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84"/>
        <w:gridCol w:w="1174"/>
        <w:gridCol w:w="1173"/>
        <w:gridCol w:w="1173"/>
        <w:gridCol w:w="1027"/>
        <w:gridCol w:w="1319"/>
        <w:gridCol w:w="733"/>
        <w:gridCol w:w="295"/>
        <w:gridCol w:w="1868"/>
      </w:tblGrid>
      <w:tr w:rsidR="00BB4F60" w:rsidRPr="0081483A" w:rsidTr="00DB7DD6">
        <w:trPr>
          <w:cantSplit/>
          <w:trHeight w:val="1079"/>
          <w:jc w:val="right"/>
        </w:trPr>
        <w:tc>
          <w:tcPr>
            <w:tcW w:w="1241" w:type="dxa"/>
          </w:tcPr>
          <w:p w:rsidR="00BB4F60" w:rsidRPr="009D6B28" w:rsidRDefault="00BB4F60" w:rsidP="00DB7DD6">
            <w:pPr>
              <w:keepNext/>
              <w:spacing w:before="40" w:after="0" w:line="240" w:lineRule="auto"/>
              <w:outlineLvl w:val="1"/>
              <w:rPr>
                <w:rFonts w:ascii="SimHei" w:eastAsia="SimHei" w:hAnsi="SimHei"/>
                <w:sz w:val="32"/>
                <w:szCs w:val="32"/>
                <w:lang w:val="en-GB"/>
              </w:rPr>
            </w:pPr>
            <w:bookmarkStart w:id="0" w:name="_GoBack"/>
            <w:bookmarkEnd w:id="0"/>
            <w:r w:rsidRPr="009D6B28">
              <w:rPr>
                <w:rFonts w:ascii="SimHei" w:eastAsia="SimHei" w:hAnsi="SimHei" w:cs="Arial" w:hint="eastAsia"/>
                <w:b/>
                <w:noProof/>
                <w:sz w:val="32"/>
                <w:szCs w:val="32"/>
                <w:lang w:val="en-GB"/>
              </w:rPr>
              <w:t>联合国</w:t>
            </w:r>
          </w:p>
        </w:tc>
        <w:tc>
          <w:tcPr>
            <w:tcW w:w="1135" w:type="dxa"/>
            <w:tcBorders>
              <w:left w:val="nil"/>
            </w:tcBorders>
          </w:tcPr>
          <w:p w:rsidR="00BB4F60" w:rsidRPr="0081483A" w:rsidRDefault="007D113E" w:rsidP="00DB7DD6">
            <w:pPr>
              <w:spacing w:after="0" w:line="240" w:lineRule="auto"/>
              <w:jc w:val="center"/>
              <w:rPr>
                <w:sz w:val="20"/>
                <w:szCs w:val="20"/>
                <w:lang w:val="en-GB"/>
              </w:rPr>
            </w:pPr>
            <w:r>
              <w:rPr>
                <w:noProof/>
                <w:sz w:val="20"/>
                <w:szCs w:val="20"/>
                <w:lang w:eastAsia="en-US"/>
              </w:rPr>
              <w:drawing>
                <wp:inline distT="0" distB="0" distL="0" distR="0">
                  <wp:extent cx="582295" cy="554990"/>
                  <wp:effectExtent l="0" t="0" r="8255"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554990"/>
                          </a:xfrm>
                          <a:prstGeom prst="rect">
                            <a:avLst/>
                          </a:prstGeom>
                          <a:noFill/>
                          <a:ln>
                            <a:noFill/>
                          </a:ln>
                        </pic:spPr>
                      </pic:pic>
                    </a:graphicData>
                  </a:graphic>
                </wp:inline>
              </w:drawing>
            </w:r>
          </w:p>
        </w:tc>
        <w:tc>
          <w:tcPr>
            <w:tcW w:w="1134" w:type="dxa"/>
            <w:tcBorders>
              <w:left w:val="nil"/>
            </w:tcBorders>
          </w:tcPr>
          <w:p w:rsidR="00BB4F60" w:rsidRPr="0081483A" w:rsidRDefault="00015054" w:rsidP="00DB7DD6">
            <w:pPr>
              <w:spacing w:after="0" w:line="240" w:lineRule="auto"/>
              <w:jc w:val="center"/>
              <w:rPr>
                <w:sz w:val="20"/>
                <w:szCs w:val="20"/>
                <w:lang w:val="en-GB"/>
              </w:rPr>
            </w:pPr>
            <w:r>
              <w:rPr>
                <w:noProof/>
                <w:lang w:eastAsia="en-US"/>
              </w:rPr>
              <w:drawing>
                <wp:inline distT="0" distB="0" distL="0" distR="0" wp14:anchorId="098B564A" wp14:editId="417A17B8">
                  <wp:extent cx="508958" cy="552090"/>
                  <wp:effectExtent l="0" t="0" r="5715" b="635"/>
                  <wp:docPr id="7" name="图片 7"/>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1134" w:type="dxa"/>
            <w:tcBorders>
              <w:left w:val="nil"/>
            </w:tcBorders>
          </w:tcPr>
          <w:p w:rsidR="00BB4F60" w:rsidRPr="0081483A" w:rsidRDefault="007D113E" w:rsidP="00DB7DD6">
            <w:pPr>
              <w:spacing w:after="0" w:line="240" w:lineRule="auto"/>
              <w:rPr>
                <w:sz w:val="20"/>
                <w:szCs w:val="20"/>
                <w:lang w:val="en-GB"/>
              </w:rPr>
            </w:pPr>
            <w:r>
              <w:rPr>
                <w:noProof/>
                <w:sz w:val="20"/>
                <w:szCs w:val="20"/>
                <w:lang w:eastAsia="en-US"/>
              </w:rPr>
              <w:drawing>
                <wp:inline distT="0" distB="0" distL="0" distR="0" wp14:anchorId="144DFDF9" wp14:editId="0F14E61E">
                  <wp:extent cx="636905" cy="489585"/>
                  <wp:effectExtent l="0" t="0" r="0" b="5715"/>
                  <wp:docPr id="3" name="Picture 70"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 cy="489585"/>
                          </a:xfrm>
                          <a:prstGeom prst="rect">
                            <a:avLst/>
                          </a:prstGeom>
                          <a:noFill/>
                          <a:ln>
                            <a:noFill/>
                          </a:ln>
                        </pic:spPr>
                      </pic:pic>
                    </a:graphicData>
                  </a:graphic>
                </wp:inline>
              </w:drawing>
            </w:r>
          </w:p>
        </w:tc>
        <w:tc>
          <w:tcPr>
            <w:tcW w:w="993" w:type="dxa"/>
            <w:tcBorders>
              <w:left w:val="nil"/>
            </w:tcBorders>
          </w:tcPr>
          <w:p w:rsidR="00BB4F60" w:rsidRPr="0081483A" w:rsidRDefault="007D113E" w:rsidP="00DB7DD6">
            <w:pPr>
              <w:spacing w:after="0" w:line="240" w:lineRule="auto"/>
              <w:jc w:val="right"/>
              <w:rPr>
                <w:sz w:val="20"/>
                <w:szCs w:val="20"/>
                <w:lang w:val="en-GB"/>
              </w:rPr>
            </w:pPr>
            <w:r>
              <w:rPr>
                <w:noProof/>
                <w:sz w:val="20"/>
                <w:szCs w:val="20"/>
                <w:lang w:eastAsia="en-US"/>
              </w:rPr>
              <w:drawing>
                <wp:inline distT="0" distB="0" distL="0" distR="0" wp14:anchorId="2FCCCA44" wp14:editId="5E786379">
                  <wp:extent cx="408305" cy="408305"/>
                  <wp:effectExtent l="0" t="0" r="0" b="0"/>
                  <wp:docPr id="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1275" w:type="dxa"/>
            <w:tcBorders>
              <w:left w:val="nil"/>
            </w:tcBorders>
          </w:tcPr>
          <w:p w:rsidR="00BB4F60" w:rsidRPr="00CE6DCF" w:rsidRDefault="00BB4F60" w:rsidP="00DB7DD6">
            <w:pPr>
              <w:tabs>
                <w:tab w:val="left" w:pos="1247"/>
                <w:tab w:val="left" w:pos="1814"/>
                <w:tab w:val="left" w:pos="2381"/>
                <w:tab w:val="left" w:pos="2948"/>
                <w:tab w:val="left" w:pos="3515"/>
              </w:tabs>
              <w:spacing w:before="120" w:after="0" w:line="240" w:lineRule="auto"/>
              <w:rPr>
                <w:rFonts w:ascii="SimHei" w:eastAsia="SimHei" w:hAnsi="SimHei"/>
                <w:b/>
                <w:sz w:val="20"/>
                <w:szCs w:val="20"/>
                <w:lang w:val="en-GB"/>
              </w:rPr>
            </w:pPr>
            <w:r w:rsidRPr="00CE6DCF">
              <w:rPr>
                <w:rFonts w:ascii="SimHei" w:eastAsia="SimHei" w:hAnsi="SimHei" w:hint="eastAsia"/>
                <w:b/>
                <w:sz w:val="20"/>
                <w:szCs w:val="20"/>
                <w:lang w:val="en-GB"/>
              </w:rPr>
              <w:t>联合国</w:t>
            </w:r>
          </w:p>
          <w:p w:rsidR="00BB4F60" w:rsidRPr="00CE6DCF" w:rsidRDefault="00BB4F60" w:rsidP="00DB7DD6">
            <w:pPr>
              <w:tabs>
                <w:tab w:val="left" w:pos="1247"/>
                <w:tab w:val="left" w:pos="1814"/>
                <w:tab w:val="left" w:pos="2381"/>
                <w:tab w:val="left" w:pos="2948"/>
                <w:tab w:val="left" w:pos="3515"/>
              </w:tabs>
              <w:spacing w:after="0" w:line="240" w:lineRule="auto"/>
              <w:rPr>
                <w:rFonts w:ascii="SimHei" w:eastAsia="SimHei" w:hAnsi="SimHei"/>
                <w:b/>
                <w:sz w:val="20"/>
                <w:szCs w:val="20"/>
              </w:rPr>
            </w:pPr>
            <w:r w:rsidRPr="00CE6DCF">
              <w:rPr>
                <w:rFonts w:ascii="SimHei" w:eastAsia="SimHei" w:hAnsi="SimHei" w:hint="eastAsia"/>
                <w:b/>
                <w:sz w:val="20"/>
                <w:szCs w:val="20"/>
                <w:lang w:val="en-GB"/>
              </w:rPr>
              <w:t>粮食及</w:t>
            </w:r>
          </w:p>
          <w:p w:rsidR="00BB4F60" w:rsidRPr="0081483A" w:rsidRDefault="00BB4F60" w:rsidP="00DB7DD6">
            <w:pPr>
              <w:spacing w:after="0" w:line="240" w:lineRule="auto"/>
              <w:rPr>
                <w:sz w:val="20"/>
                <w:szCs w:val="20"/>
                <w:lang w:val="en-GB"/>
              </w:rPr>
            </w:pPr>
            <w:r w:rsidRPr="00CE6DCF">
              <w:rPr>
                <w:rFonts w:ascii="SimHei" w:eastAsia="SimHei" w:hAnsi="SimHei" w:hint="eastAsia"/>
                <w:b/>
                <w:sz w:val="20"/>
                <w:szCs w:val="20"/>
                <w:lang w:val="en-GB"/>
              </w:rPr>
              <w:t>农业组织</w:t>
            </w:r>
          </w:p>
        </w:tc>
        <w:tc>
          <w:tcPr>
            <w:tcW w:w="709" w:type="dxa"/>
            <w:tcBorders>
              <w:left w:val="nil"/>
            </w:tcBorders>
          </w:tcPr>
          <w:p w:rsidR="00BB4F60" w:rsidRPr="0081483A" w:rsidRDefault="007D113E" w:rsidP="00DB7DD6">
            <w:pPr>
              <w:spacing w:after="0" w:line="240" w:lineRule="auto"/>
              <w:jc w:val="center"/>
              <w:rPr>
                <w:sz w:val="20"/>
                <w:szCs w:val="20"/>
                <w:lang w:val="en-GB"/>
              </w:rPr>
            </w:pPr>
            <w:r>
              <w:rPr>
                <w:noProof/>
                <w:sz w:val="20"/>
                <w:szCs w:val="20"/>
                <w:lang w:eastAsia="en-US"/>
              </w:rPr>
              <w:drawing>
                <wp:inline distT="0" distB="0" distL="0" distR="0" wp14:anchorId="4B8D11D1" wp14:editId="7DF1583D">
                  <wp:extent cx="321310" cy="636905"/>
                  <wp:effectExtent l="0" t="0" r="2540" b="0"/>
                  <wp:docPr id="5" name="Picture 68" descr="UNDP (bl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DP (bl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 cy="636905"/>
                          </a:xfrm>
                          <a:prstGeom prst="rect">
                            <a:avLst/>
                          </a:prstGeom>
                          <a:noFill/>
                          <a:ln>
                            <a:noFill/>
                          </a:ln>
                        </pic:spPr>
                      </pic:pic>
                    </a:graphicData>
                  </a:graphic>
                </wp:inline>
              </w:drawing>
            </w:r>
          </w:p>
        </w:tc>
        <w:tc>
          <w:tcPr>
            <w:tcW w:w="285" w:type="dxa"/>
          </w:tcPr>
          <w:p w:rsidR="00BB4F60" w:rsidRPr="0081483A" w:rsidRDefault="00BB4F60" w:rsidP="00DB7DD6">
            <w:pPr>
              <w:spacing w:after="0" w:line="240" w:lineRule="auto"/>
              <w:jc w:val="center"/>
              <w:rPr>
                <w:sz w:val="20"/>
                <w:szCs w:val="20"/>
                <w:lang w:val="en-GB"/>
              </w:rPr>
            </w:pPr>
          </w:p>
        </w:tc>
        <w:tc>
          <w:tcPr>
            <w:tcW w:w="1806" w:type="dxa"/>
          </w:tcPr>
          <w:p w:rsidR="00BB4F60" w:rsidRPr="003F1D30" w:rsidRDefault="00BB4F60" w:rsidP="00DB7DD6">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BB4F60" w:rsidRPr="0081483A" w:rsidTr="00DB7DD6">
        <w:trPr>
          <w:cantSplit/>
          <w:trHeight w:val="282"/>
          <w:jc w:val="right"/>
        </w:trPr>
        <w:tc>
          <w:tcPr>
            <w:tcW w:w="1241" w:type="dxa"/>
            <w:tcBorders>
              <w:bottom w:val="single" w:sz="2" w:space="0" w:color="auto"/>
            </w:tcBorders>
          </w:tcPr>
          <w:p w:rsidR="00BB4F60" w:rsidRPr="0081483A" w:rsidRDefault="00BB4F60" w:rsidP="00DB7DD6">
            <w:pPr>
              <w:spacing w:after="0" w:line="240" w:lineRule="auto"/>
              <w:rPr>
                <w:noProof/>
                <w:sz w:val="20"/>
                <w:szCs w:val="20"/>
                <w:lang w:val="en-GB"/>
              </w:rPr>
            </w:pPr>
          </w:p>
        </w:tc>
        <w:tc>
          <w:tcPr>
            <w:tcW w:w="6665" w:type="dxa"/>
            <w:gridSpan w:val="7"/>
            <w:tcBorders>
              <w:bottom w:val="single" w:sz="2" w:space="0" w:color="auto"/>
            </w:tcBorders>
          </w:tcPr>
          <w:p w:rsidR="00BB4F60" w:rsidRPr="0081483A" w:rsidRDefault="00BB4F60" w:rsidP="00DB7DD6">
            <w:pPr>
              <w:spacing w:after="0" w:line="240" w:lineRule="auto"/>
              <w:rPr>
                <w:rFonts w:ascii="Univers" w:hAnsi="Univers"/>
                <w:b/>
                <w:sz w:val="24"/>
                <w:szCs w:val="20"/>
                <w:lang w:val="en-GB"/>
              </w:rPr>
            </w:pPr>
          </w:p>
        </w:tc>
        <w:tc>
          <w:tcPr>
            <w:tcW w:w="1806" w:type="dxa"/>
            <w:tcBorders>
              <w:bottom w:val="single" w:sz="2" w:space="0" w:color="auto"/>
            </w:tcBorders>
          </w:tcPr>
          <w:p w:rsidR="00BB4F60" w:rsidRPr="004E0E86" w:rsidRDefault="00BB4F60" w:rsidP="00DB7DD6">
            <w:pPr>
              <w:spacing w:after="0" w:line="240" w:lineRule="auto"/>
              <w:rPr>
                <w:rFonts w:eastAsia="SimSun"/>
                <w:b/>
                <w:sz w:val="24"/>
                <w:szCs w:val="24"/>
                <w:lang w:val="en-GB"/>
              </w:rPr>
            </w:pPr>
            <w:r w:rsidRPr="005C787A">
              <w:rPr>
                <w:b/>
                <w:sz w:val="24"/>
                <w:szCs w:val="24"/>
                <w:lang w:val="en-GB"/>
              </w:rPr>
              <w:t>IPBES</w:t>
            </w:r>
            <w:r w:rsidRPr="0081483A">
              <w:rPr>
                <w:sz w:val="20"/>
                <w:szCs w:val="20"/>
                <w:lang w:val="en-GB"/>
              </w:rPr>
              <w:t>/</w:t>
            </w:r>
            <w:r>
              <w:rPr>
                <w:sz w:val="20"/>
                <w:szCs w:val="20"/>
                <w:lang w:val="en-GB"/>
              </w:rPr>
              <w:t>5</w:t>
            </w:r>
            <w:r w:rsidRPr="0081483A">
              <w:rPr>
                <w:sz w:val="20"/>
                <w:szCs w:val="20"/>
                <w:lang w:val="en-GB"/>
              </w:rPr>
              <w:t>/</w:t>
            </w:r>
            <w:r w:rsidRPr="00EB6D70">
              <w:rPr>
                <w:sz w:val="20"/>
                <w:szCs w:val="20"/>
                <w:lang w:val="en-GB"/>
              </w:rPr>
              <w:t>3</w:t>
            </w:r>
          </w:p>
        </w:tc>
      </w:tr>
      <w:tr w:rsidR="00BB4F60" w:rsidRPr="0081483A" w:rsidTr="00DB7DD6">
        <w:trPr>
          <w:cantSplit/>
          <w:trHeight w:val="1433"/>
          <w:jc w:val="right"/>
        </w:trPr>
        <w:tc>
          <w:tcPr>
            <w:tcW w:w="2376" w:type="dxa"/>
            <w:gridSpan w:val="2"/>
            <w:tcBorders>
              <w:top w:val="single" w:sz="2" w:space="0" w:color="auto"/>
              <w:bottom w:val="single" w:sz="24" w:space="0" w:color="auto"/>
            </w:tcBorders>
          </w:tcPr>
          <w:p w:rsidR="00BB4F60" w:rsidRPr="0081483A" w:rsidRDefault="007D113E" w:rsidP="00DB7DD6">
            <w:pPr>
              <w:spacing w:before="240" w:after="240" w:line="240" w:lineRule="auto"/>
              <w:rPr>
                <w:rFonts w:ascii="Arial" w:hAnsi="Arial" w:cs="Arial"/>
                <w:b/>
                <w:sz w:val="28"/>
                <w:szCs w:val="28"/>
                <w:lang w:val="en-GB"/>
              </w:rPr>
            </w:pPr>
            <w:r>
              <w:rPr>
                <w:rFonts w:ascii="Arial" w:hAnsi="Arial" w:cs="Arial"/>
                <w:b/>
                <w:noProof/>
                <w:sz w:val="28"/>
                <w:szCs w:val="28"/>
                <w:lang w:eastAsia="en-US"/>
              </w:rPr>
              <w:drawing>
                <wp:inline distT="0" distB="0" distL="0" distR="0" wp14:anchorId="2ED309C8" wp14:editId="712B0D9A">
                  <wp:extent cx="1121410" cy="511810"/>
                  <wp:effectExtent l="0" t="0" r="2540" b="254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5530" w:type="dxa"/>
            <w:gridSpan w:val="6"/>
            <w:tcBorders>
              <w:top w:val="single" w:sz="2" w:space="0" w:color="auto"/>
              <w:bottom w:val="single" w:sz="24" w:space="0" w:color="auto"/>
            </w:tcBorders>
          </w:tcPr>
          <w:p w:rsidR="00BB4F60" w:rsidRDefault="00BB4F60" w:rsidP="00DB7DD6">
            <w:pPr>
              <w:spacing w:before="120" w:line="240" w:lineRule="auto"/>
              <w:rPr>
                <w:rFonts w:ascii="SimHei" w:eastAsia="SimHei" w:hAnsi="SimHei"/>
                <w:b/>
                <w:sz w:val="28"/>
                <w:szCs w:val="28"/>
                <w:lang w:val="en-GB"/>
              </w:rPr>
            </w:pPr>
            <w:r w:rsidRPr="004A7329">
              <w:rPr>
                <w:rFonts w:ascii="SimHei" w:eastAsia="SimHei" w:hAnsi="SimHei" w:hint="eastAsia"/>
                <w:b/>
                <w:sz w:val="28"/>
                <w:szCs w:val="28"/>
                <w:lang w:val="en-GB"/>
              </w:rPr>
              <w:t>生物多样性和生态系统服务</w:t>
            </w:r>
          </w:p>
          <w:p w:rsidR="00BB4F60" w:rsidRPr="0081483A" w:rsidRDefault="00BB4F60" w:rsidP="00DB7DD6">
            <w:pPr>
              <w:spacing w:before="120" w:line="240" w:lineRule="auto"/>
              <w:rPr>
                <w:rFonts w:ascii="Arial" w:hAnsi="Arial" w:cs="Arial"/>
                <w:b/>
                <w:sz w:val="28"/>
                <w:szCs w:val="28"/>
                <w:lang w:val="en-GB"/>
              </w:rPr>
            </w:pPr>
            <w:r w:rsidRPr="004A7329">
              <w:rPr>
                <w:rFonts w:ascii="SimHei" w:eastAsia="SimHei" w:hAnsi="SimHei" w:hint="eastAsia"/>
                <w:b/>
                <w:sz w:val="28"/>
                <w:szCs w:val="28"/>
                <w:lang w:val="en-GB"/>
              </w:rPr>
              <w:t>政府间科学政策平台</w:t>
            </w:r>
          </w:p>
        </w:tc>
        <w:tc>
          <w:tcPr>
            <w:tcW w:w="1806" w:type="dxa"/>
            <w:tcBorders>
              <w:top w:val="single" w:sz="2" w:space="0" w:color="auto"/>
              <w:bottom w:val="single" w:sz="24" w:space="0" w:color="auto"/>
            </w:tcBorders>
          </w:tcPr>
          <w:p w:rsidR="00E635A6" w:rsidRDefault="00BB4F60" w:rsidP="007D113E">
            <w:pPr>
              <w:spacing w:beforeLines="50" w:before="120" w:after="0" w:line="240" w:lineRule="auto"/>
              <w:rPr>
                <w:b/>
                <w:bCs/>
                <w:sz w:val="20"/>
                <w:szCs w:val="20"/>
                <w:lang w:val="en-GB"/>
              </w:rPr>
            </w:pPr>
            <w:r w:rsidRPr="003F1D30">
              <w:rPr>
                <w:sz w:val="20"/>
                <w:szCs w:val="20"/>
                <w:lang w:val="en-GB"/>
              </w:rPr>
              <w:t xml:space="preserve">Distr.: </w:t>
            </w:r>
            <w:r w:rsidRPr="009E78C3">
              <w:rPr>
                <w:sz w:val="20"/>
                <w:szCs w:val="20"/>
                <w:lang w:val="en-GB"/>
              </w:rPr>
              <w:t>General</w:t>
            </w:r>
          </w:p>
          <w:p w:rsidR="00BB4F60" w:rsidRDefault="00BB4F60" w:rsidP="00DB7DD6">
            <w:pPr>
              <w:spacing w:after="0" w:line="240" w:lineRule="auto"/>
              <w:rPr>
                <w:rFonts w:eastAsia="Times New Roman"/>
                <w:sz w:val="20"/>
                <w:szCs w:val="20"/>
                <w:lang w:val="en-GB"/>
              </w:rPr>
            </w:pPr>
            <w:r w:rsidRPr="004E0E86">
              <w:rPr>
                <w:rFonts w:eastAsia="SimSun"/>
                <w:sz w:val="20"/>
                <w:szCs w:val="20"/>
                <w:lang w:val="en-GB"/>
              </w:rPr>
              <w:t>15</w:t>
            </w:r>
            <w:r w:rsidRPr="00EA5E72">
              <w:rPr>
                <w:rFonts w:eastAsia="Times New Roman"/>
                <w:sz w:val="20"/>
                <w:szCs w:val="20"/>
                <w:lang w:val="en-GB"/>
              </w:rPr>
              <w:t xml:space="preserve"> </w:t>
            </w:r>
            <w:r w:rsidRPr="004E0E86">
              <w:rPr>
                <w:rFonts w:eastAsia="SimSun"/>
                <w:sz w:val="20"/>
                <w:szCs w:val="20"/>
                <w:lang w:val="en-GB"/>
              </w:rPr>
              <w:t>Dec</w:t>
            </w:r>
            <w:r>
              <w:rPr>
                <w:rFonts w:eastAsia="Times New Roman"/>
                <w:sz w:val="20"/>
                <w:szCs w:val="20"/>
                <w:lang w:val="en-GB"/>
              </w:rPr>
              <w:t>ember 2016</w:t>
            </w:r>
          </w:p>
          <w:p w:rsidR="00BB4F60" w:rsidRPr="004E0E86" w:rsidRDefault="00BB4F60" w:rsidP="00DB7DD6">
            <w:pPr>
              <w:spacing w:after="0" w:line="240" w:lineRule="auto"/>
              <w:rPr>
                <w:rFonts w:eastAsia="SimSun"/>
                <w:sz w:val="20"/>
                <w:szCs w:val="20"/>
                <w:lang w:val="en-GB"/>
              </w:rPr>
            </w:pPr>
          </w:p>
          <w:p w:rsidR="00BB4F60" w:rsidRPr="004E0E86" w:rsidRDefault="00BB4F60" w:rsidP="00DB7DD6">
            <w:pPr>
              <w:spacing w:after="0" w:line="240" w:lineRule="auto"/>
              <w:rPr>
                <w:rFonts w:eastAsia="SimSun"/>
                <w:sz w:val="20"/>
                <w:szCs w:val="20"/>
                <w:lang w:val="en-GB"/>
              </w:rPr>
            </w:pPr>
            <w:r w:rsidRPr="004E0E86">
              <w:rPr>
                <w:rFonts w:eastAsia="SimSun"/>
                <w:sz w:val="20"/>
                <w:szCs w:val="20"/>
                <w:lang w:val="en-GB"/>
              </w:rPr>
              <w:t>Chinese</w:t>
            </w:r>
          </w:p>
          <w:p w:rsidR="00BB4F60" w:rsidRPr="009E78C3" w:rsidRDefault="00BB4F60" w:rsidP="00DB7DD6">
            <w:pPr>
              <w:spacing w:after="0" w:line="240" w:lineRule="auto"/>
              <w:rPr>
                <w:sz w:val="20"/>
                <w:szCs w:val="20"/>
                <w:lang w:val="en-GB"/>
              </w:rPr>
            </w:pPr>
            <w:r w:rsidRPr="009E78C3">
              <w:rPr>
                <w:sz w:val="20"/>
                <w:szCs w:val="20"/>
                <w:lang w:val="en-GB"/>
              </w:rPr>
              <w:t>Original: English</w:t>
            </w:r>
          </w:p>
        </w:tc>
      </w:tr>
    </w:tbl>
    <w:p w:rsidR="00BB4F60" w:rsidRPr="00EA4FC8" w:rsidRDefault="00BB4F60" w:rsidP="009750F1">
      <w:pPr>
        <w:pStyle w:val="AgendaItemTitle"/>
        <w:spacing w:before="60"/>
        <w:rPr>
          <w:rFonts w:eastAsia="SimHei"/>
          <w:sz w:val="24"/>
          <w:szCs w:val="24"/>
          <w:lang w:eastAsia="zh-CN"/>
        </w:rPr>
      </w:pPr>
      <w:r w:rsidRPr="00EA4FC8">
        <w:rPr>
          <w:rFonts w:eastAsia="SimHei" w:hAnsi="SimHei"/>
          <w:sz w:val="24"/>
          <w:szCs w:val="24"/>
          <w:lang w:val="zh-CN" w:eastAsia="zh-CN"/>
        </w:rPr>
        <w:t>生物多样性和生态系统服务政府间</w:t>
      </w:r>
    </w:p>
    <w:p w:rsidR="00BB4F60" w:rsidRPr="00EA4FC8" w:rsidRDefault="00BB4F60" w:rsidP="001D6BC9">
      <w:pPr>
        <w:pStyle w:val="AgendaItemTitle"/>
        <w:rPr>
          <w:rFonts w:eastAsia="SimHei"/>
          <w:sz w:val="24"/>
          <w:szCs w:val="24"/>
          <w:lang w:eastAsia="zh-CN"/>
        </w:rPr>
      </w:pPr>
      <w:r w:rsidRPr="00EA4FC8">
        <w:rPr>
          <w:rFonts w:eastAsia="SimHei" w:hAnsi="SimHei"/>
          <w:sz w:val="24"/>
          <w:szCs w:val="24"/>
          <w:lang w:val="zh-CN" w:eastAsia="zh-CN"/>
        </w:rPr>
        <w:t>科学政策平台全体会议</w:t>
      </w:r>
    </w:p>
    <w:p w:rsidR="00BB4F60" w:rsidRPr="00EA4FC8" w:rsidRDefault="00BB4F60" w:rsidP="001D6BC9">
      <w:pPr>
        <w:pStyle w:val="AgendaItemTitle"/>
        <w:rPr>
          <w:rFonts w:eastAsia="SimHei"/>
          <w:sz w:val="24"/>
          <w:szCs w:val="24"/>
          <w:lang w:eastAsia="zh-CN"/>
        </w:rPr>
      </w:pPr>
      <w:r w:rsidRPr="00EA4FC8">
        <w:rPr>
          <w:rFonts w:eastAsia="SimHei" w:hAnsi="SimHei"/>
          <w:sz w:val="24"/>
          <w:szCs w:val="24"/>
          <w:lang w:val="zh-CN" w:eastAsia="zh-CN"/>
        </w:rPr>
        <w:t>第五届会议</w:t>
      </w:r>
    </w:p>
    <w:p w:rsidR="00BB4F60" w:rsidRPr="00EA4FC8" w:rsidRDefault="00BB4F60" w:rsidP="001D6BC9">
      <w:pPr>
        <w:pStyle w:val="AgendaItemTitle"/>
        <w:rPr>
          <w:b w:val="0"/>
          <w:sz w:val="24"/>
          <w:szCs w:val="24"/>
          <w:lang w:eastAsia="zh-CN"/>
        </w:rPr>
      </w:pPr>
      <w:r w:rsidRPr="00EA4FC8">
        <w:rPr>
          <w:b w:val="0"/>
          <w:sz w:val="24"/>
          <w:szCs w:val="24"/>
          <w:lang w:val="zh-CN" w:eastAsia="zh-CN"/>
        </w:rPr>
        <w:t>2017</w:t>
      </w:r>
      <w:r w:rsidRPr="00EA4FC8">
        <w:rPr>
          <w:rFonts w:hAnsi="SimSun"/>
          <w:b w:val="0"/>
          <w:sz w:val="24"/>
          <w:szCs w:val="24"/>
          <w:lang w:val="zh-CN" w:eastAsia="zh-CN"/>
        </w:rPr>
        <w:t>年</w:t>
      </w:r>
      <w:r w:rsidRPr="00EA4FC8">
        <w:rPr>
          <w:b w:val="0"/>
          <w:sz w:val="24"/>
          <w:szCs w:val="24"/>
          <w:lang w:val="zh-CN" w:eastAsia="zh-CN"/>
        </w:rPr>
        <w:t>3</w:t>
      </w:r>
      <w:r w:rsidRPr="00EA4FC8">
        <w:rPr>
          <w:rFonts w:hAnsi="SimSun"/>
          <w:b w:val="0"/>
          <w:sz w:val="24"/>
          <w:szCs w:val="24"/>
          <w:lang w:val="zh-CN" w:eastAsia="zh-CN"/>
        </w:rPr>
        <w:t>月</w:t>
      </w:r>
      <w:r w:rsidRPr="00EA4FC8">
        <w:rPr>
          <w:b w:val="0"/>
          <w:sz w:val="24"/>
          <w:szCs w:val="24"/>
          <w:lang w:val="zh-CN" w:eastAsia="zh-CN"/>
        </w:rPr>
        <w:t>7</w:t>
      </w:r>
      <w:r w:rsidRPr="00EA4FC8">
        <w:rPr>
          <w:rFonts w:hAnsi="SimSun"/>
          <w:b w:val="0"/>
          <w:sz w:val="24"/>
          <w:szCs w:val="24"/>
          <w:lang w:val="zh-CN" w:eastAsia="zh-CN"/>
        </w:rPr>
        <w:t>日至</w:t>
      </w:r>
      <w:r w:rsidRPr="00EA4FC8">
        <w:rPr>
          <w:b w:val="0"/>
          <w:sz w:val="24"/>
          <w:szCs w:val="24"/>
          <w:lang w:val="zh-CN" w:eastAsia="zh-CN"/>
        </w:rPr>
        <w:t>10</w:t>
      </w:r>
      <w:r w:rsidRPr="00EA4FC8">
        <w:rPr>
          <w:rFonts w:hAnsi="SimSun"/>
          <w:b w:val="0"/>
          <w:sz w:val="24"/>
          <w:szCs w:val="24"/>
          <w:lang w:val="zh-CN" w:eastAsia="zh-CN"/>
        </w:rPr>
        <w:t>日，德国波恩</w:t>
      </w:r>
    </w:p>
    <w:p w:rsidR="00BB4F60" w:rsidRPr="00EA4FC8" w:rsidRDefault="00BB4F60" w:rsidP="00EE740A">
      <w:pPr>
        <w:pStyle w:val="AgendaItemTitle"/>
        <w:rPr>
          <w:rStyle w:val="FootnoteReference"/>
          <w:b w:val="0"/>
          <w:spacing w:val="0"/>
          <w:w w:val="100"/>
          <w:position w:val="0"/>
          <w:sz w:val="24"/>
          <w:szCs w:val="24"/>
          <w:lang w:eastAsia="zh-CN"/>
        </w:rPr>
      </w:pPr>
      <w:r w:rsidRPr="00EA4FC8">
        <w:rPr>
          <w:rFonts w:hAnsi="SimSun"/>
          <w:b w:val="0"/>
          <w:sz w:val="24"/>
          <w:szCs w:val="24"/>
          <w:lang w:val="zh-CN" w:eastAsia="zh-CN"/>
        </w:rPr>
        <w:t>临时议程</w:t>
      </w:r>
      <w:r w:rsidRPr="0037627E">
        <w:rPr>
          <w:b w:val="0"/>
          <w:bCs/>
          <w:sz w:val="24"/>
          <w:szCs w:val="24"/>
          <w:vertAlign w:val="superscript"/>
          <w:lang w:eastAsia="zh-CN"/>
        </w:rPr>
        <w:footnoteReference w:customMarkFollows="1" w:id="2"/>
        <w:t>*</w:t>
      </w:r>
      <w:r w:rsidRPr="00EA4FC8">
        <w:rPr>
          <w:rFonts w:hAnsi="SimSun"/>
          <w:b w:val="0"/>
          <w:sz w:val="24"/>
          <w:szCs w:val="24"/>
          <w:lang w:val="zh-CN" w:eastAsia="zh-CN"/>
        </w:rPr>
        <w:t>项目</w:t>
      </w:r>
      <w:r w:rsidR="00F979E9" w:rsidRPr="00EA4FC8">
        <w:rPr>
          <w:b w:val="0"/>
          <w:sz w:val="24"/>
          <w:szCs w:val="24"/>
          <w:lang w:val="zh-CN" w:eastAsia="zh-CN"/>
        </w:rPr>
        <w:t>6</w:t>
      </w:r>
      <w:r w:rsidRPr="00EA4FC8">
        <w:rPr>
          <w:b w:val="0"/>
          <w:sz w:val="24"/>
          <w:szCs w:val="24"/>
          <w:lang w:val="zh-CN" w:eastAsia="zh-CN"/>
        </w:rPr>
        <w:t>(a)</w:t>
      </w:r>
    </w:p>
    <w:p w:rsidR="00BB4F60" w:rsidRPr="00EA4FC8" w:rsidRDefault="00BB4F60" w:rsidP="00B501FC">
      <w:pPr>
        <w:pStyle w:val="AATitle2"/>
        <w:tabs>
          <w:tab w:val="clear" w:pos="1247"/>
          <w:tab w:val="clear" w:pos="1814"/>
          <w:tab w:val="clear" w:pos="2381"/>
          <w:tab w:val="clear" w:pos="2948"/>
          <w:tab w:val="clear" w:pos="3515"/>
        </w:tabs>
        <w:ind w:right="0"/>
        <w:rPr>
          <w:rFonts w:eastAsia="SimHei"/>
          <w:sz w:val="24"/>
          <w:szCs w:val="24"/>
          <w:lang w:eastAsia="zh-CN"/>
        </w:rPr>
      </w:pPr>
      <w:r w:rsidRPr="00EA4FC8">
        <w:rPr>
          <w:rFonts w:eastAsia="SimHei" w:hAnsi="SimHei"/>
          <w:sz w:val="24"/>
          <w:szCs w:val="24"/>
          <w:lang w:val="zh-CN" w:eastAsia="zh-CN"/>
        </w:rPr>
        <w:t>平台的工作方案：能力建设</w:t>
      </w:r>
    </w:p>
    <w:p w:rsidR="00BB4F60" w:rsidRPr="00EA4FC8" w:rsidRDefault="00BB4F60" w:rsidP="005F00DC">
      <w:pPr>
        <w:pStyle w:val="BBTitle"/>
        <w:rPr>
          <w:rFonts w:eastAsia="SimHei"/>
          <w:sz w:val="32"/>
          <w:szCs w:val="32"/>
          <w:lang w:eastAsia="zh-CN"/>
        </w:rPr>
      </w:pPr>
      <w:r w:rsidRPr="00EA4FC8">
        <w:rPr>
          <w:rFonts w:eastAsia="SimHei" w:hAnsi="SimHei"/>
          <w:sz w:val="32"/>
          <w:szCs w:val="32"/>
          <w:lang w:val="zh-CN" w:eastAsia="zh-CN"/>
        </w:rPr>
        <w:t>能力建设工作</w:t>
      </w:r>
      <w:r w:rsidR="00A95ED3">
        <w:rPr>
          <w:rFonts w:eastAsia="SimHei" w:hAnsi="SimHei" w:hint="eastAsia"/>
          <w:sz w:val="32"/>
          <w:szCs w:val="32"/>
          <w:lang w:val="zh-CN" w:eastAsia="zh-CN"/>
        </w:rPr>
        <w:t>（</w:t>
      </w:r>
      <w:r w:rsidRPr="00EA4FC8">
        <w:rPr>
          <w:rFonts w:eastAsia="SimHei" w:hAnsi="SimHei"/>
          <w:sz w:val="32"/>
          <w:szCs w:val="32"/>
          <w:lang w:val="zh-CN" w:eastAsia="zh-CN"/>
        </w:rPr>
        <w:t>交付品</w:t>
      </w:r>
      <w:r w:rsidR="00471830" w:rsidRPr="00EA4FC8">
        <w:rPr>
          <w:rFonts w:eastAsia="SimHei"/>
          <w:sz w:val="32"/>
          <w:szCs w:val="32"/>
          <w:lang w:val="zh-CN" w:eastAsia="zh-CN"/>
        </w:rPr>
        <w:t>1</w:t>
      </w:r>
      <w:r w:rsidRPr="00EA4FC8">
        <w:rPr>
          <w:rFonts w:eastAsia="SimHei"/>
          <w:sz w:val="32"/>
          <w:szCs w:val="32"/>
          <w:lang w:val="zh-CN" w:eastAsia="zh-CN"/>
        </w:rPr>
        <w:t>(a)</w:t>
      </w:r>
      <w:r w:rsidRPr="00EA4FC8">
        <w:rPr>
          <w:rFonts w:eastAsia="SimHei" w:hAnsi="SimHei"/>
          <w:sz w:val="32"/>
          <w:szCs w:val="32"/>
          <w:lang w:val="zh-CN" w:eastAsia="zh-CN"/>
        </w:rPr>
        <w:t>和</w:t>
      </w:r>
      <w:r w:rsidR="00471830" w:rsidRPr="00EA4FC8">
        <w:rPr>
          <w:rFonts w:eastAsia="SimHei"/>
          <w:sz w:val="32"/>
          <w:szCs w:val="32"/>
          <w:lang w:val="zh-CN" w:eastAsia="zh-CN"/>
        </w:rPr>
        <w:t>1</w:t>
      </w:r>
      <w:r w:rsidRPr="00EA4FC8">
        <w:rPr>
          <w:rFonts w:eastAsia="SimHei"/>
          <w:sz w:val="32"/>
          <w:szCs w:val="32"/>
          <w:lang w:val="zh-CN" w:eastAsia="zh-CN"/>
        </w:rPr>
        <w:t>(b)</w:t>
      </w:r>
      <w:r w:rsidR="00A95ED3">
        <w:rPr>
          <w:rFonts w:eastAsia="SimHei" w:hint="eastAsia"/>
          <w:sz w:val="32"/>
          <w:szCs w:val="32"/>
          <w:lang w:val="zh-CN" w:eastAsia="zh-CN"/>
        </w:rPr>
        <w:t>）</w:t>
      </w:r>
    </w:p>
    <w:p w:rsidR="00BB4F60" w:rsidRPr="00EA4FC8" w:rsidRDefault="00BB4F60" w:rsidP="005F00DC">
      <w:pPr>
        <w:pStyle w:val="CH2"/>
        <w:tabs>
          <w:tab w:val="clear" w:pos="624"/>
          <w:tab w:val="left" w:pos="4082"/>
        </w:tabs>
        <w:spacing w:before="80"/>
        <w:ind w:left="1247" w:hanging="1247"/>
        <w:rPr>
          <w:rFonts w:eastAsia="SimHei"/>
          <w:szCs w:val="24"/>
        </w:rPr>
      </w:pPr>
      <w:r w:rsidRPr="00EA4FC8">
        <w:rPr>
          <w:rFonts w:eastAsia="SimHei"/>
          <w:szCs w:val="24"/>
          <w:lang w:val="zh-CN"/>
        </w:rPr>
        <w:tab/>
      </w:r>
      <w:r w:rsidRPr="00EA4FC8">
        <w:rPr>
          <w:rFonts w:eastAsia="SimHei"/>
          <w:szCs w:val="24"/>
          <w:lang w:val="zh-CN"/>
        </w:rPr>
        <w:tab/>
      </w:r>
      <w:r w:rsidR="00E635A6" w:rsidRPr="00EA4FC8">
        <w:rPr>
          <w:rFonts w:eastAsia="SimHei" w:hAnsi="SimHei"/>
          <w:szCs w:val="24"/>
          <w:lang w:val="zh-CN"/>
        </w:rPr>
        <w:t>秘书处的说明</w:t>
      </w:r>
    </w:p>
    <w:p w:rsidR="00BB4F60" w:rsidRPr="00EA4FC8" w:rsidRDefault="00BB4F60" w:rsidP="005F00DC">
      <w:pPr>
        <w:pStyle w:val="CH1"/>
        <w:tabs>
          <w:tab w:val="left" w:pos="4082"/>
        </w:tabs>
        <w:rPr>
          <w:rFonts w:eastAsia="SimHei"/>
          <w:lang w:eastAsia="zh-CN"/>
        </w:rPr>
      </w:pPr>
      <w:r w:rsidRPr="00EA4FC8">
        <w:rPr>
          <w:rFonts w:eastAsia="SimHei"/>
          <w:lang w:val="zh-CN" w:eastAsia="zh-CN"/>
        </w:rPr>
        <w:tab/>
      </w:r>
      <w:r w:rsidRPr="00EA4FC8">
        <w:rPr>
          <w:rFonts w:eastAsia="SimHei"/>
          <w:lang w:val="zh-CN" w:eastAsia="zh-CN"/>
        </w:rPr>
        <w:tab/>
      </w:r>
      <w:r w:rsidRPr="00EA4FC8">
        <w:rPr>
          <w:rFonts w:eastAsia="SimHei" w:hAnsi="SimHei"/>
          <w:lang w:val="zh-CN" w:eastAsia="zh-CN"/>
        </w:rPr>
        <w:t>导言</w:t>
      </w:r>
    </w:p>
    <w:p w:rsidR="00BB4F60" w:rsidRPr="00EA4FC8" w:rsidRDefault="00BB4F60" w:rsidP="00C476EF">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在</w:t>
      </w:r>
      <w:r w:rsidRPr="00EA4FC8">
        <w:rPr>
          <w:szCs w:val="24"/>
          <w:lang w:val="zh-CN" w:eastAsia="zh-CN"/>
        </w:rPr>
        <w:t>IPBES-2/5</w:t>
      </w:r>
      <w:r w:rsidRPr="00EA4FC8">
        <w:rPr>
          <w:rFonts w:hAnsi="SimSun"/>
          <w:szCs w:val="24"/>
          <w:lang w:val="zh-CN" w:eastAsia="zh-CN"/>
        </w:rPr>
        <w:t>号决定中，生物多样性和生态系统服务政府间科学政策平台</w:t>
      </w:r>
      <w:r w:rsidR="00805152">
        <w:rPr>
          <w:rFonts w:hAnsi="SimSun" w:hint="eastAsia"/>
          <w:szCs w:val="24"/>
          <w:lang w:val="zh-CN" w:eastAsia="zh-CN"/>
        </w:rPr>
        <w:t>（生物多样性平台）</w:t>
      </w:r>
      <w:r w:rsidRPr="00EA4FC8">
        <w:rPr>
          <w:rFonts w:hAnsi="SimSun"/>
          <w:szCs w:val="24"/>
          <w:lang w:val="zh-CN" w:eastAsia="zh-CN"/>
        </w:rPr>
        <w:t>全体会议设立了一个</w:t>
      </w:r>
      <w:r w:rsidRPr="00EA4FC8">
        <w:rPr>
          <w:szCs w:val="24"/>
          <w:lang w:val="zh-CN" w:eastAsia="zh-CN"/>
        </w:rPr>
        <w:t>2014–2018</w:t>
      </w:r>
      <w:r w:rsidRPr="00EA4FC8">
        <w:rPr>
          <w:rFonts w:hAnsi="SimSun"/>
          <w:szCs w:val="24"/>
          <w:lang w:val="zh-CN" w:eastAsia="zh-CN"/>
        </w:rPr>
        <w:t>年期间的能力建设工作队。该工作队的职权范围载于该项决定附件二。工作队的主要目的是为</w:t>
      </w:r>
      <w:r w:rsidR="00C476EF">
        <w:rPr>
          <w:rFonts w:hAnsi="SimSun" w:hint="eastAsia"/>
          <w:szCs w:val="24"/>
          <w:lang w:val="zh-CN" w:eastAsia="zh-CN"/>
        </w:rPr>
        <w:t>完成</w:t>
      </w:r>
      <w:r w:rsidRPr="00EA4FC8">
        <w:rPr>
          <w:rFonts w:hAnsi="SimSun"/>
          <w:szCs w:val="24"/>
          <w:lang w:val="zh-CN" w:eastAsia="zh-CN"/>
        </w:rPr>
        <w:t>生物多样性平台第一份工作方案的交付品</w:t>
      </w:r>
      <w:r w:rsidR="00026F77">
        <w:rPr>
          <w:szCs w:val="24"/>
          <w:lang w:val="zh-CN" w:eastAsia="zh-CN"/>
        </w:rPr>
        <w:t>1</w:t>
      </w:r>
      <w:r w:rsidRPr="00EA4FC8">
        <w:rPr>
          <w:szCs w:val="24"/>
          <w:lang w:val="zh-CN" w:eastAsia="zh-CN"/>
        </w:rPr>
        <w:t>(a)</w:t>
      </w:r>
      <w:r w:rsidRPr="00EA4FC8">
        <w:rPr>
          <w:rFonts w:hAnsi="SimSun"/>
          <w:szCs w:val="24"/>
          <w:lang w:val="zh-CN" w:eastAsia="zh-CN"/>
        </w:rPr>
        <w:t>和</w:t>
      </w:r>
      <w:r w:rsidR="00026F77">
        <w:rPr>
          <w:szCs w:val="24"/>
          <w:lang w:val="zh-CN" w:eastAsia="zh-CN"/>
        </w:rPr>
        <w:t>1</w:t>
      </w:r>
      <w:r w:rsidRPr="00EA4FC8">
        <w:rPr>
          <w:szCs w:val="24"/>
          <w:lang w:val="zh-CN" w:eastAsia="zh-CN"/>
        </w:rPr>
        <w:t>(b)</w:t>
      </w:r>
      <w:r w:rsidRPr="00EA4FC8">
        <w:rPr>
          <w:rFonts w:hAnsi="SimSun"/>
          <w:szCs w:val="24"/>
          <w:lang w:val="zh-CN" w:eastAsia="zh-CN"/>
        </w:rPr>
        <w:t>提供支持。有关工作队成员的信息载于关于能力建设工作的背景文件</w:t>
      </w:r>
      <w:r w:rsidR="00026F77">
        <w:rPr>
          <w:rFonts w:hAnsi="SimSun" w:hint="eastAsia"/>
          <w:szCs w:val="24"/>
          <w:lang w:val="zh-CN" w:eastAsia="zh-CN"/>
        </w:rPr>
        <w:t>(</w:t>
      </w:r>
      <w:r w:rsidRPr="00EA4FC8">
        <w:rPr>
          <w:szCs w:val="24"/>
          <w:lang w:val="zh-CN" w:eastAsia="zh-CN"/>
        </w:rPr>
        <w:t>IPBES/5/INF/3</w:t>
      </w:r>
      <w:r w:rsidR="00026F77">
        <w:rPr>
          <w:rFonts w:hAnsi="SimSun" w:hint="eastAsia"/>
          <w:szCs w:val="24"/>
          <w:lang w:val="zh-CN" w:eastAsia="zh-CN"/>
        </w:rPr>
        <w:t>)</w:t>
      </w:r>
      <w:r w:rsidRPr="00EA4FC8">
        <w:rPr>
          <w:rFonts w:hAnsi="SimSun"/>
          <w:szCs w:val="24"/>
          <w:lang w:val="zh-CN" w:eastAsia="zh-CN"/>
        </w:rPr>
        <w:t>。</w:t>
      </w:r>
    </w:p>
    <w:p w:rsidR="00BB4F60" w:rsidRPr="00EA4FC8" w:rsidRDefault="00AC3A37" w:rsidP="00C073CC">
      <w:pPr>
        <w:pStyle w:val="Normalnumber"/>
        <w:tabs>
          <w:tab w:val="clear" w:pos="567"/>
          <w:tab w:val="clear" w:pos="1247"/>
          <w:tab w:val="clear" w:pos="1814"/>
          <w:tab w:val="clear" w:pos="2381"/>
          <w:tab w:val="clear" w:pos="2948"/>
          <w:tab w:val="clear" w:pos="3515"/>
          <w:tab w:val="left" w:pos="624"/>
        </w:tabs>
        <w:jc w:val="both"/>
        <w:rPr>
          <w:szCs w:val="24"/>
          <w:lang w:eastAsia="zh-CN"/>
        </w:rPr>
      </w:pPr>
      <w:r>
        <w:rPr>
          <w:rFonts w:hAnsi="SimSun"/>
          <w:szCs w:val="24"/>
          <w:lang w:val="zh-CN" w:eastAsia="zh-CN"/>
        </w:rPr>
        <w:t>工作队由来自格林纳达的主席团副主席（</w:t>
      </w:r>
      <w:r>
        <w:rPr>
          <w:rFonts w:hAnsi="SimSun" w:hint="eastAsia"/>
          <w:szCs w:val="24"/>
          <w:lang w:val="zh-CN" w:eastAsia="zh-CN"/>
        </w:rPr>
        <w:t>自</w:t>
      </w:r>
      <w:r w:rsidR="00BB4F60" w:rsidRPr="00EA4FC8">
        <w:rPr>
          <w:szCs w:val="24"/>
          <w:lang w:val="zh-CN" w:eastAsia="zh-CN"/>
        </w:rPr>
        <w:t>2016</w:t>
      </w:r>
      <w:r w:rsidR="00BB4F60" w:rsidRPr="00EA4FC8">
        <w:rPr>
          <w:rFonts w:hAnsi="SimSun"/>
          <w:szCs w:val="24"/>
          <w:lang w:val="zh-CN" w:eastAsia="zh-CN"/>
        </w:rPr>
        <w:t>年</w:t>
      </w:r>
      <w:r>
        <w:rPr>
          <w:rFonts w:hAnsi="SimSun"/>
          <w:szCs w:val="24"/>
          <w:lang w:val="zh-CN" w:eastAsia="zh-CN"/>
        </w:rPr>
        <w:t>起）和来自挪威的主席团成员（自</w:t>
      </w:r>
      <w:r w:rsidR="00BB4F60" w:rsidRPr="00EA4FC8">
        <w:rPr>
          <w:szCs w:val="24"/>
          <w:lang w:val="zh-CN" w:eastAsia="zh-CN"/>
        </w:rPr>
        <w:t>2014</w:t>
      </w:r>
      <w:r w:rsidR="00BB4F60" w:rsidRPr="00EA4FC8">
        <w:rPr>
          <w:rFonts w:hAnsi="SimSun"/>
          <w:szCs w:val="24"/>
          <w:lang w:val="zh-CN" w:eastAsia="zh-CN"/>
        </w:rPr>
        <w:t>年</w:t>
      </w:r>
      <w:r>
        <w:rPr>
          <w:rFonts w:hAnsi="SimSun"/>
          <w:szCs w:val="24"/>
          <w:lang w:val="zh-CN" w:eastAsia="zh-CN"/>
        </w:rPr>
        <w:t>起</w:t>
      </w:r>
      <w:r w:rsidR="00BB4F60" w:rsidRPr="00EA4FC8">
        <w:rPr>
          <w:rFonts w:hAnsi="SimSun"/>
          <w:szCs w:val="24"/>
          <w:lang w:val="zh-CN" w:eastAsia="zh-CN"/>
        </w:rPr>
        <w:t>）担任共同主席。挪威政府为工作队的三人技术支持小组提供充足的实物捐助，技术支持小组设在位于特隆赫姆的挪威环境局。根据一项与挪威环境局订立的合同安排，联合国环境规划署</w:t>
      </w:r>
      <w:r w:rsidR="00FC554B">
        <w:rPr>
          <w:rFonts w:hAnsi="SimSun" w:hint="eastAsia"/>
          <w:szCs w:val="24"/>
          <w:lang w:val="zh-CN" w:eastAsia="zh-CN"/>
        </w:rPr>
        <w:t>（环境署）</w:t>
      </w:r>
      <w:r w:rsidR="00BB4F60" w:rsidRPr="00EA4FC8">
        <w:rPr>
          <w:rFonts w:hAnsi="SimSun"/>
          <w:szCs w:val="24"/>
          <w:lang w:val="zh-CN" w:eastAsia="zh-CN"/>
        </w:rPr>
        <w:t>世界养护监测中心也为工作队的工作提供了支持。本说明是在技术支持小组的支持下，由共同主席在与工作队协商后起草的。</w:t>
      </w:r>
    </w:p>
    <w:p w:rsidR="00BB4F60" w:rsidRPr="00EA4FC8" w:rsidRDefault="00BB4F60" w:rsidP="00C073CC">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工作队于</w:t>
      </w:r>
      <w:r w:rsidRPr="00EA4FC8">
        <w:rPr>
          <w:szCs w:val="24"/>
          <w:lang w:val="zh-CN" w:eastAsia="zh-CN"/>
        </w:rPr>
        <w:t>2016</w:t>
      </w:r>
      <w:r w:rsidRPr="00EA4FC8">
        <w:rPr>
          <w:rFonts w:hAnsi="SimSun"/>
          <w:szCs w:val="24"/>
          <w:lang w:val="zh-CN" w:eastAsia="zh-CN"/>
        </w:rPr>
        <w:t>年</w:t>
      </w:r>
      <w:r w:rsidRPr="00EA4FC8">
        <w:rPr>
          <w:szCs w:val="24"/>
          <w:lang w:val="zh-CN" w:eastAsia="zh-CN"/>
        </w:rPr>
        <w:t>4</w:t>
      </w:r>
      <w:r w:rsidRPr="00EA4FC8">
        <w:rPr>
          <w:rFonts w:hAnsi="SimSun"/>
          <w:szCs w:val="24"/>
          <w:lang w:val="zh-CN" w:eastAsia="zh-CN"/>
        </w:rPr>
        <w:t>月</w:t>
      </w:r>
      <w:r w:rsidRPr="00EA4FC8">
        <w:rPr>
          <w:szCs w:val="24"/>
          <w:lang w:val="zh-CN" w:eastAsia="zh-CN"/>
        </w:rPr>
        <w:t>19</w:t>
      </w:r>
      <w:r w:rsidRPr="00EA4FC8">
        <w:rPr>
          <w:rFonts w:hAnsi="SimSun"/>
          <w:szCs w:val="24"/>
          <w:lang w:val="zh-CN" w:eastAsia="zh-CN"/>
        </w:rPr>
        <w:t>日至</w:t>
      </w:r>
      <w:r w:rsidRPr="00EA4FC8">
        <w:rPr>
          <w:szCs w:val="24"/>
          <w:lang w:val="zh-CN" w:eastAsia="zh-CN"/>
        </w:rPr>
        <w:t>22</w:t>
      </w:r>
      <w:r w:rsidRPr="00EA4FC8">
        <w:rPr>
          <w:rFonts w:hAnsi="SimSun"/>
          <w:szCs w:val="24"/>
          <w:lang w:val="zh-CN" w:eastAsia="zh-CN"/>
        </w:rPr>
        <w:t>日在布达佩斯举行了第四次会议，并继续在闭会期间与生物多样性平台其他相关工作方案交付品的专家组进行合作，开展下文报告的能力建设活动。</w:t>
      </w:r>
    </w:p>
    <w:p w:rsidR="00BB4F60" w:rsidRPr="00EA4FC8" w:rsidRDefault="00BB4F60" w:rsidP="00C073CC">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在</w:t>
      </w:r>
      <w:r w:rsidRPr="00EA4FC8">
        <w:rPr>
          <w:szCs w:val="24"/>
          <w:lang w:val="zh-CN" w:eastAsia="zh-CN"/>
        </w:rPr>
        <w:t>IPBES-3/1</w:t>
      </w:r>
      <w:r w:rsidRPr="00EA4FC8">
        <w:rPr>
          <w:rFonts w:hAnsi="SimSun"/>
          <w:szCs w:val="24"/>
          <w:lang w:val="zh-CN" w:eastAsia="zh-CN"/>
        </w:rPr>
        <w:t>号决定中，全体会议批准了生物多样性平台的重点能力建设需求清单，并请能力建设工作队及其技术支持小组与生物多样性平台所有相关附属机构进行合作，确保充分满足这些需求。全体会议第四届会议审查所取得的进展</w:t>
      </w:r>
      <w:r w:rsidRPr="00EA4FC8">
        <w:rPr>
          <w:rFonts w:hAnsi="SimSun"/>
          <w:szCs w:val="24"/>
          <w:lang w:val="zh-CN" w:eastAsia="zh-CN"/>
        </w:rPr>
        <w:lastRenderedPageBreak/>
        <w:t>之后，在</w:t>
      </w:r>
      <w:r w:rsidRPr="00EA4FC8">
        <w:rPr>
          <w:szCs w:val="24"/>
          <w:lang w:val="zh-CN" w:eastAsia="zh-CN"/>
        </w:rPr>
        <w:t>IPBES-4/1</w:t>
      </w:r>
      <w:r w:rsidRPr="00EA4FC8">
        <w:rPr>
          <w:rFonts w:hAnsi="SimSun"/>
          <w:szCs w:val="24"/>
          <w:lang w:val="zh-CN" w:eastAsia="zh-CN"/>
        </w:rPr>
        <w:t>号决定中请工作队进一步调整能力建设需求清单，优先满足最重要和最紧迫的需求，以便实施生物多样性平台的第一份工作方案。</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在</w:t>
      </w:r>
      <w:r w:rsidRPr="00EA4FC8">
        <w:rPr>
          <w:szCs w:val="24"/>
          <w:lang w:val="zh-CN" w:eastAsia="zh-CN"/>
        </w:rPr>
        <w:t>IPBES-4/1</w:t>
      </w:r>
      <w:r w:rsidRPr="00EA4FC8">
        <w:rPr>
          <w:rFonts w:hAnsi="SimSun"/>
          <w:szCs w:val="24"/>
          <w:lang w:val="zh-CN" w:eastAsia="zh-CN"/>
        </w:rPr>
        <w:t>号决定中，全体会议还：</w:t>
      </w:r>
    </w:p>
    <w:p w:rsidR="00BB4F60" w:rsidRPr="00EA4FC8" w:rsidRDefault="00BB4F60" w:rsidP="00DE3C78">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val="zh-CN" w:eastAsia="zh-CN"/>
        </w:rPr>
        <w:t>请能力建设工作队继续试行有关研究金、交流和培训的方案草案，并向全体会议第五届会议报告试行工作的进展并就其进一步完善提出建议；</w:t>
      </w:r>
    </w:p>
    <w:p w:rsidR="00BB4F60" w:rsidRPr="00EA4FC8" w:rsidRDefault="00BB4F60" w:rsidP="00585926">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val="zh-CN" w:eastAsia="zh-CN"/>
        </w:rPr>
        <w:t>请能力建设工作队与代表执行</w:t>
      </w:r>
      <w:r w:rsidR="00484666">
        <w:rPr>
          <w:rFonts w:hAnsi="SimSun" w:hint="eastAsia"/>
          <w:szCs w:val="24"/>
          <w:lang w:val="zh-CN" w:eastAsia="zh-CN"/>
        </w:rPr>
        <w:t>方</w:t>
      </w:r>
      <w:r w:rsidR="0095444D">
        <w:rPr>
          <w:rFonts w:hAnsi="SimSun" w:hint="eastAsia"/>
          <w:szCs w:val="24"/>
          <w:lang w:val="zh-CN" w:eastAsia="zh-CN"/>
        </w:rPr>
        <w:t>以及</w:t>
      </w:r>
      <w:r w:rsidRPr="00EA4FC8">
        <w:rPr>
          <w:rFonts w:hAnsi="SimSun"/>
          <w:szCs w:val="24"/>
          <w:lang w:val="zh-CN" w:eastAsia="zh-CN"/>
        </w:rPr>
        <w:t>常规和潜在供资来源的战略伙伴进行协作，继续试行生物多样性和生态系统服务网络，该网络是汇聚具有技术或财政方面能力建设需求的</w:t>
      </w:r>
      <w:r w:rsidR="00585926">
        <w:rPr>
          <w:rFonts w:hAnsi="SimSun" w:hint="eastAsia"/>
          <w:szCs w:val="24"/>
          <w:lang w:val="zh-CN" w:eastAsia="zh-CN"/>
        </w:rPr>
        <w:t>方面</w:t>
      </w:r>
      <w:r w:rsidRPr="00EA4FC8">
        <w:rPr>
          <w:rFonts w:hAnsi="SimSun"/>
          <w:szCs w:val="24"/>
          <w:lang w:val="zh-CN" w:eastAsia="zh-CN"/>
        </w:rPr>
        <w:t>与有能力满足这些需求的</w:t>
      </w:r>
      <w:r w:rsidR="00585926">
        <w:rPr>
          <w:rFonts w:hAnsi="SimSun" w:hint="eastAsia"/>
          <w:szCs w:val="24"/>
          <w:lang w:val="zh-CN" w:eastAsia="zh-CN"/>
        </w:rPr>
        <w:t>方面</w:t>
      </w:r>
      <w:r w:rsidRPr="00EA4FC8">
        <w:rPr>
          <w:rFonts w:hAnsi="SimSun"/>
          <w:szCs w:val="24"/>
          <w:lang w:val="zh-CN" w:eastAsia="zh-CN"/>
        </w:rPr>
        <w:t>的原型匹配机制，并向全体会议第五届会议报告试行工作的进展并就机制的进一步完善和实施提出建议；</w:t>
      </w:r>
    </w:p>
    <w:p w:rsidR="00BB4F60" w:rsidRPr="00EA4FC8" w:rsidRDefault="00BB4F60" w:rsidP="00484666">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val="zh-CN" w:eastAsia="zh-CN"/>
        </w:rPr>
        <w:t>请主席团在秘书处与能力建设工作队及其技术支持小组的支持下，于</w:t>
      </w:r>
      <w:r w:rsidRPr="00EA4FC8">
        <w:rPr>
          <w:szCs w:val="24"/>
          <w:lang w:val="zh-CN" w:eastAsia="zh-CN"/>
        </w:rPr>
        <w:t>2016</w:t>
      </w:r>
      <w:r w:rsidRPr="00EA4FC8">
        <w:rPr>
          <w:rFonts w:hAnsi="SimSun"/>
          <w:szCs w:val="24"/>
          <w:lang w:val="zh-CN" w:eastAsia="zh-CN"/>
        </w:rPr>
        <w:t>年下半年举行生物多样性平台能力建设论坛第二次会议，由代表执行</w:t>
      </w:r>
      <w:r w:rsidR="00484666">
        <w:rPr>
          <w:rFonts w:hAnsi="SimSun" w:hint="eastAsia"/>
          <w:szCs w:val="24"/>
          <w:lang w:val="zh-CN" w:eastAsia="zh-CN"/>
        </w:rPr>
        <w:t>方</w:t>
      </w:r>
      <w:r w:rsidR="00FE5CD2">
        <w:rPr>
          <w:rFonts w:hAnsi="SimSun" w:hint="eastAsia"/>
          <w:szCs w:val="24"/>
          <w:lang w:val="zh-CN" w:eastAsia="zh-CN"/>
        </w:rPr>
        <w:t>以及</w:t>
      </w:r>
      <w:r w:rsidRPr="00EA4FC8">
        <w:rPr>
          <w:rFonts w:hAnsi="SimSun"/>
          <w:szCs w:val="24"/>
          <w:lang w:val="zh-CN" w:eastAsia="zh-CN"/>
        </w:rPr>
        <w:t>常规和潜在供资来源的人员参加，并将关于论坛成果的报告提交至全体会议第五届会议。</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针对这些关于优先排序、方案拟定、匹配和协作的请求，工作队制定了能力建设滚动计划，载于本文件第一节和附件。第二节提供了关于试行有关研究金、交流和培训的方案草案以及原型匹配机制的具体信息。第三节提供了关于生物多样性平台能力建设论坛第二次会议的信息。第四节介绍了实施该滚动计划的下一步措施。第五节载有建议全体会议采取的行动。关于本项目的决定草案载于</w:t>
      </w:r>
      <w:r w:rsidRPr="00EA4FC8">
        <w:rPr>
          <w:szCs w:val="24"/>
          <w:lang w:val="zh-CN" w:eastAsia="zh-CN"/>
        </w:rPr>
        <w:t>IPBES/5/1/Add.2</w:t>
      </w:r>
      <w:r w:rsidRPr="00EA4FC8">
        <w:rPr>
          <w:rFonts w:hAnsi="SimSun"/>
          <w:szCs w:val="24"/>
          <w:lang w:val="zh-CN" w:eastAsia="zh-CN"/>
        </w:rPr>
        <w:t>号文件。</w:t>
      </w:r>
    </w:p>
    <w:p w:rsidR="00BB4F60" w:rsidRPr="00EA4FC8" w:rsidRDefault="0082148E" w:rsidP="0082148E">
      <w:pPr>
        <w:pStyle w:val="CH1"/>
        <w:rPr>
          <w:rFonts w:eastAsia="SimHei"/>
          <w:lang w:eastAsia="zh-CN"/>
        </w:rPr>
      </w:pPr>
      <w:r w:rsidRPr="00EA4FC8">
        <w:rPr>
          <w:rFonts w:eastAsia="SimHei"/>
          <w:lang w:eastAsia="zh-CN"/>
        </w:rPr>
        <w:tab/>
      </w:r>
      <w:r w:rsidRPr="00EA4FC8">
        <w:rPr>
          <w:rFonts w:eastAsia="SimHei" w:hAnsi="SimHei"/>
          <w:lang w:eastAsia="zh-CN"/>
        </w:rPr>
        <w:t>一、</w:t>
      </w:r>
      <w:r w:rsidRPr="00EA4FC8">
        <w:rPr>
          <w:rFonts w:eastAsia="SimHei"/>
          <w:lang w:eastAsia="zh-CN"/>
        </w:rPr>
        <w:tab/>
      </w:r>
      <w:r w:rsidR="00BB4F60" w:rsidRPr="00EA4FC8">
        <w:rPr>
          <w:rFonts w:eastAsia="SimHei" w:hAnsi="SimHei"/>
          <w:lang w:eastAsia="zh-CN"/>
        </w:rPr>
        <w:t>通过能力建设滚动计划满足生物多样性平台的重点能力建设需求</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针对全体会议关于进一步优先排序、方案拟定、匹配和协作的上述请求，工作队制定了能力建设滚动计划。该计划基于试行有关研究金、交流和培训的方案草案以及原型匹配机制所取得的经验，并考虑到能力建设论坛第一次和第二次会议提出的建议。该计划以草案形式分发给各利益攸关方，包括上述能力建设论坛第一次和第二次会议的所有与会者。收到计划草案的人员受邀对该计划进行评论，并考虑如何能够协助其实施。该计划的制定离不开与主席团、多学科专家小组、秘书处和与生物多样性平台其他交付品有关的专家组的密切联系。</w:t>
      </w:r>
    </w:p>
    <w:p w:rsidR="00BB4F60" w:rsidRPr="00EA4FC8" w:rsidRDefault="00BB4F60" w:rsidP="000840AA">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该滚动计划旨在采用协调一致的方式满足重点能力建设需求，并开展与生物多样性平台第一份工作方案交付品</w:t>
      </w:r>
      <w:r w:rsidR="00026F77">
        <w:rPr>
          <w:szCs w:val="24"/>
          <w:lang w:val="zh-CN" w:eastAsia="zh-CN"/>
        </w:rPr>
        <w:t>1</w:t>
      </w:r>
      <w:r w:rsidRPr="00EA4FC8">
        <w:rPr>
          <w:szCs w:val="24"/>
          <w:lang w:val="zh-CN" w:eastAsia="zh-CN"/>
        </w:rPr>
        <w:t>(a)</w:t>
      </w:r>
      <w:r w:rsidRPr="00EA4FC8">
        <w:rPr>
          <w:rFonts w:hAnsi="SimSun"/>
          <w:szCs w:val="24"/>
          <w:lang w:val="zh-CN" w:eastAsia="zh-CN"/>
        </w:rPr>
        <w:t>和</w:t>
      </w:r>
      <w:r w:rsidR="00026F77">
        <w:rPr>
          <w:szCs w:val="24"/>
          <w:lang w:val="zh-CN" w:eastAsia="zh-CN"/>
        </w:rPr>
        <w:t>1</w:t>
      </w:r>
      <w:r w:rsidRPr="00EA4FC8">
        <w:rPr>
          <w:szCs w:val="24"/>
          <w:lang w:val="zh-CN" w:eastAsia="zh-CN"/>
        </w:rPr>
        <w:t>(b)</w:t>
      </w:r>
      <w:r w:rsidRPr="00EA4FC8">
        <w:rPr>
          <w:rFonts w:hAnsi="SimSun"/>
          <w:szCs w:val="24"/>
          <w:lang w:val="zh-CN" w:eastAsia="zh-CN"/>
        </w:rPr>
        <w:t>有关的活动。它还将作为与合作伙伴以及有意在生物多样性平台的主持下支持能力建设的其他</w:t>
      </w:r>
      <w:r w:rsidR="000840AA">
        <w:rPr>
          <w:rFonts w:hAnsi="SimSun" w:hint="eastAsia"/>
          <w:szCs w:val="24"/>
          <w:lang w:val="zh-CN" w:eastAsia="zh-CN"/>
        </w:rPr>
        <w:t>方面</w:t>
      </w:r>
      <w:r w:rsidRPr="00EA4FC8">
        <w:rPr>
          <w:rFonts w:hAnsi="SimSun"/>
          <w:szCs w:val="24"/>
          <w:lang w:val="zh-CN" w:eastAsia="zh-CN"/>
        </w:rPr>
        <w:t>进行更有效交流的基础。该计划旨在作为动态文件，介绍生物多样性平台的能力建设工作并为其制定框架，其形式涵盖当前和计划开展的活动，包括合作伙伴开展的符合重点能力建设需求的活动。该计划根据生物多样性平台全体会议确定的重点需求，制定了建设并进一步发展个人和机构能力的原则、战略方向和模式。此外，该计划将载列生物多样性平台计划单独开展和与合作伙伴协作开展的活动的清单，并定期更新。该计划的执行摘要载于本文件附件，该滚动计划载于</w:t>
      </w:r>
      <w:r w:rsidRPr="00EA4FC8">
        <w:rPr>
          <w:szCs w:val="24"/>
          <w:lang w:val="zh-CN" w:eastAsia="zh-CN"/>
        </w:rPr>
        <w:t>IPBES/5/INF/3</w:t>
      </w:r>
      <w:r w:rsidRPr="00EA4FC8">
        <w:rPr>
          <w:rFonts w:hAnsi="SimSun"/>
          <w:szCs w:val="24"/>
          <w:lang w:val="zh-CN" w:eastAsia="zh-CN"/>
        </w:rPr>
        <w:t>号文件。</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针对全体会议对能力建设需求清单进行进一步优先排序的要求，工作队制定了一套标准，</w:t>
      </w:r>
      <w:r w:rsidR="00322E6F" w:rsidRPr="00EA4FC8">
        <w:rPr>
          <w:rFonts w:hAnsi="SimSun"/>
          <w:szCs w:val="24"/>
          <w:lang w:val="zh-CN" w:eastAsia="zh-CN"/>
        </w:rPr>
        <w:t>用于审查拟议活动能否成为生物多样性平台相关活动，并审查为此</w:t>
      </w:r>
      <w:r w:rsidR="00322E6F" w:rsidRPr="00EA4FC8">
        <w:rPr>
          <w:rFonts w:hAnsi="SimSun"/>
          <w:szCs w:val="24"/>
          <w:lang w:val="zh-CN" w:eastAsia="zh-CN"/>
        </w:rPr>
        <w:lastRenderedPageBreak/>
        <w:t>提出的技术和财政支助</w:t>
      </w:r>
      <w:r w:rsidRPr="00EA4FC8">
        <w:rPr>
          <w:rFonts w:hAnsi="SimSun"/>
          <w:szCs w:val="24"/>
          <w:lang w:val="zh-CN" w:eastAsia="zh-CN"/>
        </w:rPr>
        <w:t>。这些标准并非旨在重新解释全体会议确定的重点事项，而是以务实的方式落实滚动计划的三项战略（学习和参与；促进获取专门知识和信息；加强国家和区域能力）中各项战略的重点事项。此标准载于附件所载的执行摘要。</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该滚动计划纳入了一系列已经开展的活动。能力建设工作队在其技术支持小组的协助下继续实施若干有关滚动计划战略</w:t>
      </w:r>
      <w:r w:rsidRPr="00EA4FC8">
        <w:rPr>
          <w:szCs w:val="24"/>
          <w:lang w:val="zh-CN" w:eastAsia="zh-CN"/>
        </w:rPr>
        <w:t>1</w:t>
      </w:r>
      <w:r w:rsidRPr="00EA4FC8">
        <w:rPr>
          <w:rFonts w:hAnsi="SimSun"/>
          <w:szCs w:val="24"/>
          <w:lang w:val="zh-CN" w:eastAsia="zh-CN"/>
        </w:rPr>
        <w:t>（学习和参与）的活动，同时发展与有能力支持实施计划下的活动（包括通过论坛实施）的潜在伙伴和供资方的对话和伙伴关系。下文介绍了这些活动。</w:t>
      </w:r>
    </w:p>
    <w:p w:rsidR="00BB4F60" w:rsidRPr="00EA4FC8" w:rsidRDefault="00D05DDE" w:rsidP="00D05DDE">
      <w:pPr>
        <w:pStyle w:val="CH1"/>
        <w:rPr>
          <w:rFonts w:eastAsia="SimHei"/>
          <w:lang w:eastAsia="zh-CN"/>
        </w:rPr>
      </w:pPr>
      <w:r w:rsidRPr="00EA4FC8">
        <w:rPr>
          <w:rFonts w:eastAsia="SimHei" w:hint="eastAsia"/>
          <w:lang w:eastAsia="zh-CN"/>
        </w:rPr>
        <w:tab/>
      </w:r>
      <w:r w:rsidRPr="00EA4FC8">
        <w:rPr>
          <w:rFonts w:eastAsia="SimHei" w:hint="eastAsia"/>
          <w:lang w:eastAsia="zh-CN"/>
        </w:rPr>
        <w:t>二、</w:t>
      </w:r>
      <w:r w:rsidRPr="00EA4FC8">
        <w:rPr>
          <w:rFonts w:eastAsia="SimHei" w:hint="eastAsia"/>
          <w:lang w:eastAsia="zh-CN"/>
        </w:rPr>
        <w:tab/>
      </w:r>
      <w:r w:rsidR="00BB4F60" w:rsidRPr="00EA4FC8">
        <w:rPr>
          <w:rFonts w:eastAsia="SimHei"/>
          <w:lang w:eastAsia="zh-CN"/>
        </w:rPr>
        <w:t>试行有关研究金、交流和培训的方案草案以及原型匹配机制</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继续在制定滚动计划的同时试行有关研究金、交流和培训的方案草案和原型匹配机制。如下文所示，研究金方案试行工作持续取得成功。在培训方面正在取得一些进展，但这也取决于生物多样性平台指导材料的制定和阐述情况，如下文所述。</w:t>
      </w:r>
      <w:r w:rsidRPr="00EA4FC8">
        <w:rPr>
          <w:szCs w:val="24"/>
          <w:lang w:val="zh-CN" w:eastAsia="zh-CN"/>
        </w:rPr>
        <w:t>2016</w:t>
      </w:r>
      <w:r w:rsidRPr="00EA4FC8">
        <w:rPr>
          <w:rFonts w:hAnsi="SimSun"/>
          <w:szCs w:val="24"/>
          <w:lang w:val="zh-CN" w:eastAsia="zh-CN"/>
        </w:rPr>
        <w:t>年仅开展了有限的交流工作，载于能力建设滚动计划（见本说明附件）</w:t>
      </w:r>
      <w:r w:rsidR="000A7971" w:rsidRPr="00EA4FC8">
        <w:rPr>
          <w:rFonts w:hAnsi="SimSun"/>
          <w:szCs w:val="24"/>
          <w:lang w:val="zh-CN" w:eastAsia="zh-CN"/>
        </w:rPr>
        <w:t>执行摘要的脚注中</w:t>
      </w:r>
      <w:r w:rsidRPr="00EA4FC8">
        <w:rPr>
          <w:rFonts w:hAnsi="SimSun"/>
          <w:szCs w:val="24"/>
          <w:lang w:val="zh-CN" w:eastAsia="zh-CN"/>
        </w:rPr>
        <w:t>。在匹配方面获得了宝贵的经验，下文对此进行了更详细的介绍。这一经验要求采用更为协调一致的办法，需要通过制定滚动计划才能实现。</w:t>
      </w:r>
    </w:p>
    <w:p w:rsidR="00BB4F60" w:rsidRPr="00EA4FC8" w:rsidRDefault="00DE3C78" w:rsidP="00DE3C78">
      <w:pPr>
        <w:pStyle w:val="CH2"/>
        <w:tabs>
          <w:tab w:val="clear" w:pos="624"/>
          <w:tab w:val="left" w:pos="4082"/>
        </w:tabs>
        <w:spacing w:before="80"/>
        <w:ind w:left="1247" w:hanging="1247"/>
        <w:rPr>
          <w:rFonts w:eastAsia="SimHei"/>
          <w:szCs w:val="24"/>
          <w:lang w:eastAsia="zh-CN"/>
        </w:rPr>
      </w:pPr>
      <w:r w:rsidRPr="00EA4FC8">
        <w:rPr>
          <w:rFonts w:eastAsia="SimHei"/>
          <w:szCs w:val="24"/>
          <w:lang w:eastAsia="zh-CN"/>
        </w:rPr>
        <w:tab/>
        <w:t>A.</w:t>
      </w:r>
      <w:r w:rsidRPr="00EA4FC8">
        <w:rPr>
          <w:rFonts w:eastAsia="SimHei"/>
          <w:szCs w:val="24"/>
          <w:lang w:eastAsia="zh-CN"/>
        </w:rPr>
        <w:tab/>
      </w:r>
      <w:r w:rsidR="00BB4F60" w:rsidRPr="00EA4FC8">
        <w:rPr>
          <w:rFonts w:eastAsia="SimHei" w:hAnsi="SimHei"/>
          <w:szCs w:val="24"/>
          <w:lang w:eastAsia="zh-CN"/>
        </w:rPr>
        <w:t>研究金方案</w:t>
      </w:r>
    </w:p>
    <w:p w:rsidR="00BB4F60" w:rsidRPr="00EA4FC8" w:rsidRDefault="00BB4F60" w:rsidP="004F465A">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研究金方案于</w:t>
      </w:r>
      <w:r w:rsidRPr="00EA4FC8">
        <w:rPr>
          <w:szCs w:val="24"/>
          <w:lang w:val="zh-CN" w:eastAsia="zh-CN"/>
        </w:rPr>
        <w:t>2015</w:t>
      </w:r>
      <w:r w:rsidRPr="00EA4FC8">
        <w:rPr>
          <w:rFonts w:hAnsi="SimSun"/>
          <w:szCs w:val="24"/>
          <w:lang w:val="zh-CN" w:eastAsia="zh-CN"/>
        </w:rPr>
        <w:t>年启动，涵盖来自</w:t>
      </w:r>
      <w:r w:rsidRPr="00EA4FC8">
        <w:rPr>
          <w:szCs w:val="24"/>
          <w:lang w:val="zh-CN" w:eastAsia="zh-CN"/>
        </w:rPr>
        <w:t>37</w:t>
      </w:r>
      <w:r w:rsidRPr="00EA4FC8">
        <w:rPr>
          <w:rFonts w:hAnsi="SimSun"/>
          <w:szCs w:val="24"/>
          <w:lang w:val="zh-CN" w:eastAsia="zh-CN"/>
        </w:rPr>
        <w:t>个国家的</w:t>
      </w:r>
      <w:r w:rsidRPr="00EA4FC8">
        <w:rPr>
          <w:szCs w:val="24"/>
          <w:lang w:val="zh-CN" w:eastAsia="zh-CN"/>
        </w:rPr>
        <w:t>49</w:t>
      </w:r>
      <w:r w:rsidRPr="00EA4FC8">
        <w:rPr>
          <w:rFonts w:hAnsi="SimSun"/>
          <w:szCs w:val="24"/>
          <w:lang w:val="zh-CN" w:eastAsia="zh-CN"/>
        </w:rPr>
        <w:t>名研究员，为其提供辅导和培训机会。研究员被分配至具体章节，指定辅导人员，并将在最终报告中予以正式感谢。研究员应邀出席作者会议和培训，来自符合资格的国家的研究员能够获得差旅</w:t>
      </w:r>
      <w:r w:rsidR="00917F54">
        <w:rPr>
          <w:rFonts w:hAnsi="SimSun" w:hint="eastAsia"/>
          <w:szCs w:val="24"/>
          <w:lang w:val="zh-CN" w:eastAsia="zh-CN"/>
        </w:rPr>
        <w:t>资助</w:t>
      </w:r>
      <w:r w:rsidRPr="00EA4FC8">
        <w:rPr>
          <w:rFonts w:hAnsi="SimSun"/>
          <w:szCs w:val="24"/>
          <w:lang w:val="zh-CN" w:eastAsia="zh-CN"/>
        </w:rPr>
        <w:t>。在各项评估中，研究员的参与程度、承诺和贡献都获得积极反馈。</w:t>
      </w:r>
    </w:p>
    <w:p w:rsidR="00BB4F60" w:rsidRPr="00EA4FC8" w:rsidRDefault="00BB4F60" w:rsidP="00B416A1">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试行工作的第一阶段涉及甄选并支持</w:t>
      </w:r>
      <w:r w:rsidRPr="00EA4FC8">
        <w:rPr>
          <w:szCs w:val="24"/>
          <w:lang w:val="zh-CN" w:eastAsia="zh-CN"/>
        </w:rPr>
        <w:t>33</w:t>
      </w:r>
      <w:r w:rsidRPr="00EA4FC8">
        <w:rPr>
          <w:rFonts w:hAnsi="SimSun"/>
          <w:szCs w:val="24"/>
          <w:lang w:val="zh-CN" w:eastAsia="zh-CN"/>
        </w:rPr>
        <w:t>名研究员对土地退化和恢复进行专题评估，并开展四项区域评估（分别涉及工作方案交付品</w:t>
      </w:r>
      <w:r w:rsidR="00D3256A">
        <w:rPr>
          <w:szCs w:val="24"/>
          <w:lang w:val="zh-CN" w:eastAsia="zh-CN"/>
        </w:rPr>
        <w:t>3</w:t>
      </w:r>
      <w:r w:rsidRPr="00EA4FC8">
        <w:rPr>
          <w:szCs w:val="24"/>
          <w:lang w:val="zh-CN" w:eastAsia="zh-CN"/>
        </w:rPr>
        <w:t>(b)</w:t>
      </w:r>
      <w:r w:rsidR="008F6644">
        <w:rPr>
          <w:rFonts w:hint="eastAsia"/>
          <w:szCs w:val="24"/>
          <w:lang w:val="zh-CN" w:eastAsia="zh-CN"/>
        </w:rPr>
        <w:t>（</w:t>
      </w:r>
      <w:r w:rsidRPr="00EA4FC8">
        <w:rPr>
          <w:rFonts w:hAnsi="SimSun"/>
          <w:szCs w:val="24"/>
          <w:lang w:val="zh-CN" w:eastAsia="zh-CN"/>
        </w:rPr>
        <w:t>一</w:t>
      </w:r>
      <w:r w:rsidR="008F6644">
        <w:rPr>
          <w:rFonts w:hint="eastAsia"/>
          <w:szCs w:val="24"/>
          <w:lang w:val="zh-CN" w:eastAsia="zh-CN"/>
        </w:rPr>
        <w:t>）</w:t>
      </w:r>
      <w:r w:rsidRPr="00EA4FC8">
        <w:rPr>
          <w:rFonts w:hAnsi="SimSun"/>
          <w:szCs w:val="24"/>
          <w:lang w:val="zh-CN" w:eastAsia="zh-CN"/>
        </w:rPr>
        <w:t>和</w:t>
      </w:r>
      <w:r w:rsidR="00D3256A">
        <w:rPr>
          <w:szCs w:val="24"/>
          <w:lang w:val="zh-CN" w:eastAsia="zh-CN"/>
        </w:rPr>
        <w:t>2</w:t>
      </w:r>
      <w:r w:rsidRPr="00EA4FC8">
        <w:rPr>
          <w:szCs w:val="24"/>
          <w:lang w:val="zh-CN" w:eastAsia="zh-CN"/>
        </w:rPr>
        <w:t>(b)</w:t>
      </w:r>
      <w:r w:rsidRPr="00EA4FC8">
        <w:rPr>
          <w:rFonts w:hAnsi="SimSun"/>
          <w:szCs w:val="24"/>
          <w:lang w:val="zh-CN" w:eastAsia="zh-CN"/>
        </w:rPr>
        <w:t>）。根据这一积极反馈，试行范围扩大到包括生物多样性和生态系统服务全球评估（工作方案交付品</w:t>
      </w:r>
      <w:r w:rsidR="00D3256A">
        <w:rPr>
          <w:szCs w:val="24"/>
          <w:lang w:val="zh-CN" w:eastAsia="zh-CN"/>
        </w:rPr>
        <w:t>2</w:t>
      </w:r>
      <w:r w:rsidRPr="00EA4FC8">
        <w:rPr>
          <w:szCs w:val="24"/>
          <w:lang w:val="zh-CN" w:eastAsia="zh-CN"/>
        </w:rPr>
        <w:t>(c)</w:t>
      </w:r>
      <w:r w:rsidRPr="00EA4FC8">
        <w:rPr>
          <w:rFonts w:hAnsi="SimSun"/>
          <w:szCs w:val="24"/>
          <w:lang w:val="zh-CN" w:eastAsia="zh-CN"/>
        </w:rPr>
        <w:t>），研究员人数也多于各评估第一阶段甄选的人数。</w:t>
      </w:r>
      <w:r w:rsidRPr="00EA4FC8">
        <w:rPr>
          <w:szCs w:val="24"/>
          <w:lang w:val="zh-CN" w:eastAsia="zh-CN"/>
        </w:rPr>
        <w:t>2016</w:t>
      </w:r>
      <w:r w:rsidRPr="00EA4FC8">
        <w:rPr>
          <w:rFonts w:hAnsi="SimSun"/>
          <w:szCs w:val="24"/>
          <w:lang w:val="zh-CN" w:eastAsia="zh-CN"/>
        </w:rPr>
        <w:t>年</w:t>
      </w:r>
      <w:r w:rsidRPr="00EA4FC8">
        <w:rPr>
          <w:szCs w:val="24"/>
          <w:lang w:val="zh-CN" w:eastAsia="zh-CN"/>
        </w:rPr>
        <w:t>3</w:t>
      </w:r>
      <w:r w:rsidRPr="00EA4FC8">
        <w:rPr>
          <w:rFonts w:hAnsi="SimSun"/>
          <w:szCs w:val="24"/>
          <w:lang w:val="zh-CN" w:eastAsia="zh-CN"/>
        </w:rPr>
        <w:t>月，生物多样性平台主席呼吁</w:t>
      </w:r>
      <w:r w:rsidR="000A7971" w:rsidRPr="00EA4FC8">
        <w:rPr>
          <w:rFonts w:hAnsi="SimSun"/>
          <w:szCs w:val="24"/>
          <w:lang w:val="zh-CN" w:eastAsia="zh-CN"/>
        </w:rPr>
        <w:t>成</w:t>
      </w:r>
      <w:r w:rsidRPr="00EA4FC8">
        <w:rPr>
          <w:rFonts w:hAnsi="SimSun"/>
          <w:szCs w:val="24"/>
          <w:lang w:val="zh-CN" w:eastAsia="zh-CN"/>
        </w:rPr>
        <w:t>员国和观察员提名研究员参与生物多样性和生态系统服务全球评估。多学科专家小组从收到的</w:t>
      </w:r>
      <w:r w:rsidRPr="00EA4FC8">
        <w:rPr>
          <w:szCs w:val="24"/>
          <w:lang w:val="zh-CN" w:eastAsia="zh-CN"/>
        </w:rPr>
        <w:t>221</w:t>
      </w:r>
      <w:r w:rsidRPr="00EA4FC8">
        <w:rPr>
          <w:rFonts w:hAnsi="SimSun"/>
          <w:szCs w:val="24"/>
          <w:lang w:val="zh-CN" w:eastAsia="zh-CN"/>
        </w:rPr>
        <w:t>个有效提名中甄选了</w:t>
      </w:r>
      <w:r w:rsidRPr="00EA4FC8">
        <w:rPr>
          <w:szCs w:val="24"/>
          <w:lang w:val="zh-CN" w:eastAsia="zh-CN"/>
        </w:rPr>
        <w:t>16</w:t>
      </w:r>
      <w:r w:rsidRPr="00EA4FC8">
        <w:rPr>
          <w:rFonts w:hAnsi="SimSun"/>
          <w:szCs w:val="24"/>
          <w:lang w:val="zh-CN" w:eastAsia="zh-CN"/>
        </w:rPr>
        <w:t>名研究员参与全球评估。在第一次作者会议前，研究员出席了指定研究员</w:t>
      </w:r>
      <w:r w:rsidR="00B416A1">
        <w:rPr>
          <w:rFonts w:hAnsi="SimSun" w:hint="eastAsia"/>
          <w:szCs w:val="24"/>
          <w:lang w:val="zh-CN" w:eastAsia="zh-CN"/>
        </w:rPr>
        <w:t>活动</w:t>
      </w:r>
      <w:r w:rsidRPr="00EA4FC8">
        <w:rPr>
          <w:rFonts w:hAnsi="SimSun"/>
          <w:szCs w:val="24"/>
          <w:lang w:val="zh-CN" w:eastAsia="zh-CN"/>
        </w:rPr>
        <w:t>日，该活动介绍了生物多样性平台，并提供了与其他研究员就该评估和其他正在开展的评估交流意见的机会。</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生物多样性平台的所有研究员均受邀参加于</w:t>
      </w:r>
      <w:r w:rsidRPr="00EA4FC8">
        <w:rPr>
          <w:szCs w:val="24"/>
          <w:lang w:val="zh-CN" w:eastAsia="zh-CN"/>
        </w:rPr>
        <w:t>2017</w:t>
      </w:r>
      <w:r w:rsidRPr="00EA4FC8">
        <w:rPr>
          <w:rFonts w:hAnsi="SimSun"/>
          <w:szCs w:val="24"/>
          <w:lang w:val="zh-CN" w:eastAsia="zh-CN"/>
        </w:rPr>
        <w:t>年</w:t>
      </w:r>
      <w:r w:rsidRPr="00EA4FC8">
        <w:rPr>
          <w:szCs w:val="24"/>
          <w:lang w:val="zh-CN" w:eastAsia="zh-CN"/>
        </w:rPr>
        <w:t>1</w:t>
      </w:r>
      <w:r w:rsidRPr="00EA4FC8">
        <w:rPr>
          <w:rFonts w:hAnsi="SimSun"/>
          <w:szCs w:val="24"/>
          <w:lang w:val="zh-CN" w:eastAsia="zh-CN"/>
        </w:rPr>
        <w:t>月在西班牙毕尔巴鄂举行的联合讲习班，由巴斯克气候变化研究中心提供实物支助，以便加强其能力，促进各自的评估。该讲习班将包括进一步培训，并促进研究员就所有评估交流经验。关于研究金方案的更多信息可参见</w:t>
      </w:r>
      <w:r w:rsidRPr="00EA4FC8">
        <w:rPr>
          <w:szCs w:val="24"/>
          <w:lang w:val="zh-CN" w:eastAsia="zh-CN"/>
        </w:rPr>
        <w:t>IPBES/5/INF/3</w:t>
      </w:r>
      <w:r w:rsidRPr="00EA4FC8">
        <w:rPr>
          <w:rFonts w:hAnsi="SimSun"/>
          <w:szCs w:val="24"/>
          <w:lang w:val="zh-CN" w:eastAsia="zh-CN"/>
        </w:rPr>
        <w:t>号文件。</w:t>
      </w:r>
    </w:p>
    <w:p w:rsidR="00BB4F60" w:rsidRPr="00EA4FC8" w:rsidRDefault="00DE3C78" w:rsidP="00DE3C78">
      <w:pPr>
        <w:pStyle w:val="CH2"/>
        <w:tabs>
          <w:tab w:val="clear" w:pos="624"/>
          <w:tab w:val="left" w:pos="4082"/>
        </w:tabs>
        <w:spacing w:before="80"/>
        <w:ind w:left="1247" w:hanging="1247"/>
        <w:rPr>
          <w:rFonts w:eastAsia="SimHei"/>
          <w:szCs w:val="24"/>
        </w:rPr>
      </w:pPr>
      <w:r w:rsidRPr="00EA4FC8">
        <w:rPr>
          <w:rFonts w:eastAsia="SimHei"/>
          <w:szCs w:val="24"/>
          <w:lang w:eastAsia="zh-CN"/>
        </w:rPr>
        <w:tab/>
        <w:t>B.</w:t>
      </w:r>
      <w:r w:rsidRPr="00EA4FC8">
        <w:rPr>
          <w:rFonts w:eastAsia="SimHei"/>
          <w:szCs w:val="24"/>
          <w:lang w:eastAsia="zh-CN"/>
        </w:rPr>
        <w:tab/>
      </w:r>
      <w:r w:rsidR="00BB4F60" w:rsidRPr="00EA4FC8">
        <w:rPr>
          <w:rFonts w:eastAsia="SimHei" w:hAnsi="SimHei"/>
          <w:szCs w:val="24"/>
        </w:rPr>
        <w:t>培训</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t>试行培训活动基于生物多样性平台编写的现有指导材料，特别是评估指南（工作方案交付品</w:t>
      </w:r>
      <w:r w:rsidR="00D3256A">
        <w:rPr>
          <w:szCs w:val="24"/>
          <w:lang w:val="zh-CN" w:eastAsia="zh-CN"/>
        </w:rPr>
        <w:t>2</w:t>
      </w:r>
      <w:r w:rsidRPr="00EA4FC8">
        <w:rPr>
          <w:szCs w:val="24"/>
          <w:lang w:val="zh-CN" w:eastAsia="zh-CN"/>
        </w:rPr>
        <w:t>(a)</w:t>
      </w:r>
      <w:r w:rsidRPr="00EA4FC8">
        <w:rPr>
          <w:rFonts w:hAnsi="SimSun"/>
          <w:szCs w:val="24"/>
          <w:lang w:val="zh-CN" w:eastAsia="zh-CN"/>
        </w:rPr>
        <w:t>）。本指南被视为一份动态文件，在</w:t>
      </w:r>
      <w:r w:rsidRPr="00EA4FC8">
        <w:rPr>
          <w:szCs w:val="24"/>
          <w:lang w:val="zh-CN" w:eastAsia="zh-CN"/>
        </w:rPr>
        <w:t>2016</w:t>
      </w:r>
      <w:r w:rsidRPr="00EA4FC8">
        <w:rPr>
          <w:rFonts w:hAnsi="SimSun"/>
          <w:szCs w:val="24"/>
          <w:lang w:val="zh-CN" w:eastAsia="zh-CN"/>
        </w:rPr>
        <w:t>年进行了广泛修订，部分原因是为了体现从试行培训活动中获得的经验。更多信息可参见关于制定评估指南的进展的文件</w:t>
      </w:r>
      <w:r w:rsidRPr="00EA4FC8">
        <w:rPr>
          <w:szCs w:val="24"/>
          <w:lang w:val="zh-CN" w:eastAsia="zh-CN"/>
        </w:rPr>
        <w:t>(IPBES/5/INF/6)</w:t>
      </w:r>
      <w:r w:rsidRPr="00EA4FC8">
        <w:rPr>
          <w:rFonts w:hAnsi="SimSun"/>
          <w:szCs w:val="24"/>
          <w:lang w:val="zh-CN" w:eastAsia="zh-CN"/>
        </w:rPr>
        <w:t>。</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val="zh-CN" w:eastAsia="zh-CN"/>
        </w:rPr>
        <w:lastRenderedPageBreak/>
        <w:t>作为生物多样性平台网络研讨会系列的一部分，技术支持小组举办了四场网络研讨会，参与生物多样性平台工作的专家在研讨会上介绍了评估进程、概念框架、授粉报告和关于价值概念化的初步指南。出席情况和反馈一直都十分积极，平均有</w:t>
      </w:r>
      <w:r w:rsidRPr="00EA4FC8">
        <w:rPr>
          <w:szCs w:val="24"/>
          <w:lang w:val="zh-CN" w:eastAsia="zh-CN"/>
        </w:rPr>
        <w:t>150</w:t>
      </w:r>
      <w:r w:rsidRPr="00EA4FC8">
        <w:rPr>
          <w:rFonts w:hAnsi="SimSun"/>
          <w:szCs w:val="24"/>
          <w:lang w:val="zh-CN" w:eastAsia="zh-CN"/>
        </w:rPr>
        <w:t>至</w:t>
      </w:r>
      <w:r w:rsidRPr="00EA4FC8">
        <w:rPr>
          <w:szCs w:val="24"/>
          <w:lang w:val="zh-CN" w:eastAsia="zh-CN"/>
        </w:rPr>
        <w:t>200</w:t>
      </w:r>
      <w:r w:rsidRPr="00EA4FC8">
        <w:rPr>
          <w:rFonts w:hAnsi="SimSun"/>
          <w:szCs w:val="24"/>
          <w:lang w:val="zh-CN" w:eastAsia="zh-CN"/>
        </w:rPr>
        <w:t>人出席每次网络研讨会。网络研讨会的录像随后被下载</w:t>
      </w:r>
      <w:r w:rsidRPr="00EA4FC8">
        <w:rPr>
          <w:szCs w:val="24"/>
          <w:lang w:val="zh-CN" w:eastAsia="zh-CN"/>
        </w:rPr>
        <w:t>1000</w:t>
      </w:r>
      <w:r w:rsidRPr="00EA4FC8">
        <w:rPr>
          <w:rFonts w:hAnsi="SimSun"/>
          <w:szCs w:val="24"/>
          <w:lang w:val="zh-CN" w:eastAsia="zh-CN"/>
        </w:rPr>
        <w:t>多人次。考虑到反馈积极且费用较低，目前正在计划举行更多网络研讨会，并正在考虑使用其他语文举行网络研讨会。</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关于生物多样性</w:t>
      </w:r>
      <w:r w:rsidRPr="00EA4FC8">
        <w:rPr>
          <w:rFonts w:hAnsi="SimSun"/>
          <w:szCs w:val="24"/>
          <w:lang w:val="zh-CN" w:eastAsia="zh-CN"/>
        </w:rPr>
        <w:t>平台概念框架的电子学习工具已经投入使用，另一个关于上述评估指南的电子学习工具正在开发中。这两个工具都是与世界养护监测中心合作开发的。关于评估指南的电子学习工具的发布日期将取决于指南何时完成修订。其他应对评估中所报告需求的在线学习机会也正在考虑中，包括关于关键主题的信息和教学短片。</w:t>
      </w:r>
    </w:p>
    <w:p w:rsidR="00BB4F60" w:rsidRPr="00EA4FC8" w:rsidRDefault="00BB4F60" w:rsidP="00DE3C78">
      <w:pPr>
        <w:pStyle w:val="Normalnumber"/>
        <w:tabs>
          <w:tab w:val="left" w:pos="624"/>
        </w:tabs>
        <w:jc w:val="both"/>
        <w:rPr>
          <w:szCs w:val="24"/>
          <w:lang w:eastAsia="zh-CN"/>
        </w:rPr>
      </w:pPr>
      <w:r w:rsidRPr="00EA4FC8">
        <w:rPr>
          <w:rFonts w:hAnsi="SimSun"/>
          <w:szCs w:val="24"/>
          <w:lang w:eastAsia="zh-CN"/>
        </w:rPr>
        <w:t>根据能力建设要求，已经或将在全体会议第五届会议之前开展以下培训活动：</w:t>
      </w:r>
    </w:p>
    <w:p w:rsidR="00BB4F60" w:rsidRPr="00EA4FC8" w:rsidRDefault="00BB4F60" w:rsidP="00DE3C78">
      <w:pPr>
        <w:pStyle w:val="Normalnumber"/>
        <w:numPr>
          <w:ilvl w:val="1"/>
          <w:numId w:val="4"/>
        </w:numPr>
        <w:jc w:val="both"/>
        <w:rPr>
          <w:szCs w:val="24"/>
          <w:lang w:eastAsia="zh-CN"/>
        </w:rPr>
      </w:pPr>
      <w:r w:rsidRPr="00EA4FC8">
        <w:rPr>
          <w:rFonts w:hAnsi="SimSun"/>
          <w:szCs w:val="24"/>
          <w:lang w:eastAsia="zh-CN"/>
        </w:rPr>
        <w:t>与东欧利益攸关方之间的能力建设一日对话，该活动由能力建设工作队在匈牙利科学院和考文纽斯大学的支持下于</w:t>
      </w:r>
      <w:r w:rsidRPr="00EA4FC8">
        <w:rPr>
          <w:szCs w:val="24"/>
          <w:lang w:eastAsia="zh-CN"/>
        </w:rPr>
        <w:t>2016</w:t>
      </w:r>
      <w:r w:rsidRPr="00EA4FC8">
        <w:rPr>
          <w:rFonts w:hAnsi="SimSun"/>
          <w:szCs w:val="24"/>
          <w:lang w:eastAsia="zh-CN"/>
        </w:rPr>
        <w:t>年</w:t>
      </w:r>
      <w:r w:rsidRPr="00EA4FC8">
        <w:rPr>
          <w:szCs w:val="24"/>
          <w:lang w:eastAsia="zh-CN"/>
        </w:rPr>
        <w:t>4</w:t>
      </w:r>
      <w:r w:rsidRPr="00EA4FC8">
        <w:rPr>
          <w:rFonts w:hAnsi="SimSun"/>
          <w:szCs w:val="24"/>
          <w:lang w:eastAsia="zh-CN"/>
        </w:rPr>
        <w:t>月组织。此次对话在工作队年度会议的间隙举行，汇聚了来自学术领域、政府和民间社会的能力建设专家和东欧利益攸关方。目标在于促使该区域的专家提升对于生物多样性平台的认识并更有效地参与其中；</w:t>
      </w:r>
    </w:p>
    <w:p w:rsidR="00BB4F60" w:rsidRPr="00EA4FC8" w:rsidRDefault="00BB4F60" w:rsidP="00DE3C78">
      <w:pPr>
        <w:pStyle w:val="Normalnumber"/>
        <w:numPr>
          <w:ilvl w:val="1"/>
          <w:numId w:val="4"/>
        </w:numPr>
        <w:jc w:val="both"/>
        <w:rPr>
          <w:szCs w:val="24"/>
          <w:lang w:eastAsia="zh-CN"/>
        </w:rPr>
      </w:pPr>
      <w:r w:rsidRPr="00EA4FC8">
        <w:rPr>
          <w:rFonts w:hAnsi="SimSun"/>
          <w:szCs w:val="24"/>
          <w:lang w:eastAsia="zh-CN"/>
        </w:rPr>
        <w:t>两场针对欧洲、中亚和非洲区域生物多样性和生态系统服务评估能力发展的写作讲习班，这两场活动将分别于</w:t>
      </w:r>
      <w:r w:rsidRPr="00EA4FC8">
        <w:rPr>
          <w:szCs w:val="24"/>
          <w:lang w:eastAsia="zh-CN"/>
        </w:rPr>
        <w:t>2017</w:t>
      </w:r>
      <w:r w:rsidRPr="00EA4FC8">
        <w:rPr>
          <w:rFonts w:hAnsi="SimSun"/>
          <w:szCs w:val="24"/>
          <w:lang w:eastAsia="zh-CN"/>
        </w:rPr>
        <w:t>年</w:t>
      </w:r>
      <w:r w:rsidRPr="00EA4FC8">
        <w:rPr>
          <w:szCs w:val="24"/>
          <w:lang w:eastAsia="zh-CN"/>
        </w:rPr>
        <w:t>1</w:t>
      </w:r>
      <w:r w:rsidRPr="00EA4FC8">
        <w:rPr>
          <w:rFonts w:hAnsi="SimSun"/>
          <w:szCs w:val="24"/>
          <w:lang w:eastAsia="zh-CN"/>
        </w:rPr>
        <w:t>月</w:t>
      </w:r>
      <w:r w:rsidRPr="00EA4FC8">
        <w:rPr>
          <w:szCs w:val="24"/>
          <w:lang w:eastAsia="zh-CN"/>
        </w:rPr>
        <w:t>30</w:t>
      </w:r>
      <w:r w:rsidRPr="00EA4FC8">
        <w:rPr>
          <w:rFonts w:hAnsi="SimSun"/>
          <w:szCs w:val="24"/>
          <w:lang w:eastAsia="zh-CN"/>
        </w:rPr>
        <w:t>日至</w:t>
      </w:r>
      <w:r w:rsidRPr="00EA4FC8">
        <w:rPr>
          <w:szCs w:val="24"/>
          <w:lang w:eastAsia="zh-CN"/>
        </w:rPr>
        <w:t>2</w:t>
      </w:r>
      <w:r w:rsidRPr="00EA4FC8">
        <w:rPr>
          <w:rFonts w:hAnsi="SimSun"/>
          <w:szCs w:val="24"/>
          <w:lang w:eastAsia="zh-CN"/>
        </w:rPr>
        <w:t>月</w:t>
      </w:r>
      <w:r w:rsidRPr="00EA4FC8">
        <w:rPr>
          <w:szCs w:val="24"/>
          <w:lang w:eastAsia="zh-CN"/>
        </w:rPr>
        <w:t>3</w:t>
      </w:r>
      <w:r w:rsidRPr="00EA4FC8">
        <w:rPr>
          <w:rFonts w:hAnsi="SimSun"/>
          <w:szCs w:val="24"/>
          <w:lang w:eastAsia="zh-CN"/>
        </w:rPr>
        <w:t>日以及</w:t>
      </w:r>
      <w:r w:rsidRPr="00EA4FC8">
        <w:rPr>
          <w:szCs w:val="24"/>
          <w:lang w:eastAsia="zh-CN"/>
        </w:rPr>
        <w:t>2</w:t>
      </w:r>
      <w:r w:rsidRPr="00EA4FC8">
        <w:rPr>
          <w:rFonts w:hAnsi="SimSun"/>
          <w:szCs w:val="24"/>
          <w:lang w:eastAsia="zh-CN"/>
        </w:rPr>
        <w:t>月</w:t>
      </w:r>
      <w:r w:rsidRPr="00EA4FC8">
        <w:rPr>
          <w:szCs w:val="24"/>
          <w:lang w:eastAsia="zh-CN"/>
        </w:rPr>
        <w:t>13</w:t>
      </w:r>
      <w:r w:rsidRPr="00EA4FC8">
        <w:rPr>
          <w:rFonts w:hAnsi="SimSun"/>
          <w:szCs w:val="24"/>
          <w:lang w:eastAsia="zh-CN"/>
        </w:rPr>
        <w:t>日至</w:t>
      </w:r>
      <w:r w:rsidRPr="00EA4FC8">
        <w:rPr>
          <w:szCs w:val="24"/>
          <w:lang w:eastAsia="zh-CN"/>
        </w:rPr>
        <w:t>17</w:t>
      </w:r>
      <w:r w:rsidRPr="00EA4FC8">
        <w:rPr>
          <w:rFonts w:hAnsi="SimSun"/>
          <w:szCs w:val="24"/>
          <w:lang w:eastAsia="zh-CN"/>
        </w:rPr>
        <w:t>日在土耳其和南非举办。两场讲习班都将在能力建设技术支持小组的支持下与评估及其技术支持小组共同主席合作举行，旨在通过实践培训培养专家在起草评估的二版草稿过程中查明核心需求的能力，包括如何处理在一版草稿同行审查过程中收到的评论意见。关于区域和次区域评估实施进展的背景文件</w:t>
      </w:r>
      <w:r w:rsidR="00026F77">
        <w:rPr>
          <w:rFonts w:hAnsi="SimSun" w:hint="eastAsia"/>
          <w:szCs w:val="24"/>
          <w:lang w:eastAsia="zh-CN"/>
        </w:rPr>
        <w:t>(</w:t>
      </w:r>
      <w:r w:rsidRPr="00EA4FC8">
        <w:rPr>
          <w:szCs w:val="24"/>
          <w:lang w:eastAsia="zh-CN"/>
        </w:rPr>
        <w:t>IPBES/5/INF/7</w:t>
      </w:r>
      <w:r w:rsidR="00026F77">
        <w:rPr>
          <w:rFonts w:hAnsi="SimSun" w:hint="eastAsia"/>
          <w:szCs w:val="24"/>
          <w:lang w:eastAsia="zh-CN"/>
        </w:rPr>
        <w:t>)</w:t>
      </w:r>
      <w:r w:rsidRPr="00EA4FC8">
        <w:rPr>
          <w:rFonts w:hAnsi="SimSun"/>
          <w:szCs w:val="24"/>
          <w:lang w:eastAsia="zh-CN"/>
        </w:rPr>
        <w:t>就此事项提供了更多信息；</w:t>
      </w:r>
    </w:p>
    <w:p w:rsidR="00BB4F60" w:rsidRPr="00EA4FC8" w:rsidRDefault="00BB4F60" w:rsidP="00DE3C78">
      <w:pPr>
        <w:pStyle w:val="Normalnumber"/>
        <w:numPr>
          <w:ilvl w:val="1"/>
          <w:numId w:val="4"/>
        </w:numPr>
        <w:jc w:val="both"/>
        <w:rPr>
          <w:szCs w:val="24"/>
          <w:lang w:eastAsia="zh-CN"/>
        </w:rPr>
      </w:pPr>
      <w:r w:rsidRPr="00EA4FC8">
        <w:rPr>
          <w:rFonts w:hAnsi="SimSun"/>
          <w:szCs w:val="24"/>
          <w:lang w:eastAsia="zh-CN"/>
        </w:rPr>
        <w:t>为编制关于土地退化和恢复的专题评估及四项区域评估的决策者摘要而举办的能力建设讲习班，该活动将于</w:t>
      </w:r>
      <w:r w:rsidRPr="00EA4FC8">
        <w:rPr>
          <w:szCs w:val="24"/>
          <w:lang w:eastAsia="zh-CN"/>
        </w:rPr>
        <w:t>2017</w:t>
      </w:r>
      <w:r w:rsidRPr="00EA4FC8">
        <w:rPr>
          <w:rFonts w:hAnsi="SimSun"/>
          <w:szCs w:val="24"/>
          <w:lang w:eastAsia="zh-CN"/>
        </w:rPr>
        <w:t>年</w:t>
      </w:r>
      <w:r w:rsidRPr="00EA4FC8">
        <w:rPr>
          <w:szCs w:val="24"/>
          <w:lang w:eastAsia="zh-CN"/>
        </w:rPr>
        <w:t>2</w:t>
      </w:r>
      <w:r w:rsidRPr="00EA4FC8">
        <w:rPr>
          <w:rFonts w:hAnsi="SimSun"/>
          <w:szCs w:val="24"/>
          <w:lang w:eastAsia="zh-CN"/>
        </w:rPr>
        <w:t>月举办。该讲习班针对所有五项评估，以便促进相互学习，同时促使各项评估之间采取共同方法编写摘要。</w:t>
      </w:r>
    </w:p>
    <w:p w:rsidR="00BB4F60" w:rsidRPr="00EA4FC8" w:rsidRDefault="00BB4F60" w:rsidP="00434CBB">
      <w:pPr>
        <w:pStyle w:val="CH2"/>
        <w:tabs>
          <w:tab w:val="clear" w:pos="624"/>
          <w:tab w:val="left" w:pos="4082"/>
        </w:tabs>
        <w:spacing w:before="80"/>
        <w:ind w:left="1247" w:hanging="1247"/>
        <w:rPr>
          <w:rFonts w:eastAsia="SimHei"/>
          <w:szCs w:val="24"/>
        </w:rPr>
      </w:pPr>
      <w:r w:rsidRPr="00EA4FC8">
        <w:rPr>
          <w:rFonts w:eastAsia="SimHei"/>
          <w:szCs w:val="24"/>
        </w:rPr>
        <w:tab/>
        <w:t>C.</w:t>
      </w:r>
      <w:r w:rsidRPr="00EA4FC8">
        <w:rPr>
          <w:rFonts w:eastAsia="SimHei"/>
          <w:szCs w:val="24"/>
        </w:rPr>
        <w:tab/>
      </w:r>
      <w:r w:rsidRPr="00EA4FC8">
        <w:rPr>
          <w:rFonts w:eastAsia="SimHei" w:hAnsi="SimHei"/>
          <w:szCs w:val="24"/>
        </w:rPr>
        <w:t>匹配机制</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工作方案的交付品</w:t>
      </w:r>
      <w:r w:rsidRPr="00EA4FC8">
        <w:rPr>
          <w:szCs w:val="24"/>
          <w:lang w:eastAsia="zh-CN"/>
        </w:rPr>
        <w:t>1(a)</w:t>
      </w:r>
      <w:r w:rsidRPr="00EA4FC8">
        <w:rPr>
          <w:rFonts w:hAnsi="SimSun"/>
          <w:szCs w:val="24"/>
          <w:lang w:eastAsia="zh-CN"/>
        </w:rPr>
        <w:t>指出，旨在实施工作方案的重点能力建设需求应与通过促成财政和实物支助而筹集的资源相匹配。根据设想，该交付品的实施会获得由能力建设论坛监管的一种基于网络的匹配机制支持。能力建设工作队负责就匹配机制的实施提出建议，旨在帮助将可用的技术和财政资源与重点能力建设需求相匹配，酌情寻求并听取论坛的建议。</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如关于交付品</w:t>
      </w:r>
      <w:r w:rsidRPr="00EA4FC8">
        <w:rPr>
          <w:szCs w:val="24"/>
          <w:lang w:eastAsia="zh-CN"/>
        </w:rPr>
        <w:t>1(a)</w:t>
      </w:r>
      <w:r w:rsidRPr="00EA4FC8">
        <w:rPr>
          <w:rFonts w:hAnsi="SimSun"/>
          <w:szCs w:val="24"/>
          <w:lang w:eastAsia="zh-CN"/>
        </w:rPr>
        <w:t>和</w:t>
      </w:r>
      <w:r w:rsidRPr="00EA4FC8">
        <w:rPr>
          <w:szCs w:val="24"/>
          <w:lang w:eastAsia="zh-CN"/>
        </w:rPr>
        <w:t>1(b)</w:t>
      </w:r>
      <w:r w:rsidRPr="00EA4FC8">
        <w:rPr>
          <w:rFonts w:hAnsi="SimSun"/>
          <w:szCs w:val="24"/>
          <w:lang w:eastAsia="zh-CN"/>
        </w:rPr>
        <w:t>能力建设工作的秘书处的说明</w:t>
      </w:r>
      <w:r w:rsidR="00026F77">
        <w:rPr>
          <w:rFonts w:hAnsi="SimSun" w:hint="eastAsia"/>
          <w:szCs w:val="24"/>
          <w:lang w:eastAsia="zh-CN"/>
        </w:rPr>
        <w:t>(</w:t>
      </w:r>
      <w:r w:rsidRPr="00EA4FC8">
        <w:rPr>
          <w:szCs w:val="24"/>
          <w:lang w:eastAsia="zh-CN"/>
        </w:rPr>
        <w:t>IPBES/4/6</w:t>
      </w:r>
      <w:r w:rsidR="00026F77">
        <w:rPr>
          <w:rFonts w:hAnsi="SimSun" w:hint="eastAsia"/>
          <w:szCs w:val="24"/>
          <w:lang w:eastAsia="zh-CN"/>
        </w:rPr>
        <w:t>)</w:t>
      </w:r>
      <w:r w:rsidRPr="00EA4FC8">
        <w:rPr>
          <w:rFonts w:hAnsi="SimSun"/>
          <w:szCs w:val="24"/>
          <w:lang w:eastAsia="zh-CN"/>
        </w:rPr>
        <w:t>中所述，与联合国开发计划署（开发署）及其生物多样性和生态系统服务网络门户网站倡议合作开发的原型匹配机制在线部分测试版已在生物多样性平台能力建设论坛首次会议上审议。根据收到的建议，论坛会议认为生物多样性平台全体会议第四届会议需就基于网络的匹配机制进一步开展工作。预计此项工作将涉及测试并进一步制定匹配机制概念、治理计划和行动计划，除其他事项外，述及以下要素：界</w:t>
      </w:r>
      <w:r w:rsidRPr="00EA4FC8">
        <w:rPr>
          <w:rFonts w:hAnsi="SimSun"/>
          <w:szCs w:val="24"/>
          <w:lang w:eastAsia="zh-CN"/>
        </w:rPr>
        <w:lastRenderedPageBreak/>
        <w:t>定机制条目；制定审查流程和标准；接受并简化条目；鉴定生物多样性平台附属机构和战略伙伴在匹配机制方面发挥的作用。</w:t>
      </w:r>
    </w:p>
    <w:p w:rsidR="00BB4F60" w:rsidRPr="00EA4FC8" w:rsidRDefault="00BB4F60" w:rsidP="00AB1812">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能力建设工作队在其第四次会议上审议了有关进一步开发基于网络原型匹配机制的可能结构和功能的想法。测试版的某些部分，特别是与网络研讨会和研究金方案有关的部分得到了进一步开发，并</w:t>
      </w:r>
      <w:r w:rsidR="00AB1812">
        <w:rPr>
          <w:rFonts w:hAnsi="SimSun" w:hint="eastAsia"/>
          <w:szCs w:val="24"/>
          <w:lang w:val="en-US" w:eastAsia="zh-CN"/>
        </w:rPr>
        <w:t>放</w:t>
      </w:r>
      <w:r w:rsidRPr="00EA4FC8">
        <w:rPr>
          <w:rFonts w:hAnsi="SimSun"/>
          <w:szCs w:val="24"/>
          <w:lang w:eastAsia="zh-CN"/>
        </w:rPr>
        <w:t>在生物多样性平台网站上。普遍认为，除了这两个部分以外，其他部分的推进工作力度不够，导致这一基于网络的原型尚未完成。因此认为，应首先为当前及计划开展的所有能力建设活动提供连贯一致的框架。因此，作为朝此方向迈进的重要一步，工作队重点关注制定一份能力建设滚动计划。</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工作队还重点关注为匹配提案的审查、接受和简化制定流程和标准。如上述</w:t>
      </w:r>
      <w:r w:rsidRPr="00EA4FC8">
        <w:rPr>
          <w:szCs w:val="24"/>
          <w:lang w:eastAsia="zh-CN"/>
        </w:rPr>
        <w:t>IPBES/4/6</w:t>
      </w:r>
      <w:r w:rsidRPr="00EA4FC8">
        <w:rPr>
          <w:rFonts w:hAnsi="SimSun"/>
          <w:szCs w:val="24"/>
          <w:lang w:eastAsia="zh-CN"/>
        </w:rPr>
        <w:t>号文件所述，这些工作已与对</w:t>
      </w:r>
      <w:r w:rsidRPr="00EA4FC8">
        <w:rPr>
          <w:szCs w:val="24"/>
          <w:lang w:eastAsia="zh-CN"/>
        </w:rPr>
        <w:t>2015</w:t>
      </w:r>
      <w:r w:rsidRPr="00EA4FC8">
        <w:rPr>
          <w:rFonts w:hAnsi="SimSun"/>
          <w:szCs w:val="24"/>
          <w:lang w:eastAsia="zh-CN"/>
        </w:rPr>
        <w:t>年公开征集项目和承诺的试点过程中所收回复的审议工作协调开展。包括逾期回复的意见在内，此项征集共收到</w:t>
      </w:r>
      <w:r w:rsidRPr="00EA4FC8">
        <w:rPr>
          <w:szCs w:val="24"/>
          <w:lang w:eastAsia="zh-CN"/>
        </w:rPr>
        <w:t>94</w:t>
      </w:r>
      <w:r w:rsidRPr="00EA4FC8">
        <w:rPr>
          <w:rFonts w:hAnsi="SimSun"/>
          <w:szCs w:val="24"/>
          <w:lang w:eastAsia="zh-CN"/>
        </w:rPr>
        <w:t>项回复意见，几乎所有回复意见都在寻求财政支助。除一些实物捐助承诺之外，未收到提供财政支助的承诺。相关项目包括在</w:t>
      </w:r>
      <w:r w:rsidRPr="00EA4FC8">
        <w:rPr>
          <w:szCs w:val="24"/>
          <w:lang w:eastAsia="zh-CN"/>
        </w:rPr>
        <w:t>95</w:t>
      </w:r>
      <w:r w:rsidRPr="00EA4FC8">
        <w:rPr>
          <w:rFonts w:hAnsi="SimSun"/>
          <w:szCs w:val="24"/>
          <w:lang w:eastAsia="zh-CN"/>
        </w:rPr>
        <w:t>个国家开展的活动，项目所涉主要类别包括知识与数据（</w:t>
      </w:r>
      <w:r w:rsidRPr="00EA4FC8">
        <w:rPr>
          <w:szCs w:val="24"/>
          <w:lang w:eastAsia="zh-CN"/>
        </w:rPr>
        <w:t>59</w:t>
      </w:r>
      <w:r w:rsidRPr="00EA4FC8">
        <w:rPr>
          <w:rFonts w:hAnsi="SimSun"/>
          <w:szCs w:val="24"/>
          <w:lang w:eastAsia="zh-CN"/>
        </w:rPr>
        <w:t>个项目）、生物多样性和生态系统服务国家评估（</w:t>
      </w:r>
      <w:r w:rsidRPr="00EA4FC8">
        <w:rPr>
          <w:szCs w:val="24"/>
          <w:lang w:eastAsia="zh-CN"/>
        </w:rPr>
        <w:t>57</w:t>
      </w:r>
      <w:r w:rsidRPr="00EA4FC8">
        <w:rPr>
          <w:rFonts w:hAnsi="SimSun"/>
          <w:szCs w:val="24"/>
          <w:lang w:eastAsia="zh-CN"/>
        </w:rPr>
        <w:t>个项目）、政策支持工具（</w:t>
      </w:r>
      <w:r w:rsidRPr="00EA4FC8">
        <w:rPr>
          <w:szCs w:val="24"/>
          <w:lang w:eastAsia="zh-CN"/>
        </w:rPr>
        <w:t>42</w:t>
      </w:r>
      <w:r w:rsidRPr="00EA4FC8">
        <w:rPr>
          <w:rFonts w:hAnsi="SimSun"/>
          <w:szCs w:val="24"/>
          <w:lang w:eastAsia="zh-CN"/>
        </w:rPr>
        <w:t>个项目）以及土著和地方知识（</w:t>
      </w:r>
      <w:r w:rsidRPr="00EA4FC8">
        <w:rPr>
          <w:szCs w:val="24"/>
          <w:lang w:eastAsia="zh-CN"/>
        </w:rPr>
        <w:t>30</w:t>
      </w:r>
      <w:r w:rsidRPr="00EA4FC8">
        <w:rPr>
          <w:rFonts w:hAnsi="SimSun"/>
          <w:szCs w:val="24"/>
          <w:lang w:eastAsia="zh-CN"/>
        </w:rPr>
        <w:t>个项目）。</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全体会议确定的一系列反映重点能力建设需求的标准载于附件所载能力建设滚动计划的执行摘要中。制定该标准是为了便于审查拟议活动与生物多样性平台的相关性并便于提供技术和财政支持。该标准以记分卡格式载列，供工作队成员用于审查</w:t>
      </w:r>
      <w:r w:rsidRPr="00EA4FC8">
        <w:rPr>
          <w:szCs w:val="24"/>
          <w:lang w:eastAsia="zh-CN"/>
        </w:rPr>
        <w:t>2015</w:t>
      </w:r>
      <w:r w:rsidRPr="00EA4FC8">
        <w:rPr>
          <w:rFonts w:hAnsi="SimSun"/>
          <w:szCs w:val="24"/>
          <w:lang w:eastAsia="zh-CN"/>
        </w:rPr>
        <w:t>年项目和承诺试点征集工作中所收到的提案。</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匹配机制的简化作用涉及查明所需的支持类型，无论是项目实施还是项目进一步发展所需的支持。由于能力建设方面的投资机遇对于生物多样性平台十分重要，在试点征集中被认为适合获得支持的项目将在生物多样性平台网站上公布。认可一个项目对于生物多样性平台的重要性可能有助于提交者寻求对其自身的支持。工作队及其技术支持小组还将酌情进一步提供援助，在可能的情况下建立伙伴关系，以便将这些提案的需求与适当的技术和财政资源相匹配。此项工作将与其他工作队和专家组合作开展。</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rPr>
      </w:pPr>
      <w:r w:rsidRPr="00EA4FC8">
        <w:rPr>
          <w:rFonts w:hAnsi="SimSun"/>
          <w:szCs w:val="24"/>
          <w:lang w:eastAsia="zh-CN"/>
        </w:rPr>
        <w:t>关于国家生态系统评估的项目提案就是为匹配工作建立伙伴关系的一个例证。在工作队的支持以及秘书处的鼓励下，世界养护监测中心与相关国家的若干提交者合作编制了一份概念说明，供德国国际气候倡议审议，该说明着眼于生物多样性平台相关具体项目的财政支助事宜。</w:t>
      </w:r>
      <w:r w:rsidRPr="00EA4FC8">
        <w:rPr>
          <w:rFonts w:hAnsi="SimSun"/>
          <w:szCs w:val="24"/>
        </w:rPr>
        <w:t>同时，也正在寻找其他供资机遇。</w:t>
      </w:r>
    </w:p>
    <w:p w:rsidR="00BB4F60" w:rsidRPr="00EA4FC8" w:rsidRDefault="00BB4F60" w:rsidP="00B1667F">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作为匹配工作的一部分，正逐步从试图开发基于网络的原型机制转向增量开发匹配功能。这一重心转变系基于过去的经验和收到的反馈意见，包括能力建设论坛两次会议收到的意见。滚动计划中所载的战略、方案、举措和活动旨在帮助各合作伙伴在匹配确定的重点需求与财政和技术资源方面进行框架合作。按照设想，匹配功能将与类似举措同步开发，从而避免任何重复工作，并互相汲取经验教训。虽然目前不打算参照试点征集工作进一步开展项目提案公开征集活动，但可能与代表实施方</w:t>
      </w:r>
      <w:r w:rsidR="00FE63D2">
        <w:rPr>
          <w:rFonts w:hAnsi="SimSun" w:hint="eastAsia"/>
          <w:szCs w:val="24"/>
          <w:lang w:eastAsia="zh-CN"/>
        </w:rPr>
        <w:t>以及</w:t>
      </w:r>
      <w:r w:rsidRPr="00EA4FC8">
        <w:rPr>
          <w:rFonts w:hAnsi="SimSun"/>
          <w:szCs w:val="24"/>
          <w:lang w:eastAsia="zh-CN"/>
        </w:rPr>
        <w:t>传统</w:t>
      </w:r>
      <w:r w:rsidR="00B1667F">
        <w:rPr>
          <w:rFonts w:hAnsi="SimSun" w:hint="eastAsia"/>
          <w:szCs w:val="24"/>
          <w:lang w:eastAsia="zh-CN"/>
        </w:rPr>
        <w:t>和</w:t>
      </w:r>
      <w:r w:rsidRPr="00EA4FC8">
        <w:rPr>
          <w:rFonts w:hAnsi="SimSun"/>
          <w:szCs w:val="24"/>
          <w:lang w:eastAsia="zh-CN"/>
        </w:rPr>
        <w:t>潜在供资来源的战略伙伴协作，在滚动计划下有针对性地征集。</w:t>
      </w:r>
    </w:p>
    <w:p w:rsidR="00BB4F60" w:rsidRPr="00EA4FC8" w:rsidRDefault="00BB4F60" w:rsidP="00434CBB">
      <w:pPr>
        <w:pStyle w:val="CH1"/>
        <w:rPr>
          <w:rFonts w:ascii="SimHei" w:eastAsia="SimHei" w:hAnsi="SimHei"/>
          <w:lang w:eastAsia="zh-CN"/>
        </w:rPr>
      </w:pPr>
      <w:r w:rsidRPr="00EA4FC8">
        <w:rPr>
          <w:rFonts w:ascii="SimHei" w:eastAsia="SimHei" w:hAnsi="SimHei"/>
          <w:lang w:eastAsia="zh-CN"/>
        </w:rPr>
        <w:lastRenderedPageBreak/>
        <w:tab/>
        <w:t>三、</w:t>
      </w:r>
      <w:r w:rsidRPr="00EA4FC8">
        <w:rPr>
          <w:rFonts w:ascii="SimHei" w:eastAsia="SimHei" w:hAnsi="SimHei"/>
          <w:lang w:eastAsia="zh-CN"/>
        </w:rPr>
        <w:tab/>
        <w:t>生物多样性平台能力建设论坛第二次会议</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根据全体会议的要求，生物多样性平台能力建设论坛第二次会议在联合国大会间隙期间于</w:t>
      </w:r>
      <w:r w:rsidRPr="00EA4FC8">
        <w:rPr>
          <w:szCs w:val="24"/>
          <w:lang w:eastAsia="zh-CN"/>
        </w:rPr>
        <w:t>2016</w:t>
      </w:r>
      <w:r w:rsidRPr="00EA4FC8">
        <w:rPr>
          <w:rFonts w:hAnsi="SimSun"/>
          <w:szCs w:val="24"/>
          <w:lang w:eastAsia="zh-CN"/>
        </w:rPr>
        <w:t>年</w:t>
      </w:r>
      <w:r w:rsidRPr="00EA4FC8">
        <w:rPr>
          <w:szCs w:val="24"/>
          <w:lang w:eastAsia="zh-CN"/>
        </w:rPr>
        <w:t>9</w:t>
      </w:r>
      <w:r w:rsidRPr="00EA4FC8">
        <w:rPr>
          <w:rFonts w:hAnsi="SimSun"/>
          <w:szCs w:val="24"/>
          <w:lang w:eastAsia="zh-CN"/>
        </w:rPr>
        <w:t>月</w:t>
      </w:r>
      <w:r w:rsidRPr="00EA4FC8">
        <w:rPr>
          <w:szCs w:val="24"/>
          <w:lang w:eastAsia="zh-CN"/>
        </w:rPr>
        <w:t>23</w:t>
      </w:r>
      <w:r w:rsidRPr="00EA4FC8">
        <w:rPr>
          <w:rFonts w:hAnsi="SimSun"/>
          <w:szCs w:val="24"/>
          <w:lang w:eastAsia="zh-CN"/>
        </w:rPr>
        <w:t>日在纽约召开。第二次会议的主要目的在于寻找机会来提高伙伴组织在生物多样性平台开展能力建设方面的参与程度。此次会议由技术会议和高级别会议组成，由开发署和环境署共同主办。高级别会议由生物多样性平台主席与伙伴组织的高级官员主持。技术会议由生物多样性平台能力建设工作队的共同主席主持。</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这两个会议均就如何编制生物多样性平台能力建设方面的两大交付品提出了极好的建议，特别是在以下方面：首先，通过与生物多样性平台其他交付品协作，增强开展能力建设的势头；其次，建立伙伴关系为落实生物多样性平台相关能力建设提供支持；第三，通过能力建设活动（包括通过加强关注机制建设）寻求实现成果的机遇。与会者就论坛今后的会议组织提出了一种灵活且有针对性的做法。会议报告可参见</w:t>
      </w:r>
      <w:r w:rsidRPr="00EA4FC8">
        <w:rPr>
          <w:szCs w:val="24"/>
          <w:lang w:eastAsia="zh-CN"/>
        </w:rPr>
        <w:t>IPBES/5/INF/3</w:t>
      </w:r>
      <w:r w:rsidRPr="00EA4FC8">
        <w:rPr>
          <w:rFonts w:hAnsi="SimSun"/>
          <w:szCs w:val="24"/>
          <w:lang w:eastAsia="zh-CN"/>
        </w:rPr>
        <w:t>号背景文件，其主要结论已在制定滚动计划、进一步审议匹配方法（见下文）以及加大努力建立伙伴关系时被纳入考虑。</w:t>
      </w:r>
    </w:p>
    <w:p w:rsidR="00BB4F60" w:rsidRPr="00EA4FC8" w:rsidRDefault="00BB4F60" w:rsidP="00434CBB">
      <w:pPr>
        <w:pStyle w:val="CH1"/>
        <w:rPr>
          <w:rFonts w:ascii="SimHei" w:eastAsia="SimHei" w:hAnsi="SimHei"/>
        </w:rPr>
      </w:pPr>
      <w:r w:rsidRPr="00EA4FC8">
        <w:rPr>
          <w:rFonts w:ascii="SimHei" w:eastAsia="SimHei" w:hAnsi="SimHei"/>
          <w:lang w:eastAsia="zh-CN"/>
        </w:rPr>
        <w:tab/>
      </w:r>
      <w:r w:rsidRPr="00EA4FC8">
        <w:rPr>
          <w:rFonts w:ascii="SimHei" w:eastAsia="SimHei" w:hAnsi="SimHei"/>
        </w:rPr>
        <w:t>四、</w:t>
      </w:r>
      <w:r w:rsidRPr="00EA4FC8">
        <w:rPr>
          <w:rFonts w:ascii="SimHei" w:eastAsia="SimHei" w:hAnsi="SimHei"/>
        </w:rPr>
        <w:tab/>
        <w:t>进一步实施</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工作队今后工作重点在于实施能力建设滚动计划。有人提议该计划所述活动部分由划拨至交付品</w:t>
      </w:r>
      <w:r w:rsidRPr="00EA4FC8">
        <w:rPr>
          <w:szCs w:val="24"/>
          <w:lang w:eastAsia="zh-CN"/>
        </w:rPr>
        <w:t>1(a)</w:t>
      </w:r>
      <w:r w:rsidRPr="00EA4FC8">
        <w:rPr>
          <w:rFonts w:hAnsi="SimSun"/>
          <w:szCs w:val="24"/>
          <w:lang w:eastAsia="zh-CN"/>
        </w:rPr>
        <w:t>和</w:t>
      </w:r>
      <w:r w:rsidRPr="00EA4FC8">
        <w:rPr>
          <w:szCs w:val="24"/>
          <w:lang w:eastAsia="zh-CN"/>
        </w:rPr>
        <w:t>1(b)</w:t>
      </w:r>
      <w:r w:rsidRPr="00EA4FC8">
        <w:rPr>
          <w:rFonts w:hAnsi="SimSun"/>
          <w:szCs w:val="24"/>
          <w:lang w:eastAsia="zh-CN"/>
        </w:rPr>
        <w:t>的预算供资，特别注重实施研究金方案</w:t>
      </w:r>
      <w:r w:rsidRPr="00EA4FC8">
        <w:rPr>
          <w:szCs w:val="24"/>
          <w:lang w:eastAsia="zh-CN"/>
        </w:rPr>
        <w:t>——</w:t>
      </w:r>
      <w:r w:rsidRPr="00EA4FC8">
        <w:rPr>
          <w:rFonts w:hAnsi="SimSun"/>
          <w:szCs w:val="24"/>
          <w:lang w:eastAsia="zh-CN"/>
        </w:rPr>
        <w:t>战略</w:t>
      </w:r>
      <w:r w:rsidRPr="00EA4FC8">
        <w:rPr>
          <w:szCs w:val="24"/>
          <w:lang w:eastAsia="zh-CN"/>
        </w:rPr>
        <w:t>1(a)——</w:t>
      </w:r>
      <w:r w:rsidRPr="00EA4FC8">
        <w:rPr>
          <w:rFonts w:hAnsi="SimSun"/>
          <w:szCs w:val="24"/>
          <w:lang w:eastAsia="zh-CN"/>
        </w:rPr>
        <w:t>以及培训和熟悉情况方案</w:t>
      </w:r>
      <w:r w:rsidRPr="00EA4FC8">
        <w:rPr>
          <w:szCs w:val="24"/>
          <w:lang w:eastAsia="zh-CN"/>
        </w:rPr>
        <w:t>——</w:t>
      </w:r>
      <w:r w:rsidRPr="00EA4FC8">
        <w:rPr>
          <w:rFonts w:hAnsi="SimSun"/>
          <w:szCs w:val="24"/>
          <w:lang w:eastAsia="zh-CN"/>
        </w:rPr>
        <w:t>战略</w:t>
      </w:r>
      <w:r w:rsidRPr="00EA4FC8">
        <w:rPr>
          <w:szCs w:val="24"/>
          <w:lang w:eastAsia="zh-CN"/>
        </w:rPr>
        <w:t>1(b)</w:t>
      </w:r>
      <w:r w:rsidRPr="00EA4FC8">
        <w:rPr>
          <w:rFonts w:hAnsi="SimSun"/>
          <w:szCs w:val="24"/>
          <w:lang w:eastAsia="zh-CN"/>
        </w:rPr>
        <w:t>。这些活动的开展还将获得能力建设工作队及其技术支持小组的专家、合作伙伴以及成员提供的实物支助。</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预计能力建设滚动计划的其他部分（战略</w:t>
      </w:r>
      <w:r w:rsidR="00D3256A">
        <w:rPr>
          <w:szCs w:val="24"/>
          <w:lang w:eastAsia="zh-CN"/>
        </w:rPr>
        <w:t>1</w:t>
      </w:r>
      <w:r w:rsidRPr="00EA4FC8">
        <w:rPr>
          <w:szCs w:val="24"/>
          <w:lang w:eastAsia="zh-CN"/>
        </w:rPr>
        <w:t>(c)</w:t>
      </w:r>
      <w:r w:rsidRPr="00EA4FC8">
        <w:rPr>
          <w:rFonts w:hAnsi="SimSun"/>
          <w:szCs w:val="24"/>
          <w:lang w:eastAsia="zh-CN"/>
        </w:rPr>
        <w:t>和</w:t>
      </w:r>
      <w:r w:rsidRPr="00EA4FC8">
        <w:rPr>
          <w:szCs w:val="24"/>
          <w:lang w:eastAsia="zh-CN"/>
        </w:rPr>
        <w:t>(d)</w:t>
      </w:r>
      <w:r w:rsidRPr="00EA4FC8">
        <w:rPr>
          <w:rFonts w:hAnsi="SimSun"/>
          <w:szCs w:val="24"/>
          <w:lang w:eastAsia="zh-CN"/>
        </w:rPr>
        <w:t>、</w:t>
      </w:r>
      <w:r w:rsidRPr="00EA4FC8">
        <w:rPr>
          <w:szCs w:val="24"/>
          <w:lang w:eastAsia="zh-CN"/>
        </w:rPr>
        <w:t>2</w:t>
      </w:r>
      <w:r w:rsidRPr="00EA4FC8">
        <w:rPr>
          <w:rFonts w:hAnsi="SimSun"/>
          <w:szCs w:val="24"/>
          <w:lang w:eastAsia="zh-CN"/>
        </w:rPr>
        <w:t>和</w:t>
      </w:r>
      <w:r w:rsidRPr="00EA4FC8">
        <w:rPr>
          <w:szCs w:val="24"/>
          <w:lang w:eastAsia="zh-CN"/>
        </w:rPr>
        <w:t>3</w:t>
      </w:r>
      <w:r w:rsidRPr="00EA4FC8">
        <w:rPr>
          <w:rFonts w:hAnsi="SimSun"/>
          <w:szCs w:val="24"/>
          <w:lang w:eastAsia="zh-CN"/>
        </w:rPr>
        <w:t>）的主要供资来自合作伙伴的捐款。工作队及其技术支持小组将与伙伴组织开展协作活动，实施滚动计划，还将与伙伴组织共同考虑，寻求利用更多供资和技术来源的机遇。这将包括与其他工作队及其技术支持小组合作，更好地了解其具体工作领域需要哪些能力建设活动，以及如何最好地与他们以及伙伴组织协作开展此类能力建设。</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能力建设滚动计划下的计划开展活动清单仍在制定过程中，制定方式包括与合作伙伴进行协作。然而，参照已实施的活动情况，待开展的这些活动仍将继续归入研究金方案与培训和熟悉情况方案中。</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计划在培训和熟悉情况方案下开展的一项对于生物多样性平台成员尤其重要的活动是，在</w:t>
      </w:r>
      <w:r w:rsidRPr="00EA4FC8">
        <w:rPr>
          <w:szCs w:val="24"/>
          <w:lang w:eastAsia="zh-CN"/>
        </w:rPr>
        <w:t>2017</w:t>
      </w:r>
      <w:r w:rsidRPr="00EA4FC8">
        <w:rPr>
          <w:rFonts w:hAnsi="SimSun"/>
          <w:szCs w:val="24"/>
          <w:lang w:eastAsia="zh-CN"/>
        </w:rPr>
        <w:t>年二版草稿的外部审查阶段就有关生物多样性和生态系统服务的四项区域评估以及有关土地退化和恢复的专题评估展开磋商。此次磋商将以四次区域会议的形式进行，生物多样性平台成员国代表以及参与评估的观察员或专家将参与其中。该磋商将推动有关草案的对话，以便于提供审查评论意见，还将力图为决策者进行有关全体会议的评估摘要批准流程方面的能力建设。</w:t>
      </w:r>
    </w:p>
    <w:p w:rsidR="00BB4F60" w:rsidRPr="00EA4FC8" w:rsidRDefault="00BB4F60" w:rsidP="00B1667F">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工作队及其技术支持小组将围绕能力建设论坛可能举行的第三次会议，或视需开展的类似活动向主席团提供支持。此举旨在采取一种目的驱动型做法，促使代表实施方</w:t>
      </w:r>
      <w:r w:rsidR="00B1667F">
        <w:rPr>
          <w:rFonts w:hAnsi="SimSun" w:hint="eastAsia"/>
          <w:szCs w:val="24"/>
          <w:lang w:eastAsia="zh-CN"/>
        </w:rPr>
        <w:t>以及</w:t>
      </w:r>
      <w:r w:rsidRPr="00EA4FC8">
        <w:rPr>
          <w:rFonts w:hAnsi="SimSun"/>
          <w:szCs w:val="24"/>
          <w:lang w:eastAsia="zh-CN"/>
        </w:rPr>
        <w:t>代表传统和潜在供资来源的战略伙伴更大程度地支持能力建设滚动计划的实施。</w:t>
      </w:r>
    </w:p>
    <w:p w:rsidR="00BB4F60" w:rsidRPr="00EA4FC8" w:rsidRDefault="00BB4F60" w:rsidP="00434CBB">
      <w:pPr>
        <w:pStyle w:val="CH1"/>
        <w:rPr>
          <w:rFonts w:ascii="SimHei" w:eastAsia="SimHei" w:hAnsi="SimHei"/>
        </w:rPr>
      </w:pPr>
      <w:r w:rsidRPr="00EA4FC8">
        <w:rPr>
          <w:rFonts w:ascii="SimHei" w:eastAsia="SimHei" w:hAnsi="SimHei"/>
          <w:b w:val="0"/>
          <w:lang w:eastAsia="zh-CN"/>
        </w:rPr>
        <w:lastRenderedPageBreak/>
        <w:tab/>
      </w:r>
      <w:r w:rsidRPr="00EA4FC8">
        <w:rPr>
          <w:rFonts w:ascii="SimHei" w:eastAsia="SimHei" w:hAnsi="SimHei"/>
        </w:rPr>
        <w:t>五、</w:t>
      </w:r>
      <w:r w:rsidR="006D3F59" w:rsidRPr="00EA4FC8">
        <w:rPr>
          <w:rFonts w:ascii="SimHei" w:eastAsia="SimHei" w:hAnsi="SimHei" w:hint="eastAsia"/>
          <w:lang w:eastAsia="zh-CN"/>
        </w:rPr>
        <w:tab/>
      </w:r>
      <w:r w:rsidRPr="00EA4FC8">
        <w:rPr>
          <w:rFonts w:ascii="SimHei" w:eastAsia="SimHei" w:hAnsi="SimHei"/>
        </w:rPr>
        <w:t>建议采取的行动</w:t>
      </w:r>
    </w:p>
    <w:p w:rsidR="00BB4F60" w:rsidRPr="00EA4FC8" w:rsidRDefault="00BB4F60" w:rsidP="00DE3C78">
      <w:pPr>
        <w:pStyle w:val="Normalnumber"/>
        <w:tabs>
          <w:tab w:val="clear" w:pos="567"/>
          <w:tab w:val="clear" w:pos="1247"/>
          <w:tab w:val="clear" w:pos="1814"/>
          <w:tab w:val="clear" w:pos="2381"/>
          <w:tab w:val="clear" w:pos="2948"/>
          <w:tab w:val="clear" w:pos="3515"/>
          <w:tab w:val="left" w:pos="624"/>
        </w:tabs>
        <w:jc w:val="both"/>
        <w:rPr>
          <w:szCs w:val="24"/>
          <w:lang w:eastAsia="zh-CN"/>
        </w:rPr>
      </w:pPr>
      <w:r w:rsidRPr="00EA4FC8">
        <w:rPr>
          <w:rFonts w:hAnsi="SimSun"/>
          <w:szCs w:val="24"/>
          <w:lang w:eastAsia="zh-CN"/>
        </w:rPr>
        <w:t>全体会议不妨考虑以下行动：</w:t>
      </w:r>
    </w:p>
    <w:p w:rsidR="00BB4F60" w:rsidRPr="00EA4FC8" w:rsidRDefault="00BB4F60" w:rsidP="00DE3C78">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eastAsia="zh-CN"/>
        </w:rPr>
        <w:t>欢迎生物多样性平台能力建设滚动计划，指出这是一份动态文件，旨在指导生物多样性平台在实施第一份工作方案交付品</w:t>
      </w:r>
      <w:r w:rsidRPr="00EA4FC8">
        <w:rPr>
          <w:szCs w:val="24"/>
          <w:lang w:eastAsia="zh-CN"/>
        </w:rPr>
        <w:t>1(a)</w:t>
      </w:r>
      <w:r w:rsidRPr="00EA4FC8">
        <w:rPr>
          <w:rFonts w:hAnsi="SimSun"/>
          <w:szCs w:val="24"/>
          <w:lang w:eastAsia="zh-CN"/>
        </w:rPr>
        <w:t>和</w:t>
      </w:r>
      <w:r w:rsidRPr="00EA4FC8">
        <w:rPr>
          <w:szCs w:val="24"/>
          <w:lang w:eastAsia="zh-CN"/>
        </w:rPr>
        <w:t>1(b)</w:t>
      </w:r>
      <w:r w:rsidRPr="00EA4FC8">
        <w:rPr>
          <w:rFonts w:hAnsi="SimSun"/>
          <w:szCs w:val="24"/>
          <w:lang w:eastAsia="zh-CN"/>
        </w:rPr>
        <w:t>方面开展工作以及与合作伙伴在此方面进行协作。</w:t>
      </w:r>
    </w:p>
    <w:p w:rsidR="00BB4F60" w:rsidRPr="00EA4FC8" w:rsidRDefault="00BB4F60" w:rsidP="00DE3C78">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eastAsia="zh-CN"/>
        </w:rPr>
        <w:t>请能力建设工作队实施滚动计划，并向全体会议第六届会议汇报进展，在此方面：</w:t>
      </w:r>
    </w:p>
    <w:p w:rsidR="00BB4F60" w:rsidRPr="00EA4FC8" w:rsidRDefault="00BB4F60" w:rsidP="003B39FD">
      <w:pPr>
        <w:pStyle w:val="Normalnumber"/>
        <w:numPr>
          <w:ilvl w:val="2"/>
          <w:numId w:val="11"/>
        </w:numPr>
        <w:tabs>
          <w:tab w:val="clear" w:pos="1247"/>
          <w:tab w:val="clear" w:pos="1814"/>
          <w:tab w:val="clear" w:pos="2381"/>
          <w:tab w:val="clear" w:pos="2948"/>
          <w:tab w:val="clear" w:pos="3515"/>
          <w:tab w:val="left" w:pos="624"/>
        </w:tabs>
        <w:ind w:left="3261" w:hanging="766"/>
        <w:jc w:val="both"/>
        <w:rPr>
          <w:szCs w:val="24"/>
          <w:lang w:eastAsia="zh-CN"/>
        </w:rPr>
      </w:pPr>
      <w:r w:rsidRPr="00EA4FC8">
        <w:rPr>
          <w:rFonts w:hAnsi="SimSun"/>
          <w:szCs w:val="24"/>
          <w:lang w:eastAsia="zh-CN"/>
        </w:rPr>
        <w:t>鼓励生物多样性平台成员国和观察员利用在</w:t>
      </w:r>
      <w:r w:rsidRPr="00EA4FC8">
        <w:rPr>
          <w:szCs w:val="24"/>
          <w:lang w:eastAsia="zh-CN"/>
        </w:rPr>
        <w:t>2017</w:t>
      </w:r>
      <w:r w:rsidRPr="00EA4FC8">
        <w:rPr>
          <w:rFonts w:hAnsi="SimSun"/>
          <w:szCs w:val="24"/>
          <w:lang w:eastAsia="zh-CN"/>
        </w:rPr>
        <w:t>年能力建设滚动计划下计划举行的区域磋商会议，</w:t>
      </w:r>
      <w:r w:rsidR="004F0ADD">
        <w:rPr>
          <w:rFonts w:hAnsi="SimSun" w:hint="eastAsia"/>
          <w:szCs w:val="24"/>
          <w:lang w:eastAsia="zh-CN"/>
        </w:rPr>
        <w:t>更</w:t>
      </w:r>
      <w:r w:rsidR="00DF5795">
        <w:rPr>
          <w:rFonts w:hAnsi="SimSun" w:hint="eastAsia"/>
          <w:szCs w:val="24"/>
          <w:lang w:eastAsia="zh-CN"/>
        </w:rPr>
        <w:t>有力</w:t>
      </w:r>
      <w:r w:rsidR="004F0ADD">
        <w:rPr>
          <w:rFonts w:hAnsi="SimSun" w:hint="eastAsia"/>
          <w:szCs w:val="24"/>
          <w:lang w:eastAsia="zh-CN"/>
        </w:rPr>
        <w:t>地</w:t>
      </w:r>
      <w:r w:rsidR="003B39FD">
        <w:rPr>
          <w:rFonts w:hAnsi="SimSun" w:hint="eastAsia"/>
          <w:szCs w:val="24"/>
          <w:lang w:eastAsia="zh-CN"/>
        </w:rPr>
        <w:t>为</w:t>
      </w:r>
      <w:r w:rsidRPr="00EA4FC8">
        <w:rPr>
          <w:rFonts w:hAnsi="SimSun"/>
          <w:szCs w:val="24"/>
          <w:lang w:eastAsia="zh-CN"/>
        </w:rPr>
        <w:t>评估</w:t>
      </w:r>
      <w:r w:rsidR="004777F7" w:rsidRPr="00EA4FC8">
        <w:rPr>
          <w:rFonts w:hAnsi="SimSun"/>
          <w:szCs w:val="24"/>
          <w:lang w:eastAsia="zh-CN"/>
        </w:rPr>
        <w:t>草案</w:t>
      </w:r>
      <w:r w:rsidRPr="00EA4FC8">
        <w:rPr>
          <w:rFonts w:hAnsi="SimSun"/>
          <w:szCs w:val="24"/>
          <w:lang w:eastAsia="zh-CN"/>
        </w:rPr>
        <w:t>外部审查</w:t>
      </w:r>
      <w:r w:rsidR="00CB4F3D">
        <w:rPr>
          <w:rFonts w:hAnsi="SimSun" w:hint="eastAsia"/>
          <w:szCs w:val="24"/>
          <w:lang w:eastAsia="zh-CN"/>
        </w:rPr>
        <w:t>做出</w:t>
      </w:r>
      <w:r w:rsidRPr="00EA4FC8">
        <w:rPr>
          <w:rFonts w:hAnsi="SimSun"/>
          <w:szCs w:val="24"/>
          <w:lang w:eastAsia="zh-CN"/>
        </w:rPr>
        <w:t>贡献；</w:t>
      </w:r>
    </w:p>
    <w:p w:rsidR="00BB4F60" w:rsidRPr="00EA4FC8" w:rsidRDefault="00BB4F60" w:rsidP="008A5D02">
      <w:pPr>
        <w:pStyle w:val="Normalnumber"/>
        <w:numPr>
          <w:ilvl w:val="2"/>
          <w:numId w:val="11"/>
        </w:numPr>
        <w:tabs>
          <w:tab w:val="clear" w:pos="1247"/>
          <w:tab w:val="clear" w:pos="1814"/>
          <w:tab w:val="clear" w:pos="2381"/>
          <w:tab w:val="clear" w:pos="2948"/>
          <w:tab w:val="clear" w:pos="3515"/>
          <w:tab w:val="left" w:pos="624"/>
        </w:tabs>
        <w:ind w:left="3261" w:hanging="766"/>
        <w:jc w:val="both"/>
        <w:rPr>
          <w:szCs w:val="24"/>
          <w:lang w:eastAsia="zh-CN"/>
        </w:rPr>
      </w:pPr>
      <w:r w:rsidRPr="00EA4FC8">
        <w:rPr>
          <w:rFonts w:hAnsi="SimSun"/>
          <w:szCs w:val="24"/>
          <w:lang w:eastAsia="zh-CN"/>
        </w:rPr>
        <w:t>欢迎伙伴组织在支持滚动计划下的能力建设举措方面所做的初步贡献，邀请其他组织也参与这些工作，针对已查明的能力建设需求提供技术或财政捐助；</w:t>
      </w:r>
    </w:p>
    <w:p w:rsidR="00BB4F60" w:rsidRPr="00EA4FC8" w:rsidRDefault="00BB4F60" w:rsidP="008A5D02">
      <w:pPr>
        <w:pStyle w:val="Normalnumber"/>
        <w:numPr>
          <w:ilvl w:val="2"/>
          <w:numId w:val="11"/>
        </w:numPr>
        <w:tabs>
          <w:tab w:val="clear" w:pos="1247"/>
          <w:tab w:val="clear" w:pos="1814"/>
          <w:tab w:val="clear" w:pos="2381"/>
          <w:tab w:val="clear" w:pos="2948"/>
          <w:tab w:val="clear" w:pos="3515"/>
          <w:tab w:val="left" w:pos="624"/>
        </w:tabs>
        <w:ind w:left="3261" w:hanging="766"/>
        <w:jc w:val="both"/>
        <w:rPr>
          <w:szCs w:val="24"/>
          <w:lang w:eastAsia="zh-CN"/>
        </w:rPr>
      </w:pPr>
      <w:r w:rsidRPr="00EA4FC8">
        <w:rPr>
          <w:rFonts w:hAnsi="SimSun"/>
          <w:szCs w:val="24"/>
          <w:lang w:eastAsia="zh-CN"/>
        </w:rPr>
        <w:t>请能力建设工作队进一步加强与其他组织在实施滚动计划方面的协作；</w:t>
      </w:r>
    </w:p>
    <w:p w:rsidR="00BB4F60" w:rsidRPr="00EA4FC8" w:rsidRDefault="00BB4F60" w:rsidP="00DE3C78">
      <w:pPr>
        <w:pStyle w:val="Normalnumber"/>
        <w:numPr>
          <w:ilvl w:val="1"/>
          <w:numId w:val="4"/>
        </w:numPr>
        <w:tabs>
          <w:tab w:val="clear" w:pos="567"/>
          <w:tab w:val="clear" w:pos="1247"/>
          <w:tab w:val="clear" w:pos="1814"/>
          <w:tab w:val="clear" w:pos="2381"/>
          <w:tab w:val="clear" w:pos="2948"/>
          <w:tab w:val="clear" w:pos="3515"/>
          <w:tab w:val="left" w:pos="624"/>
        </w:tabs>
        <w:ind w:firstLine="624"/>
        <w:jc w:val="both"/>
        <w:rPr>
          <w:szCs w:val="24"/>
          <w:lang w:eastAsia="zh-CN"/>
        </w:rPr>
      </w:pPr>
      <w:r w:rsidRPr="00EA4FC8">
        <w:rPr>
          <w:rFonts w:hAnsi="SimSun"/>
          <w:szCs w:val="24"/>
          <w:lang w:eastAsia="zh-CN"/>
        </w:rPr>
        <w:t>请主席团在能力建设工作队的支持下，考虑如何采取最有效的方式利用能力建设方面的额外支持，包括考虑是否有必要于</w:t>
      </w:r>
      <w:r w:rsidRPr="00EA4FC8">
        <w:rPr>
          <w:szCs w:val="24"/>
          <w:lang w:eastAsia="zh-CN"/>
        </w:rPr>
        <w:t>2017</w:t>
      </w:r>
      <w:r w:rsidRPr="00EA4FC8">
        <w:rPr>
          <w:rFonts w:hAnsi="SimSun"/>
          <w:szCs w:val="24"/>
          <w:lang w:eastAsia="zh-CN"/>
        </w:rPr>
        <w:t>年举行能力建设论坛第三次会议。</w:t>
      </w:r>
    </w:p>
    <w:p w:rsidR="00BB4F60" w:rsidRPr="00EA4FC8" w:rsidRDefault="00BB4F60" w:rsidP="007C2791">
      <w:pPr>
        <w:pStyle w:val="ZZAnxheader"/>
        <w:rPr>
          <w:sz w:val="24"/>
          <w:szCs w:val="24"/>
        </w:rPr>
        <w:sectPr w:rsidR="00BB4F60" w:rsidRPr="00EA4FC8" w:rsidSect="00943BD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rsidR="00BB4F60" w:rsidRPr="00EA4FC8" w:rsidRDefault="00BB4F60" w:rsidP="00765810">
      <w:pPr>
        <w:pStyle w:val="ZZAnxheader"/>
        <w:rPr>
          <w:rFonts w:eastAsia="SimHei"/>
          <w:szCs w:val="28"/>
        </w:rPr>
      </w:pPr>
      <w:r w:rsidRPr="00EA4FC8">
        <w:rPr>
          <w:rFonts w:eastAsia="SimHei" w:hAnsi="SimHei"/>
          <w:szCs w:val="28"/>
        </w:rPr>
        <w:lastRenderedPageBreak/>
        <w:t>附件</w:t>
      </w:r>
    </w:p>
    <w:p w:rsidR="00BB4F60" w:rsidRPr="00EA4FC8" w:rsidRDefault="00BB4F60" w:rsidP="00765810">
      <w:pPr>
        <w:pStyle w:val="ZZAnxtitle"/>
        <w:tabs>
          <w:tab w:val="left" w:pos="4082"/>
        </w:tabs>
        <w:rPr>
          <w:rFonts w:eastAsia="SimHei"/>
          <w:sz w:val="32"/>
          <w:szCs w:val="32"/>
          <w:lang w:eastAsia="zh-CN"/>
        </w:rPr>
      </w:pPr>
      <w:r w:rsidRPr="00EA4FC8">
        <w:rPr>
          <w:rFonts w:eastAsia="SimHei" w:hAnsi="SimHei"/>
          <w:sz w:val="32"/>
          <w:szCs w:val="32"/>
          <w:lang w:eastAsia="zh-CN"/>
        </w:rPr>
        <w:t>生物多样性平台能力建设滚动计划</w:t>
      </w:r>
    </w:p>
    <w:p w:rsidR="00BB4F60" w:rsidRPr="00EA4FC8" w:rsidRDefault="00BB4F60" w:rsidP="00765810">
      <w:pPr>
        <w:pStyle w:val="CH2"/>
        <w:tabs>
          <w:tab w:val="clear" w:pos="624"/>
          <w:tab w:val="left" w:pos="4082"/>
        </w:tabs>
        <w:spacing w:before="80"/>
        <w:ind w:left="1247" w:hanging="1247"/>
        <w:rPr>
          <w:rFonts w:eastAsia="SimHei"/>
          <w:sz w:val="28"/>
          <w:szCs w:val="28"/>
        </w:rPr>
      </w:pPr>
      <w:r w:rsidRPr="00EA4FC8">
        <w:rPr>
          <w:rFonts w:eastAsia="SimHei"/>
          <w:sz w:val="28"/>
          <w:szCs w:val="28"/>
        </w:rPr>
        <w:tab/>
      </w:r>
      <w:r w:rsidRPr="00EA4FC8">
        <w:rPr>
          <w:rFonts w:eastAsia="SimHei"/>
          <w:sz w:val="28"/>
          <w:szCs w:val="28"/>
        </w:rPr>
        <w:tab/>
      </w:r>
      <w:r w:rsidRPr="00EA4FC8">
        <w:rPr>
          <w:rFonts w:eastAsia="SimHei" w:hAnsi="SimHei"/>
          <w:sz w:val="28"/>
          <w:szCs w:val="28"/>
        </w:rPr>
        <w:t>执行摘要</w:t>
      </w:r>
    </w:p>
    <w:p w:rsidR="00BB4F60" w:rsidRPr="00EA4FC8" w:rsidRDefault="00BB4F60" w:rsidP="00765810">
      <w:pPr>
        <w:pStyle w:val="CH2"/>
        <w:tabs>
          <w:tab w:val="clear" w:pos="624"/>
          <w:tab w:val="left" w:pos="4082"/>
        </w:tabs>
        <w:spacing w:before="80"/>
        <w:ind w:left="1247" w:hanging="1247"/>
        <w:rPr>
          <w:rFonts w:eastAsia="SimHei"/>
          <w:szCs w:val="24"/>
          <w:lang w:eastAsia="zh-CN"/>
        </w:rPr>
      </w:pPr>
      <w:r w:rsidRPr="00EA4FC8">
        <w:rPr>
          <w:rFonts w:eastAsia="SimHei"/>
          <w:szCs w:val="24"/>
        </w:rPr>
        <w:tab/>
        <w:t>A.</w:t>
      </w:r>
      <w:r w:rsidRPr="00EA4FC8">
        <w:rPr>
          <w:rFonts w:eastAsia="SimHei"/>
          <w:szCs w:val="24"/>
        </w:rPr>
        <w:tab/>
      </w:r>
      <w:r w:rsidRPr="00EA4FC8">
        <w:rPr>
          <w:rFonts w:eastAsia="SimHei" w:hAnsi="SimHei"/>
          <w:szCs w:val="24"/>
        </w:rPr>
        <w:t>原理和目标</w:t>
      </w:r>
    </w:p>
    <w:p w:rsidR="00BB4F60" w:rsidRPr="00EA4FC8" w:rsidRDefault="00BB4F60" w:rsidP="000277AB">
      <w:pPr>
        <w:pStyle w:val="Normalnumber"/>
        <w:numPr>
          <w:ilvl w:val="0"/>
          <w:numId w:val="9"/>
        </w:numPr>
        <w:tabs>
          <w:tab w:val="clear" w:pos="1247"/>
          <w:tab w:val="clear" w:pos="1814"/>
          <w:tab w:val="clear" w:pos="2381"/>
          <w:tab w:val="clear" w:pos="2948"/>
          <w:tab w:val="clear" w:pos="3515"/>
          <w:tab w:val="left" w:pos="624"/>
        </w:tabs>
        <w:ind w:left="1247" w:firstLine="0"/>
        <w:jc w:val="both"/>
        <w:rPr>
          <w:szCs w:val="24"/>
          <w:lang w:val="zh-CN" w:eastAsia="zh-CN"/>
        </w:rPr>
      </w:pPr>
      <w:r w:rsidRPr="00EA4FC8">
        <w:rPr>
          <w:rFonts w:hAnsi="SimSun"/>
          <w:szCs w:val="24"/>
          <w:lang w:val="zh-CN" w:eastAsia="zh-CN"/>
        </w:rPr>
        <w:t>生物多样性和生态系统服务政府间科学政策平台（生物多样性平台）提高人们对地球生物多样性（生物多样性）及其对人类的贡献（生态系统服务）的了解。这一关切体现在《联合国</w:t>
      </w:r>
      <w:r w:rsidRPr="00EA4FC8">
        <w:rPr>
          <w:szCs w:val="24"/>
          <w:lang w:val="zh-CN" w:eastAsia="zh-CN"/>
        </w:rPr>
        <w:t>2030</w:t>
      </w:r>
      <w:r w:rsidRPr="00EA4FC8">
        <w:rPr>
          <w:rFonts w:hAnsi="SimSun"/>
          <w:szCs w:val="24"/>
          <w:lang w:val="zh-CN" w:eastAsia="zh-CN"/>
        </w:rPr>
        <w:t>年可持续发展议程》及其可持续发展目标以及社会其他主要愿景中，其中许多愿景还使得人类对于生物多样性和生态系统服务产生影响。保护和可持续利用生物多样性的努力涉及到平衡不同部门的利益，而有效的科学政策接合有助于此。生物多样性平台于</w:t>
      </w:r>
      <w:r w:rsidRPr="00EA4FC8">
        <w:rPr>
          <w:szCs w:val="24"/>
          <w:lang w:val="zh-CN" w:eastAsia="zh-CN"/>
        </w:rPr>
        <w:t>2012</w:t>
      </w:r>
      <w:r w:rsidRPr="00EA4FC8">
        <w:rPr>
          <w:rFonts w:hAnsi="SimSun"/>
          <w:szCs w:val="24"/>
          <w:lang w:val="zh-CN" w:eastAsia="zh-CN"/>
        </w:rPr>
        <w:t>年设立，实质上是与政府间气候变化专门委员会（气专委）类似的一个独立机构，旨在加强这种接合。开展此项工作的方式包括：开展全球评估并推动国家评估；推动知识传播；促进开发政策支持工具；开展并促进能力建设。</w:t>
      </w:r>
    </w:p>
    <w:p w:rsidR="00BB4F60" w:rsidRPr="00EA4FC8" w:rsidRDefault="00BB4F60" w:rsidP="00C2252E">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生物多样性平台查明在适当层次改善科学政策接合机制的能力建设需求并对其进行优先排序，还提供、呼吁提供并促进获取满足与其活动直接相关的最优先需求所需的资源。生物多样性平台的能力建设作用</w:t>
      </w:r>
      <w:r w:rsidR="00AA5FB3">
        <w:rPr>
          <w:rFonts w:hAnsi="SimSun" w:hint="eastAsia"/>
          <w:szCs w:val="24"/>
          <w:lang w:val="zh-CN" w:eastAsia="zh-CN"/>
        </w:rPr>
        <w:t>是</w:t>
      </w:r>
      <w:r w:rsidRPr="00EA4FC8">
        <w:rPr>
          <w:rFonts w:hAnsi="SimSun"/>
          <w:szCs w:val="24"/>
          <w:lang w:val="zh-CN" w:eastAsia="zh-CN"/>
        </w:rPr>
        <w:t>生物多样性平台的商定职能和运作原则</w:t>
      </w:r>
      <w:r w:rsidR="00AA5FB3">
        <w:rPr>
          <w:rFonts w:hAnsi="SimSun" w:hint="eastAsia"/>
          <w:szCs w:val="24"/>
          <w:lang w:val="zh-CN" w:eastAsia="zh-CN"/>
        </w:rPr>
        <w:t>的组成部分</w:t>
      </w:r>
      <w:r w:rsidRPr="00EA4FC8">
        <w:rPr>
          <w:rFonts w:hAnsi="SimSun"/>
          <w:szCs w:val="24"/>
          <w:lang w:val="zh-CN" w:eastAsia="zh-CN"/>
        </w:rPr>
        <w:t>。生物多样性平台的能力建设作用通过</w:t>
      </w:r>
      <w:r w:rsidRPr="00EA4FC8">
        <w:rPr>
          <w:rFonts w:hAnsi="SimSun"/>
          <w:szCs w:val="24"/>
          <w:lang w:val="zh-CN" w:eastAsia="zh-CN"/>
        </w:rPr>
        <w:t>2014-2018</w:t>
      </w:r>
      <w:r w:rsidRPr="00EA4FC8">
        <w:rPr>
          <w:rFonts w:hAnsi="SimSun"/>
          <w:szCs w:val="24"/>
          <w:lang w:val="zh-CN" w:eastAsia="zh-CN"/>
        </w:rPr>
        <w:t>年工作方案</w:t>
      </w:r>
      <w:r w:rsidRPr="00AF2888">
        <w:rPr>
          <w:rFonts w:hAnsi="SimSun"/>
          <w:szCs w:val="24"/>
          <w:vertAlign w:val="superscript"/>
          <w:lang w:val="zh-CN" w:eastAsia="zh-CN"/>
        </w:rPr>
        <w:footnoteReference w:id="3"/>
      </w:r>
      <w:r w:rsidRPr="00EA4FC8">
        <w:rPr>
          <w:rFonts w:hAnsi="SimSun"/>
          <w:szCs w:val="24"/>
          <w:lang w:val="zh-CN" w:eastAsia="zh-CN"/>
        </w:rPr>
        <w:t>的两大交付品实现，即交付品</w:t>
      </w:r>
      <w:r w:rsidRPr="00EA4FC8">
        <w:rPr>
          <w:rFonts w:hAnsi="SimSun"/>
          <w:szCs w:val="24"/>
          <w:lang w:val="zh-CN" w:eastAsia="zh-CN"/>
        </w:rPr>
        <w:t>1(a)</w:t>
      </w:r>
      <w:r w:rsidRPr="00EA4FC8">
        <w:rPr>
          <w:rFonts w:hAnsi="SimSun"/>
          <w:szCs w:val="24"/>
          <w:lang w:val="zh-CN" w:eastAsia="zh-CN"/>
        </w:rPr>
        <w:t>：“通过促成财政和实物支助，使生物多样性平台工作方案的重点能力建设需求与资源相匹配”；和交付品</w:t>
      </w:r>
      <w:r w:rsidRPr="00EA4FC8">
        <w:rPr>
          <w:rFonts w:hAnsi="SimSun"/>
          <w:szCs w:val="24"/>
          <w:lang w:val="zh-CN" w:eastAsia="zh-CN"/>
        </w:rPr>
        <w:t>1(b)</w:t>
      </w:r>
      <w:r w:rsidRPr="00EA4FC8">
        <w:rPr>
          <w:rFonts w:hAnsi="SimSun"/>
          <w:szCs w:val="24"/>
          <w:lang w:val="zh-CN" w:eastAsia="zh-CN"/>
        </w:rPr>
        <w:t>：“发展落实生物多样性平台工作方案所需的能力”</w:t>
      </w:r>
      <w:r w:rsidR="000F335D">
        <w:rPr>
          <w:rFonts w:hAnsi="SimSun" w:hint="eastAsia"/>
          <w:szCs w:val="24"/>
          <w:lang w:val="zh-CN" w:eastAsia="zh-CN"/>
        </w:rPr>
        <w:t>。</w:t>
      </w:r>
    </w:p>
    <w:p w:rsidR="00BB4F60" w:rsidRPr="00EA4FC8" w:rsidRDefault="00BB4F60" w:rsidP="000277AB">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9750F1">
        <w:rPr>
          <w:rFonts w:hAnsi="SimSun"/>
          <w:spacing w:val="6"/>
          <w:szCs w:val="24"/>
          <w:lang w:val="zh-CN" w:eastAsia="zh-CN"/>
        </w:rPr>
        <w:t>能力建设滚动计划的宗旨在于根据生物多样性平台全体会议确认的重点需求</w:t>
      </w:r>
      <w:r w:rsidRPr="009750F1">
        <w:rPr>
          <w:rFonts w:hAnsi="SimSun"/>
          <w:spacing w:val="6"/>
          <w:szCs w:val="24"/>
          <w:vertAlign w:val="superscript"/>
          <w:lang w:val="zh-CN" w:eastAsia="zh-CN"/>
        </w:rPr>
        <w:footnoteReference w:id="4"/>
      </w:r>
      <w:r w:rsidRPr="009750F1">
        <w:rPr>
          <w:rFonts w:hAnsi="SimSun"/>
          <w:spacing w:val="6"/>
          <w:szCs w:val="24"/>
          <w:lang w:val="zh-CN" w:eastAsia="zh-CN"/>
        </w:rPr>
        <w:t>，</w:t>
      </w:r>
      <w:r w:rsidRPr="00EA4FC8">
        <w:rPr>
          <w:rFonts w:hAnsi="SimSun"/>
          <w:szCs w:val="24"/>
          <w:lang w:val="zh-CN" w:eastAsia="zh-CN"/>
        </w:rPr>
        <w:t>确定建设和进一步发展个人和机构能力的原则、战略方向、模式和行动。此项工作包括列出实现生物多样性平台第一份工作方案下能力建设交付品的目标，由生物多样性平台信托基金供资，合作伙伴和能力建设工作队</w:t>
      </w:r>
      <w:r w:rsidRPr="00AF2888">
        <w:rPr>
          <w:rFonts w:hAnsi="SimSun"/>
          <w:szCs w:val="24"/>
          <w:vertAlign w:val="superscript"/>
          <w:lang w:val="zh-CN" w:eastAsia="zh-CN"/>
        </w:rPr>
        <w:footnoteReference w:id="5"/>
      </w:r>
      <w:r w:rsidRPr="00EA4FC8">
        <w:rPr>
          <w:rFonts w:hAnsi="SimSun"/>
          <w:szCs w:val="24"/>
          <w:lang w:val="zh-CN" w:eastAsia="zh-CN"/>
        </w:rPr>
        <w:t>及其技术支持小组提供实物支助，以及具有传统和潜在供资来源的能力建设论坛等其他来源提供支持。目标在于随着时间推移，还将通过与合作伙伴合作开展匹配工作，促使上述活动利用其他财政和技术资源。</w:t>
      </w:r>
    </w:p>
    <w:p w:rsidR="00BB4F60" w:rsidRPr="00EA4FC8" w:rsidRDefault="00BB4F60" w:rsidP="000277AB">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根据设想，此项计划为一份动态文件，载明根据生物多样性平台全体会议确认的重点需求确定的建设和进一步发展个人和机构能力的原则、战略方向和模式。此外，该计划将载有一份定期更新的生物多样性平台计划独自开展以及与合作伙伴协作开展的活动清单。在满足商定的重点能力建设需求方面，该计划基于以下原则：查明需求；着眼于未来；利用影响力；汲取经验教训；确保质量。</w:t>
      </w:r>
    </w:p>
    <w:p w:rsidR="00BB4F60" w:rsidRPr="00EA4FC8" w:rsidRDefault="00BB4F60" w:rsidP="00765810">
      <w:pPr>
        <w:pStyle w:val="CH2"/>
        <w:tabs>
          <w:tab w:val="clear" w:pos="624"/>
          <w:tab w:val="left" w:pos="4082"/>
        </w:tabs>
        <w:spacing w:before="80"/>
        <w:ind w:left="1247" w:hanging="1247"/>
        <w:rPr>
          <w:rFonts w:eastAsia="SimHei"/>
          <w:szCs w:val="24"/>
        </w:rPr>
      </w:pPr>
      <w:r w:rsidRPr="00EA4FC8">
        <w:rPr>
          <w:rFonts w:eastAsia="SimHei"/>
          <w:b w:val="0"/>
          <w:szCs w:val="24"/>
        </w:rPr>
        <w:lastRenderedPageBreak/>
        <w:tab/>
      </w:r>
      <w:r w:rsidRPr="00EA4FC8">
        <w:rPr>
          <w:rFonts w:eastAsia="SimHei"/>
          <w:szCs w:val="24"/>
        </w:rPr>
        <w:t>B.</w:t>
      </w:r>
      <w:r w:rsidRPr="00EA4FC8">
        <w:rPr>
          <w:rFonts w:eastAsia="SimHei"/>
          <w:szCs w:val="24"/>
        </w:rPr>
        <w:tab/>
      </w:r>
      <w:r w:rsidRPr="00EA4FC8">
        <w:rPr>
          <w:rFonts w:eastAsia="SimHei" w:hAnsi="SimHei"/>
          <w:szCs w:val="24"/>
        </w:rPr>
        <w:t>战略</w:t>
      </w:r>
    </w:p>
    <w:p w:rsidR="00BB4F60" w:rsidRPr="00EA4FC8" w:rsidRDefault="00BB4F60" w:rsidP="000361CA">
      <w:pPr>
        <w:pStyle w:val="CH3"/>
        <w:rPr>
          <w:rFonts w:eastAsia="SimHei"/>
          <w:sz w:val="24"/>
          <w:szCs w:val="24"/>
          <w:lang w:eastAsia="zh-CN"/>
        </w:rPr>
      </w:pPr>
      <w:r w:rsidRPr="00EA4FC8">
        <w:rPr>
          <w:rFonts w:eastAsia="SimHei"/>
          <w:sz w:val="24"/>
          <w:szCs w:val="24"/>
          <w:lang w:eastAsia="zh-CN"/>
        </w:rPr>
        <w:tab/>
        <w:t>1.</w:t>
      </w:r>
      <w:r w:rsidRPr="00EA4FC8">
        <w:rPr>
          <w:rFonts w:eastAsia="SimHei"/>
          <w:sz w:val="24"/>
          <w:szCs w:val="24"/>
          <w:lang w:eastAsia="zh-CN"/>
        </w:rPr>
        <w:tab/>
      </w:r>
      <w:r w:rsidRPr="00EA4FC8">
        <w:rPr>
          <w:rFonts w:eastAsia="SimHei" w:hAnsi="SimHei"/>
          <w:sz w:val="24"/>
          <w:szCs w:val="24"/>
          <w:lang w:eastAsia="zh-CN"/>
        </w:rPr>
        <w:t>战略</w:t>
      </w:r>
      <w:r w:rsidRPr="00EA4FC8">
        <w:rPr>
          <w:rFonts w:eastAsia="SimHei"/>
          <w:sz w:val="24"/>
          <w:szCs w:val="24"/>
          <w:lang w:eastAsia="zh-CN"/>
        </w:rPr>
        <w:t>1</w:t>
      </w:r>
      <w:r w:rsidRPr="00EA4FC8">
        <w:rPr>
          <w:rFonts w:eastAsia="SimHei" w:hAnsi="SimHei"/>
          <w:sz w:val="24"/>
          <w:szCs w:val="24"/>
          <w:lang w:eastAsia="zh-CN"/>
        </w:rPr>
        <w:t>：学习和参与</w:t>
      </w:r>
    </w:p>
    <w:p w:rsidR="00BB4F60" w:rsidRPr="00EA4FC8" w:rsidRDefault="00BB4F60" w:rsidP="000361CA">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学习和参与战略的主要重点在于为工作方案实施提供支持，并支持实施过程中的相关学习。该战略将促进对于生物多样性平台交付品的投资，这些交付品值得信赖且与全球各区域息息相关。该战略重点关注通过以下方式建设和发展各学科和知识体系的能力：</w:t>
      </w:r>
    </w:p>
    <w:p w:rsidR="00BB4F60" w:rsidRPr="00EA4FC8" w:rsidRDefault="00BB4F60" w:rsidP="000361CA">
      <w:pPr>
        <w:spacing w:line="240" w:lineRule="auto"/>
        <w:ind w:left="1276" w:firstLine="596"/>
        <w:rPr>
          <w:rFonts w:eastAsia="SimSun"/>
          <w:sz w:val="24"/>
          <w:szCs w:val="24"/>
        </w:rPr>
      </w:pPr>
      <w:r w:rsidRPr="00EA4FC8">
        <w:rPr>
          <w:rFonts w:eastAsia="SimSun"/>
          <w:sz w:val="24"/>
          <w:szCs w:val="24"/>
        </w:rPr>
        <w:t>(a)</w:t>
      </w:r>
      <w:r w:rsidRPr="00EA4FC8">
        <w:rPr>
          <w:rFonts w:eastAsia="SimSun"/>
          <w:sz w:val="24"/>
          <w:szCs w:val="24"/>
        </w:rPr>
        <w:tab/>
      </w:r>
      <w:r w:rsidRPr="00EA4FC8">
        <w:rPr>
          <w:rFonts w:ascii="楷体" w:eastAsia="楷体" w:hAnsi="楷体"/>
          <w:sz w:val="24"/>
          <w:szCs w:val="24"/>
        </w:rPr>
        <w:t>生物多样性平台研究金方案</w:t>
      </w:r>
      <w:r w:rsidRPr="00EA4FC8">
        <w:rPr>
          <w:rFonts w:ascii="SimSun" w:eastAsia="SimSun" w:hAnsi="SimSun"/>
          <w:sz w:val="24"/>
          <w:szCs w:val="24"/>
        </w:rPr>
        <w:t>，</w:t>
      </w:r>
      <w:r w:rsidRPr="00EA4FC8">
        <w:rPr>
          <w:rFonts w:eastAsia="SimSun" w:hAnsi="SimSun"/>
          <w:sz w:val="24"/>
          <w:szCs w:val="24"/>
        </w:rPr>
        <w:t>该方案允许初级研究员及其他专业人士参与生物多样性平台活动，与更富经验的同事一同工作。该方案由技术支持小组在工作队成员的额外支持下管理。各项活动主要由信托基金下的生物多样性平台能力建设预算供资，加之一些实物支助，也可能征求合作伙伴的其他捐助。研究员是由多学科专家小组在评估管理委员会的支持下，根据提名情况甄选的。研究员分配至具体章节，指定辅导人员，并受邀参加作者会议和培训会议，来自符合资格的发展中国家的研究员还可获得差旅支助。这是一项非赞助型的研究金方案，寄望于被选中的研究员可以无偿工作（与其他专家一样），但会在最终报告中予以正式感谢；</w:t>
      </w:r>
    </w:p>
    <w:p w:rsidR="00BB4F60" w:rsidRPr="00EA4FC8" w:rsidRDefault="00BB4F60" w:rsidP="000361CA">
      <w:pPr>
        <w:spacing w:line="240" w:lineRule="auto"/>
        <w:ind w:left="1276" w:firstLine="596"/>
        <w:rPr>
          <w:rFonts w:eastAsia="SimSun"/>
          <w:sz w:val="24"/>
          <w:szCs w:val="24"/>
        </w:rPr>
      </w:pPr>
      <w:r w:rsidRPr="00EA4FC8">
        <w:rPr>
          <w:rFonts w:eastAsia="SimSun"/>
          <w:sz w:val="24"/>
          <w:szCs w:val="24"/>
        </w:rPr>
        <w:t>(b)</w:t>
      </w:r>
      <w:r w:rsidRPr="00EA4FC8">
        <w:rPr>
          <w:rFonts w:eastAsia="SimSun"/>
          <w:sz w:val="24"/>
          <w:szCs w:val="24"/>
        </w:rPr>
        <w:tab/>
      </w:r>
      <w:r w:rsidRPr="00EA4FC8">
        <w:rPr>
          <w:rFonts w:ascii="楷体" w:eastAsia="楷体" w:hAnsi="楷体"/>
          <w:sz w:val="24"/>
          <w:szCs w:val="24"/>
        </w:rPr>
        <w:t>生物多样性平台培训和熟悉情况方案</w:t>
      </w:r>
      <w:r w:rsidRPr="00EA4FC8">
        <w:rPr>
          <w:rFonts w:eastAsia="SimSun" w:hAnsi="SimSun"/>
          <w:sz w:val="24"/>
          <w:szCs w:val="24"/>
        </w:rPr>
        <w:t>，专门针对生物多样性平台需求制定，将增强个人和机构支持制定和使用生物多样性平台交付品的能力。此方案基于生物多样性平台编制的现有指导材料，特别是关于评估的指导</w:t>
      </w:r>
      <w:r w:rsidRPr="00EA4FC8">
        <w:rPr>
          <w:rFonts w:eastAsia="SimSun"/>
          <w:sz w:val="24"/>
          <w:szCs w:val="24"/>
        </w:rPr>
        <w:t>——</w:t>
      </w:r>
      <w:r w:rsidRPr="00EA4FC8">
        <w:rPr>
          <w:rFonts w:eastAsia="SimSun" w:hAnsi="SimSun"/>
          <w:sz w:val="24"/>
          <w:szCs w:val="24"/>
        </w:rPr>
        <w:t>工作方案交付品</w:t>
      </w:r>
      <w:r w:rsidRPr="00EA4FC8">
        <w:rPr>
          <w:rFonts w:eastAsia="SimSun"/>
          <w:sz w:val="24"/>
          <w:szCs w:val="24"/>
        </w:rPr>
        <w:t>2(a)</w:t>
      </w:r>
      <w:r w:rsidRPr="00EA4FC8">
        <w:rPr>
          <w:rFonts w:eastAsia="SimSun" w:hAnsi="SimSun"/>
          <w:sz w:val="24"/>
          <w:szCs w:val="24"/>
        </w:rPr>
        <w:t>。此方案将通过以下手段实施：培训讲习班；将实践性能力建设纳入关于编制生物多样性平台交付品的讲习班和磋商会；网络研讨会、电子学习工具以及生物多样性平台网站上提供的其他在线方法。该方案由技术支持小组在工作队成员、生物多样性平台专家和合作伙伴的支持下管理。各项活动主要通过信托基金下的生物多样性平台能力建设预算供资，包括为参加讲习班的人员提供差旅支助以及编制培训材料提供支助。这些活动还将获得实物捐助，并有可能征求合作伙伴的进一步支持。合作伙伴还可向生物多样性平台培训活动和材料提供技术支持，或提议主办和开展此类活动。将鼓励接受培训的人员向他人传授经验，从而扩大培训活动的潜在影响；</w:t>
      </w:r>
    </w:p>
    <w:p w:rsidR="00BB4F60" w:rsidRPr="00EA4FC8" w:rsidRDefault="00BB4F60" w:rsidP="000361CA">
      <w:pPr>
        <w:spacing w:line="240" w:lineRule="auto"/>
        <w:ind w:left="1248" w:firstLine="624"/>
        <w:rPr>
          <w:rFonts w:eastAsia="SimSun"/>
          <w:sz w:val="24"/>
          <w:szCs w:val="24"/>
        </w:rPr>
      </w:pPr>
      <w:r w:rsidRPr="00EA4FC8">
        <w:rPr>
          <w:rFonts w:eastAsia="SimSun"/>
          <w:sz w:val="24"/>
          <w:szCs w:val="24"/>
        </w:rPr>
        <w:t>(c)</w:t>
      </w:r>
      <w:r w:rsidRPr="00EA4FC8">
        <w:rPr>
          <w:rFonts w:eastAsia="SimSun"/>
          <w:sz w:val="24"/>
          <w:szCs w:val="24"/>
        </w:rPr>
        <w:tab/>
      </w:r>
      <w:r w:rsidRPr="00EA4FC8">
        <w:rPr>
          <w:rFonts w:ascii="楷体" w:eastAsia="楷体" w:hAnsi="楷体"/>
          <w:sz w:val="24"/>
          <w:szCs w:val="24"/>
        </w:rPr>
        <w:t>推进借调和实习</w:t>
      </w:r>
      <w:r w:rsidRPr="00EA4FC8">
        <w:rPr>
          <w:rFonts w:eastAsia="SimSun" w:hAnsi="SimSun"/>
          <w:sz w:val="24"/>
          <w:szCs w:val="24"/>
        </w:rPr>
        <w:t>：鼓励、宣传并酌情支持秘书处和技术支持小组内部的借调和实习，以促进知识共享，增进了解，分享经验，同时有助于秘书处和技术支持小组开展工作。</w:t>
      </w:r>
      <w:r w:rsidRPr="00EA4FC8">
        <w:rPr>
          <w:rFonts w:eastAsia="SimSun"/>
          <w:sz w:val="24"/>
          <w:szCs w:val="24"/>
          <w:vertAlign w:val="superscript"/>
        </w:rPr>
        <w:footnoteReference w:id="6"/>
      </w:r>
      <w:r w:rsidRPr="00EA4FC8">
        <w:rPr>
          <w:rFonts w:eastAsia="SimSun" w:hAnsi="SimSun"/>
          <w:sz w:val="24"/>
          <w:szCs w:val="24"/>
        </w:rPr>
        <w:t>这将涉及在秘书处或技术支持小组供职或在一段时间内远程提供支持的人员。这一过程将由技术支持小组在工作队成员的支持下进行监督，同时由接收或提供机构进行管理。相关工作包括与秘书处及相关组织合作制定借调和实习的职权范围和法律协定，包括辅导方法和促进知识与经验向借调职工和实习人员所在机构转移的方式。预计此类活动将主要通过合作伙伴的捐助开展。</w:t>
      </w:r>
      <w:r w:rsidRPr="00EA4FC8">
        <w:rPr>
          <w:rFonts w:eastAsia="SimSun" w:hAnsi="SimSun"/>
          <w:sz w:val="24"/>
          <w:szCs w:val="24"/>
        </w:rPr>
        <w:lastRenderedPageBreak/>
        <w:t>协作机遇包括：向生物多样性平台秘书处或技术支持小组，或支持生物多样性平台的其他组织借调职工；接待致力于开展生物多样性平台相关活动的借调职工和实习人员，并为其学习过程提供支持；</w:t>
      </w:r>
    </w:p>
    <w:p w:rsidR="00BB4F60" w:rsidRPr="00EA4FC8" w:rsidRDefault="00BB4F60" w:rsidP="000361CA">
      <w:pPr>
        <w:pStyle w:val="ColorfulList-Accent12"/>
        <w:numPr>
          <w:ilvl w:val="1"/>
          <w:numId w:val="4"/>
        </w:numPr>
        <w:spacing w:line="240" w:lineRule="auto"/>
        <w:rPr>
          <w:rFonts w:eastAsia="SimSun"/>
          <w:sz w:val="24"/>
          <w:szCs w:val="24"/>
        </w:rPr>
      </w:pPr>
      <w:r w:rsidRPr="00EA4FC8">
        <w:rPr>
          <w:rFonts w:ascii="楷体" w:eastAsia="楷体" w:hAnsi="楷体"/>
          <w:sz w:val="24"/>
          <w:szCs w:val="24"/>
        </w:rPr>
        <w:t>推进交流访问和参观考察</w:t>
      </w:r>
      <w:r w:rsidRPr="00EA4FC8">
        <w:rPr>
          <w:rFonts w:ascii="SimSun" w:eastAsia="SimSun" w:hAnsi="SimSun"/>
          <w:sz w:val="24"/>
          <w:szCs w:val="24"/>
        </w:rPr>
        <w:t>：</w:t>
      </w:r>
      <w:r w:rsidRPr="00EA4FC8">
        <w:rPr>
          <w:rFonts w:eastAsia="SimSun" w:hAnsi="SimSun"/>
          <w:sz w:val="24"/>
          <w:szCs w:val="24"/>
        </w:rPr>
        <w:t>鼓励并酌情支持与生物多样性平台工作相关的个人和机构进行交流访问和参观考察，这将促进同行间学习，同时加强各机构在生物多样性平台相关活动方面的合作。</w:t>
      </w:r>
      <w:r w:rsidRPr="00EA4FC8">
        <w:rPr>
          <w:rFonts w:eastAsia="SimSun"/>
          <w:sz w:val="24"/>
          <w:szCs w:val="24"/>
          <w:vertAlign w:val="superscript"/>
        </w:rPr>
        <w:footnoteReference w:id="7"/>
      </w:r>
      <w:r w:rsidRPr="00EA4FC8">
        <w:rPr>
          <w:rFonts w:eastAsia="SimSun" w:hAnsi="SimSun"/>
          <w:sz w:val="24"/>
          <w:szCs w:val="24"/>
        </w:rPr>
        <w:t>虽然该举措将由技术支持小组在工作队成员的支持下推进和监督，但也由接收或提供机构或两者同时进行管理。预计此类活动将主要通过合作伙伴的捐助开展。协作机遇包括：主办及参与</w:t>
      </w:r>
      <w:r w:rsidRPr="00EA4FC8">
        <w:rPr>
          <w:rFonts w:eastAsia="SimSun" w:hAnsi="SimSun"/>
          <w:sz w:val="24"/>
          <w:szCs w:val="24"/>
          <w:lang w:val="en-US"/>
        </w:rPr>
        <w:t>参观考察</w:t>
      </w:r>
      <w:r w:rsidRPr="00EA4FC8">
        <w:rPr>
          <w:rFonts w:eastAsia="SimSun" w:hAnsi="SimSun"/>
          <w:sz w:val="24"/>
          <w:szCs w:val="24"/>
        </w:rPr>
        <w:t>和交流访问，从而帮助致力于开展生物多样性平台相关活动的人员增进了解，积累经验；为协助开展参观考察和交流访问提供财政支助。</w:t>
      </w:r>
    </w:p>
    <w:p w:rsidR="00BB4F60" w:rsidRPr="00EA4FC8" w:rsidRDefault="00BB4F60" w:rsidP="000361CA">
      <w:pPr>
        <w:pStyle w:val="CH3"/>
        <w:rPr>
          <w:rFonts w:eastAsia="SimHei"/>
          <w:sz w:val="24"/>
          <w:szCs w:val="24"/>
          <w:lang w:eastAsia="zh-CN"/>
        </w:rPr>
      </w:pPr>
      <w:r w:rsidRPr="00EA4FC8">
        <w:rPr>
          <w:rFonts w:eastAsia="SimHei"/>
          <w:b w:val="0"/>
          <w:sz w:val="24"/>
          <w:szCs w:val="24"/>
          <w:lang w:eastAsia="zh-CN"/>
        </w:rPr>
        <w:tab/>
      </w:r>
      <w:r w:rsidRPr="00EA4FC8">
        <w:rPr>
          <w:rFonts w:eastAsia="SimHei"/>
          <w:sz w:val="24"/>
          <w:szCs w:val="24"/>
          <w:lang w:eastAsia="zh-CN"/>
        </w:rPr>
        <w:t>2.</w:t>
      </w:r>
      <w:r w:rsidRPr="00EA4FC8">
        <w:rPr>
          <w:rFonts w:eastAsia="SimHei"/>
          <w:sz w:val="24"/>
          <w:szCs w:val="24"/>
          <w:lang w:eastAsia="zh-CN"/>
        </w:rPr>
        <w:tab/>
      </w:r>
      <w:r w:rsidRPr="00EA4FC8">
        <w:rPr>
          <w:rFonts w:eastAsia="SimHei" w:hAnsi="SimHei"/>
          <w:sz w:val="24"/>
          <w:szCs w:val="24"/>
          <w:lang w:eastAsia="zh-CN"/>
        </w:rPr>
        <w:t>战略</w:t>
      </w:r>
      <w:r w:rsidRPr="00EA4FC8">
        <w:rPr>
          <w:rFonts w:eastAsia="SimHei"/>
          <w:sz w:val="24"/>
          <w:szCs w:val="24"/>
          <w:lang w:eastAsia="zh-CN"/>
        </w:rPr>
        <w:t>2</w:t>
      </w:r>
      <w:r w:rsidRPr="00EA4FC8">
        <w:rPr>
          <w:rFonts w:eastAsia="SimHei" w:hAnsi="SimHei"/>
          <w:sz w:val="24"/>
          <w:szCs w:val="24"/>
          <w:lang w:eastAsia="zh-CN"/>
        </w:rPr>
        <w:t>：促进获取专门知识和信息</w:t>
      </w:r>
    </w:p>
    <w:p w:rsidR="00BB4F60" w:rsidRPr="00EA4FC8" w:rsidRDefault="00BB4F60" w:rsidP="000361CA">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促进获取专门知识和信息的工作旨在支持生物多样性平台工作方案的实施，并扩大工作方案交付品的影响范围和影响力。此类工作将辅之以其他能力建设活动、生物多样性平台其他交付品相关工作，并重点关注通过以下举措领会和实施生物多样性平台指南和交付品：</w:t>
      </w:r>
    </w:p>
    <w:p w:rsidR="00BB4F60" w:rsidRPr="00EA4FC8" w:rsidRDefault="00BB4F60" w:rsidP="000361CA">
      <w:pPr>
        <w:pStyle w:val="ColorfulList-Accent12"/>
        <w:numPr>
          <w:ilvl w:val="1"/>
          <w:numId w:val="33"/>
        </w:numPr>
        <w:spacing w:line="240" w:lineRule="auto"/>
        <w:rPr>
          <w:rFonts w:eastAsia="SimSun"/>
          <w:sz w:val="24"/>
          <w:szCs w:val="24"/>
        </w:rPr>
      </w:pPr>
      <w:r w:rsidRPr="00EA4FC8">
        <w:rPr>
          <w:rFonts w:ascii="楷体" w:eastAsia="楷体" w:hAnsi="楷体"/>
          <w:sz w:val="24"/>
          <w:szCs w:val="24"/>
        </w:rPr>
        <w:t>创建并支持</w:t>
      </w:r>
      <w:r w:rsidRPr="00EA4FC8">
        <w:rPr>
          <w:rFonts w:eastAsia="SimSun" w:hAnsi="SimSun"/>
          <w:sz w:val="24"/>
          <w:szCs w:val="24"/>
        </w:rPr>
        <w:t>由生物多样性平台工作方案交付品方面的专家、决策者和从业人员组成的</w:t>
      </w:r>
      <w:r w:rsidRPr="00EA4FC8">
        <w:rPr>
          <w:rFonts w:ascii="楷体" w:eastAsia="楷体" w:hAnsi="楷体"/>
          <w:sz w:val="24"/>
          <w:szCs w:val="24"/>
        </w:rPr>
        <w:t>同业交流群</w:t>
      </w:r>
      <w:r w:rsidRPr="00EA4FC8">
        <w:rPr>
          <w:rFonts w:eastAsia="SimSun" w:hAnsi="SimSun"/>
          <w:sz w:val="24"/>
          <w:szCs w:val="24"/>
        </w:rPr>
        <w:t>。</w:t>
      </w:r>
      <w:r w:rsidRPr="00EA4FC8">
        <w:rPr>
          <w:rFonts w:eastAsia="SimSun"/>
          <w:sz w:val="24"/>
          <w:szCs w:val="24"/>
          <w:vertAlign w:val="superscript"/>
        </w:rPr>
        <w:footnoteReference w:id="8"/>
      </w:r>
      <w:r w:rsidRPr="00EA4FC8">
        <w:rPr>
          <w:rFonts w:eastAsia="SimSun" w:hAnsi="SimSun"/>
          <w:sz w:val="24"/>
          <w:szCs w:val="24"/>
        </w:rPr>
        <w:t>这一举措将推动更多人使用生物多样性平台产品，并促进参加同业交流群的个人和机构进一步发展并分享相关知识和经验，还将有助于提高利益攸关方对于加强科学政策接合工作的参与度。根据这一举措，合作伙伴将受邀帮助围绕生物多样性平台交付品（如关于情景设想和模型的指南、关于价值概念化的指南、政策支持工具目录以及已完成的评估）创建同业交流群。预计此类活动将主要通过合作伙伴的捐助开展；</w:t>
      </w:r>
    </w:p>
    <w:p w:rsidR="00BB4F60" w:rsidRPr="00EA4FC8" w:rsidRDefault="00BB4F60" w:rsidP="000361CA">
      <w:pPr>
        <w:spacing w:line="240" w:lineRule="auto"/>
        <w:ind w:left="1276" w:firstLine="538"/>
        <w:rPr>
          <w:rFonts w:eastAsia="SimSun"/>
          <w:sz w:val="24"/>
          <w:szCs w:val="24"/>
        </w:rPr>
      </w:pPr>
      <w:r w:rsidRPr="00EA4FC8">
        <w:rPr>
          <w:rFonts w:eastAsia="SimSun"/>
          <w:sz w:val="24"/>
          <w:szCs w:val="24"/>
        </w:rPr>
        <w:t>(b)</w:t>
      </w:r>
      <w:r w:rsidRPr="00EA4FC8">
        <w:rPr>
          <w:rFonts w:eastAsia="SimSun"/>
          <w:sz w:val="24"/>
          <w:szCs w:val="24"/>
        </w:rPr>
        <w:tab/>
      </w:r>
      <w:r w:rsidRPr="00EA4FC8">
        <w:rPr>
          <w:rFonts w:eastAsia="SimSun" w:hAnsi="SimSun"/>
          <w:sz w:val="24"/>
          <w:szCs w:val="24"/>
        </w:rPr>
        <w:t>开展能力建设</w:t>
      </w:r>
      <w:r w:rsidRPr="00EA4FC8">
        <w:rPr>
          <w:rFonts w:ascii="楷体" w:eastAsia="楷体" w:hAnsi="楷体"/>
          <w:sz w:val="24"/>
          <w:szCs w:val="24"/>
        </w:rPr>
        <w:t>促进将土著和地方知识纳入考虑</w:t>
      </w:r>
      <w:r w:rsidRPr="00EA4FC8">
        <w:rPr>
          <w:rFonts w:eastAsia="SimSun" w:hAnsi="SimSun"/>
          <w:sz w:val="24"/>
          <w:szCs w:val="24"/>
        </w:rPr>
        <w:t>，以便在评估和其他有关交付品中有效利用土著和地方知识，并增进不同知识体系之间的对话。这将为土著和地方知识体系工作队开展工作提供支持，直接应对全体会议确定的重点需求，同时认识到与制定并加强土著和地方知识方法和程序相关的特殊能力建设需求。此项工作将有助于在编制生物多样性平台交付品时更有效地运用土著和地方知识，同时更多认识到此类知识体系对与生物多样性和生态系统服务相关国家决策进程的潜在价值。这一举措将由能力建设工作队及其技术支持小组以及土著知识体系工作队及其技术支持小组共同制定，双方共同商定实施职责。预计此类活动将主要通过合作伙伴的捐助开展；</w:t>
      </w:r>
    </w:p>
    <w:p w:rsidR="00BB4F60" w:rsidRPr="00EA4FC8" w:rsidRDefault="00BB4F60" w:rsidP="000361CA">
      <w:pPr>
        <w:spacing w:line="240" w:lineRule="auto"/>
        <w:ind w:left="1276" w:firstLine="538"/>
        <w:rPr>
          <w:rFonts w:eastAsia="SimSun"/>
          <w:sz w:val="24"/>
          <w:szCs w:val="24"/>
        </w:rPr>
      </w:pPr>
      <w:r w:rsidRPr="00EA4FC8">
        <w:rPr>
          <w:rFonts w:eastAsia="SimSun"/>
          <w:sz w:val="24"/>
          <w:szCs w:val="24"/>
        </w:rPr>
        <w:lastRenderedPageBreak/>
        <w:t>(c)</w:t>
      </w:r>
      <w:r w:rsidRPr="00EA4FC8">
        <w:rPr>
          <w:rFonts w:eastAsia="SimSun"/>
          <w:sz w:val="24"/>
          <w:szCs w:val="24"/>
        </w:rPr>
        <w:tab/>
      </w:r>
      <w:r w:rsidRPr="00EA4FC8">
        <w:rPr>
          <w:rFonts w:ascii="楷体" w:eastAsia="楷体" w:hAnsi="楷体"/>
          <w:sz w:val="24"/>
          <w:szCs w:val="24"/>
        </w:rPr>
        <w:t>促进获取数据、信息和知识</w:t>
      </w:r>
      <w:r w:rsidRPr="00EA4FC8">
        <w:rPr>
          <w:rFonts w:eastAsia="SimSun" w:hAnsi="SimSun"/>
          <w:sz w:val="24"/>
          <w:szCs w:val="24"/>
        </w:rPr>
        <w:t>：根据生物多样性平台数据和信息管理计划</w:t>
      </w:r>
      <w:r w:rsidRPr="00EA4FC8">
        <w:rPr>
          <w:rFonts w:eastAsia="SimSun"/>
          <w:sz w:val="24"/>
          <w:szCs w:val="24"/>
          <w:vertAlign w:val="superscript"/>
        </w:rPr>
        <w:footnoteReference w:id="9"/>
      </w:r>
      <w:r w:rsidRPr="00EA4FC8">
        <w:rPr>
          <w:rFonts w:eastAsia="SimSun" w:hAnsi="SimSun"/>
          <w:sz w:val="24"/>
          <w:szCs w:val="24"/>
        </w:rPr>
        <w:t>战略的要求，对参与生物多样性平台交付品相关工作的人员以及参与生物多样性和生态系统服务相关决策进程的人员进行必要的能力建设。这一举措将由能力建设工作队及其技术支持小组以及知识与数据工作队及其技术支持小组共同制定，双方共同商定实施职责。预计此类活动将主要通过合作伙伴的捐助开展。</w:t>
      </w:r>
    </w:p>
    <w:p w:rsidR="00BB4F60" w:rsidRPr="00EA4FC8" w:rsidRDefault="00BB4F60" w:rsidP="000361CA">
      <w:pPr>
        <w:pStyle w:val="CH3"/>
        <w:rPr>
          <w:rFonts w:eastAsia="SimHei"/>
          <w:sz w:val="24"/>
          <w:szCs w:val="24"/>
          <w:lang w:eastAsia="zh-CN"/>
        </w:rPr>
      </w:pPr>
      <w:r w:rsidRPr="00EA4FC8">
        <w:rPr>
          <w:rFonts w:eastAsia="SimHei"/>
          <w:b w:val="0"/>
          <w:sz w:val="24"/>
          <w:szCs w:val="24"/>
          <w:lang w:eastAsia="zh-CN"/>
        </w:rPr>
        <w:tab/>
      </w:r>
      <w:r w:rsidRPr="00EA4FC8">
        <w:rPr>
          <w:rFonts w:eastAsia="SimHei"/>
          <w:sz w:val="24"/>
          <w:szCs w:val="24"/>
          <w:lang w:eastAsia="zh-CN"/>
        </w:rPr>
        <w:t>3.</w:t>
      </w:r>
      <w:r w:rsidRPr="00EA4FC8">
        <w:rPr>
          <w:rFonts w:eastAsia="SimHei"/>
          <w:sz w:val="24"/>
          <w:szCs w:val="24"/>
          <w:lang w:eastAsia="zh-CN"/>
        </w:rPr>
        <w:tab/>
      </w:r>
      <w:r w:rsidRPr="00EA4FC8">
        <w:rPr>
          <w:rFonts w:eastAsia="SimHei" w:hAnsi="SimHei"/>
          <w:sz w:val="24"/>
          <w:szCs w:val="24"/>
          <w:lang w:eastAsia="zh-CN"/>
        </w:rPr>
        <w:t>战略</w:t>
      </w:r>
      <w:r w:rsidRPr="00EA4FC8">
        <w:rPr>
          <w:rFonts w:eastAsia="SimHei"/>
          <w:sz w:val="24"/>
          <w:szCs w:val="24"/>
          <w:lang w:eastAsia="zh-CN"/>
        </w:rPr>
        <w:t>3</w:t>
      </w:r>
      <w:r w:rsidRPr="00EA4FC8">
        <w:rPr>
          <w:rFonts w:eastAsia="SimHei" w:hAnsi="SimHei"/>
          <w:sz w:val="24"/>
          <w:szCs w:val="24"/>
          <w:lang w:eastAsia="zh-CN"/>
        </w:rPr>
        <w:t>：加强国家和区域能力</w:t>
      </w:r>
    </w:p>
    <w:p w:rsidR="00BB4F60" w:rsidRPr="00EA4FC8" w:rsidRDefault="00BB4F60" w:rsidP="000361CA">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加强国家和区域能力的工作主要借鉴伙伴组织的经验，并将在其大力支持下实施。主要由生物多样性平台旨在满足商定重点能力建设需求（特别是在关于加强开展、运用和改善生物多样性和生态系统服务国家评估的第二个重点领域的能力建设需求）的伙伴关系和匹配活动提供支持，通过以下举措进行：</w:t>
      </w:r>
    </w:p>
    <w:p w:rsidR="00BB4F60" w:rsidRPr="00EA4FC8" w:rsidRDefault="00BB4F60" w:rsidP="000361CA">
      <w:pPr>
        <w:pStyle w:val="ColorfulList-Accent12"/>
        <w:numPr>
          <w:ilvl w:val="1"/>
          <w:numId w:val="32"/>
        </w:numPr>
        <w:spacing w:line="240" w:lineRule="auto"/>
        <w:rPr>
          <w:rFonts w:eastAsia="SimSun"/>
          <w:sz w:val="24"/>
          <w:szCs w:val="24"/>
        </w:rPr>
      </w:pPr>
      <w:r w:rsidRPr="00EA4FC8">
        <w:rPr>
          <w:rFonts w:ascii="楷体" w:eastAsia="楷体" w:hAnsi="楷体"/>
          <w:sz w:val="24"/>
          <w:szCs w:val="24"/>
        </w:rPr>
        <w:t>促进和推动国家能力自我评估</w:t>
      </w:r>
      <w:r w:rsidRPr="00EA4FC8">
        <w:rPr>
          <w:rFonts w:eastAsia="SimSun" w:hAnsi="SimSun"/>
          <w:sz w:val="24"/>
          <w:szCs w:val="24"/>
        </w:rPr>
        <w:t>，包括在与生物多样性和生态系统服务有关的科学政策接合中寻求并调集财政和技术资源的能力。此类工作旨在促进在国家一级加强查明与生物多样性平台相关的重点能力建设需求，并寻求满足这些需求的方法，同时向国家所认可需求的潜在支持者提供证据。工作队成员及技术支持小组将与</w:t>
      </w:r>
      <w:r w:rsidRPr="00EA4FC8">
        <w:rPr>
          <w:rFonts w:eastAsia="SimSun" w:hAnsi="SimSun"/>
          <w:sz w:val="24"/>
          <w:szCs w:val="24"/>
          <w:lang w:val="en-US"/>
        </w:rPr>
        <w:t>有关</w:t>
      </w:r>
      <w:r w:rsidRPr="00EA4FC8">
        <w:rPr>
          <w:rFonts w:eastAsia="SimSun" w:hAnsi="SimSun"/>
          <w:sz w:val="24"/>
          <w:szCs w:val="24"/>
        </w:rPr>
        <w:t>组织合作制定自我评估方法，相关国家主管部门随即可酌情在相关伙伴机构的支持下予以使用。若有必要，可通过匹配机制寻求支持。预计此类活动将主要通过合作伙伴的捐助开展；</w:t>
      </w:r>
    </w:p>
    <w:p w:rsidR="00BB4F60" w:rsidRPr="00EA4FC8" w:rsidRDefault="00BB4F60" w:rsidP="000361CA">
      <w:pPr>
        <w:spacing w:line="240" w:lineRule="auto"/>
        <w:ind w:left="1276" w:firstLine="538"/>
        <w:rPr>
          <w:rFonts w:eastAsia="SimSun"/>
          <w:sz w:val="24"/>
          <w:szCs w:val="24"/>
        </w:rPr>
      </w:pPr>
      <w:r w:rsidRPr="00EA4FC8">
        <w:rPr>
          <w:rFonts w:eastAsia="SimSun"/>
          <w:sz w:val="24"/>
          <w:szCs w:val="24"/>
        </w:rPr>
        <w:t>(b)</w:t>
      </w:r>
      <w:r w:rsidRPr="00EA4FC8">
        <w:rPr>
          <w:rFonts w:eastAsia="SimSun"/>
          <w:sz w:val="24"/>
          <w:szCs w:val="24"/>
        </w:rPr>
        <w:tab/>
      </w:r>
      <w:r w:rsidRPr="00EA4FC8">
        <w:rPr>
          <w:rFonts w:ascii="楷体" w:eastAsia="楷体" w:hAnsi="楷体"/>
          <w:sz w:val="24"/>
          <w:szCs w:val="24"/>
        </w:rPr>
        <w:t>促进并推动</w:t>
      </w:r>
      <w:r w:rsidRPr="00EA4FC8">
        <w:rPr>
          <w:rFonts w:eastAsia="SimSun" w:hAnsi="SimSun"/>
          <w:sz w:val="24"/>
          <w:szCs w:val="24"/>
        </w:rPr>
        <w:t>相关国家和次区域主管部门开展</w:t>
      </w:r>
      <w:r w:rsidRPr="00EA4FC8">
        <w:rPr>
          <w:rFonts w:ascii="楷体" w:eastAsia="楷体" w:hAnsi="楷体"/>
          <w:sz w:val="24"/>
          <w:szCs w:val="24"/>
        </w:rPr>
        <w:t>生物多样性和生态系统服务国家和次全球评估</w:t>
      </w:r>
      <w:r w:rsidRPr="00EA4FC8">
        <w:rPr>
          <w:rFonts w:eastAsia="SimSun" w:hAnsi="SimSun"/>
          <w:sz w:val="24"/>
          <w:szCs w:val="24"/>
        </w:rPr>
        <w:t>，从而鼓励应对全体会议确定的重点能力建设需求。此类工作旨在促进提高国家以及（酌情包括）次区域层面开展生物多样性和生态系统服务国家和次区域评估并有效使用评估结果的能力。这将必然涉及所有相关利益攸关方和相关部门的参与。工作队及其技术支持小组将考虑如何（特别是如何通过论坛和匹配功能）促进和推动国家和次区域评估，预计此类活动将主要通过合作伙伴的捐助开展；</w:t>
      </w:r>
    </w:p>
    <w:p w:rsidR="00BB4F60" w:rsidRPr="00EA4FC8" w:rsidRDefault="00BB4F60" w:rsidP="000361CA">
      <w:pPr>
        <w:spacing w:line="240" w:lineRule="auto"/>
        <w:ind w:left="1276" w:firstLine="538"/>
        <w:rPr>
          <w:rFonts w:eastAsia="SimSun"/>
          <w:sz w:val="24"/>
          <w:szCs w:val="24"/>
        </w:rPr>
      </w:pPr>
      <w:r w:rsidRPr="00EA4FC8">
        <w:rPr>
          <w:rFonts w:eastAsia="SimSun"/>
          <w:sz w:val="24"/>
          <w:szCs w:val="24"/>
        </w:rPr>
        <w:t>(c)</w:t>
      </w:r>
      <w:r w:rsidRPr="00EA4FC8">
        <w:rPr>
          <w:rFonts w:eastAsia="SimSun"/>
          <w:sz w:val="24"/>
          <w:szCs w:val="24"/>
        </w:rPr>
        <w:tab/>
      </w:r>
      <w:r w:rsidRPr="00EA4FC8">
        <w:rPr>
          <w:rFonts w:eastAsia="SimSun" w:hAnsi="SimSun"/>
          <w:sz w:val="24"/>
          <w:szCs w:val="24"/>
        </w:rPr>
        <w:t>借鉴现有经验</w:t>
      </w:r>
      <w:r w:rsidRPr="00EA4FC8">
        <w:rPr>
          <w:rFonts w:ascii="楷体" w:eastAsia="楷体" w:hAnsi="楷体"/>
          <w:sz w:val="24"/>
          <w:szCs w:val="24"/>
        </w:rPr>
        <w:t>促进并推动</w:t>
      </w:r>
      <w:r w:rsidRPr="00EA4FC8">
        <w:rPr>
          <w:rFonts w:eastAsia="SimSun" w:hAnsi="SimSun"/>
          <w:sz w:val="24"/>
          <w:szCs w:val="24"/>
        </w:rPr>
        <w:t>生物多样性和生态系统服务方面的</w:t>
      </w:r>
      <w:r w:rsidRPr="00EA4FC8">
        <w:rPr>
          <w:rFonts w:ascii="楷体" w:eastAsia="楷体" w:hAnsi="楷体"/>
          <w:sz w:val="24"/>
          <w:szCs w:val="24"/>
        </w:rPr>
        <w:t>国家和区域平台和网络</w:t>
      </w:r>
      <w:r w:rsidRPr="00EA4FC8">
        <w:rPr>
          <w:rFonts w:eastAsia="SimSun" w:hAnsi="SimSun"/>
          <w:sz w:val="24"/>
          <w:szCs w:val="24"/>
        </w:rPr>
        <w:t>。这些平台将支持参与生物多样性平台及其工作方案，还支持发展、实施并运用国家和次区域评估，将促进增强科学家和其他知识持有者、政策制定者、决策者、从业人员以及其他利益攸关方之间的合作与协作，使得在决策过程中能够更有效地生成和利用知识。工作队及其技术支持小组将考虑如何（特别是如何通过论坛和匹配功能）促进和推动国家和区域平台的发展。预计此类活动将主要通过合作伙伴的捐助开展。</w:t>
      </w:r>
    </w:p>
    <w:p w:rsidR="00BB4F60" w:rsidRPr="00EA4FC8" w:rsidRDefault="00BB4F60" w:rsidP="000361CA">
      <w:pPr>
        <w:pStyle w:val="CH2"/>
        <w:spacing w:before="0"/>
        <w:ind w:left="0" w:firstLine="0"/>
        <w:rPr>
          <w:rFonts w:eastAsia="SimHei"/>
          <w:szCs w:val="24"/>
        </w:rPr>
      </w:pPr>
      <w:bookmarkStart w:id="1" w:name="_Toc464233043"/>
      <w:r w:rsidRPr="00EA4FC8">
        <w:rPr>
          <w:rFonts w:eastAsia="SimHei"/>
          <w:b w:val="0"/>
          <w:szCs w:val="24"/>
        </w:rPr>
        <w:tab/>
      </w:r>
      <w:r w:rsidRPr="00EA4FC8">
        <w:rPr>
          <w:rFonts w:eastAsia="SimHei"/>
          <w:szCs w:val="24"/>
        </w:rPr>
        <w:tab/>
        <w:t>C.</w:t>
      </w:r>
      <w:r w:rsidRPr="00EA4FC8">
        <w:rPr>
          <w:rFonts w:eastAsia="SimHei"/>
          <w:szCs w:val="24"/>
        </w:rPr>
        <w:tab/>
      </w:r>
      <w:r w:rsidRPr="00EA4FC8">
        <w:rPr>
          <w:rFonts w:eastAsia="SimHei" w:hAnsi="SimHei"/>
          <w:szCs w:val="24"/>
        </w:rPr>
        <w:t>战略实施重点和标准</w:t>
      </w:r>
      <w:bookmarkEnd w:id="1"/>
    </w:p>
    <w:p w:rsidR="00BB4F60" w:rsidRPr="00EA4FC8" w:rsidRDefault="00510C0A" w:rsidP="000361CA">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Pr>
          <w:rFonts w:hAnsi="SimSun"/>
          <w:szCs w:val="24"/>
          <w:lang w:val="zh-CN" w:eastAsia="zh-CN"/>
        </w:rPr>
        <w:t>工作队</w:t>
      </w:r>
      <w:r w:rsidR="00322E6F" w:rsidRPr="00EA4FC8">
        <w:rPr>
          <w:rFonts w:hAnsi="SimSun"/>
          <w:szCs w:val="24"/>
          <w:lang w:val="zh-CN" w:eastAsia="zh-CN"/>
        </w:rPr>
        <w:t>根据商定的重点能力建设需求制定了一套标准，用于审查拟议活动能否成为生物多样性平台相关活动，并审查为此提出的技术和财政支助</w:t>
      </w:r>
      <w:r w:rsidR="00BB4F60" w:rsidRPr="00EA4FC8">
        <w:rPr>
          <w:rFonts w:hAnsi="SimSun"/>
          <w:szCs w:val="24"/>
          <w:lang w:val="zh-CN" w:eastAsia="zh-CN"/>
        </w:rPr>
        <w:t>。这些标准</w:t>
      </w:r>
      <w:r w:rsidR="00BB4F60" w:rsidRPr="00EA4FC8">
        <w:rPr>
          <w:rFonts w:hAnsi="SimSun"/>
          <w:szCs w:val="24"/>
          <w:lang w:val="zh-CN" w:eastAsia="zh-CN"/>
        </w:rPr>
        <w:lastRenderedPageBreak/>
        <w:t>并非旨在重新解释全体会议设定的优先重点，而是以务实的方式通过滚动计划实施上述三大战略中各战略的这些优先重点。</w:t>
      </w:r>
    </w:p>
    <w:p w:rsidR="00BB4F60" w:rsidRPr="00EA4FC8" w:rsidRDefault="00BB4F60" w:rsidP="000361CA">
      <w:pPr>
        <w:pStyle w:val="CH3"/>
        <w:rPr>
          <w:rFonts w:eastAsia="SimHei"/>
          <w:iCs/>
          <w:sz w:val="24"/>
          <w:szCs w:val="24"/>
        </w:rPr>
      </w:pPr>
      <w:bookmarkStart w:id="2" w:name="_Ref464231586"/>
      <w:r w:rsidRPr="00EA4FC8">
        <w:rPr>
          <w:rFonts w:eastAsia="SimHei"/>
          <w:b w:val="0"/>
          <w:sz w:val="24"/>
          <w:szCs w:val="24"/>
          <w:lang w:eastAsia="zh-CN"/>
        </w:rPr>
        <w:tab/>
      </w:r>
      <w:r w:rsidRPr="00EA4FC8">
        <w:rPr>
          <w:rFonts w:eastAsia="SimHei"/>
          <w:sz w:val="24"/>
          <w:szCs w:val="24"/>
        </w:rPr>
        <w:t>1.</w:t>
      </w:r>
      <w:r w:rsidRPr="00EA4FC8">
        <w:rPr>
          <w:rFonts w:eastAsia="SimHei"/>
          <w:sz w:val="24"/>
          <w:szCs w:val="24"/>
        </w:rPr>
        <w:tab/>
      </w:r>
      <w:r w:rsidRPr="00EA4FC8">
        <w:rPr>
          <w:rFonts w:eastAsia="SimHei" w:hAnsi="SimHei"/>
          <w:sz w:val="24"/>
          <w:szCs w:val="24"/>
        </w:rPr>
        <w:t>战略</w:t>
      </w:r>
      <w:r w:rsidRPr="00EA4FC8">
        <w:rPr>
          <w:rFonts w:eastAsia="SimHei"/>
          <w:sz w:val="24"/>
          <w:szCs w:val="24"/>
        </w:rPr>
        <w:t>1</w:t>
      </w:r>
      <w:r w:rsidRPr="00EA4FC8">
        <w:rPr>
          <w:rFonts w:eastAsia="SimHei" w:hAnsi="SimHei"/>
          <w:sz w:val="24"/>
          <w:szCs w:val="24"/>
        </w:rPr>
        <w:t>：学习和参与</w:t>
      </w:r>
    </w:p>
    <w:p w:rsidR="00BB4F60" w:rsidRPr="00EA4FC8" w:rsidRDefault="00BB4F60" w:rsidP="000361CA">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学习和参与战略应主要重点关注开展活动为工作方案实施提供支持，并学习实施过程中的相关经验。为了按照</w:t>
      </w:r>
      <w:r w:rsidRPr="00EA4FC8">
        <w:rPr>
          <w:rFonts w:hAnsi="SimSun"/>
          <w:szCs w:val="24"/>
          <w:lang w:val="zh-CN" w:eastAsia="zh-CN"/>
        </w:rPr>
        <w:t>IPBES-3/1</w:t>
      </w:r>
      <w:r w:rsidRPr="00EA4FC8">
        <w:rPr>
          <w:rFonts w:hAnsi="SimSun"/>
          <w:szCs w:val="24"/>
          <w:lang w:val="zh-CN" w:eastAsia="zh-CN"/>
        </w:rPr>
        <w:t>号决定的要求重点关注参与生物多样性平台交付品的能力</w:t>
      </w:r>
      <w:r w:rsidR="008F6644">
        <w:rPr>
          <w:rFonts w:hAnsi="SimSun" w:hint="eastAsia"/>
          <w:szCs w:val="24"/>
          <w:lang w:val="zh-CN" w:eastAsia="zh-CN"/>
        </w:rPr>
        <w:t>（</w:t>
      </w:r>
      <w:r w:rsidRPr="00EA4FC8">
        <w:rPr>
          <w:rFonts w:hAnsi="SimSun"/>
          <w:szCs w:val="24"/>
          <w:lang w:val="zh-CN" w:eastAsia="zh-CN"/>
        </w:rPr>
        <w:t>主要通过拟议的研究金、交流和培训方案重点参与生物多样性平台区域评估</w:t>
      </w:r>
      <w:r w:rsidR="008F6644">
        <w:rPr>
          <w:rFonts w:hAnsi="SimSun" w:hint="eastAsia"/>
          <w:szCs w:val="24"/>
          <w:lang w:val="zh-CN" w:eastAsia="zh-CN"/>
        </w:rPr>
        <w:t>）</w:t>
      </w:r>
      <w:r w:rsidRPr="00EA4FC8">
        <w:rPr>
          <w:rFonts w:hAnsi="SimSun"/>
          <w:szCs w:val="24"/>
          <w:lang w:val="zh-CN" w:eastAsia="zh-CN"/>
        </w:rPr>
        <w:t>，应适用标准</w:t>
      </w:r>
      <w:r w:rsidRPr="00EA4FC8">
        <w:rPr>
          <w:rFonts w:hAnsi="SimSun"/>
          <w:szCs w:val="24"/>
          <w:lang w:val="zh-CN" w:eastAsia="zh-CN"/>
        </w:rPr>
        <w:t>1</w:t>
      </w:r>
      <w:r w:rsidRPr="00EA4FC8">
        <w:rPr>
          <w:rFonts w:hAnsi="SimSun"/>
          <w:szCs w:val="24"/>
          <w:lang w:val="zh-CN" w:eastAsia="zh-CN"/>
        </w:rPr>
        <w:t>，以及其他至少两项标准：</w:t>
      </w:r>
      <w:bookmarkEnd w:id="2"/>
    </w:p>
    <w:p w:rsidR="00BB4F60" w:rsidRPr="00EA4FC8" w:rsidRDefault="00BB4F60" w:rsidP="000361CA">
      <w:pPr>
        <w:adjustRightInd w:val="0"/>
        <w:spacing w:line="240" w:lineRule="auto"/>
        <w:ind w:left="1276" w:firstLine="596"/>
        <w:textAlignment w:val="baseline"/>
        <w:rPr>
          <w:rFonts w:eastAsia="SimSun"/>
          <w:sz w:val="24"/>
          <w:szCs w:val="24"/>
        </w:rPr>
      </w:pPr>
      <w:r w:rsidRPr="00EA4FC8">
        <w:rPr>
          <w:rFonts w:eastAsia="SimSun"/>
          <w:sz w:val="24"/>
          <w:szCs w:val="24"/>
        </w:rPr>
        <w:t>(a)</w:t>
      </w:r>
      <w:r w:rsidRPr="00EA4FC8">
        <w:rPr>
          <w:rFonts w:eastAsia="SimSun"/>
          <w:sz w:val="24"/>
          <w:szCs w:val="24"/>
        </w:rPr>
        <w:tab/>
      </w:r>
      <w:r w:rsidRPr="00EA4FC8">
        <w:rPr>
          <w:rFonts w:eastAsia="楷体" w:hAnsi="楷体"/>
          <w:sz w:val="24"/>
          <w:szCs w:val="24"/>
        </w:rPr>
        <w:t>标准</w:t>
      </w:r>
      <w:r w:rsidRPr="00EA4FC8">
        <w:rPr>
          <w:rFonts w:eastAsia="楷体"/>
          <w:sz w:val="24"/>
          <w:szCs w:val="24"/>
        </w:rPr>
        <w:t>1</w:t>
      </w:r>
      <w:r w:rsidRPr="00EA4FC8">
        <w:rPr>
          <w:rFonts w:eastAsia="SimSun" w:hAnsi="SimSun"/>
          <w:sz w:val="24"/>
          <w:szCs w:val="24"/>
        </w:rPr>
        <w:t>：拟议活动应符合能力建设滚动计划战略</w:t>
      </w:r>
      <w:r w:rsidRPr="00EA4FC8">
        <w:rPr>
          <w:rFonts w:eastAsia="SimSun"/>
          <w:sz w:val="24"/>
          <w:szCs w:val="24"/>
        </w:rPr>
        <w:t>1</w:t>
      </w:r>
      <w:r w:rsidRPr="00EA4FC8">
        <w:rPr>
          <w:rFonts w:eastAsia="SimSun" w:hAnsi="SimSun"/>
          <w:sz w:val="24"/>
          <w:szCs w:val="24"/>
        </w:rPr>
        <w:t>，并符合该计划的一项或多项方案和举措；</w:t>
      </w:r>
    </w:p>
    <w:p w:rsidR="00BB4F60" w:rsidRPr="00EA4FC8" w:rsidRDefault="00BB4F60" w:rsidP="000361CA">
      <w:pPr>
        <w:adjustRightInd w:val="0"/>
        <w:spacing w:line="240" w:lineRule="auto"/>
        <w:ind w:left="1276" w:firstLine="596"/>
        <w:textAlignment w:val="baseline"/>
        <w:rPr>
          <w:rFonts w:eastAsia="SimSun"/>
          <w:sz w:val="24"/>
          <w:szCs w:val="24"/>
        </w:rPr>
      </w:pPr>
      <w:r w:rsidRPr="00EA4FC8">
        <w:rPr>
          <w:rFonts w:eastAsia="SimSun"/>
          <w:sz w:val="24"/>
          <w:szCs w:val="24"/>
        </w:rPr>
        <w:t>(b)</w:t>
      </w:r>
      <w:r w:rsidRPr="00EA4FC8">
        <w:rPr>
          <w:rFonts w:eastAsia="SimSun"/>
          <w:sz w:val="24"/>
          <w:szCs w:val="24"/>
        </w:rPr>
        <w:tab/>
      </w:r>
      <w:r w:rsidRPr="00EA4FC8">
        <w:rPr>
          <w:rFonts w:eastAsia="楷体" w:hAnsi="楷体"/>
          <w:sz w:val="24"/>
          <w:szCs w:val="24"/>
        </w:rPr>
        <w:t>标准</w:t>
      </w:r>
      <w:r w:rsidRPr="00EA4FC8">
        <w:rPr>
          <w:rFonts w:eastAsia="楷体"/>
          <w:sz w:val="24"/>
          <w:szCs w:val="24"/>
        </w:rPr>
        <w:t>2</w:t>
      </w:r>
      <w:r w:rsidRPr="00EA4FC8">
        <w:rPr>
          <w:rFonts w:eastAsia="SimSun" w:hAnsi="SimSun"/>
          <w:sz w:val="24"/>
          <w:szCs w:val="24"/>
        </w:rPr>
        <w:t>：拟议活动应直接支持与完成生物多样性平台工作方案实施（特别是生物多样性和生态系统服务区域评估）工作相关的能力需求；</w:t>
      </w:r>
    </w:p>
    <w:p w:rsidR="00BB4F60" w:rsidRPr="00EA4FC8" w:rsidRDefault="00BB4F60" w:rsidP="000361CA">
      <w:pPr>
        <w:adjustRightInd w:val="0"/>
        <w:spacing w:line="240" w:lineRule="auto"/>
        <w:ind w:left="1276" w:firstLine="596"/>
        <w:textAlignment w:val="baseline"/>
        <w:rPr>
          <w:rFonts w:eastAsia="SimSun"/>
          <w:sz w:val="24"/>
          <w:szCs w:val="24"/>
        </w:rPr>
      </w:pPr>
      <w:r w:rsidRPr="00EA4FC8">
        <w:rPr>
          <w:rFonts w:eastAsia="SimSun"/>
          <w:sz w:val="24"/>
          <w:szCs w:val="24"/>
        </w:rPr>
        <w:t>(c)</w:t>
      </w:r>
      <w:r w:rsidRPr="00EA4FC8">
        <w:rPr>
          <w:rFonts w:eastAsia="SimSun"/>
          <w:sz w:val="24"/>
          <w:szCs w:val="24"/>
        </w:rPr>
        <w:tab/>
      </w:r>
      <w:r w:rsidRPr="00EA4FC8">
        <w:rPr>
          <w:rFonts w:eastAsia="楷体" w:hAnsi="楷体"/>
          <w:sz w:val="24"/>
          <w:szCs w:val="24"/>
        </w:rPr>
        <w:t>标准</w:t>
      </w:r>
      <w:r w:rsidRPr="00EA4FC8">
        <w:rPr>
          <w:rFonts w:eastAsia="楷体"/>
          <w:sz w:val="24"/>
          <w:szCs w:val="24"/>
        </w:rPr>
        <w:t>3</w:t>
      </w:r>
      <w:r w:rsidRPr="00EA4FC8">
        <w:rPr>
          <w:rFonts w:eastAsia="SimSun" w:hAnsi="SimSun"/>
          <w:sz w:val="24"/>
          <w:szCs w:val="24"/>
        </w:rPr>
        <w:t>：拟议活动应与生物多样性平台附属机构、专家组、工作队</w:t>
      </w:r>
      <w:r w:rsidR="00AC3A37">
        <w:rPr>
          <w:rFonts w:eastAsia="SimSun" w:hAnsi="SimSun" w:hint="eastAsia"/>
          <w:sz w:val="24"/>
          <w:szCs w:val="24"/>
        </w:rPr>
        <w:t>、</w:t>
      </w:r>
      <w:r w:rsidRPr="00EA4FC8">
        <w:rPr>
          <w:rFonts w:eastAsia="SimSun" w:hAnsi="SimSun"/>
          <w:sz w:val="24"/>
          <w:szCs w:val="24"/>
        </w:rPr>
        <w:t>秘书处</w:t>
      </w:r>
      <w:r w:rsidR="00AC3A37">
        <w:rPr>
          <w:rFonts w:eastAsia="SimSun" w:hAnsi="SimSun" w:hint="eastAsia"/>
          <w:sz w:val="24"/>
          <w:szCs w:val="24"/>
        </w:rPr>
        <w:t>，包括</w:t>
      </w:r>
      <w:r w:rsidRPr="00EA4FC8">
        <w:rPr>
          <w:rFonts w:eastAsia="SimSun" w:hAnsi="SimSun"/>
          <w:sz w:val="24"/>
          <w:szCs w:val="24"/>
        </w:rPr>
        <w:t>技术支持小组的工作一致并为其提供补充；</w:t>
      </w:r>
    </w:p>
    <w:p w:rsidR="00BB4F60" w:rsidRPr="00EA4FC8" w:rsidRDefault="00BB4F60" w:rsidP="000361CA">
      <w:pPr>
        <w:adjustRightInd w:val="0"/>
        <w:spacing w:line="240" w:lineRule="auto"/>
        <w:ind w:left="1276" w:firstLine="596"/>
        <w:textAlignment w:val="baseline"/>
        <w:rPr>
          <w:rFonts w:eastAsia="SimSun"/>
          <w:sz w:val="24"/>
          <w:szCs w:val="24"/>
        </w:rPr>
      </w:pPr>
      <w:r w:rsidRPr="00EA4FC8">
        <w:rPr>
          <w:rFonts w:eastAsia="SimSun"/>
          <w:sz w:val="24"/>
          <w:szCs w:val="24"/>
        </w:rPr>
        <w:t>(d)</w:t>
      </w:r>
      <w:r w:rsidRPr="00EA4FC8">
        <w:rPr>
          <w:rFonts w:eastAsia="SimSun"/>
          <w:sz w:val="24"/>
          <w:szCs w:val="24"/>
        </w:rPr>
        <w:tab/>
      </w:r>
      <w:r w:rsidRPr="00EA4FC8">
        <w:rPr>
          <w:rFonts w:eastAsia="楷体" w:hAnsi="楷体"/>
          <w:sz w:val="24"/>
          <w:szCs w:val="24"/>
        </w:rPr>
        <w:t>标准</w:t>
      </w:r>
      <w:r w:rsidRPr="00EA4FC8">
        <w:rPr>
          <w:rFonts w:eastAsia="楷体"/>
          <w:sz w:val="24"/>
          <w:szCs w:val="24"/>
        </w:rPr>
        <w:t>4</w:t>
      </w:r>
      <w:r w:rsidRPr="00EA4FC8">
        <w:rPr>
          <w:rFonts w:eastAsia="SimSun" w:hAnsi="SimSun"/>
          <w:sz w:val="24"/>
          <w:szCs w:val="24"/>
        </w:rPr>
        <w:t>：拟议活动应直接源自生物多样性平台能力建设工作队开展的工作，帮助试行、示范其正在开展的工作并就此展开进一步交流。</w:t>
      </w:r>
    </w:p>
    <w:p w:rsidR="00BB4F60" w:rsidRPr="00EA4FC8" w:rsidRDefault="00BB4F60" w:rsidP="00765810">
      <w:pPr>
        <w:pStyle w:val="CH3"/>
        <w:rPr>
          <w:rFonts w:eastAsia="SimHei"/>
          <w:iCs/>
          <w:sz w:val="24"/>
          <w:szCs w:val="24"/>
          <w:lang w:eastAsia="zh-CN"/>
        </w:rPr>
      </w:pPr>
      <w:r w:rsidRPr="00EA4FC8">
        <w:rPr>
          <w:rFonts w:eastAsia="SimHei"/>
          <w:b w:val="0"/>
          <w:sz w:val="24"/>
          <w:szCs w:val="24"/>
          <w:lang w:eastAsia="zh-CN"/>
        </w:rPr>
        <w:tab/>
      </w:r>
      <w:r w:rsidRPr="00EA4FC8">
        <w:rPr>
          <w:rFonts w:eastAsia="SimHei"/>
          <w:sz w:val="24"/>
          <w:szCs w:val="24"/>
          <w:lang w:eastAsia="zh-CN"/>
        </w:rPr>
        <w:t>2.</w:t>
      </w:r>
      <w:r w:rsidRPr="00EA4FC8">
        <w:rPr>
          <w:rFonts w:eastAsia="SimHei"/>
          <w:sz w:val="24"/>
          <w:szCs w:val="24"/>
          <w:lang w:eastAsia="zh-CN"/>
        </w:rPr>
        <w:tab/>
      </w:r>
      <w:r w:rsidRPr="00EA4FC8">
        <w:rPr>
          <w:rFonts w:eastAsia="SimHei" w:hAnsi="SimHei"/>
          <w:sz w:val="24"/>
          <w:szCs w:val="24"/>
          <w:lang w:eastAsia="zh-CN"/>
        </w:rPr>
        <w:t>战略</w:t>
      </w:r>
      <w:r w:rsidRPr="00EA4FC8">
        <w:rPr>
          <w:rFonts w:eastAsia="SimHei"/>
          <w:sz w:val="24"/>
          <w:szCs w:val="24"/>
          <w:lang w:eastAsia="zh-CN"/>
        </w:rPr>
        <w:t>2</w:t>
      </w:r>
      <w:r w:rsidRPr="00EA4FC8">
        <w:rPr>
          <w:rFonts w:eastAsia="SimHei" w:hAnsi="SimHei"/>
          <w:sz w:val="24"/>
          <w:szCs w:val="24"/>
          <w:lang w:eastAsia="zh-CN"/>
        </w:rPr>
        <w:t>：促进获取专门知识和信息</w:t>
      </w:r>
    </w:p>
    <w:p w:rsidR="00BB4F60" w:rsidRPr="00EA4FC8" w:rsidRDefault="00BB4F60" w:rsidP="002A7631">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拟议活动应主要旨在借鉴生物多样性平台其他交付品的工作，特别是工作队和专家组的工作，以便改善专门知识和信息获取途径，为实施生物多样性平台工作方案提供支持，并扩大工作方案交付品的影响范围和影响力。为了按照</w:t>
      </w:r>
      <w:r w:rsidRPr="00EA4FC8">
        <w:rPr>
          <w:rFonts w:hAnsi="SimSun"/>
          <w:szCs w:val="24"/>
          <w:lang w:val="zh-CN" w:eastAsia="zh-CN"/>
        </w:rPr>
        <w:t>IPBES-3/1</w:t>
      </w:r>
      <w:r w:rsidRPr="00EA4FC8">
        <w:rPr>
          <w:rFonts w:hAnsi="SimSun"/>
          <w:szCs w:val="24"/>
          <w:lang w:val="zh-CN" w:eastAsia="zh-CN"/>
        </w:rPr>
        <w:t>号决定的要求重点关注发展和实施应对其他类型需求的试行或示范活动，应适用以下一项或多项标准：</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(a)</w:t>
      </w:r>
      <w:r w:rsidRPr="00EA4FC8">
        <w:rPr>
          <w:rFonts w:eastAsia="SimSun"/>
          <w:sz w:val="24"/>
          <w:szCs w:val="24"/>
        </w:rPr>
        <w:tab/>
      </w:r>
      <w:r w:rsidRPr="00EA4FC8">
        <w:rPr>
          <w:rFonts w:eastAsia="楷体" w:hAnsi="楷体"/>
          <w:sz w:val="24"/>
          <w:szCs w:val="24"/>
        </w:rPr>
        <w:t>标准</w:t>
      </w:r>
      <w:r w:rsidRPr="00EA4FC8">
        <w:rPr>
          <w:rFonts w:eastAsia="楷体"/>
          <w:sz w:val="24"/>
          <w:szCs w:val="24"/>
        </w:rPr>
        <w:t>5</w:t>
      </w:r>
      <w:r w:rsidRPr="00EA4FC8">
        <w:rPr>
          <w:rFonts w:eastAsia="SimSun" w:hAnsi="SimSun"/>
          <w:sz w:val="24"/>
          <w:szCs w:val="24"/>
        </w:rPr>
        <w:t>：拟议活动应促进多利益攸关方参与工作方案实施工作并建立联系，包括推动使用生物多样性平台交付品；</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(b)</w:t>
      </w:r>
      <w:r w:rsidRPr="00EA4FC8">
        <w:rPr>
          <w:rFonts w:eastAsia="SimSun"/>
          <w:sz w:val="24"/>
          <w:szCs w:val="24"/>
        </w:rPr>
        <w:tab/>
      </w:r>
      <w:r w:rsidRPr="00EA4FC8">
        <w:rPr>
          <w:rFonts w:eastAsia="楷体" w:hAnsi="楷体"/>
          <w:sz w:val="24"/>
          <w:szCs w:val="24"/>
        </w:rPr>
        <w:t>标准</w:t>
      </w:r>
      <w:r w:rsidRPr="00EA4FC8">
        <w:rPr>
          <w:rFonts w:eastAsia="楷体"/>
          <w:sz w:val="24"/>
          <w:szCs w:val="24"/>
        </w:rPr>
        <w:t>6</w:t>
      </w:r>
      <w:r w:rsidRPr="00EA4FC8">
        <w:rPr>
          <w:rFonts w:eastAsia="SimSun" w:hAnsi="SimSun"/>
          <w:sz w:val="24"/>
          <w:szCs w:val="24"/>
        </w:rPr>
        <w:t>：拟议活动应创建并支持在下述任何一项生物多样性平台交付品相关工作中直接产生的同业交流群，帮助试行并示范如何应用其指导：</w:t>
      </w:r>
    </w:p>
    <w:p w:rsidR="00BB4F60" w:rsidRPr="00EA4FC8" w:rsidRDefault="00BB4F60" w:rsidP="002A7631">
      <w:pPr>
        <w:widowControl w:val="0"/>
        <w:numPr>
          <w:ilvl w:val="0"/>
          <w:numId w:val="43"/>
        </w:numPr>
        <w:adjustRightInd w:val="0"/>
        <w:spacing w:line="240" w:lineRule="auto"/>
        <w:textAlignment w:val="baseline"/>
        <w:rPr>
          <w:rFonts w:eastAsia="SimSun"/>
          <w:sz w:val="24"/>
          <w:szCs w:val="24"/>
        </w:rPr>
      </w:pPr>
      <w:r w:rsidRPr="00EA4FC8">
        <w:rPr>
          <w:rFonts w:eastAsia="SimSun" w:hAnsi="SimSun"/>
          <w:sz w:val="24"/>
          <w:szCs w:val="24"/>
        </w:rPr>
        <w:t>生物多样性平台区域和全球评估</w:t>
      </w:r>
    </w:p>
    <w:p w:rsidR="00BB4F60" w:rsidRPr="00EA4FC8" w:rsidRDefault="00BB4F60" w:rsidP="002A7631">
      <w:pPr>
        <w:widowControl w:val="0"/>
        <w:numPr>
          <w:ilvl w:val="0"/>
          <w:numId w:val="43"/>
        </w:numPr>
        <w:adjustRightInd w:val="0"/>
        <w:spacing w:line="240" w:lineRule="auto"/>
        <w:textAlignment w:val="baseline"/>
        <w:rPr>
          <w:rFonts w:eastAsia="SimSun" w:hAnsi="SimSun"/>
          <w:sz w:val="24"/>
          <w:szCs w:val="24"/>
        </w:rPr>
      </w:pPr>
      <w:r w:rsidRPr="00EA4FC8">
        <w:rPr>
          <w:rFonts w:eastAsia="SimSun" w:hAnsi="SimSun"/>
          <w:sz w:val="24"/>
          <w:szCs w:val="24"/>
        </w:rPr>
        <w:t>生物多样性平台专题评估</w:t>
      </w:r>
    </w:p>
    <w:p w:rsidR="00BB4F60" w:rsidRPr="00EA4FC8" w:rsidRDefault="00BB4F60" w:rsidP="002A7631">
      <w:pPr>
        <w:widowControl w:val="0"/>
        <w:numPr>
          <w:ilvl w:val="0"/>
          <w:numId w:val="43"/>
        </w:numPr>
        <w:adjustRightInd w:val="0"/>
        <w:spacing w:line="240" w:lineRule="auto"/>
        <w:textAlignment w:val="baseline"/>
        <w:rPr>
          <w:rFonts w:eastAsia="SimSun" w:hAnsi="SimSun"/>
          <w:sz w:val="24"/>
          <w:szCs w:val="24"/>
        </w:rPr>
      </w:pPr>
      <w:r w:rsidRPr="00EA4FC8">
        <w:rPr>
          <w:rFonts w:eastAsia="SimSun" w:hAnsi="SimSun"/>
          <w:sz w:val="24"/>
          <w:szCs w:val="24"/>
        </w:rPr>
        <w:t>生物多样性平台有关情景设想分析与建模的工作</w:t>
      </w:r>
    </w:p>
    <w:p w:rsidR="00BB4F60" w:rsidRPr="00EA4FC8" w:rsidRDefault="00BB4F60" w:rsidP="002A7631">
      <w:pPr>
        <w:widowControl w:val="0"/>
        <w:numPr>
          <w:ilvl w:val="0"/>
          <w:numId w:val="43"/>
        </w:numPr>
        <w:adjustRightInd w:val="0"/>
        <w:spacing w:line="240" w:lineRule="auto"/>
        <w:textAlignment w:val="baseline"/>
        <w:rPr>
          <w:rFonts w:eastAsia="SimSun" w:hAnsi="SimSun"/>
          <w:sz w:val="24"/>
          <w:szCs w:val="24"/>
        </w:rPr>
      </w:pPr>
      <w:r w:rsidRPr="00EA4FC8">
        <w:rPr>
          <w:rFonts w:eastAsia="SimSun" w:hAnsi="SimSun"/>
          <w:sz w:val="24"/>
          <w:szCs w:val="24"/>
        </w:rPr>
        <w:t>生物多样性平台有关价值概念化的工作</w:t>
      </w:r>
    </w:p>
    <w:p w:rsidR="00BB4F60" w:rsidRPr="00EA4FC8" w:rsidRDefault="00BB4F60" w:rsidP="002A7631">
      <w:pPr>
        <w:widowControl w:val="0"/>
        <w:numPr>
          <w:ilvl w:val="0"/>
          <w:numId w:val="43"/>
        </w:numPr>
        <w:adjustRightInd w:val="0"/>
        <w:spacing w:line="240" w:lineRule="auto"/>
        <w:textAlignment w:val="baseline"/>
        <w:rPr>
          <w:rFonts w:eastAsia="SimSun" w:hAnsi="SimSun"/>
          <w:sz w:val="24"/>
          <w:szCs w:val="24"/>
        </w:rPr>
      </w:pPr>
      <w:r w:rsidRPr="00EA4FC8">
        <w:rPr>
          <w:rFonts w:eastAsia="SimSun" w:hAnsi="SimSun"/>
          <w:sz w:val="24"/>
          <w:szCs w:val="24"/>
        </w:rPr>
        <w:t>生物多样性平台有关政策支持工具和方法的工作</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(c)</w:t>
      </w:r>
      <w:r w:rsidRPr="00EA4FC8">
        <w:rPr>
          <w:rFonts w:eastAsia="SimSun"/>
          <w:sz w:val="24"/>
          <w:szCs w:val="24"/>
        </w:rPr>
        <w:tab/>
      </w:r>
      <w:r w:rsidRPr="00EA4FC8">
        <w:rPr>
          <w:rFonts w:eastAsia="楷体" w:hAnsi="楷体"/>
          <w:sz w:val="24"/>
          <w:szCs w:val="24"/>
        </w:rPr>
        <w:t>标准</w:t>
      </w:r>
      <w:r w:rsidRPr="00EA4FC8">
        <w:rPr>
          <w:rFonts w:eastAsia="楷体"/>
          <w:sz w:val="24"/>
          <w:szCs w:val="24"/>
        </w:rPr>
        <w:t>7</w:t>
      </w:r>
      <w:r w:rsidRPr="00EA4FC8">
        <w:rPr>
          <w:rFonts w:eastAsia="SimSun" w:hAnsi="SimSun"/>
          <w:sz w:val="24"/>
          <w:szCs w:val="24"/>
        </w:rPr>
        <w:t>：拟议活动应推动将土著和地方知识纳入考虑，借鉴生物多样性平台土著和地方知识体系工作队开展的工作，帮助试行、示范其正在开展的工作并就此展开进一步交流，从而按照</w:t>
      </w:r>
      <w:r w:rsidRPr="00EA4FC8">
        <w:rPr>
          <w:rFonts w:eastAsia="SimSun"/>
          <w:sz w:val="24"/>
          <w:szCs w:val="24"/>
        </w:rPr>
        <w:t>IPBES-3/1</w:t>
      </w:r>
      <w:r w:rsidRPr="00EA4FC8">
        <w:rPr>
          <w:rFonts w:eastAsia="SimSun" w:hAnsi="SimSun"/>
          <w:sz w:val="24"/>
          <w:szCs w:val="24"/>
        </w:rPr>
        <w:t>号决定的要求应对与制定并加强参与机制以及土著和地方知识方法和程序有关的具体能力建设需求；</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lastRenderedPageBreak/>
        <w:t>(d)</w:t>
      </w:r>
      <w:r w:rsidRPr="00EA4FC8">
        <w:rPr>
          <w:rFonts w:eastAsia="SimSun"/>
          <w:sz w:val="24"/>
          <w:szCs w:val="24"/>
        </w:rPr>
        <w:tab/>
      </w:r>
      <w:r w:rsidRPr="00EA4FC8">
        <w:rPr>
          <w:rFonts w:eastAsia="楷体" w:hAnsi="楷体"/>
          <w:sz w:val="24"/>
          <w:szCs w:val="24"/>
        </w:rPr>
        <w:t>标准</w:t>
      </w:r>
      <w:r w:rsidRPr="00EA4FC8">
        <w:rPr>
          <w:rFonts w:eastAsia="楷体"/>
          <w:sz w:val="24"/>
          <w:szCs w:val="24"/>
        </w:rPr>
        <w:t>8</w:t>
      </w:r>
      <w:r w:rsidRPr="00EA4FC8">
        <w:rPr>
          <w:rFonts w:eastAsia="SimSun" w:hAnsi="SimSun"/>
          <w:sz w:val="24"/>
          <w:szCs w:val="24"/>
        </w:rPr>
        <w:t>：拟议活动应促进获取数据、信息和知识，借鉴生物多样性平台知识与数据工作队开展的工作，并帮助试行、示范其正在开展的工作并就此展开进一步交流。</w:t>
      </w:r>
    </w:p>
    <w:p w:rsidR="00BB4F60" w:rsidRPr="00EA4FC8" w:rsidRDefault="00BB4F60" w:rsidP="00765810">
      <w:pPr>
        <w:pStyle w:val="CH3"/>
        <w:rPr>
          <w:rFonts w:eastAsia="SimHei"/>
          <w:iCs/>
          <w:sz w:val="24"/>
          <w:szCs w:val="24"/>
          <w:lang w:eastAsia="zh-CN"/>
        </w:rPr>
      </w:pPr>
      <w:bookmarkStart w:id="3" w:name="_Ref464231606"/>
      <w:r w:rsidRPr="00EA4FC8">
        <w:rPr>
          <w:rFonts w:eastAsia="SimHei"/>
          <w:sz w:val="24"/>
          <w:szCs w:val="24"/>
          <w:lang w:eastAsia="zh-CN"/>
        </w:rPr>
        <w:tab/>
        <w:t>3.</w:t>
      </w:r>
      <w:r w:rsidRPr="00EA4FC8">
        <w:rPr>
          <w:rFonts w:eastAsia="SimHei"/>
          <w:sz w:val="24"/>
          <w:szCs w:val="24"/>
          <w:lang w:eastAsia="zh-CN"/>
        </w:rPr>
        <w:tab/>
      </w:r>
      <w:r w:rsidRPr="00EA4FC8">
        <w:rPr>
          <w:rFonts w:eastAsia="SimHei" w:hAnsi="SimHei"/>
          <w:sz w:val="24"/>
          <w:szCs w:val="24"/>
          <w:lang w:eastAsia="zh-CN"/>
        </w:rPr>
        <w:t>战略</w:t>
      </w:r>
      <w:r w:rsidRPr="00EA4FC8">
        <w:rPr>
          <w:rFonts w:eastAsia="SimHei"/>
          <w:sz w:val="24"/>
          <w:szCs w:val="24"/>
          <w:lang w:eastAsia="zh-CN"/>
        </w:rPr>
        <w:t>3</w:t>
      </w:r>
      <w:r w:rsidRPr="00EA4FC8">
        <w:rPr>
          <w:rFonts w:eastAsia="SimHei" w:hAnsi="SimHei"/>
          <w:sz w:val="24"/>
          <w:szCs w:val="24"/>
          <w:lang w:eastAsia="zh-CN"/>
        </w:rPr>
        <w:t>：加强国家和区域能力</w:t>
      </w:r>
    </w:p>
    <w:p w:rsidR="00BB4F60" w:rsidRPr="00EA4FC8" w:rsidRDefault="00BB4F60" w:rsidP="002A7631">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活动将主要通过伙伴关系和匹配活动开展和推动。为了按照</w:t>
      </w:r>
      <w:r w:rsidRPr="00EA4FC8">
        <w:rPr>
          <w:rFonts w:hAnsi="SimSun"/>
          <w:szCs w:val="24"/>
          <w:lang w:val="zh-CN" w:eastAsia="zh-CN"/>
        </w:rPr>
        <w:t>IPBES-3/1</w:t>
      </w:r>
      <w:r w:rsidRPr="00EA4FC8">
        <w:rPr>
          <w:rFonts w:hAnsi="SimSun"/>
          <w:szCs w:val="24"/>
          <w:lang w:val="zh-CN" w:eastAsia="zh-CN"/>
        </w:rPr>
        <w:t>号决定的要求重点关注加强开展、运用和改善生物多样性和生态系统服务国家评估的能力，应适用标准</w:t>
      </w:r>
      <w:r w:rsidRPr="00EA4FC8">
        <w:rPr>
          <w:rFonts w:hAnsi="SimSun"/>
          <w:szCs w:val="24"/>
          <w:lang w:val="zh-CN" w:eastAsia="zh-CN"/>
        </w:rPr>
        <w:t>9</w:t>
      </w:r>
      <w:r w:rsidRPr="00EA4FC8">
        <w:rPr>
          <w:rFonts w:hAnsi="SimSun"/>
          <w:szCs w:val="24"/>
          <w:lang w:val="zh-CN" w:eastAsia="zh-CN"/>
        </w:rPr>
        <w:t>和</w:t>
      </w:r>
      <w:r w:rsidRPr="00EA4FC8">
        <w:rPr>
          <w:rFonts w:hAnsi="SimSun"/>
          <w:szCs w:val="24"/>
          <w:lang w:val="zh-CN" w:eastAsia="zh-CN"/>
        </w:rPr>
        <w:t>10</w:t>
      </w:r>
      <w:r w:rsidRPr="00EA4FC8">
        <w:rPr>
          <w:rFonts w:hAnsi="SimSun"/>
          <w:szCs w:val="24"/>
          <w:lang w:val="zh-CN" w:eastAsia="zh-CN"/>
        </w:rPr>
        <w:t>，以及标准</w:t>
      </w:r>
      <w:r w:rsidRPr="00EA4FC8">
        <w:rPr>
          <w:rFonts w:hAnsi="SimSun"/>
          <w:szCs w:val="24"/>
          <w:lang w:val="zh-CN" w:eastAsia="zh-CN"/>
        </w:rPr>
        <w:t>11</w:t>
      </w:r>
      <w:r w:rsidRPr="00EA4FC8">
        <w:rPr>
          <w:rFonts w:hAnsi="SimSun"/>
          <w:szCs w:val="24"/>
          <w:lang w:val="zh-CN" w:eastAsia="zh-CN"/>
        </w:rPr>
        <w:t>或</w:t>
      </w:r>
      <w:r w:rsidRPr="00EA4FC8">
        <w:rPr>
          <w:rFonts w:hAnsi="SimSun"/>
          <w:szCs w:val="24"/>
          <w:lang w:val="zh-CN" w:eastAsia="zh-CN"/>
        </w:rPr>
        <w:t>12</w:t>
      </w:r>
      <w:r w:rsidRPr="00EA4FC8">
        <w:rPr>
          <w:rFonts w:hAnsi="SimSun"/>
          <w:szCs w:val="24"/>
          <w:lang w:val="zh-CN" w:eastAsia="zh-CN"/>
        </w:rPr>
        <w:t>：</w:t>
      </w:r>
      <w:bookmarkEnd w:id="3"/>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(a)</w:t>
      </w:r>
      <w:r w:rsidRPr="00EA4FC8">
        <w:rPr>
          <w:rFonts w:eastAsia="SimSun"/>
          <w:sz w:val="24"/>
          <w:szCs w:val="24"/>
        </w:rPr>
        <w:tab/>
      </w:r>
      <w:r w:rsidRPr="00EA4FC8">
        <w:rPr>
          <w:rFonts w:eastAsia="楷体" w:hAnsi="楷体"/>
          <w:sz w:val="24"/>
          <w:szCs w:val="24"/>
        </w:rPr>
        <w:t>标准</w:t>
      </w:r>
      <w:r w:rsidRPr="00EA4FC8">
        <w:rPr>
          <w:rFonts w:eastAsia="楷体"/>
          <w:sz w:val="24"/>
          <w:szCs w:val="24"/>
        </w:rPr>
        <w:t>9</w:t>
      </w:r>
      <w:r w:rsidRPr="00EA4FC8">
        <w:rPr>
          <w:rFonts w:eastAsia="SimSun" w:hAnsi="SimSun"/>
          <w:sz w:val="24"/>
          <w:szCs w:val="24"/>
        </w:rPr>
        <w:t>：活动均应展示如何在规划和实施阶段将生物多样性平台所有相关指导、流程和程序纳入考虑</w:t>
      </w:r>
      <w:r w:rsidR="00653E38">
        <w:rPr>
          <w:rFonts w:eastAsia="SimSun" w:hAnsi="SimSun" w:hint="eastAsia"/>
          <w:sz w:val="24"/>
          <w:szCs w:val="24"/>
        </w:rPr>
        <w:t>。</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(b)</w:t>
      </w:r>
      <w:r w:rsidRPr="00EA4FC8">
        <w:rPr>
          <w:rFonts w:eastAsia="SimSun"/>
          <w:sz w:val="24"/>
          <w:szCs w:val="24"/>
        </w:rPr>
        <w:tab/>
      </w:r>
      <w:r w:rsidRPr="00EA4FC8">
        <w:rPr>
          <w:rFonts w:eastAsia="楷体" w:hAnsi="楷体"/>
          <w:sz w:val="24"/>
          <w:szCs w:val="24"/>
        </w:rPr>
        <w:t>标准</w:t>
      </w:r>
      <w:r w:rsidRPr="00EA4FC8">
        <w:rPr>
          <w:rFonts w:eastAsia="楷体"/>
          <w:sz w:val="24"/>
          <w:szCs w:val="24"/>
        </w:rPr>
        <w:t>10</w:t>
      </w:r>
      <w:r w:rsidRPr="00EA4FC8">
        <w:rPr>
          <w:rFonts w:eastAsia="SimSun" w:hAnsi="SimSun"/>
          <w:sz w:val="24"/>
          <w:szCs w:val="24"/>
        </w:rPr>
        <w:t>：支持国家工作的活动应体现国家需求，并在经与生物多样性平台相关国家联络点磋商后酌情开展</w:t>
      </w:r>
      <w:r w:rsidR="00653E38">
        <w:rPr>
          <w:rFonts w:eastAsia="SimSun" w:hAnsi="SimSun" w:hint="eastAsia"/>
          <w:sz w:val="24"/>
          <w:szCs w:val="24"/>
        </w:rPr>
        <w:t>。</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(c)</w:t>
      </w:r>
      <w:r w:rsidRPr="00EA4FC8">
        <w:rPr>
          <w:rFonts w:eastAsia="SimSun"/>
          <w:sz w:val="24"/>
          <w:szCs w:val="24"/>
        </w:rPr>
        <w:tab/>
      </w:r>
      <w:r w:rsidRPr="00EA4FC8">
        <w:rPr>
          <w:rFonts w:eastAsia="楷体" w:hAnsi="楷体"/>
          <w:sz w:val="24"/>
          <w:szCs w:val="24"/>
        </w:rPr>
        <w:t>标准</w:t>
      </w:r>
      <w:r w:rsidRPr="00EA4FC8">
        <w:rPr>
          <w:rFonts w:eastAsia="楷体"/>
          <w:sz w:val="24"/>
          <w:szCs w:val="24"/>
        </w:rPr>
        <w:t>11</w:t>
      </w:r>
      <w:r w:rsidRPr="00EA4FC8">
        <w:rPr>
          <w:rFonts w:eastAsia="SimSun" w:hAnsi="SimSun"/>
          <w:sz w:val="24"/>
          <w:szCs w:val="24"/>
        </w:rPr>
        <w:t>：活动应围绕开展和应用生物多样性和生态系统服务国家和次区域评估或类似做法（包括推动国家和区域平台和网络），并具有以下特征：</w:t>
      </w:r>
    </w:p>
    <w:p w:rsidR="00BB4F60" w:rsidRPr="00EA4FC8" w:rsidRDefault="00BB4F60" w:rsidP="002A7631">
      <w:pPr>
        <w:widowControl w:val="0"/>
        <w:numPr>
          <w:ilvl w:val="0"/>
          <w:numId w:val="44"/>
        </w:numPr>
        <w:adjustRightInd w:val="0"/>
        <w:spacing w:line="240" w:lineRule="auto"/>
        <w:textAlignment w:val="baseline"/>
        <w:rPr>
          <w:rFonts w:eastAsia="SimSun"/>
          <w:sz w:val="24"/>
          <w:szCs w:val="24"/>
        </w:rPr>
      </w:pPr>
      <w:r w:rsidRPr="00EA4FC8">
        <w:rPr>
          <w:rFonts w:eastAsia="SimSun" w:hAnsi="SimSun"/>
          <w:sz w:val="24"/>
          <w:szCs w:val="24"/>
        </w:rPr>
        <w:t>涵盖一国或其他地缘单位内的所有生态系统，或被明确界定为适当层面的专题或方法评估</w:t>
      </w:r>
      <w:r w:rsidR="00653E38">
        <w:rPr>
          <w:rFonts w:eastAsia="SimSun" w:hAnsi="SimSun" w:hint="eastAsia"/>
          <w:sz w:val="24"/>
          <w:szCs w:val="24"/>
        </w:rPr>
        <w:t>。</w:t>
      </w:r>
    </w:p>
    <w:p w:rsidR="00BB4F60" w:rsidRPr="00EA4FC8" w:rsidRDefault="00BB4F60" w:rsidP="002A7631">
      <w:pPr>
        <w:widowControl w:val="0"/>
        <w:numPr>
          <w:ilvl w:val="0"/>
          <w:numId w:val="44"/>
        </w:numPr>
        <w:adjustRightInd w:val="0"/>
        <w:spacing w:line="240" w:lineRule="auto"/>
        <w:textAlignment w:val="baseline"/>
        <w:rPr>
          <w:rFonts w:eastAsia="SimSun"/>
          <w:sz w:val="24"/>
          <w:szCs w:val="24"/>
        </w:rPr>
      </w:pPr>
      <w:r w:rsidRPr="00EA4FC8">
        <w:rPr>
          <w:rFonts w:eastAsia="SimSun" w:hAnsi="SimSun"/>
          <w:sz w:val="24"/>
          <w:szCs w:val="24"/>
        </w:rPr>
        <w:t>显示出每个阶段参与的所有相关利益攸关方</w:t>
      </w:r>
      <w:r w:rsidR="00653E38">
        <w:rPr>
          <w:rFonts w:eastAsia="SimSun" w:hAnsi="SimSun" w:hint="eastAsia"/>
          <w:sz w:val="24"/>
          <w:szCs w:val="24"/>
        </w:rPr>
        <w:t>。</w:t>
      </w:r>
    </w:p>
    <w:p w:rsidR="00BB4F60" w:rsidRPr="00EA4FC8" w:rsidRDefault="00BB4F60" w:rsidP="002A7631">
      <w:pPr>
        <w:widowControl w:val="0"/>
        <w:numPr>
          <w:ilvl w:val="0"/>
          <w:numId w:val="44"/>
        </w:numPr>
        <w:adjustRightInd w:val="0"/>
        <w:spacing w:line="240" w:lineRule="auto"/>
        <w:textAlignment w:val="baseline"/>
        <w:rPr>
          <w:rFonts w:eastAsia="SimSun"/>
          <w:sz w:val="24"/>
          <w:szCs w:val="24"/>
        </w:rPr>
      </w:pPr>
      <w:r w:rsidRPr="00EA4FC8">
        <w:rPr>
          <w:rFonts w:eastAsia="SimSun" w:hAnsi="SimSun"/>
          <w:sz w:val="24"/>
          <w:szCs w:val="24"/>
        </w:rPr>
        <w:t>显示出土著和地方知识将如何被纳入考虑</w:t>
      </w:r>
      <w:r w:rsidR="00653E38">
        <w:rPr>
          <w:rFonts w:eastAsia="SimSun" w:hAnsi="SimSun" w:hint="eastAsia"/>
          <w:sz w:val="24"/>
          <w:szCs w:val="24"/>
        </w:rPr>
        <w:t>。</w:t>
      </w:r>
    </w:p>
    <w:p w:rsidR="00BB4F60" w:rsidRPr="00EA4FC8" w:rsidRDefault="00BB4F60" w:rsidP="002A7631">
      <w:pPr>
        <w:adjustRightInd w:val="0"/>
        <w:ind w:left="1247" w:firstLine="624"/>
        <w:textAlignment w:val="baseline"/>
        <w:rPr>
          <w:rFonts w:eastAsia="SimSun"/>
          <w:sz w:val="24"/>
          <w:szCs w:val="24"/>
        </w:rPr>
      </w:pPr>
      <w:r w:rsidRPr="00EA4FC8">
        <w:rPr>
          <w:rFonts w:eastAsia="SimSun"/>
          <w:sz w:val="24"/>
          <w:szCs w:val="24"/>
        </w:rPr>
        <w:t>(d)</w:t>
      </w:r>
      <w:r w:rsidRPr="00EA4FC8">
        <w:rPr>
          <w:rFonts w:eastAsia="SimSun"/>
          <w:sz w:val="24"/>
          <w:szCs w:val="24"/>
        </w:rPr>
        <w:tab/>
      </w:r>
      <w:r w:rsidRPr="00EA4FC8">
        <w:rPr>
          <w:rFonts w:eastAsia="楷体" w:hAnsi="楷体"/>
          <w:sz w:val="24"/>
          <w:szCs w:val="24"/>
        </w:rPr>
        <w:t>标准</w:t>
      </w:r>
      <w:r w:rsidRPr="00EA4FC8">
        <w:rPr>
          <w:rFonts w:eastAsia="楷体"/>
          <w:sz w:val="24"/>
          <w:szCs w:val="24"/>
        </w:rPr>
        <w:t>12</w:t>
      </w:r>
      <w:r w:rsidRPr="00EA4FC8">
        <w:rPr>
          <w:rFonts w:eastAsia="SimSun" w:hAnsi="SimSun"/>
          <w:sz w:val="24"/>
          <w:szCs w:val="24"/>
        </w:rPr>
        <w:t>：活动应围绕国家能力自我评估，包括寻求和调集财政和技术资源的能力。</w:t>
      </w:r>
    </w:p>
    <w:p w:rsidR="00BB4F60" w:rsidRPr="00EA4FC8" w:rsidRDefault="00BB4F60" w:rsidP="00765810">
      <w:pPr>
        <w:pStyle w:val="CH2"/>
        <w:ind w:left="0" w:firstLine="0"/>
        <w:rPr>
          <w:rFonts w:eastAsia="SimHei"/>
          <w:szCs w:val="24"/>
        </w:rPr>
      </w:pPr>
      <w:bookmarkStart w:id="4" w:name="_Toc464233048"/>
      <w:r w:rsidRPr="00EA4FC8">
        <w:rPr>
          <w:rFonts w:eastAsia="SimHei"/>
          <w:b w:val="0"/>
          <w:szCs w:val="24"/>
        </w:rPr>
        <w:tab/>
      </w:r>
      <w:r w:rsidRPr="00EA4FC8">
        <w:rPr>
          <w:rFonts w:eastAsia="SimHei"/>
          <w:szCs w:val="24"/>
        </w:rPr>
        <w:tab/>
        <w:t>D.</w:t>
      </w:r>
      <w:r w:rsidRPr="00EA4FC8">
        <w:rPr>
          <w:rFonts w:eastAsia="SimHei"/>
          <w:szCs w:val="24"/>
        </w:rPr>
        <w:tab/>
      </w:r>
      <w:r w:rsidRPr="00EA4FC8">
        <w:rPr>
          <w:rFonts w:eastAsia="SimHei" w:hAnsi="SimHei"/>
          <w:szCs w:val="24"/>
        </w:rPr>
        <w:t>有意捐助的组织的备选方案</w:t>
      </w:r>
      <w:bookmarkEnd w:id="4"/>
    </w:p>
    <w:p w:rsidR="00BB4F60" w:rsidRPr="00EA4FC8" w:rsidRDefault="00BB4F60" w:rsidP="002A7631">
      <w:pPr>
        <w:pStyle w:val="Normalnumber"/>
        <w:numPr>
          <w:ilvl w:val="0"/>
          <w:numId w:val="9"/>
        </w:numPr>
        <w:tabs>
          <w:tab w:val="clear" w:pos="1247"/>
          <w:tab w:val="clear" w:pos="1814"/>
          <w:tab w:val="clear" w:pos="2381"/>
          <w:tab w:val="clear" w:pos="2948"/>
          <w:tab w:val="clear" w:pos="3515"/>
          <w:tab w:val="left" w:pos="624"/>
        </w:tabs>
        <w:ind w:left="1247" w:firstLine="0"/>
        <w:jc w:val="both"/>
        <w:rPr>
          <w:rFonts w:hAnsi="SimSun"/>
          <w:szCs w:val="24"/>
          <w:lang w:val="zh-CN" w:eastAsia="zh-CN"/>
        </w:rPr>
      </w:pPr>
      <w:r w:rsidRPr="00EA4FC8">
        <w:rPr>
          <w:rFonts w:hAnsi="SimSun"/>
          <w:szCs w:val="24"/>
          <w:lang w:val="zh-CN" w:eastAsia="zh-CN"/>
        </w:rPr>
        <w:t>机构可选择开展、支持相关能力建设活动或为其供资，从而帮助支持生物多样性平台能力建设滚动计划的实施。协作安排可根据各方的参与程度采取若干形式。生物多样性平台关于建立战略伙伴关系及其他协作安排的指南</w:t>
      </w:r>
      <w:r w:rsidRPr="00E04DBB">
        <w:rPr>
          <w:rFonts w:hAnsi="SimSun"/>
          <w:szCs w:val="24"/>
          <w:vertAlign w:val="superscript"/>
          <w:lang w:val="zh-CN" w:eastAsia="zh-CN"/>
        </w:rPr>
        <w:footnoteReference w:id="10"/>
      </w:r>
      <w:r w:rsidRPr="00EA4FC8">
        <w:rPr>
          <w:rFonts w:hAnsi="SimSun"/>
          <w:szCs w:val="24"/>
          <w:lang w:val="zh-CN" w:eastAsia="zh-CN"/>
        </w:rPr>
        <w:t>载列了若干主要考虑，以及支持生物多样性平台实施工作可能需要的协作类型。可直接或间接通过以下一种或多种做法提供捐款：</w:t>
      </w:r>
    </w:p>
    <w:p w:rsidR="00BB4F60" w:rsidRPr="00EA4FC8" w:rsidRDefault="00BB4F60" w:rsidP="002A7631">
      <w:pPr>
        <w:pStyle w:val="Normalnumber"/>
        <w:numPr>
          <w:ilvl w:val="0"/>
          <w:numId w:val="24"/>
        </w:numPr>
        <w:tabs>
          <w:tab w:val="clear" w:pos="567"/>
          <w:tab w:val="clear" w:pos="1247"/>
          <w:tab w:val="clear" w:pos="1814"/>
          <w:tab w:val="clear" w:pos="2381"/>
          <w:tab w:val="clear" w:pos="2948"/>
          <w:tab w:val="clear" w:pos="3515"/>
        </w:tabs>
        <w:ind w:firstLine="624"/>
        <w:jc w:val="both"/>
        <w:rPr>
          <w:szCs w:val="24"/>
          <w:lang w:eastAsia="zh-CN"/>
        </w:rPr>
      </w:pPr>
      <w:r w:rsidRPr="00EA4FC8">
        <w:rPr>
          <w:rFonts w:eastAsia="楷体" w:hAnsi="楷体"/>
          <w:szCs w:val="24"/>
          <w:lang w:eastAsia="zh-CN"/>
        </w:rPr>
        <w:t>通过全体会议商定的预算向生物多样性平台信托基金提供捐款</w:t>
      </w:r>
      <w:r w:rsidRPr="00EA4FC8">
        <w:rPr>
          <w:rFonts w:hAnsi="SimSun"/>
          <w:szCs w:val="24"/>
          <w:lang w:eastAsia="zh-CN"/>
        </w:rPr>
        <w:t>，该捐款已为计划中所述的部分工作提供了支助。因此，可通过向生物多样性平台信托基金本身提供的捐款或通过专用捐款向生物多样性平台信托基金直接供资来为滚动计划捐款。</w:t>
      </w:r>
      <w:r w:rsidRPr="00EA4FC8">
        <w:rPr>
          <w:rStyle w:val="FootnoteReference"/>
          <w:spacing w:val="0"/>
          <w:w w:val="100"/>
          <w:position w:val="0"/>
          <w:sz w:val="24"/>
          <w:szCs w:val="24"/>
        </w:rPr>
        <w:footnoteReference w:id="11"/>
      </w:r>
      <w:r w:rsidRPr="00EA4FC8">
        <w:rPr>
          <w:rFonts w:hAnsi="SimSun"/>
          <w:szCs w:val="24"/>
          <w:lang w:eastAsia="zh-CN"/>
        </w:rPr>
        <w:t>任何机构若有意通过向生物多样性平台信托基金提供专用捐款来直接供资，应联系生物多样性平台秘书处。主要通过执行秘书向全体会议所做的关于信托基金的报告对信托基金收到的各项捐款表示感谢；</w:t>
      </w:r>
    </w:p>
    <w:p w:rsidR="00BB4F60" w:rsidRPr="00EA4FC8" w:rsidRDefault="00BB4F60" w:rsidP="002A7631">
      <w:pPr>
        <w:pStyle w:val="Normalnumber"/>
        <w:numPr>
          <w:ilvl w:val="0"/>
          <w:numId w:val="24"/>
        </w:numPr>
        <w:tabs>
          <w:tab w:val="clear" w:pos="567"/>
          <w:tab w:val="clear" w:pos="1247"/>
          <w:tab w:val="clear" w:pos="1814"/>
          <w:tab w:val="clear" w:pos="2381"/>
          <w:tab w:val="clear" w:pos="2948"/>
          <w:tab w:val="clear" w:pos="3515"/>
        </w:tabs>
        <w:ind w:firstLine="624"/>
        <w:jc w:val="both"/>
        <w:rPr>
          <w:szCs w:val="24"/>
          <w:lang w:eastAsia="zh-CN"/>
        </w:rPr>
      </w:pPr>
      <w:r w:rsidRPr="00EA4FC8">
        <w:rPr>
          <w:rFonts w:hAnsi="SimSun"/>
          <w:szCs w:val="24"/>
          <w:lang w:eastAsia="zh-CN"/>
        </w:rPr>
        <w:lastRenderedPageBreak/>
        <w:t>通过不同程度地参与向生物多样性平台</w:t>
      </w:r>
      <w:r w:rsidRPr="00EA4FC8">
        <w:rPr>
          <w:rFonts w:eastAsia="楷体" w:hAnsi="楷体"/>
          <w:szCs w:val="24"/>
          <w:lang w:eastAsia="zh-CN"/>
        </w:rPr>
        <w:t>能力建设工作提供实物捐助</w:t>
      </w:r>
      <w:r w:rsidRPr="00EA4FC8">
        <w:rPr>
          <w:rFonts w:hAnsi="SimSun"/>
          <w:szCs w:val="24"/>
          <w:lang w:eastAsia="zh-CN"/>
        </w:rPr>
        <w:t>，机构不妨</w:t>
      </w:r>
      <w:r w:rsidR="00026F77">
        <w:rPr>
          <w:rFonts w:hint="eastAsia"/>
          <w:szCs w:val="24"/>
          <w:lang w:eastAsia="zh-CN"/>
        </w:rPr>
        <w:t>：</w:t>
      </w:r>
    </w:p>
    <w:p w:rsidR="00BB4F60" w:rsidRPr="00EA4FC8" w:rsidRDefault="00BB4F60" w:rsidP="008A5D02">
      <w:pPr>
        <w:pStyle w:val="Normalnumber"/>
        <w:numPr>
          <w:ilvl w:val="0"/>
          <w:numId w:val="25"/>
        </w:numPr>
        <w:tabs>
          <w:tab w:val="clear" w:pos="1247"/>
          <w:tab w:val="clear" w:pos="1814"/>
          <w:tab w:val="clear" w:pos="2381"/>
          <w:tab w:val="clear" w:pos="2948"/>
          <w:tab w:val="clear" w:pos="3515"/>
          <w:tab w:val="left" w:pos="624"/>
        </w:tabs>
        <w:ind w:left="3261" w:hanging="766"/>
        <w:jc w:val="both"/>
        <w:rPr>
          <w:szCs w:val="24"/>
          <w:lang w:eastAsia="zh-CN"/>
        </w:rPr>
      </w:pPr>
      <w:r w:rsidRPr="00EA4FC8">
        <w:rPr>
          <w:rFonts w:hAnsi="SimSun"/>
          <w:szCs w:val="24"/>
          <w:lang w:eastAsia="zh-CN"/>
        </w:rPr>
        <w:t>为滚动计划下由技术支持小组管理的或生物多样性平台组织的能力建设活动提供部分或全部支持。此类支持案例可能包括在不同情形下开展能力建设活动，一种是由生物多样性平台牵头，但在一个或多个伙伴机构的技术或财政支助下开展，另一种反之，由伙伴机构牵头在生物多样性平台秘书处的支持下开展；</w:t>
      </w:r>
    </w:p>
    <w:p w:rsidR="00BB4F60" w:rsidRPr="00EA4FC8" w:rsidRDefault="00BB4F60" w:rsidP="008A5D02">
      <w:pPr>
        <w:pStyle w:val="Normalnumber"/>
        <w:numPr>
          <w:ilvl w:val="0"/>
          <w:numId w:val="25"/>
        </w:numPr>
        <w:tabs>
          <w:tab w:val="clear" w:pos="1247"/>
          <w:tab w:val="clear" w:pos="1814"/>
          <w:tab w:val="clear" w:pos="2381"/>
          <w:tab w:val="clear" w:pos="2948"/>
          <w:tab w:val="clear" w:pos="3515"/>
          <w:tab w:val="left" w:pos="624"/>
        </w:tabs>
        <w:ind w:left="3261" w:hanging="766"/>
        <w:jc w:val="both"/>
        <w:rPr>
          <w:szCs w:val="24"/>
          <w:lang w:eastAsia="zh-CN"/>
        </w:rPr>
      </w:pPr>
      <w:r w:rsidRPr="00EA4FC8">
        <w:rPr>
          <w:rFonts w:hAnsi="SimSun"/>
          <w:szCs w:val="24"/>
          <w:lang w:eastAsia="zh-CN"/>
        </w:rPr>
        <w:t>提议与生物多样性平台协作由自身管理或开展活动。这可能包括下述情形，即机构已经或打算规划活动，以支持实施生物多样性平台能力建设滚动计划，并希望为此寻求生物多样性平台的认可或核可。核可或认可需要审查拟议活动的开展顺序，以确保符合生物多样性平台的重点能力建设需求、运作原则、相关程序和标准。</w:t>
      </w:r>
      <w:bookmarkStart w:id="5" w:name="_Toc464233051"/>
    </w:p>
    <w:bookmarkEnd w:id="5"/>
    <w:p w:rsidR="00BB4F60" w:rsidRPr="00EA4FC8" w:rsidRDefault="00BB4F60" w:rsidP="002A7631">
      <w:pPr>
        <w:pStyle w:val="Normalnumber"/>
        <w:numPr>
          <w:ilvl w:val="0"/>
          <w:numId w:val="24"/>
        </w:numPr>
        <w:tabs>
          <w:tab w:val="clear" w:pos="567"/>
          <w:tab w:val="clear" w:pos="1247"/>
          <w:tab w:val="clear" w:pos="1814"/>
          <w:tab w:val="clear" w:pos="2381"/>
          <w:tab w:val="clear" w:pos="2948"/>
          <w:tab w:val="clear" w:pos="3515"/>
        </w:tabs>
        <w:ind w:firstLine="624"/>
        <w:jc w:val="both"/>
        <w:rPr>
          <w:szCs w:val="24"/>
          <w:lang w:eastAsia="zh-CN"/>
        </w:rPr>
      </w:pPr>
      <w:r w:rsidRPr="00EA4FC8">
        <w:rPr>
          <w:rFonts w:hAnsi="SimSun"/>
          <w:szCs w:val="24"/>
          <w:lang w:eastAsia="zh-CN"/>
        </w:rPr>
        <w:t>向其他机构（例如向其他国家的组织）直接提供技术或财政支助，帮助其更有效地应对重点能力建设需求。此类活动可能在滚动计划中明确列出，可能包括为研究员提供各类培训或支持，也可能是从上述能力建设做法的描述中推知，例如，为国家生态系统评估提供支持；</w:t>
      </w:r>
    </w:p>
    <w:p w:rsidR="00BB4F60" w:rsidRPr="00EA4FC8" w:rsidRDefault="00BB4F60" w:rsidP="00135080">
      <w:pPr>
        <w:pStyle w:val="Normalnumber"/>
        <w:numPr>
          <w:ilvl w:val="0"/>
          <w:numId w:val="24"/>
        </w:numPr>
        <w:tabs>
          <w:tab w:val="clear" w:pos="567"/>
          <w:tab w:val="clear" w:pos="1247"/>
          <w:tab w:val="clear" w:pos="1814"/>
          <w:tab w:val="clear" w:pos="2381"/>
          <w:tab w:val="clear" w:pos="2948"/>
          <w:tab w:val="clear" w:pos="3515"/>
        </w:tabs>
        <w:ind w:firstLine="624"/>
        <w:jc w:val="both"/>
        <w:rPr>
          <w:lang w:eastAsia="zh-CN"/>
        </w:rPr>
      </w:pPr>
      <w:r w:rsidRPr="00EA4FC8">
        <w:rPr>
          <w:rFonts w:hAnsi="SimSun"/>
          <w:szCs w:val="24"/>
          <w:lang w:eastAsia="zh-CN"/>
        </w:rPr>
        <w:t>匹配能力建设活动，在该做法中机构不妨考虑如何在其能力建设活动中更多考虑生物多样性平台的目标、交付品和当前工作。可通过若干手段促进利益一致，例如支持领会并运用生物多样性平台的任何指导、方法评估和其他交付品等。生物多样性平台能力建设论坛还提供机遇进一步探索实现活动相匹配的方式。</w:t>
      </w:r>
    </w:p>
    <w:tbl>
      <w:tblPr>
        <w:tblW w:w="0" w:type="auto"/>
        <w:tblLayout w:type="fixed"/>
        <w:tblLook w:val="00A0" w:firstRow="1" w:lastRow="0" w:firstColumn="1" w:lastColumn="0" w:noHBand="0" w:noVBand="0"/>
      </w:tblPr>
      <w:tblGrid>
        <w:gridCol w:w="2009"/>
        <w:gridCol w:w="2009"/>
        <w:gridCol w:w="2009"/>
        <w:gridCol w:w="2009"/>
        <w:gridCol w:w="2010"/>
      </w:tblGrid>
      <w:tr w:rsidR="00BB4F60" w:rsidRPr="00EB6044" w:rsidTr="0049163F">
        <w:tc>
          <w:tcPr>
            <w:tcW w:w="2009" w:type="dxa"/>
          </w:tcPr>
          <w:p w:rsidR="00BB4F60" w:rsidRPr="00EB6044" w:rsidRDefault="00BB4F60" w:rsidP="0049163F">
            <w:pPr>
              <w:pStyle w:val="Normal-pool"/>
              <w:tabs>
                <w:tab w:val="clear" w:pos="1247"/>
                <w:tab w:val="clear" w:pos="1814"/>
                <w:tab w:val="clear" w:pos="2381"/>
                <w:tab w:val="clear" w:pos="2948"/>
                <w:tab w:val="clear" w:pos="3515"/>
              </w:tabs>
              <w:spacing w:before="520"/>
              <w:rPr>
                <w:sz w:val="20"/>
                <w:szCs w:val="20"/>
                <w:lang w:eastAsia="zh-CN"/>
              </w:rPr>
            </w:pPr>
          </w:p>
        </w:tc>
        <w:tc>
          <w:tcPr>
            <w:tcW w:w="2009" w:type="dxa"/>
          </w:tcPr>
          <w:p w:rsidR="00BB4F60" w:rsidRPr="00EB6044" w:rsidRDefault="00BB4F60" w:rsidP="0049163F">
            <w:pPr>
              <w:pStyle w:val="Normal-pool"/>
              <w:tabs>
                <w:tab w:val="clear" w:pos="1247"/>
                <w:tab w:val="clear" w:pos="1814"/>
                <w:tab w:val="clear" w:pos="2381"/>
                <w:tab w:val="clear" w:pos="2948"/>
                <w:tab w:val="clear" w:pos="3515"/>
              </w:tabs>
              <w:spacing w:before="520"/>
              <w:rPr>
                <w:sz w:val="20"/>
                <w:szCs w:val="20"/>
                <w:lang w:eastAsia="zh-CN"/>
              </w:rPr>
            </w:pPr>
          </w:p>
        </w:tc>
        <w:tc>
          <w:tcPr>
            <w:tcW w:w="2009" w:type="dxa"/>
            <w:tcBorders>
              <w:bottom w:val="single" w:sz="4" w:space="0" w:color="auto"/>
            </w:tcBorders>
          </w:tcPr>
          <w:p w:rsidR="00BB4F60" w:rsidRPr="00EB6044" w:rsidRDefault="00BB4F60" w:rsidP="0049163F">
            <w:pPr>
              <w:pStyle w:val="Normal-pool"/>
              <w:tabs>
                <w:tab w:val="clear" w:pos="1247"/>
                <w:tab w:val="clear" w:pos="1814"/>
                <w:tab w:val="clear" w:pos="2381"/>
                <w:tab w:val="clear" w:pos="2948"/>
                <w:tab w:val="clear" w:pos="3515"/>
              </w:tabs>
              <w:spacing w:before="520"/>
              <w:rPr>
                <w:sz w:val="20"/>
                <w:szCs w:val="20"/>
                <w:lang w:eastAsia="zh-CN"/>
              </w:rPr>
            </w:pPr>
          </w:p>
        </w:tc>
        <w:tc>
          <w:tcPr>
            <w:tcW w:w="2009" w:type="dxa"/>
          </w:tcPr>
          <w:p w:rsidR="00BB4F60" w:rsidRPr="00EB6044" w:rsidRDefault="00BB4F60" w:rsidP="0049163F">
            <w:pPr>
              <w:pStyle w:val="Normal-pool"/>
              <w:tabs>
                <w:tab w:val="clear" w:pos="1247"/>
                <w:tab w:val="clear" w:pos="1814"/>
                <w:tab w:val="clear" w:pos="2381"/>
                <w:tab w:val="clear" w:pos="2948"/>
                <w:tab w:val="clear" w:pos="3515"/>
              </w:tabs>
              <w:spacing w:before="520"/>
              <w:rPr>
                <w:sz w:val="20"/>
                <w:szCs w:val="20"/>
                <w:lang w:eastAsia="zh-CN"/>
              </w:rPr>
            </w:pPr>
          </w:p>
        </w:tc>
        <w:tc>
          <w:tcPr>
            <w:tcW w:w="2010" w:type="dxa"/>
          </w:tcPr>
          <w:p w:rsidR="00BB4F60" w:rsidRPr="00EB6044" w:rsidRDefault="00BB4F60" w:rsidP="0049163F">
            <w:pPr>
              <w:pStyle w:val="Normal-pool"/>
              <w:tabs>
                <w:tab w:val="clear" w:pos="1247"/>
                <w:tab w:val="clear" w:pos="1814"/>
                <w:tab w:val="clear" w:pos="2381"/>
                <w:tab w:val="clear" w:pos="2948"/>
                <w:tab w:val="clear" w:pos="3515"/>
              </w:tabs>
              <w:spacing w:before="520"/>
              <w:rPr>
                <w:sz w:val="20"/>
                <w:szCs w:val="20"/>
                <w:lang w:eastAsia="zh-CN"/>
              </w:rPr>
            </w:pPr>
          </w:p>
        </w:tc>
      </w:tr>
    </w:tbl>
    <w:p w:rsidR="00BB4F60" w:rsidRPr="00EB6044" w:rsidRDefault="00BB4F60" w:rsidP="00135080">
      <w:pPr>
        <w:pStyle w:val="Normal-pool"/>
        <w:rPr>
          <w:sz w:val="20"/>
          <w:szCs w:val="20"/>
          <w:lang w:eastAsia="zh-CN"/>
        </w:rPr>
      </w:pPr>
    </w:p>
    <w:sectPr w:rsidR="00BB4F60" w:rsidRPr="00EB6044" w:rsidSect="009C5ED1">
      <w:headerReference w:type="even" r:id="rId20"/>
      <w:headerReference w:type="default" r:id="rId21"/>
      <w:headerReference w:type="first" r:id="rId22"/>
      <w:footerReference w:type="first" r:id="rId23"/>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1B" w:rsidRDefault="0052191B">
      <w:r>
        <w:separator/>
      </w:r>
    </w:p>
    <w:p w:rsidR="0052191B" w:rsidRDefault="0052191B"/>
  </w:endnote>
  <w:endnote w:type="continuationSeparator" w:id="0">
    <w:p w:rsidR="0052191B" w:rsidRDefault="0052191B">
      <w:r>
        <w:continuationSeparator/>
      </w:r>
    </w:p>
    <w:p w:rsidR="0052191B" w:rsidRDefault="0052191B"/>
  </w:endnote>
  <w:endnote w:type="continuationNotice" w:id="1">
    <w:p w:rsidR="0052191B" w:rsidRDefault="00521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545206" w:rsidRDefault="005244B4" w:rsidP="000A5D6C">
    <w:pPr>
      <w:pStyle w:val="Footer"/>
      <w:rPr>
        <w:sz w:val="20"/>
      </w:rPr>
    </w:pPr>
    <w:r w:rsidRPr="00545206">
      <w:rPr>
        <w:rStyle w:val="PageNumber"/>
        <w:sz w:val="20"/>
      </w:rPr>
      <w:fldChar w:fldCharType="begin"/>
    </w:r>
    <w:r w:rsidR="00BB4F60" w:rsidRPr="00545206">
      <w:rPr>
        <w:rStyle w:val="PageNumber"/>
        <w:sz w:val="20"/>
      </w:rPr>
      <w:instrText xml:space="preserve"> PAGE </w:instrText>
    </w:r>
    <w:r w:rsidRPr="00545206">
      <w:rPr>
        <w:rStyle w:val="PageNumber"/>
        <w:sz w:val="20"/>
      </w:rPr>
      <w:fldChar w:fldCharType="separate"/>
    </w:r>
    <w:r w:rsidR="00EE186E">
      <w:rPr>
        <w:rStyle w:val="PageNumber"/>
        <w:noProof/>
        <w:sz w:val="20"/>
      </w:rPr>
      <w:t>2</w:t>
    </w:r>
    <w:r w:rsidRPr="00545206">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545206" w:rsidRDefault="005244B4" w:rsidP="000A5D6C">
    <w:pPr>
      <w:pStyle w:val="Footer"/>
      <w:jc w:val="right"/>
      <w:rPr>
        <w:sz w:val="20"/>
      </w:rPr>
    </w:pPr>
    <w:r w:rsidRPr="00545206">
      <w:rPr>
        <w:rStyle w:val="PageNumber"/>
        <w:sz w:val="20"/>
      </w:rPr>
      <w:fldChar w:fldCharType="begin"/>
    </w:r>
    <w:r w:rsidR="00BB4F60" w:rsidRPr="00545206">
      <w:rPr>
        <w:rStyle w:val="PageNumber"/>
        <w:sz w:val="20"/>
      </w:rPr>
      <w:instrText xml:space="preserve"> PAGE </w:instrText>
    </w:r>
    <w:r w:rsidRPr="00545206">
      <w:rPr>
        <w:rStyle w:val="PageNumber"/>
        <w:sz w:val="20"/>
      </w:rPr>
      <w:fldChar w:fldCharType="separate"/>
    </w:r>
    <w:r w:rsidR="00EE186E">
      <w:rPr>
        <w:rStyle w:val="PageNumber"/>
        <w:noProof/>
        <w:sz w:val="20"/>
      </w:rPr>
      <w:t>3</w:t>
    </w:r>
    <w:r w:rsidRPr="0054520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333DBF" w:rsidRDefault="00BB4F60" w:rsidP="00991B24">
    <w:pPr>
      <w:pStyle w:val="Normal-pool"/>
      <w:tabs>
        <w:tab w:val="left" w:pos="4082"/>
      </w:tabs>
      <w:spacing w:before="60" w:after="120"/>
      <w:rPr>
        <w:b/>
        <w:sz w:val="20"/>
        <w:szCs w:val="20"/>
      </w:rPr>
    </w:pPr>
    <w:r w:rsidRPr="00333DBF">
      <w:rPr>
        <w:b/>
        <w:sz w:val="20"/>
        <w:szCs w:val="20"/>
        <w:lang w:val="zh-CN"/>
      </w:rPr>
      <w:t>K1612025</w:t>
    </w:r>
    <w:r w:rsidR="00333DBF">
      <w:rPr>
        <w:rFonts w:hint="eastAsia"/>
        <w:b/>
        <w:sz w:val="20"/>
        <w:szCs w:val="20"/>
        <w:lang w:val="zh-CN" w:eastAsia="zh-CN"/>
      </w:rPr>
      <w:tab/>
    </w:r>
    <w:r w:rsidR="00F9436E">
      <w:rPr>
        <w:b/>
        <w:sz w:val="20"/>
        <w:szCs w:val="20"/>
        <w:lang w:val="en-US"/>
      </w:rPr>
      <w:t>20</w:t>
    </w:r>
    <w:r w:rsidRPr="00333DBF">
      <w:rPr>
        <w:b/>
        <w:sz w:val="20"/>
        <w:szCs w:val="20"/>
        <w:lang w:val="zh-CN"/>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9750F1" w:rsidRDefault="00661F1C" w:rsidP="009750F1">
    <w:pPr>
      <w:pStyle w:val="Footer"/>
      <w:rPr>
        <w:b/>
        <w:sz w:val="20"/>
      </w:rPr>
    </w:pPr>
    <w:r w:rsidRPr="009750F1">
      <w:rPr>
        <w:b/>
        <w:sz w:val="20"/>
      </w:rPr>
      <w:fldChar w:fldCharType="begin"/>
    </w:r>
    <w:r w:rsidRPr="009750F1">
      <w:rPr>
        <w:b/>
        <w:sz w:val="20"/>
      </w:rPr>
      <w:instrText xml:space="preserve"> PAGE   \* MERGEFORMAT </w:instrText>
    </w:r>
    <w:r w:rsidRPr="009750F1">
      <w:rPr>
        <w:b/>
        <w:sz w:val="20"/>
      </w:rPr>
      <w:fldChar w:fldCharType="separate"/>
    </w:r>
    <w:r w:rsidR="00EE186E">
      <w:rPr>
        <w:b/>
        <w:noProof/>
        <w:sz w:val="20"/>
      </w:rPr>
      <w:t>8</w:t>
    </w:r>
    <w:r w:rsidRPr="009750F1">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1B" w:rsidRPr="006620E8" w:rsidRDefault="0052191B" w:rsidP="002C2D95">
      <w:pPr>
        <w:tabs>
          <w:tab w:val="left" w:pos="624"/>
        </w:tabs>
        <w:spacing w:before="60" w:after="0" w:line="240" w:lineRule="auto"/>
        <w:ind w:left="624"/>
        <w:rPr>
          <w:sz w:val="18"/>
          <w:szCs w:val="18"/>
        </w:rPr>
      </w:pPr>
      <w:r w:rsidRPr="006620E8">
        <w:rPr>
          <w:sz w:val="18"/>
          <w:szCs w:val="18"/>
        </w:rPr>
        <w:separator/>
      </w:r>
    </w:p>
  </w:footnote>
  <w:footnote w:type="continuationSeparator" w:id="0">
    <w:p w:rsidR="0052191B" w:rsidRDefault="0052191B">
      <w:r>
        <w:continuationSeparator/>
      </w:r>
    </w:p>
    <w:p w:rsidR="0052191B" w:rsidRDefault="0052191B"/>
  </w:footnote>
  <w:footnote w:type="continuationNotice" w:id="1">
    <w:p w:rsidR="0052191B" w:rsidRDefault="0052191B"/>
  </w:footnote>
  <w:footnote w:id="2">
    <w:p w:rsidR="00BB4F60" w:rsidRPr="00E34780" w:rsidRDefault="00BB4F60" w:rsidP="00B876B1">
      <w:pPr>
        <w:pStyle w:val="Normal-pool"/>
        <w:tabs>
          <w:tab w:val="clear" w:pos="1247"/>
          <w:tab w:val="clear" w:pos="1814"/>
          <w:tab w:val="clear" w:pos="2381"/>
          <w:tab w:val="clear" w:pos="2948"/>
          <w:tab w:val="clear" w:pos="3515"/>
          <w:tab w:val="left" w:pos="624"/>
        </w:tabs>
        <w:spacing w:before="20" w:after="40"/>
        <w:ind w:left="1247"/>
        <w:jc w:val="both"/>
        <w:rPr>
          <w:sz w:val="20"/>
          <w:szCs w:val="20"/>
          <w:lang w:eastAsia="zh-CN"/>
        </w:rPr>
      </w:pPr>
      <w:r w:rsidRPr="00E34780">
        <w:rPr>
          <w:rStyle w:val="FootnoteReference"/>
          <w:spacing w:val="0"/>
          <w:w w:val="100"/>
          <w:position w:val="0"/>
          <w:sz w:val="20"/>
          <w:szCs w:val="20"/>
          <w:vertAlign w:val="baseline"/>
          <w:lang w:eastAsia="zh-CN"/>
        </w:rPr>
        <w:t>*</w:t>
      </w:r>
      <w:r w:rsidRPr="00E34780">
        <w:rPr>
          <w:sz w:val="20"/>
          <w:szCs w:val="20"/>
          <w:lang w:eastAsia="zh-CN"/>
        </w:rPr>
        <w:t xml:space="preserve"> IPBES/5/1/Rev.1</w:t>
      </w:r>
      <w:r w:rsidRPr="00E34780">
        <w:rPr>
          <w:rFonts w:hAnsi="SimSun"/>
          <w:sz w:val="20"/>
          <w:szCs w:val="20"/>
          <w:lang w:eastAsia="zh-CN"/>
        </w:rPr>
        <w:t>。</w:t>
      </w:r>
    </w:p>
  </w:footnote>
  <w:footnote w:id="3">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rPr>
      </w:pPr>
      <w:r w:rsidRPr="00E34780">
        <w:rPr>
          <w:rStyle w:val="FootnoteReference"/>
          <w:noProof/>
          <w:spacing w:val="0"/>
          <w:w w:val="100"/>
          <w:position w:val="0"/>
          <w:sz w:val="20"/>
          <w:lang w:val="zh-CN" w:eastAsia="en-GB"/>
        </w:rPr>
        <w:footnoteRef/>
      </w:r>
      <w:r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此项工作方案由生物多样性平台全体会议</w:t>
      </w:r>
      <w:hyperlink r:id="rId1" w:history="1">
        <w:r w:rsidRPr="00E34780">
          <w:rPr>
            <w:rStyle w:val="FootnoteReference"/>
            <w:noProof/>
            <w:spacing w:val="0"/>
            <w:w w:val="100"/>
            <w:position w:val="0"/>
            <w:sz w:val="20"/>
            <w:vertAlign w:val="baseline"/>
            <w:lang w:val="zh-CN" w:eastAsia="en-GB"/>
          </w:rPr>
          <w:t>IPBES-2/5</w:t>
        </w:r>
        <w:r w:rsidRPr="00E34780">
          <w:rPr>
            <w:rStyle w:val="FootnoteReference"/>
            <w:rFonts w:hint="eastAsia"/>
            <w:noProof/>
            <w:spacing w:val="0"/>
            <w:w w:val="100"/>
            <w:position w:val="0"/>
            <w:sz w:val="20"/>
            <w:vertAlign w:val="baseline"/>
            <w:lang w:val="zh-CN" w:eastAsia="en-GB"/>
          </w:rPr>
          <w:t>号决定通过，</w:t>
        </w:r>
      </w:hyperlink>
      <w:r w:rsidRPr="00E34780">
        <w:rPr>
          <w:rStyle w:val="FootnoteReference"/>
          <w:rFonts w:hint="eastAsia"/>
          <w:noProof/>
          <w:spacing w:val="0"/>
          <w:w w:val="100"/>
          <w:position w:val="0"/>
          <w:sz w:val="20"/>
          <w:vertAlign w:val="baseline"/>
          <w:lang w:val="zh-CN" w:eastAsia="en-GB"/>
        </w:rPr>
        <w:t>载于该决定附件一。</w:t>
      </w:r>
    </w:p>
  </w:footnote>
  <w:footnote w:id="4">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参见</w:t>
      </w:r>
      <w:hyperlink r:id="rId2" w:history="1">
        <w:r w:rsidRPr="00E34780">
          <w:rPr>
            <w:rStyle w:val="FootnoteReference"/>
            <w:noProof/>
            <w:spacing w:val="0"/>
            <w:w w:val="100"/>
            <w:position w:val="0"/>
            <w:sz w:val="20"/>
            <w:vertAlign w:val="baseline"/>
            <w:lang w:val="zh-CN" w:eastAsia="en-GB"/>
          </w:rPr>
          <w:t>IPBES-3/1</w:t>
        </w:r>
        <w:r w:rsidRPr="00E34780">
          <w:rPr>
            <w:rStyle w:val="FootnoteReference"/>
            <w:rFonts w:hint="eastAsia"/>
            <w:noProof/>
            <w:spacing w:val="0"/>
            <w:w w:val="100"/>
            <w:position w:val="0"/>
            <w:sz w:val="20"/>
            <w:vertAlign w:val="baseline"/>
            <w:lang w:val="zh-CN" w:eastAsia="en-GB"/>
          </w:rPr>
          <w:t>号决定</w:t>
        </w:r>
      </w:hyperlink>
      <w:r w:rsidRPr="00E34780">
        <w:rPr>
          <w:rStyle w:val="FootnoteReference"/>
          <w:rFonts w:hint="eastAsia"/>
          <w:noProof/>
          <w:spacing w:val="0"/>
          <w:w w:val="100"/>
          <w:position w:val="0"/>
          <w:sz w:val="20"/>
          <w:vertAlign w:val="baseline"/>
          <w:lang w:val="zh-CN" w:eastAsia="en-GB"/>
        </w:rPr>
        <w:t>，生物多样性平台全体会议在该决定中根据能力建设工作队的建议，通过了重点能力建设需求。</w:t>
      </w:r>
    </w:p>
  </w:footnote>
  <w:footnote w:id="5">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00B876B1" w:rsidRPr="00E34780">
        <w:rPr>
          <w:rStyle w:val="FootnoteReference"/>
          <w:rFonts w:hint="eastAsia"/>
          <w:noProof/>
          <w:spacing w:val="0"/>
          <w:w w:val="100"/>
          <w:position w:val="0"/>
          <w:sz w:val="20"/>
          <w:vertAlign w:val="baseline"/>
          <w:lang w:val="zh-CN"/>
        </w:rPr>
        <w:t xml:space="preserve"> </w:t>
      </w:r>
      <w:r w:rsidRPr="00E34780">
        <w:rPr>
          <w:rStyle w:val="FootnoteReference"/>
          <w:rFonts w:hint="eastAsia"/>
          <w:noProof/>
          <w:spacing w:val="0"/>
          <w:w w:val="100"/>
          <w:position w:val="0"/>
          <w:sz w:val="20"/>
          <w:vertAlign w:val="baseline"/>
          <w:lang w:val="zh-CN" w:eastAsia="en-GB"/>
        </w:rPr>
        <w:t>能力建设工作队的职权范围</w:t>
      </w:r>
      <w:r w:rsidR="00061F9F" w:rsidRPr="00E34780">
        <w:rPr>
          <w:rStyle w:val="FootnoteReference"/>
          <w:rFonts w:hint="eastAsia"/>
          <w:noProof/>
          <w:spacing w:val="0"/>
          <w:w w:val="100"/>
          <w:position w:val="0"/>
          <w:sz w:val="20"/>
          <w:vertAlign w:val="baseline"/>
          <w:lang w:val="zh-CN" w:eastAsia="en-GB"/>
        </w:rPr>
        <w:t>在</w:t>
      </w:r>
      <w:r w:rsidR="00061F9F" w:rsidRPr="00E34780">
        <w:rPr>
          <w:rStyle w:val="FootnoteReference"/>
          <w:noProof/>
          <w:spacing w:val="0"/>
          <w:w w:val="100"/>
          <w:position w:val="0"/>
          <w:sz w:val="20"/>
          <w:vertAlign w:val="baseline"/>
          <w:lang w:val="zh-CN" w:eastAsia="en-GB"/>
        </w:rPr>
        <w:t>IPBES-2/5</w:t>
      </w:r>
      <w:r w:rsidR="00061F9F" w:rsidRPr="00E34780">
        <w:rPr>
          <w:rStyle w:val="FootnoteReference"/>
          <w:rFonts w:hint="eastAsia"/>
          <w:noProof/>
          <w:spacing w:val="0"/>
          <w:w w:val="100"/>
          <w:position w:val="0"/>
          <w:sz w:val="20"/>
          <w:vertAlign w:val="baseline"/>
          <w:lang w:val="zh-CN" w:eastAsia="en-GB"/>
        </w:rPr>
        <w:t>号决定中予以商定</w:t>
      </w:r>
      <w:r w:rsidRPr="00E34780">
        <w:rPr>
          <w:rStyle w:val="FootnoteReference"/>
          <w:rFonts w:hint="eastAsia"/>
          <w:noProof/>
          <w:spacing w:val="0"/>
          <w:w w:val="100"/>
          <w:position w:val="0"/>
          <w:sz w:val="20"/>
          <w:vertAlign w:val="baseline"/>
          <w:lang w:val="zh-CN" w:eastAsia="en-GB"/>
        </w:rPr>
        <w:t>，</w:t>
      </w:r>
      <w:r w:rsidR="00061F9F" w:rsidRPr="00E34780">
        <w:rPr>
          <w:rStyle w:val="FootnoteReference"/>
          <w:rFonts w:hint="eastAsia"/>
          <w:noProof/>
          <w:spacing w:val="0"/>
          <w:w w:val="100"/>
          <w:position w:val="0"/>
          <w:sz w:val="20"/>
          <w:vertAlign w:val="baseline"/>
          <w:lang w:val="zh-CN" w:eastAsia="en-GB"/>
        </w:rPr>
        <w:t>并</w:t>
      </w:r>
      <w:hyperlink r:id="rId3" w:history="1">
        <w:r w:rsidRPr="00E34780">
          <w:rPr>
            <w:rStyle w:val="FootnoteReference"/>
            <w:rFonts w:hint="eastAsia"/>
            <w:noProof/>
            <w:spacing w:val="0"/>
            <w:w w:val="100"/>
            <w:position w:val="0"/>
            <w:sz w:val="20"/>
            <w:vertAlign w:val="baseline"/>
            <w:lang w:val="zh-CN" w:eastAsia="en-GB"/>
          </w:rPr>
          <w:t>载于该决定</w:t>
        </w:r>
      </w:hyperlink>
      <w:r w:rsidRPr="00E34780">
        <w:rPr>
          <w:rStyle w:val="FootnoteReference"/>
          <w:rFonts w:hint="eastAsia"/>
          <w:noProof/>
          <w:spacing w:val="0"/>
          <w:w w:val="100"/>
          <w:position w:val="0"/>
          <w:sz w:val="20"/>
          <w:vertAlign w:val="baseline"/>
          <w:lang w:val="zh-CN" w:eastAsia="en-GB"/>
        </w:rPr>
        <w:t>附件二。</w:t>
      </w:r>
    </w:p>
  </w:footnote>
  <w:footnote w:id="6">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rPr>
      </w:pPr>
      <w:r w:rsidRPr="00E34780">
        <w:rPr>
          <w:rStyle w:val="FootnoteReference"/>
          <w:noProof/>
          <w:spacing w:val="0"/>
          <w:w w:val="100"/>
          <w:position w:val="0"/>
          <w:sz w:val="20"/>
          <w:lang w:val="zh-CN" w:eastAsia="en-GB"/>
        </w:rPr>
        <w:footnoteRef/>
      </w:r>
      <w:r w:rsidR="00B876B1"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秘书处得益于三名借调职工，其中一名来自环境署，一名来自中国政府，一名为生物多样性平台亚太技术支持小组成员，还得益于实习人员所做的贡献。一名来自能力建设工作队和蒙特利尔大学的借调职工目前正为生物多样性和生态系统服务非洲区域评估技术支持小组提供支持。迄今为止，开展此类借调和实习无需大肆宣传。</w:t>
      </w:r>
    </w:p>
  </w:footnote>
  <w:footnote w:id="7">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00B876B1"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知识与数据工作队技术支持小组的一名工作人员在位于波恩的秘书处工作了一段时间，其所在的整个技术支持小组团队访问了位于剑桥的环境署世界养护监测中心。还将借会议和讲习班之际进行进一步访问。</w:t>
      </w:r>
    </w:p>
  </w:footnote>
  <w:footnote w:id="8">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00B876B1"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环境署生物多样性和生态系统服务网络倡议已表示有兴趣促进其所谓的有关生物多样性平台产品使用的“三方会谈”（汇聚知识持有者、政策制定者和从业人员）。此外，该工作队正与次全球评估网络合作，这是生态系统评估从业人员之间的一个现有同业交流群。</w:t>
      </w:r>
    </w:p>
  </w:footnote>
  <w:footnote w:id="9">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rPr>
      </w:pPr>
      <w:r w:rsidRPr="00E34780">
        <w:rPr>
          <w:rStyle w:val="FootnoteReference"/>
          <w:noProof/>
          <w:spacing w:val="0"/>
          <w:w w:val="100"/>
          <w:position w:val="0"/>
          <w:sz w:val="20"/>
          <w:lang w:val="zh-CN" w:eastAsia="en-GB"/>
        </w:rPr>
        <w:footnoteRef/>
      </w:r>
      <w:r w:rsidR="00B876B1" w:rsidRPr="00E34780">
        <w:rPr>
          <w:rFonts w:hint="eastAsia"/>
          <w:noProof/>
          <w:sz w:val="20"/>
          <w:lang w:val="zh-CN"/>
        </w:rPr>
        <w:t xml:space="preserve"> </w:t>
      </w:r>
      <w:r w:rsidRPr="00E34780">
        <w:rPr>
          <w:rStyle w:val="FootnoteReference"/>
          <w:rFonts w:hint="eastAsia"/>
          <w:noProof/>
          <w:spacing w:val="0"/>
          <w:w w:val="100"/>
          <w:position w:val="0"/>
          <w:sz w:val="20"/>
          <w:vertAlign w:val="baseline"/>
          <w:lang w:val="zh-CN"/>
        </w:rPr>
        <w:t>生物多样性平台数据和信息管理</w:t>
      </w:r>
      <w:hyperlink r:id="rId4" w:history="1">
        <w:r w:rsidRPr="00E34780">
          <w:rPr>
            <w:rStyle w:val="FootnoteReference"/>
            <w:rFonts w:hint="eastAsia"/>
            <w:noProof/>
            <w:spacing w:val="0"/>
            <w:w w:val="100"/>
            <w:position w:val="0"/>
            <w:sz w:val="20"/>
            <w:vertAlign w:val="baseline"/>
            <w:lang w:val="zh-CN"/>
          </w:rPr>
          <w:t>计划</w:t>
        </w:r>
      </w:hyperlink>
      <w:r w:rsidRPr="00E34780">
        <w:rPr>
          <w:rStyle w:val="FootnoteReference"/>
          <w:rFonts w:hint="eastAsia"/>
          <w:noProof/>
          <w:spacing w:val="0"/>
          <w:w w:val="100"/>
          <w:position w:val="0"/>
          <w:sz w:val="20"/>
          <w:vertAlign w:val="baseline"/>
          <w:lang w:val="zh-CN"/>
        </w:rPr>
        <w:t>在</w:t>
      </w:r>
      <w:r w:rsidRPr="00E34780">
        <w:rPr>
          <w:rStyle w:val="FootnoteReference"/>
          <w:noProof/>
          <w:spacing w:val="0"/>
          <w:w w:val="100"/>
          <w:position w:val="0"/>
          <w:sz w:val="20"/>
          <w:vertAlign w:val="baseline"/>
          <w:lang w:val="zh-CN"/>
        </w:rPr>
        <w:t>IPBES-3/1</w:t>
      </w:r>
      <w:r w:rsidRPr="00E34780">
        <w:rPr>
          <w:rStyle w:val="FootnoteReference"/>
          <w:rFonts w:hint="eastAsia"/>
          <w:noProof/>
          <w:spacing w:val="0"/>
          <w:w w:val="100"/>
          <w:position w:val="0"/>
          <w:sz w:val="20"/>
          <w:vertAlign w:val="baseline"/>
          <w:lang w:val="zh-CN"/>
        </w:rPr>
        <w:t>号决定中予以商定，并载于该决定附件二。</w:t>
      </w:r>
    </w:p>
  </w:footnote>
  <w:footnote w:id="10">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00B876B1"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关于建立战略伙伴关系及其他协作安排的生物多样性平台指南在</w:t>
      </w:r>
      <w:r w:rsidRPr="00E34780">
        <w:rPr>
          <w:rStyle w:val="FootnoteReference"/>
          <w:noProof/>
          <w:spacing w:val="0"/>
          <w:w w:val="100"/>
          <w:position w:val="0"/>
          <w:sz w:val="20"/>
          <w:vertAlign w:val="baseline"/>
          <w:lang w:val="zh-CN" w:eastAsia="en-GB"/>
        </w:rPr>
        <w:t>IPBES-3/4</w:t>
      </w:r>
      <w:r w:rsidRPr="00E34780">
        <w:rPr>
          <w:rStyle w:val="FootnoteReference"/>
          <w:rFonts w:hint="eastAsia"/>
          <w:noProof/>
          <w:spacing w:val="0"/>
          <w:w w:val="100"/>
          <w:position w:val="0"/>
          <w:sz w:val="20"/>
          <w:vertAlign w:val="baseline"/>
          <w:lang w:val="zh-CN" w:eastAsia="en-GB"/>
        </w:rPr>
        <w:t>号决定中予以商定，并载于该决定附件三。</w:t>
      </w:r>
    </w:p>
  </w:footnote>
  <w:footnote w:id="11">
    <w:p w:rsidR="00BB4F60" w:rsidRPr="00E34780" w:rsidRDefault="00BB4F60" w:rsidP="00B876B1">
      <w:pPr>
        <w:pStyle w:val="FootnoteText"/>
        <w:tabs>
          <w:tab w:val="left" w:pos="624"/>
        </w:tabs>
        <w:spacing w:after="40" w:line="240" w:lineRule="auto"/>
        <w:ind w:left="1247" w:firstLine="0"/>
        <w:jc w:val="both"/>
        <w:rPr>
          <w:rStyle w:val="FootnoteReference"/>
          <w:noProof/>
          <w:spacing w:val="0"/>
          <w:w w:val="100"/>
          <w:position w:val="0"/>
          <w:sz w:val="20"/>
          <w:vertAlign w:val="baseline"/>
          <w:lang w:val="zh-CN" w:eastAsia="en-GB"/>
        </w:rPr>
      </w:pPr>
      <w:r w:rsidRPr="00E34780">
        <w:rPr>
          <w:rStyle w:val="FootnoteReference"/>
          <w:noProof/>
          <w:spacing w:val="0"/>
          <w:w w:val="100"/>
          <w:position w:val="0"/>
          <w:sz w:val="20"/>
          <w:lang w:val="zh-CN" w:eastAsia="en-GB"/>
        </w:rPr>
        <w:footnoteRef/>
      </w:r>
      <w:r w:rsidR="00B876B1" w:rsidRPr="00E34780">
        <w:rPr>
          <w:rStyle w:val="FootnoteReference"/>
          <w:noProof/>
          <w:spacing w:val="0"/>
          <w:w w:val="100"/>
          <w:position w:val="0"/>
          <w:sz w:val="20"/>
          <w:vertAlign w:val="baseline"/>
          <w:lang w:val="zh-CN" w:eastAsia="en-GB"/>
        </w:rPr>
        <w:t xml:space="preserve"> </w:t>
      </w:r>
      <w:r w:rsidRPr="00E34780">
        <w:rPr>
          <w:rStyle w:val="FootnoteReference"/>
          <w:rFonts w:hint="eastAsia"/>
          <w:noProof/>
          <w:spacing w:val="0"/>
          <w:w w:val="100"/>
          <w:position w:val="0"/>
          <w:sz w:val="20"/>
          <w:vertAlign w:val="baseline"/>
          <w:lang w:val="zh-CN" w:eastAsia="en-GB"/>
        </w:rPr>
        <w:t>生物多样性平台的财务程序指出，“全体会议批准的特定活动可接受额外捐款。每个捐助方对每项活动单笔捐款超过</w:t>
      </w:r>
      <w:r w:rsidRPr="00E34780">
        <w:rPr>
          <w:rStyle w:val="FootnoteReference"/>
          <w:noProof/>
          <w:spacing w:val="0"/>
          <w:w w:val="100"/>
          <w:position w:val="0"/>
          <w:sz w:val="20"/>
          <w:vertAlign w:val="baseline"/>
          <w:lang w:val="zh-CN" w:eastAsia="en-GB"/>
        </w:rPr>
        <w:t>30</w:t>
      </w:r>
      <w:r w:rsidRPr="00E34780">
        <w:rPr>
          <w:rStyle w:val="FootnoteReference"/>
          <w:rFonts w:hint="eastAsia"/>
          <w:noProof/>
          <w:spacing w:val="0"/>
          <w:w w:val="100"/>
          <w:position w:val="0"/>
          <w:sz w:val="20"/>
          <w:vertAlign w:val="baseline"/>
          <w:lang w:val="zh-CN" w:eastAsia="en-GB"/>
        </w:rPr>
        <w:t>万美元须全体会议批准。每个捐助方对每项活动单笔捐款不超过</w:t>
      </w:r>
      <w:r w:rsidRPr="00E34780">
        <w:rPr>
          <w:rStyle w:val="FootnoteReference"/>
          <w:noProof/>
          <w:spacing w:val="0"/>
          <w:w w:val="100"/>
          <w:position w:val="0"/>
          <w:sz w:val="20"/>
          <w:vertAlign w:val="baseline"/>
          <w:lang w:val="zh-CN" w:eastAsia="en-GB"/>
        </w:rPr>
        <w:t>30</w:t>
      </w:r>
      <w:r w:rsidRPr="00E34780">
        <w:rPr>
          <w:rStyle w:val="FootnoteReference"/>
          <w:rFonts w:hint="eastAsia"/>
          <w:noProof/>
          <w:spacing w:val="0"/>
          <w:w w:val="100"/>
          <w:position w:val="0"/>
          <w:sz w:val="20"/>
          <w:vertAlign w:val="baseline"/>
          <w:lang w:val="zh-CN" w:eastAsia="en-GB"/>
        </w:rPr>
        <w:t>万美元须主席团批准”（《生物多样性平台财务程序》规则</w:t>
      </w:r>
      <w:r w:rsidRPr="00E34780">
        <w:rPr>
          <w:rStyle w:val="FootnoteReference"/>
          <w:noProof/>
          <w:spacing w:val="0"/>
          <w:w w:val="100"/>
          <w:position w:val="0"/>
          <w:sz w:val="20"/>
          <w:vertAlign w:val="baseline"/>
          <w:lang w:val="zh-CN" w:eastAsia="en-GB"/>
        </w:rPr>
        <w:t>10</w:t>
      </w:r>
      <w:r w:rsidRPr="00E34780">
        <w:rPr>
          <w:rStyle w:val="FootnoteReference"/>
          <w:rFonts w:hint="eastAsia"/>
          <w:noProof/>
          <w:spacing w:val="0"/>
          <w:w w:val="100"/>
          <w:position w:val="0"/>
          <w:sz w:val="20"/>
          <w:vertAlign w:val="baseline"/>
          <w:lang w:val="zh-CN"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333DBF" w:rsidRDefault="00BB4F60" w:rsidP="000A5D6C">
    <w:pPr>
      <w:pStyle w:val="Header"/>
      <w:rPr>
        <w:sz w:val="20"/>
      </w:rPr>
    </w:pPr>
    <w:r w:rsidRPr="00333DBF">
      <w:rPr>
        <w:sz w:val="20"/>
      </w:rPr>
      <w:t>IPBES/</w:t>
    </w:r>
    <w:r w:rsidRPr="00333DBF">
      <w:rPr>
        <w:sz w:val="20"/>
        <w:lang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545206" w:rsidRDefault="00BB4F60" w:rsidP="000A5D6C">
    <w:pPr>
      <w:pStyle w:val="Header"/>
      <w:jc w:val="right"/>
      <w:rPr>
        <w:sz w:val="20"/>
      </w:rPr>
    </w:pPr>
    <w:r w:rsidRPr="00545206">
      <w:rPr>
        <w:sz w:val="20"/>
      </w:rPr>
      <w:t>IPBES/</w:t>
    </w:r>
    <w:r w:rsidRPr="00545206">
      <w:rPr>
        <w:sz w:val="20"/>
        <w:lang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Default="00BB4F60" w:rsidP="0049445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9750F1" w:rsidRDefault="00BB4F60" w:rsidP="006F0EC4">
    <w:pPr>
      <w:pStyle w:val="Header"/>
      <w:rPr>
        <w:sz w:val="20"/>
        <w:lang w:eastAsia="zh-CN"/>
      </w:rPr>
    </w:pPr>
    <w:r w:rsidRPr="009750F1">
      <w:rPr>
        <w:sz w:val="20"/>
      </w:rPr>
      <w:t>IPBES/5/3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9750F1" w:rsidRDefault="00BB4F60" w:rsidP="00AB1EFE">
    <w:pPr>
      <w:pStyle w:val="Header"/>
      <w:jc w:val="right"/>
      <w:rPr>
        <w:sz w:val="20"/>
      </w:rPr>
    </w:pPr>
    <w:r w:rsidRPr="009750F1">
      <w:rPr>
        <w:sz w:val="20"/>
      </w:rPr>
      <w:t>IPBES/5/3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60" w:rsidRPr="009750F1" w:rsidRDefault="00BB4F60" w:rsidP="009750F1">
    <w:pPr>
      <w:pStyle w:val="Header"/>
      <w:rPr>
        <w:sz w:val="20"/>
      </w:rPr>
    </w:pPr>
    <w:r w:rsidRPr="009750F1">
      <w:rPr>
        <w:sz w:val="20"/>
      </w:rPr>
      <w:t>IPBES/5/3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F34"/>
    <w:multiLevelType w:val="multilevel"/>
    <w:tmpl w:val="C1DA3BBE"/>
    <w:lvl w:ilvl="0">
      <w:start w:val="1"/>
      <w:numFmt w:val="lowerLett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 w15:restartNumberingAfterBreak="0">
    <w:nsid w:val="08C75F30"/>
    <w:multiLevelType w:val="hybridMultilevel"/>
    <w:tmpl w:val="584A65EC"/>
    <w:lvl w:ilvl="0" w:tplc="78167CF4">
      <w:start w:val="1"/>
      <w:numFmt w:val="decimal"/>
      <w:lvlText w:val="%1."/>
      <w:lvlJc w:val="left"/>
      <w:pPr>
        <w:ind w:left="1980" w:hanging="360"/>
      </w:pPr>
      <w:rPr>
        <w:rFonts w:cs="Times New Roman"/>
        <w:sz w:val="24"/>
        <w:szCs w:val="24"/>
      </w:rPr>
    </w:lvl>
    <w:lvl w:ilvl="1" w:tplc="04140019">
      <w:start w:val="1"/>
      <w:numFmt w:val="lowerLetter"/>
      <w:lvlText w:val="%2."/>
      <w:lvlJc w:val="left"/>
      <w:pPr>
        <w:ind w:left="2700" w:hanging="360"/>
      </w:pPr>
      <w:rPr>
        <w:rFonts w:cs="Times New Roman"/>
      </w:rPr>
    </w:lvl>
    <w:lvl w:ilvl="2" w:tplc="0414001B">
      <w:start w:val="1"/>
      <w:numFmt w:val="lowerRoman"/>
      <w:lvlText w:val="%3."/>
      <w:lvlJc w:val="right"/>
      <w:pPr>
        <w:ind w:left="3420" w:hanging="180"/>
      </w:pPr>
      <w:rPr>
        <w:rFonts w:cs="Times New Roman"/>
      </w:rPr>
    </w:lvl>
    <w:lvl w:ilvl="3" w:tplc="0414000F" w:tentative="1">
      <w:start w:val="1"/>
      <w:numFmt w:val="decimal"/>
      <w:lvlText w:val="%4."/>
      <w:lvlJc w:val="left"/>
      <w:pPr>
        <w:ind w:left="4140" w:hanging="360"/>
      </w:pPr>
      <w:rPr>
        <w:rFonts w:cs="Times New Roman"/>
      </w:rPr>
    </w:lvl>
    <w:lvl w:ilvl="4" w:tplc="04140019" w:tentative="1">
      <w:start w:val="1"/>
      <w:numFmt w:val="lowerLetter"/>
      <w:lvlText w:val="%5."/>
      <w:lvlJc w:val="left"/>
      <w:pPr>
        <w:ind w:left="4860" w:hanging="360"/>
      </w:pPr>
      <w:rPr>
        <w:rFonts w:cs="Times New Roman"/>
      </w:rPr>
    </w:lvl>
    <w:lvl w:ilvl="5" w:tplc="0414001B" w:tentative="1">
      <w:start w:val="1"/>
      <w:numFmt w:val="lowerRoman"/>
      <w:lvlText w:val="%6."/>
      <w:lvlJc w:val="right"/>
      <w:pPr>
        <w:ind w:left="5580" w:hanging="180"/>
      </w:pPr>
      <w:rPr>
        <w:rFonts w:cs="Times New Roman"/>
      </w:rPr>
    </w:lvl>
    <w:lvl w:ilvl="6" w:tplc="0414000F" w:tentative="1">
      <w:start w:val="1"/>
      <w:numFmt w:val="decimal"/>
      <w:lvlText w:val="%7."/>
      <w:lvlJc w:val="left"/>
      <w:pPr>
        <w:ind w:left="6300" w:hanging="360"/>
      </w:pPr>
      <w:rPr>
        <w:rFonts w:cs="Times New Roman"/>
      </w:rPr>
    </w:lvl>
    <w:lvl w:ilvl="7" w:tplc="04140019" w:tentative="1">
      <w:start w:val="1"/>
      <w:numFmt w:val="lowerLetter"/>
      <w:lvlText w:val="%8."/>
      <w:lvlJc w:val="left"/>
      <w:pPr>
        <w:ind w:left="7020" w:hanging="360"/>
      </w:pPr>
      <w:rPr>
        <w:rFonts w:cs="Times New Roman"/>
      </w:rPr>
    </w:lvl>
    <w:lvl w:ilvl="8" w:tplc="0414001B" w:tentative="1">
      <w:start w:val="1"/>
      <w:numFmt w:val="lowerRoman"/>
      <w:lvlText w:val="%9."/>
      <w:lvlJc w:val="right"/>
      <w:pPr>
        <w:ind w:left="7740" w:hanging="180"/>
      </w:pPr>
      <w:rPr>
        <w:rFonts w:cs="Times New Roman"/>
      </w:rPr>
    </w:lvl>
  </w:abstractNum>
  <w:abstractNum w:abstractNumId="2" w15:restartNumberingAfterBreak="0">
    <w:nsid w:val="0A3C5CE2"/>
    <w:multiLevelType w:val="hybridMultilevel"/>
    <w:tmpl w:val="C9AA0A72"/>
    <w:lvl w:ilvl="0" w:tplc="23EC583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C8039D7"/>
    <w:multiLevelType w:val="hybridMultilevel"/>
    <w:tmpl w:val="8D48A74E"/>
    <w:lvl w:ilvl="0" w:tplc="0BEA91E0">
      <w:start w:val="1"/>
      <w:numFmt w:val="chineseCountingThousand"/>
      <w:lvlText w:val="（%1）"/>
      <w:lvlJc w:val="left"/>
      <w:pPr>
        <w:ind w:left="1967" w:hanging="360"/>
      </w:pPr>
      <w:rPr>
        <w:rFonts w:hint="default"/>
        <w:sz w:val="20"/>
        <w:szCs w:val="20"/>
      </w:rPr>
    </w:lvl>
    <w:lvl w:ilvl="1" w:tplc="08090019" w:tentative="1">
      <w:start w:val="1"/>
      <w:numFmt w:val="lowerLetter"/>
      <w:lvlText w:val="%2."/>
      <w:lvlJc w:val="left"/>
      <w:pPr>
        <w:ind w:left="2687" w:hanging="360"/>
      </w:pPr>
      <w:rPr>
        <w:rFonts w:cs="Times New Roman"/>
      </w:rPr>
    </w:lvl>
    <w:lvl w:ilvl="2" w:tplc="0809001B" w:tentative="1">
      <w:start w:val="1"/>
      <w:numFmt w:val="lowerRoman"/>
      <w:lvlText w:val="%3."/>
      <w:lvlJc w:val="right"/>
      <w:pPr>
        <w:ind w:left="3407" w:hanging="180"/>
      </w:pPr>
      <w:rPr>
        <w:rFonts w:cs="Times New Roman"/>
      </w:rPr>
    </w:lvl>
    <w:lvl w:ilvl="3" w:tplc="0809000F" w:tentative="1">
      <w:start w:val="1"/>
      <w:numFmt w:val="decimal"/>
      <w:lvlText w:val="%4."/>
      <w:lvlJc w:val="left"/>
      <w:pPr>
        <w:ind w:left="4127" w:hanging="360"/>
      </w:pPr>
      <w:rPr>
        <w:rFonts w:cs="Times New Roman"/>
      </w:rPr>
    </w:lvl>
    <w:lvl w:ilvl="4" w:tplc="08090019" w:tentative="1">
      <w:start w:val="1"/>
      <w:numFmt w:val="lowerLetter"/>
      <w:lvlText w:val="%5."/>
      <w:lvlJc w:val="left"/>
      <w:pPr>
        <w:ind w:left="4847" w:hanging="360"/>
      </w:pPr>
      <w:rPr>
        <w:rFonts w:cs="Times New Roman"/>
      </w:rPr>
    </w:lvl>
    <w:lvl w:ilvl="5" w:tplc="0809001B" w:tentative="1">
      <w:start w:val="1"/>
      <w:numFmt w:val="lowerRoman"/>
      <w:lvlText w:val="%6."/>
      <w:lvlJc w:val="right"/>
      <w:pPr>
        <w:ind w:left="5567" w:hanging="180"/>
      </w:pPr>
      <w:rPr>
        <w:rFonts w:cs="Times New Roman"/>
      </w:rPr>
    </w:lvl>
    <w:lvl w:ilvl="6" w:tplc="0809000F" w:tentative="1">
      <w:start w:val="1"/>
      <w:numFmt w:val="decimal"/>
      <w:lvlText w:val="%7."/>
      <w:lvlJc w:val="left"/>
      <w:pPr>
        <w:ind w:left="6287" w:hanging="360"/>
      </w:pPr>
      <w:rPr>
        <w:rFonts w:cs="Times New Roman"/>
      </w:rPr>
    </w:lvl>
    <w:lvl w:ilvl="7" w:tplc="08090019" w:tentative="1">
      <w:start w:val="1"/>
      <w:numFmt w:val="lowerLetter"/>
      <w:lvlText w:val="%8."/>
      <w:lvlJc w:val="left"/>
      <w:pPr>
        <w:ind w:left="7007" w:hanging="360"/>
      </w:pPr>
      <w:rPr>
        <w:rFonts w:cs="Times New Roman"/>
      </w:rPr>
    </w:lvl>
    <w:lvl w:ilvl="8" w:tplc="0809001B" w:tentative="1">
      <w:start w:val="1"/>
      <w:numFmt w:val="lowerRoman"/>
      <w:lvlText w:val="%9."/>
      <w:lvlJc w:val="right"/>
      <w:pPr>
        <w:ind w:left="7727" w:hanging="180"/>
      </w:pPr>
      <w:rPr>
        <w:rFonts w:cs="Times New Roman"/>
      </w:rPr>
    </w:lvl>
  </w:abstractNum>
  <w:abstractNum w:abstractNumId="4" w15:restartNumberingAfterBreak="0">
    <w:nsid w:val="171113A7"/>
    <w:multiLevelType w:val="multilevel"/>
    <w:tmpl w:val="48241D10"/>
    <w:numStyleLink w:val="Normallist"/>
  </w:abstractNum>
  <w:abstractNum w:abstractNumId="5" w15:restartNumberingAfterBreak="0">
    <w:nsid w:val="18F81019"/>
    <w:multiLevelType w:val="hybridMultilevel"/>
    <w:tmpl w:val="F35EE140"/>
    <w:lvl w:ilvl="0" w:tplc="0409000F">
      <w:start w:val="1"/>
      <w:numFmt w:val="decimal"/>
      <w:lvlText w:val="%1."/>
      <w:lvlJc w:val="left"/>
      <w:pPr>
        <w:ind w:left="2966" w:hanging="470"/>
      </w:pPr>
      <w:rPr>
        <w:rFonts w:hint="default"/>
        <w:caps w:val="0"/>
        <w:smallCaps w:val="0"/>
        <w:strike w:val="0"/>
        <w:dstrike w:val="0"/>
        <w:color w:val="000000"/>
        <w:spacing w:val="0"/>
        <w:w w:val="100"/>
        <w:kern w:val="0"/>
        <w:position w:val="0"/>
        <w:vertAlign w:val="baseline"/>
      </w:rPr>
    </w:lvl>
    <w:lvl w:ilvl="1" w:tplc="D012E370">
      <w:numFmt w:val="bullet"/>
      <w:lvlText w:val="-"/>
      <w:lvlJc w:val="left"/>
      <w:pPr>
        <w:ind w:left="2702" w:hanging="360"/>
      </w:pPr>
      <w:rPr>
        <w:rFonts w:ascii="Comic Sans MS" w:eastAsia="Times New Roman" w:hAnsi="Comic Sans MS" w:hint="default"/>
      </w:rPr>
    </w:lvl>
    <w:lvl w:ilvl="2" w:tplc="0809001B" w:tentative="1">
      <w:start w:val="1"/>
      <w:numFmt w:val="lowerRoman"/>
      <w:lvlText w:val="%3."/>
      <w:lvlJc w:val="right"/>
      <w:pPr>
        <w:ind w:left="3422" w:hanging="180"/>
      </w:pPr>
      <w:rPr>
        <w:rFonts w:cs="Times New Roman"/>
      </w:rPr>
    </w:lvl>
    <w:lvl w:ilvl="3" w:tplc="0809000F" w:tentative="1">
      <w:start w:val="1"/>
      <w:numFmt w:val="decimal"/>
      <w:lvlText w:val="%4."/>
      <w:lvlJc w:val="left"/>
      <w:pPr>
        <w:ind w:left="4142" w:hanging="360"/>
      </w:pPr>
      <w:rPr>
        <w:rFonts w:cs="Times New Roman"/>
      </w:rPr>
    </w:lvl>
    <w:lvl w:ilvl="4" w:tplc="08090019" w:tentative="1">
      <w:start w:val="1"/>
      <w:numFmt w:val="lowerLetter"/>
      <w:lvlText w:val="%5."/>
      <w:lvlJc w:val="left"/>
      <w:pPr>
        <w:ind w:left="4862" w:hanging="360"/>
      </w:pPr>
      <w:rPr>
        <w:rFonts w:cs="Times New Roman"/>
      </w:rPr>
    </w:lvl>
    <w:lvl w:ilvl="5" w:tplc="0809001B" w:tentative="1">
      <w:start w:val="1"/>
      <w:numFmt w:val="lowerRoman"/>
      <w:lvlText w:val="%6."/>
      <w:lvlJc w:val="right"/>
      <w:pPr>
        <w:ind w:left="5582" w:hanging="180"/>
      </w:pPr>
      <w:rPr>
        <w:rFonts w:cs="Times New Roman"/>
      </w:rPr>
    </w:lvl>
    <w:lvl w:ilvl="6" w:tplc="0809000F" w:tentative="1">
      <w:start w:val="1"/>
      <w:numFmt w:val="decimal"/>
      <w:lvlText w:val="%7."/>
      <w:lvlJc w:val="left"/>
      <w:pPr>
        <w:ind w:left="6302" w:hanging="360"/>
      </w:pPr>
      <w:rPr>
        <w:rFonts w:cs="Times New Roman"/>
      </w:rPr>
    </w:lvl>
    <w:lvl w:ilvl="7" w:tplc="08090019" w:tentative="1">
      <w:start w:val="1"/>
      <w:numFmt w:val="lowerLetter"/>
      <w:lvlText w:val="%8."/>
      <w:lvlJc w:val="left"/>
      <w:pPr>
        <w:ind w:left="7022" w:hanging="360"/>
      </w:pPr>
      <w:rPr>
        <w:rFonts w:cs="Times New Roman"/>
      </w:rPr>
    </w:lvl>
    <w:lvl w:ilvl="8" w:tplc="0809001B" w:tentative="1">
      <w:start w:val="1"/>
      <w:numFmt w:val="lowerRoman"/>
      <w:lvlText w:val="%9."/>
      <w:lvlJc w:val="right"/>
      <w:pPr>
        <w:ind w:left="7742" w:hanging="180"/>
      </w:pPr>
      <w:rPr>
        <w:rFonts w:cs="Times New Roman"/>
      </w:r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7" w15:restartNumberingAfterBreak="0">
    <w:nsid w:val="2FBB634B"/>
    <w:multiLevelType w:val="hybridMultilevel"/>
    <w:tmpl w:val="92D456F4"/>
    <w:lvl w:ilvl="0" w:tplc="DBA4B76C">
      <w:start w:val="1"/>
      <w:numFmt w:val="lowerRoman"/>
      <w:lvlText w:val="(i)%1"/>
      <w:lvlJc w:val="left"/>
      <w:pPr>
        <w:ind w:left="2174" w:hanging="360"/>
      </w:pPr>
      <w:rPr>
        <w:rFonts w:cs="Times New Roman" w:hint="default"/>
      </w:rPr>
    </w:lvl>
    <w:lvl w:ilvl="1" w:tplc="04090019">
      <w:start w:val="1"/>
      <w:numFmt w:val="lowerLetter"/>
      <w:lvlText w:val="%2."/>
      <w:lvlJc w:val="left"/>
      <w:pPr>
        <w:ind w:left="1440" w:hanging="360"/>
      </w:pPr>
      <w:rPr>
        <w:rFonts w:cs="Times New Roman"/>
      </w:rPr>
    </w:lvl>
    <w:lvl w:ilvl="2" w:tplc="5FE414C2">
      <w:start w:val="1"/>
      <w:numFmt w:val="chineseCountingThousand"/>
      <w:lvlText w:val="（%3）"/>
      <w:lvlJc w:val="left"/>
      <w:pPr>
        <w:ind w:left="2495" w:hanging="624"/>
      </w:pPr>
      <w:rPr>
        <w:rFonts w:hint="default"/>
        <w:sz w:val="20"/>
        <w:szCs w:val="2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4F30ADF"/>
    <w:multiLevelType w:val="hybridMultilevel"/>
    <w:tmpl w:val="774CF9E6"/>
    <w:lvl w:ilvl="0" w:tplc="979E098A">
      <w:start w:val="1"/>
      <w:numFmt w:val="bullet"/>
      <w:lvlText w:val=""/>
      <w:lvlJc w:val="left"/>
      <w:pPr>
        <w:ind w:left="2915" w:hanging="420"/>
      </w:pPr>
      <w:rPr>
        <w:rFonts w:ascii="Symbol" w:hAnsi="Symbo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
      <w:lvlJc w:val="left"/>
      <w:pPr>
        <w:ind w:left="3335" w:hanging="420"/>
      </w:pPr>
      <w:rPr>
        <w:rFonts w:ascii="Wingdings" w:hAnsi="Wingdings" w:hint="default"/>
      </w:rPr>
    </w:lvl>
    <w:lvl w:ilvl="2" w:tplc="04090005" w:tentative="1">
      <w:start w:val="1"/>
      <w:numFmt w:val="bullet"/>
      <w:lvlText w:val=""/>
      <w:lvlJc w:val="left"/>
      <w:pPr>
        <w:ind w:left="3755" w:hanging="420"/>
      </w:pPr>
      <w:rPr>
        <w:rFonts w:ascii="Wingdings" w:hAnsi="Wingdings" w:hint="default"/>
      </w:rPr>
    </w:lvl>
    <w:lvl w:ilvl="3" w:tplc="04090001" w:tentative="1">
      <w:start w:val="1"/>
      <w:numFmt w:val="bullet"/>
      <w:lvlText w:val=""/>
      <w:lvlJc w:val="left"/>
      <w:pPr>
        <w:ind w:left="4175" w:hanging="420"/>
      </w:pPr>
      <w:rPr>
        <w:rFonts w:ascii="Wingdings" w:hAnsi="Wingdings" w:hint="default"/>
      </w:rPr>
    </w:lvl>
    <w:lvl w:ilvl="4" w:tplc="04090003" w:tentative="1">
      <w:start w:val="1"/>
      <w:numFmt w:val="bullet"/>
      <w:lvlText w:val=""/>
      <w:lvlJc w:val="left"/>
      <w:pPr>
        <w:ind w:left="4595" w:hanging="420"/>
      </w:pPr>
      <w:rPr>
        <w:rFonts w:ascii="Wingdings" w:hAnsi="Wingdings" w:hint="default"/>
      </w:rPr>
    </w:lvl>
    <w:lvl w:ilvl="5" w:tplc="04090005" w:tentative="1">
      <w:start w:val="1"/>
      <w:numFmt w:val="bullet"/>
      <w:lvlText w:val=""/>
      <w:lvlJc w:val="left"/>
      <w:pPr>
        <w:ind w:left="5015" w:hanging="420"/>
      </w:pPr>
      <w:rPr>
        <w:rFonts w:ascii="Wingdings" w:hAnsi="Wingdings" w:hint="default"/>
      </w:rPr>
    </w:lvl>
    <w:lvl w:ilvl="6" w:tplc="04090001" w:tentative="1">
      <w:start w:val="1"/>
      <w:numFmt w:val="bullet"/>
      <w:lvlText w:val=""/>
      <w:lvlJc w:val="left"/>
      <w:pPr>
        <w:ind w:left="5435" w:hanging="420"/>
      </w:pPr>
      <w:rPr>
        <w:rFonts w:ascii="Wingdings" w:hAnsi="Wingdings" w:hint="default"/>
      </w:rPr>
    </w:lvl>
    <w:lvl w:ilvl="7" w:tplc="04090003" w:tentative="1">
      <w:start w:val="1"/>
      <w:numFmt w:val="bullet"/>
      <w:lvlText w:val=""/>
      <w:lvlJc w:val="left"/>
      <w:pPr>
        <w:ind w:left="5855" w:hanging="420"/>
      </w:pPr>
      <w:rPr>
        <w:rFonts w:ascii="Wingdings" w:hAnsi="Wingdings" w:hint="default"/>
      </w:rPr>
    </w:lvl>
    <w:lvl w:ilvl="8" w:tplc="04090005" w:tentative="1">
      <w:start w:val="1"/>
      <w:numFmt w:val="bullet"/>
      <w:lvlText w:val=""/>
      <w:lvlJc w:val="left"/>
      <w:pPr>
        <w:ind w:left="6275" w:hanging="420"/>
      </w:pPr>
      <w:rPr>
        <w:rFonts w:ascii="Wingdings" w:hAnsi="Wingdings" w:hint="default"/>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10" w15:restartNumberingAfterBreak="0">
    <w:nsid w:val="36E47EE8"/>
    <w:multiLevelType w:val="hybridMultilevel"/>
    <w:tmpl w:val="16729768"/>
    <w:lvl w:ilvl="0" w:tplc="04090015">
      <w:start w:val="1"/>
      <w:numFmt w:val="upperLetter"/>
      <w:lvlText w:val="%1."/>
      <w:lvlJc w:val="left"/>
      <w:pPr>
        <w:ind w:left="1976" w:hanging="360"/>
      </w:pPr>
      <w:rPr>
        <w:rFonts w:cs="Times New Roman"/>
      </w:rPr>
    </w:lvl>
    <w:lvl w:ilvl="1" w:tplc="1206E210">
      <w:start w:val="1"/>
      <w:numFmt w:val="upperLetter"/>
      <w:pStyle w:val="Heading2"/>
      <w:lvlText w:val="%2."/>
      <w:lvlJc w:val="left"/>
      <w:pPr>
        <w:ind w:left="2696" w:hanging="360"/>
      </w:pPr>
      <w:rPr>
        <w:rFonts w:cs="Times New Roman"/>
      </w:rPr>
    </w:lvl>
    <w:lvl w:ilvl="2" w:tplc="0409001B">
      <w:start w:val="1"/>
      <w:numFmt w:val="lowerRoman"/>
      <w:lvlText w:val="%3."/>
      <w:lvlJc w:val="right"/>
      <w:pPr>
        <w:ind w:left="3416" w:hanging="180"/>
      </w:pPr>
      <w:rPr>
        <w:rFonts w:cs="Times New Roman"/>
      </w:rPr>
    </w:lvl>
    <w:lvl w:ilvl="3" w:tplc="0409000F" w:tentative="1">
      <w:start w:val="1"/>
      <w:numFmt w:val="decimal"/>
      <w:lvlText w:val="%4."/>
      <w:lvlJc w:val="left"/>
      <w:pPr>
        <w:ind w:left="4136" w:hanging="360"/>
      </w:pPr>
      <w:rPr>
        <w:rFonts w:cs="Times New Roman"/>
      </w:rPr>
    </w:lvl>
    <w:lvl w:ilvl="4" w:tplc="04090019" w:tentative="1">
      <w:start w:val="1"/>
      <w:numFmt w:val="lowerLetter"/>
      <w:lvlText w:val="%5."/>
      <w:lvlJc w:val="left"/>
      <w:pPr>
        <w:ind w:left="4856" w:hanging="360"/>
      </w:pPr>
      <w:rPr>
        <w:rFonts w:cs="Times New Roman"/>
      </w:rPr>
    </w:lvl>
    <w:lvl w:ilvl="5" w:tplc="0409001B" w:tentative="1">
      <w:start w:val="1"/>
      <w:numFmt w:val="lowerRoman"/>
      <w:lvlText w:val="%6."/>
      <w:lvlJc w:val="right"/>
      <w:pPr>
        <w:ind w:left="5576" w:hanging="180"/>
      </w:pPr>
      <w:rPr>
        <w:rFonts w:cs="Times New Roman"/>
      </w:rPr>
    </w:lvl>
    <w:lvl w:ilvl="6" w:tplc="0409000F" w:tentative="1">
      <w:start w:val="1"/>
      <w:numFmt w:val="decimal"/>
      <w:lvlText w:val="%7."/>
      <w:lvlJc w:val="left"/>
      <w:pPr>
        <w:ind w:left="6296" w:hanging="360"/>
      </w:pPr>
      <w:rPr>
        <w:rFonts w:cs="Times New Roman"/>
      </w:rPr>
    </w:lvl>
    <w:lvl w:ilvl="7" w:tplc="04090019" w:tentative="1">
      <w:start w:val="1"/>
      <w:numFmt w:val="lowerLetter"/>
      <w:lvlText w:val="%8."/>
      <w:lvlJc w:val="left"/>
      <w:pPr>
        <w:ind w:left="7016" w:hanging="360"/>
      </w:pPr>
      <w:rPr>
        <w:rFonts w:cs="Times New Roman"/>
      </w:rPr>
    </w:lvl>
    <w:lvl w:ilvl="8" w:tplc="0409001B" w:tentative="1">
      <w:start w:val="1"/>
      <w:numFmt w:val="lowerRoman"/>
      <w:lvlText w:val="%9."/>
      <w:lvlJc w:val="right"/>
      <w:pPr>
        <w:ind w:left="7736" w:hanging="180"/>
      </w:pPr>
      <w:rPr>
        <w:rFonts w:cs="Times New Roman"/>
      </w:rPr>
    </w:lvl>
  </w:abstractNum>
  <w:abstractNum w:abstractNumId="1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2" w15:restartNumberingAfterBreak="0">
    <w:nsid w:val="558B7316"/>
    <w:multiLevelType w:val="hybridMultilevel"/>
    <w:tmpl w:val="0B646E8C"/>
    <w:lvl w:ilvl="0" w:tplc="29482764">
      <w:start w:val="1"/>
      <w:numFmt w:val="upperRoman"/>
      <w:pStyle w:val="Heading1"/>
      <w:lvlText w:val="%1."/>
      <w:lvlJc w:val="right"/>
      <w:pPr>
        <w:ind w:left="1344" w:hanging="360"/>
      </w:pPr>
      <w:rPr>
        <w:rFonts w:cs="Times New Roman"/>
      </w:rPr>
    </w:lvl>
    <w:lvl w:ilvl="1" w:tplc="7CB24C92">
      <w:start w:val="1"/>
      <w:numFmt w:val="upperLetter"/>
      <w:lvlText w:val="%2."/>
      <w:lvlJc w:val="left"/>
      <w:pPr>
        <w:ind w:left="2334" w:hanging="630"/>
      </w:pPr>
      <w:rPr>
        <w:rFonts w:cs="Times New Roman" w:hint="default"/>
      </w:rPr>
    </w:lvl>
    <w:lvl w:ilvl="2" w:tplc="0409001B" w:tentative="1">
      <w:start w:val="1"/>
      <w:numFmt w:val="lowerRoman"/>
      <w:lvlText w:val="%3."/>
      <w:lvlJc w:val="right"/>
      <w:pPr>
        <w:ind w:left="2784" w:hanging="180"/>
      </w:pPr>
      <w:rPr>
        <w:rFonts w:cs="Times New Roman"/>
      </w:rPr>
    </w:lvl>
    <w:lvl w:ilvl="3" w:tplc="0409000F" w:tentative="1">
      <w:start w:val="1"/>
      <w:numFmt w:val="decimal"/>
      <w:lvlText w:val="%4."/>
      <w:lvlJc w:val="left"/>
      <w:pPr>
        <w:ind w:left="3504" w:hanging="360"/>
      </w:pPr>
      <w:rPr>
        <w:rFonts w:cs="Times New Roman"/>
      </w:rPr>
    </w:lvl>
    <w:lvl w:ilvl="4" w:tplc="04090019" w:tentative="1">
      <w:start w:val="1"/>
      <w:numFmt w:val="lowerLetter"/>
      <w:lvlText w:val="%5."/>
      <w:lvlJc w:val="left"/>
      <w:pPr>
        <w:ind w:left="4224" w:hanging="360"/>
      </w:pPr>
      <w:rPr>
        <w:rFonts w:cs="Times New Roman"/>
      </w:rPr>
    </w:lvl>
    <w:lvl w:ilvl="5" w:tplc="0409001B" w:tentative="1">
      <w:start w:val="1"/>
      <w:numFmt w:val="lowerRoman"/>
      <w:lvlText w:val="%6."/>
      <w:lvlJc w:val="right"/>
      <w:pPr>
        <w:ind w:left="4944" w:hanging="180"/>
      </w:pPr>
      <w:rPr>
        <w:rFonts w:cs="Times New Roman"/>
      </w:rPr>
    </w:lvl>
    <w:lvl w:ilvl="6" w:tplc="0409000F" w:tentative="1">
      <w:start w:val="1"/>
      <w:numFmt w:val="decimal"/>
      <w:lvlText w:val="%7."/>
      <w:lvlJc w:val="left"/>
      <w:pPr>
        <w:ind w:left="5664" w:hanging="360"/>
      </w:pPr>
      <w:rPr>
        <w:rFonts w:cs="Times New Roman"/>
      </w:rPr>
    </w:lvl>
    <w:lvl w:ilvl="7" w:tplc="04090019" w:tentative="1">
      <w:start w:val="1"/>
      <w:numFmt w:val="lowerLetter"/>
      <w:lvlText w:val="%8."/>
      <w:lvlJc w:val="left"/>
      <w:pPr>
        <w:ind w:left="6384" w:hanging="360"/>
      </w:pPr>
      <w:rPr>
        <w:rFonts w:cs="Times New Roman"/>
      </w:rPr>
    </w:lvl>
    <w:lvl w:ilvl="8" w:tplc="0409001B" w:tentative="1">
      <w:start w:val="1"/>
      <w:numFmt w:val="lowerRoman"/>
      <w:lvlText w:val="%9."/>
      <w:lvlJc w:val="right"/>
      <w:pPr>
        <w:ind w:left="7104" w:hanging="180"/>
      </w:pPr>
      <w:rPr>
        <w:rFonts w:cs="Times New Roman"/>
      </w:rPr>
    </w:lvl>
  </w:abstractNum>
  <w:abstractNum w:abstractNumId="13" w15:restartNumberingAfterBreak="0">
    <w:nsid w:val="5FE1036D"/>
    <w:multiLevelType w:val="multilevel"/>
    <w:tmpl w:val="D736B894"/>
    <w:lvl w:ilvl="0">
      <w:start w:val="1"/>
      <w:numFmt w:val="lowerLetter"/>
      <w:lvlText w:val="(%1)"/>
      <w:lvlJc w:val="left"/>
      <w:pPr>
        <w:tabs>
          <w:tab w:val="num" w:pos="567"/>
        </w:tabs>
        <w:ind w:left="1247"/>
      </w:pPr>
      <w:rPr>
        <w:rFonts w:cs="Times New Roman" w:hint="default"/>
        <w:i w:val="0"/>
        <w:sz w:val="24"/>
        <w:szCs w:val="24"/>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4" w15:restartNumberingAfterBreak="0">
    <w:nsid w:val="68F1220F"/>
    <w:multiLevelType w:val="hybridMultilevel"/>
    <w:tmpl w:val="357E698C"/>
    <w:lvl w:ilvl="0" w:tplc="85069AB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CCB5A57"/>
    <w:multiLevelType w:val="hybridMultilevel"/>
    <w:tmpl w:val="E45AE846"/>
    <w:lvl w:ilvl="0" w:tplc="979E098A">
      <w:start w:val="1"/>
      <w:numFmt w:val="bullet"/>
      <w:lvlText w:val=""/>
      <w:lvlJc w:val="left"/>
      <w:pPr>
        <w:ind w:left="2915" w:hanging="420"/>
      </w:pPr>
      <w:rPr>
        <w:rFonts w:ascii="Symbol" w:hAnsi="Symbo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
      <w:lvlJc w:val="left"/>
      <w:pPr>
        <w:ind w:left="3335" w:hanging="420"/>
      </w:pPr>
      <w:rPr>
        <w:rFonts w:ascii="Wingdings" w:hAnsi="Wingdings" w:hint="default"/>
      </w:rPr>
    </w:lvl>
    <w:lvl w:ilvl="2" w:tplc="04090005" w:tentative="1">
      <w:start w:val="1"/>
      <w:numFmt w:val="bullet"/>
      <w:lvlText w:val=""/>
      <w:lvlJc w:val="left"/>
      <w:pPr>
        <w:ind w:left="3755" w:hanging="420"/>
      </w:pPr>
      <w:rPr>
        <w:rFonts w:ascii="Wingdings" w:hAnsi="Wingdings" w:hint="default"/>
      </w:rPr>
    </w:lvl>
    <w:lvl w:ilvl="3" w:tplc="04090001" w:tentative="1">
      <w:start w:val="1"/>
      <w:numFmt w:val="bullet"/>
      <w:lvlText w:val=""/>
      <w:lvlJc w:val="left"/>
      <w:pPr>
        <w:ind w:left="4175" w:hanging="420"/>
      </w:pPr>
      <w:rPr>
        <w:rFonts w:ascii="Wingdings" w:hAnsi="Wingdings" w:hint="default"/>
      </w:rPr>
    </w:lvl>
    <w:lvl w:ilvl="4" w:tplc="04090003" w:tentative="1">
      <w:start w:val="1"/>
      <w:numFmt w:val="bullet"/>
      <w:lvlText w:val=""/>
      <w:lvlJc w:val="left"/>
      <w:pPr>
        <w:ind w:left="4595" w:hanging="420"/>
      </w:pPr>
      <w:rPr>
        <w:rFonts w:ascii="Wingdings" w:hAnsi="Wingdings" w:hint="default"/>
      </w:rPr>
    </w:lvl>
    <w:lvl w:ilvl="5" w:tplc="04090005" w:tentative="1">
      <w:start w:val="1"/>
      <w:numFmt w:val="bullet"/>
      <w:lvlText w:val=""/>
      <w:lvlJc w:val="left"/>
      <w:pPr>
        <w:ind w:left="5015" w:hanging="420"/>
      </w:pPr>
      <w:rPr>
        <w:rFonts w:ascii="Wingdings" w:hAnsi="Wingdings" w:hint="default"/>
      </w:rPr>
    </w:lvl>
    <w:lvl w:ilvl="6" w:tplc="04090001" w:tentative="1">
      <w:start w:val="1"/>
      <w:numFmt w:val="bullet"/>
      <w:lvlText w:val=""/>
      <w:lvlJc w:val="left"/>
      <w:pPr>
        <w:ind w:left="5435" w:hanging="420"/>
      </w:pPr>
      <w:rPr>
        <w:rFonts w:ascii="Wingdings" w:hAnsi="Wingdings" w:hint="default"/>
      </w:rPr>
    </w:lvl>
    <w:lvl w:ilvl="7" w:tplc="04090003" w:tentative="1">
      <w:start w:val="1"/>
      <w:numFmt w:val="bullet"/>
      <w:lvlText w:val=""/>
      <w:lvlJc w:val="left"/>
      <w:pPr>
        <w:ind w:left="5855" w:hanging="420"/>
      </w:pPr>
      <w:rPr>
        <w:rFonts w:ascii="Wingdings" w:hAnsi="Wingdings" w:hint="default"/>
      </w:rPr>
    </w:lvl>
    <w:lvl w:ilvl="8" w:tplc="04090005" w:tentative="1">
      <w:start w:val="1"/>
      <w:numFmt w:val="bullet"/>
      <w:lvlText w:val=""/>
      <w:lvlJc w:val="left"/>
      <w:pPr>
        <w:ind w:left="6275" w:hanging="420"/>
      </w:pPr>
      <w:rPr>
        <w:rFonts w:ascii="Wingdings" w:hAnsi="Wingdings" w:hint="default"/>
      </w:rPr>
    </w:lvl>
  </w:abstractNum>
  <w:num w:numId="1">
    <w:abstractNumId w:val="6"/>
  </w:num>
  <w:num w:numId="2">
    <w:abstractNumId w:val="9"/>
  </w:num>
  <w:num w:numId="3">
    <w:abstractNumId w:val="11"/>
  </w:num>
  <w:num w:numId="4">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5">
    <w:abstractNumId w:val="12"/>
  </w:num>
  <w:num w:numId="6">
    <w:abstractNumId w:val="10"/>
  </w:num>
  <w:num w:numId="7">
    <w:abstractNumId w:val="15"/>
  </w:num>
  <w:num w:numId="8">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9">
    <w:abstractNumId w:val="5"/>
  </w:num>
  <w:num w:numId="10">
    <w:abstractNumId w:val="1"/>
  </w:num>
  <w:num w:numId="11">
    <w:abstractNumId w:val="7"/>
  </w:num>
  <w:num w:numId="12">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3">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4">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5">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6">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7">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8">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9">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0">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1">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2">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3">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4">
    <w:abstractNumId w:val="13"/>
  </w:num>
  <w:num w:numId="25">
    <w:abstractNumId w:val="3"/>
  </w:num>
  <w:num w:numId="26">
    <w:abstractNumId w:val="0"/>
  </w:num>
  <w:num w:numId="27">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8">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29">
    <w:abstractNumId w:val="4"/>
    <w:lvlOverride w:ilvl="0">
      <w:startOverride w:val="1"/>
      <w:lvl w:ilvl="0">
        <w:start w:val="1"/>
        <w:numFmt w:val="decimal"/>
        <w:pStyle w:val="Normalnumber"/>
        <w:lvlText w:val="%1."/>
        <w:lvlJc w:val="left"/>
        <w:pPr>
          <w:tabs>
            <w:tab w:val="num" w:pos="567"/>
          </w:tabs>
          <w:ind w:left="1247"/>
        </w:pPr>
        <w:rPr>
          <w:rFonts w:cs="Times New Roman" w:hint="default"/>
        </w:rPr>
      </w:lvl>
    </w:lvlOverride>
    <w:lvlOverride w:ilvl="1">
      <w:startOverride w:val="1"/>
      <w:lvl w:ilvl="1">
        <w:start w:val="1"/>
        <w:numFmt w:val="lowerLetter"/>
        <w:lvlText w:val="(%2)"/>
        <w:lvlJc w:val="left"/>
        <w:pPr>
          <w:tabs>
            <w:tab w:val="num" w:pos="567"/>
          </w:tabs>
          <w:ind w:left="1247" w:firstLine="567"/>
        </w:pPr>
        <w:rPr>
          <w:rFonts w:cs="Times New Roman" w:hint="default"/>
        </w:rPr>
      </w:lvl>
    </w:lvlOverride>
    <w:lvlOverride w:ilvl="2">
      <w:startOverride w:val="1"/>
      <w:lvl w:ilvl="2">
        <w:start w:val="1"/>
        <w:numFmt w:val="lowerRoman"/>
        <w:lvlText w:val="(%3)"/>
        <w:lvlJc w:val="left"/>
        <w:pPr>
          <w:tabs>
            <w:tab w:val="num" w:pos="567"/>
          </w:tabs>
          <w:ind w:left="2948" w:hanging="567"/>
        </w:pPr>
        <w:rPr>
          <w:rFonts w:cs="Times New Roman" w:hint="default"/>
        </w:rPr>
      </w:lvl>
    </w:lvlOverride>
    <w:lvlOverride w:ilvl="3">
      <w:startOverride w:val="1"/>
      <w:lvl w:ilvl="3">
        <w:start w:val="1"/>
        <w:numFmt w:val="lowerLetter"/>
        <w:lvlText w:val="%4."/>
        <w:lvlJc w:val="left"/>
        <w:pPr>
          <w:tabs>
            <w:tab w:val="num" w:pos="567"/>
          </w:tabs>
          <w:ind w:left="3515" w:hanging="567"/>
        </w:pPr>
        <w:rPr>
          <w:rFonts w:cs="Times New Roman" w:hint="default"/>
        </w:rPr>
      </w:lvl>
    </w:lvlOverride>
    <w:lvlOverride w:ilvl="4">
      <w:startOverride w:val="1"/>
      <w:lvl w:ilvl="4">
        <w:start w:val="1"/>
        <w:numFmt w:val="lowerLetter"/>
        <w:lvlText w:val="%5."/>
        <w:lvlJc w:val="left"/>
        <w:pPr>
          <w:tabs>
            <w:tab w:val="num" w:pos="6548"/>
          </w:tabs>
          <w:ind w:left="6548" w:hanging="360"/>
        </w:pPr>
        <w:rPr>
          <w:rFonts w:cs="Times New Roman" w:hint="default"/>
        </w:rPr>
      </w:lvl>
    </w:lvlOverride>
    <w:lvlOverride w:ilvl="5">
      <w:startOverride w:val="1"/>
      <w:lvl w:ilvl="5">
        <w:start w:val="1"/>
        <w:numFmt w:val="lowerRoman"/>
        <w:lvlText w:val="%6."/>
        <w:lvlJc w:val="right"/>
        <w:pPr>
          <w:tabs>
            <w:tab w:val="num" w:pos="7268"/>
          </w:tabs>
          <w:ind w:left="7268" w:hanging="180"/>
        </w:pPr>
        <w:rPr>
          <w:rFonts w:cs="Times New Roman" w:hint="default"/>
        </w:rPr>
      </w:lvl>
    </w:lvlOverride>
    <w:lvlOverride w:ilvl="6">
      <w:startOverride w:val="1"/>
      <w:lvl w:ilvl="6">
        <w:start w:val="1"/>
        <w:numFmt w:val="decimal"/>
        <w:lvlText w:val="%7."/>
        <w:lvlJc w:val="left"/>
        <w:pPr>
          <w:tabs>
            <w:tab w:val="num" w:pos="7988"/>
          </w:tabs>
          <w:ind w:left="7988" w:hanging="360"/>
        </w:pPr>
        <w:rPr>
          <w:rFonts w:cs="Times New Roman" w:hint="default"/>
        </w:rPr>
      </w:lvl>
    </w:lvlOverride>
    <w:lvlOverride w:ilvl="7">
      <w:startOverride w:val="1"/>
      <w:lvl w:ilvl="7">
        <w:start w:val="1"/>
        <w:numFmt w:val="lowerLetter"/>
        <w:lvlText w:val="%8."/>
        <w:lvlJc w:val="left"/>
        <w:pPr>
          <w:tabs>
            <w:tab w:val="num" w:pos="8708"/>
          </w:tabs>
          <w:ind w:left="8708" w:hanging="360"/>
        </w:pPr>
        <w:rPr>
          <w:rFonts w:cs="Times New Roman" w:hint="default"/>
        </w:rPr>
      </w:lvl>
    </w:lvlOverride>
    <w:lvlOverride w:ilvl="8">
      <w:startOverride w:val="1"/>
      <w:lvl w:ilvl="8">
        <w:start w:val="1"/>
        <w:numFmt w:val="lowerRoman"/>
        <w:lvlText w:val="%9."/>
        <w:lvlJc w:val="right"/>
        <w:pPr>
          <w:tabs>
            <w:tab w:val="num" w:pos="9428"/>
          </w:tabs>
          <w:ind w:left="9428" w:hanging="180"/>
        </w:pPr>
        <w:rPr>
          <w:rFonts w:cs="Times New Roman" w:hint="default"/>
        </w:rPr>
      </w:lvl>
    </w:lvlOverride>
  </w:num>
  <w:num w:numId="30">
    <w:abstractNumId w:val="2"/>
  </w:num>
  <w:num w:numId="31">
    <w:abstractNumId w:val="14"/>
  </w:num>
  <w:num w:numId="32">
    <w:abstractNumId w:val="4"/>
    <w:lvlOverride w:ilvl="0">
      <w:startOverride w:val="34"/>
      <w:lvl w:ilvl="0">
        <w:start w:val="34"/>
        <w:numFmt w:val="decimal"/>
        <w:pStyle w:val="Normalnumber"/>
        <w:lvlText w:val="%1."/>
        <w:lvlJc w:val="left"/>
        <w:pPr>
          <w:tabs>
            <w:tab w:val="num" w:pos="567"/>
          </w:tabs>
          <w:ind w:left="1247"/>
        </w:pPr>
        <w:rPr>
          <w:rFonts w:cs="Times New Roman" w:hint="default"/>
        </w:rPr>
      </w:lvl>
    </w:lvlOverride>
    <w:lvlOverride w:ilvl="1">
      <w:startOverride w:val="1"/>
      <w:lvl w:ilvl="1">
        <w:start w:val="1"/>
        <w:numFmt w:val="lowerLetter"/>
        <w:lvlText w:val="(%2)"/>
        <w:lvlJc w:val="left"/>
        <w:pPr>
          <w:tabs>
            <w:tab w:val="num" w:pos="567"/>
          </w:tabs>
          <w:ind w:left="1247" w:firstLine="567"/>
        </w:pPr>
        <w:rPr>
          <w:rFonts w:cs="Times New Roman" w:hint="default"/>
        </w:rPr>
      </w:lvl>
    </w:lvlOverride>
    <w:lvlOverride w:ilvl="2">
      <w:startOverride w:val="1"/>
      <w:lvl w:ilvl="2">
        <w:start w:val="1"/>
        <w:numFmt w:val="lowerRoman"/>
        <w:lvlText w:val="(%3)"/>
        <w:lvlJc w:val="left"/>
        <w:pPr>
          <w:tabs>
            <w:tab w:val="num" w:pos="567"/>
          </w:tabs>
          <w:ind w:left="2948" w:hanging="567"/>
        </w:pPr>
        <w:rPr>
          <w:rFonts w:cs="Times New Roman" w:hint="default"/>
        </w:rPr>
      </w:lvl>
    </w:lvlOverride>
    <w:lvlOverride w:ilvl="3">
      <w:startOverride w:val="1"/>
      <w:lvl w:ilvl="3">
        <w:start w:val="1"/>
        <w:numFmt w:val="lowerLetter"/>
        <w:lvlText w:val="%4."/>
        <w:lvlJc w:val="left"/>
        <w:pPr>
          <w:tabs>
            <w:tab w:val="num" w:pos="567"/>
          </w:tabs>
          <w:ind w:left="3515" w:hanging="567"/>
        </w:pPr>
        <w:rPr>
          <w:rFonts w:cs="Times New Roman" w:hint="default"/>
        </w:rPr>
      </w:lvl>
    </w:lvlOverride>
    <w:lvlOverride w:ilvl="4">
      <w:startOverride w:val="1"/>
      <w:lvl w:ilvl="4">
        <w:start w:val="1"/>
        <w:numFmt w:val="lowerLetter"/>
        <w:lvlText w:val="%5."/>
        <w:lvlJc w:val="left"/>
        <w:pPr>
          <w:tabs>
            <w:tab w:val="num" w:pos="6548"/>
          </w:tabs>
          <w:ind w:left="6548" w:hanging="360"/>
        </w:pPr>
        <w:rPr>
          <w:rFonts w:cs="Times New Roman" w:hint="default"/>
        </w:rPr>
      </w:lvl>
    </w:lvlOverride>
    <w:lvlOverride w:ilvl="5">
      <w:startOverride w:val="1"/>
      <w:lvl w:ilvl="5">
        <w:start w:val="1"/>
        <w:numFmt w:val="lowerRoman"/>
        <w:lvlText w:val="%6."/>
        <w:lvlJc w:val="right"/>
        <w:pPr>
          <w:tabs>
            <w:tab w:val="num" w:pos="7268"/>
          </w:tabs>
          <w:ind w:left="7268" w:hanging="180"/>
        </w:pPr>
        <w:rPr>
          <w:rFonts w:cs="Times New Roman" w:hint="default"/>
        </w:rPr>
      </w:lvl>
    </w:lvlOverride>
    <w:lvlOverride w:ilvl="6">
      <w:startOverride w:val="1"/>
      <w:lvl w:ilvl="6">
        <w:start w:val="1"/>
        <w:numFmt w:val="decimal"/>
        <w:lvlText w:val="%7."/>
        <w:lvlJc w:val="left"/>
        <w:pPr>
          <w:tabs>
            <w:tab w:val="num" w:pos="7988"/>
          </w:tabs>
          <w:ind w:left="7988" w:hanging="360"/>
        </w:pPr>
        <w:rPr>
          <w:rFonts w:cs="Times New Roman" w:hint="default"/>
        </w:rPr>
      </w:lvl>
    </w:lvlOverride>
    <w:lvlOverride w:ilvl="7">
      <w:startOverride w:val="1"/>
      <w:lvl w:ilvl="7">
        <w:start w:val="1"/>
        <w:numFmt w:val="lowerLetter"/>
        <w:lvlText w:val="%8."/>
        <w:lvlJc w:val="left"/>
        <w:pPr>
          <w:tabs>
            <w:tab w:val="num" w:pos="8708"/>
          </w:tabs>
          <w:ind w:left="8708" w:hanging="360"/>
        </w:pPr>
        <w:rPr>
          <w:rFonts w:cs="Times New Roman" w:hint="default"/>
        </w:rPr>
      </w:lvl>
    </w:lvlOverride>
    <w:lvlOverride w:ilvl="8">
      <w:startOverride w:val="1"/>
      <w:lvl w:ilvl="8">
        <w:start w:val="1"/>
        <w:numFmt w:val="lowerRoman"/>
        <w:lvlText w:val="%9."/>
        <w:lvlJc w:val="right"/>
        <w:pPr>
          <w:tabs>
            <w:tab w:val="num" w:pos="9428"/>
          </w:tabs>
          <w:ind w:left="9428" w:hanging="180"/>
        </w:pPr>
        <w:rPr>
          <w:rFonts w:cs="Times New Roman" w:hint="default"/>
        </w:rPr>
      </w:lvl>
    </w:lvlOverride>
  </w:num>
  <w:num w:numId="33">
    <w:abstractNumId w:val="4"/>
    <w:lvlOverride w:ilvl="0">
      <w:startOverride w:val="1"/>
      <w:lvl w:ilvl="0">
        <w:start w:val="1"/>
        <w:numFmt w:val="decimal"/>
        <w:pStyle w:val="Normalnumber"/>
        <w:lvlText w:val="%1."/>
        <w:lvlJc w:val="left"/>
        <w:pPr>
          <w:tabs>
            <w:tab w:val="num" w:pos="567"/>
          </w:tabs>
          <w:ind w:left="1247"/>
        </w:pPr>
        <w:rPr>
          <w:rFonts w:cs="Times New Roman" w:hint="default"/>
        </w:rPr>
      </w:lvl>
    </w:lvlOverride>
    <w:lvlOverride w:ilvl="1">
      <w:startOverride w:val="1"/>
      <w:lvl w:ilvl="1">
        <w:start w:val="1"/>
        <w:numFmt w:val="lowerLetter"/>
        <w:lvlText w:val="(%2)"/>
        <w:lvlJc w:val="left"/>
        <w:pPr>
          <w:tabs>
            <w:tab w:val="num" w:pos="567"/>
          </w:tabs>
          <w:ind w:left="1247" w:firstLine="567"/>
        </w:pPr>
        <w:rPr>
          <w:rFonts w:cs="Times New Roman" w:hint="default"/>
        </w:rPr>
      </w:lvl>
    </w:lvlOverride>
    <w:lvlOverride w:ilvl="2">
      <w:startOverride w:val="1"/>
      <w:lvl w:ilvl="2">
        <w:start w:val="1"/>
        <w:numFmt w:val="lowerRoman"/>
        <w:lvlText w:val="(%3)"/>
        <w:lvlJc w:val="left"/>
        <w:pPr>
          <w:tabs>
            <w:tab w:val="num" w:pos="567"/>
          </w:tabs>
          <w:ind w:left="2948" w:hanging="567"/>
        </w:pPr>
        <w:rPr>
          <w:rFonts w:cs="Times New Roman" w:hint="default"/>
        </w:rPr>
      </w:lvl>
    </w:lvlOverride>
    <w:lvlOverride w:ilvl="3">
      <w:startOverride w:val="1"/>
      <w:lvl w:ilvl="3">
        <w:start w:val="1"/>
        <w:numFmt w:val="lowerLetter"/>
        <w:lvlText w:val="%4."/>
        <w:lvlJc w:val="left"/>
        <w:pPr>
          <w:tabs>
            <w:tab w:val="num" w:pos="567"/>
          </w:tabs>
          <w:ind w:left="3515" w:hanging="567"/>
        </w:pPr>
        <w:rPr>
          <w:rFonts w:cs="Times New Roman" w:hint="default"/>
        </w:rPr>
      </w:lvl>
    </w:lvlOverride>
    <w:lvlOverride w:ilvl="4">
      <w:startOverride w:val="1"/>
      <w:lvl w:ilvl="4">
        <w:start w:val="1"/>
        <w:numFmt w:val="lowerLetter"/>
        <w:lvlText w:val="%5."/>
        <w:lvlJc w:val="left"/>
        <w:pPr>
          <w:tabs>
            <w:tab w:val="num" w:pos="6548"/>
          </w:tabs>
          <w:ind w:left="6548" w:hanging="360"/>
        </w:pPr>
        <w:rPr>
          <w:rFonts w:cs="Times New Roman" w:hint="default"/>
        </w:rPr>
      </w:lvl>
    </w:lvlOverride>
    <w:lvlOverride w:ilvl="5">
      <w:startOverride w:val="1"/>
      <w:lvl w:ilvl="5">
        <w:start w:val="1"/>
        <w:numFmt w:val="lowerRoman"/>
        <w:lvlText w:val="%6."/>
        <w:lvlJc w:val="right"/>
        <w:pPr>
          <w:tabs>
            <w:tab w:val="num" w:pos="7268"/>
          </w:tabs>
          <w:ind w:left="7268" w:hanging="180"/>
        </w:pPr>
        <w:rPr>
          <w:rFonts w:cs="Times New Roman" w:hint="default"/>
        </w:rPr>
      </w:lvl>
    </w:lvlOverride>
    <w:lvlOverride w:ilvl="6">
      <w:startOverride w:val="1"/>
      <w:lvl w:ilvl="6">
        <w:start w:val="1"/>
        <w:numFmt w:val="decimal"/>
        <w:lvlText w:val="%7."/>
        <w:lvlJc w:val="left"/>
        <w:pPr>
          <w:tabs>
            <w:tab w:val="num" w:pos="7988"/>
          </w:tabs>
          <w:ind w:left="7988" w:hanging="360"/>
        </w:pPr>
        <w:rPr>
          <w:rFonts w:cs="Times New Roman" w:hint="default"/>
        </w:rPr>
      </w:lvl>
    </w:lvlOverride>
    <w:lvlOverride w:ilvl="7">
      <w:startOverride w:val="1"/>
      <w:lvl w:ilvl="7">
        <w:start w:val="1"/>
        <w:numFmt w:val="lowerLetter"/>
        <w:lvlText w:val="%8."/>
        <w:lvlJc w:val="left"/>
        <w:pPr>
          <w:tabs>
            <w:tab w:val="num" w:pos="8708"/>
          </w:tabs>
          <w:ind w:left="8708" w:hanging="360"/>
        </w:pPr>
        <w:rPr>
          <w:rFonts w:cs="Times New Roman" w:hint="default"/>
        </w:rPr>
      </w:lvl>
    </w:lvlOverride>
    <w:lvlOverride w:ilvl="8">
      <w:startOverride w:val="1"/>
      <w:lvl w:ilvl="8">
        <w:start w:val="1"/>
        <w:numFmt w:val="lowerRoman"/>
        <w:lvlText w:val="%9."/>
        <w:lvlJc w:val="right"/>
        <w:pPr>
          <w:tabs>
            <w:tab w:val="num" w:pos="9428"/>
          </w:tabs>
          <w:ind w:left="9428" w:hanging="180"/>
        </w:pPr>
        <w:rPr>
          <w:rFonts w:cs="Times New Roman" w:hint="default"/>
        </w:rPr>
      </w:lvl>
    </w:lvlOverride>
  </w:num>
  <w:num w:numId="34">
    <w:abstractNumId w:val="11"/>
  </w:num>
  <w:num w:numId="35">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36">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37">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38">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39">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40">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41">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42">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43">
    <w:abstractNumId w:val="8"/>
  </w:num>
  <w:num w:numId="44">
    <w:abstractNumId w:val="16"/>
  </w:num>
  <w:num w:numId="45">
    <w:abstractNumId w:val="4"/>
    <w:lvlOverride w:ilvl="0">
      <w:lvl w:ilvl="0">
        <w:start w:val="1"/>
        <w:numFmt w:val="decimal"/>
        <w:pStyle w:val="Normalnumber"/>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67"/>
    <w:rsid w:val="8BF4135F"/>
    <w:rsid w:val="91E18B84"/>
    <w:rsid w:val="927BA35A"/>
    <w:rsid w:val="981B3FFE"/>
    <w:rsid w:val="9AE2682C"/>
    <w:rsid w:val="9FEF5976"/>
    <w:rsid w:val="AE3516C6"/>
    <w:rsid w:val="BBDACF1F"/>
    <w:rsid w:val="C9289B16"/>
    <w:rsid w:val="DF35D538"/>
    <w:rsid w:val="F9B16F61"/>
    <w:rsid w:val="FC803CFC"/>
    <w:rsid w:val="FF5E59BB"/>
    <w:rsid w:val="0000071B"/>
    <w:rsid w:val="000021CB"/>
    <w:rsid w:val="000022EE"/>
    <w:rsid w:val="00003059"/>
    <w:rsid w:val="0000367E"/>
    <w:rsid w:val="000055B5"/>
    <w:rsid w:val="00005AAD"/>
    <w:rsid w:val="000149E6"/>
    <w:rsid w:val="00015054"/>
    <w:rsid w:val="00015506"/>
    <w:rsid w:val="000170A0"/>
    <w:rsid w:val="00020499"/>
    <w:rsid w:val="00020C29"/>
    <w:rsid w:val="0002139A"/>
    <w:rsid w:val="00021850"/>
    <w:rsid w:val="00022786"/>
    <w:rsid w:val="000233C2"/>
    <w:rsid w:val="00023E32"/>
    <w:rsid w:val="00024515"/>
    <w:rsid w:val="000247B0"/>
    <w:rsid w:val="00026997"/>
    <w:rsid w:val="00026F77"/>
    <w:rsid w:val="000277AB"/>
    <w:rsid w:val="00031D27"/>
    <w:rsid w:val="00032DB5"/>
    <w:rsid w:val="0003369D"/>
    <w:rsid w:val="00033E0B"/>
    <w:rsid w:val="00035EDE"/>
    <w:rsid w:val="000361CA"/>
    <w:rsid w:val="00036D38"/>
    <w:rsid w:val="00037FC5"/>
    <w:rsid w:val="00040706"/>
    <w:rsid w:val="00040D56"/>
    <w:rsid w:val="00041AC1"/>
    <w:rsid w:val="0004200F"/>
    <w:rsid w:val="000440BA"/>
    <w:rsid w:val="00044F26"/>
    <w:rsid w:val="00045080"/>
    <w:rsid w:val="000458EE"/>
    <w:rsid w:val="0004779A"/>
    <w:rsid w:val="00047912"/>
    <w:rsid w:val="00050593"/>
    <w:rsid w:val="000509B4"/>
    <w:rsid w:val="000542D5"/>
    <w:rsid w:val="00055BA7"/>
    <w:rsid w:val="00055BDB"/>
    <w:rsid w:val="000561CC"/>
    <w:rsid w:val="00060860"/>
    <w:rsid w:val="00061F9F"/>
    <w:rsid w:val="00062885"/>
    <w:rsid w:val="00064C34"/>
    <w:rsid w:val="00071886"/>
    <w:rsid w:val="00071AB4"/>
    <w:rsid w:val="00072509"/>
    <w:rsid w:val="00072C83"/>
    <w:rsid w:val="00073591"/>
    <w:rsid w:val="000742BC"/>
    <w:rsid w:val="00074632"/>
    <w:rsid w:val="00076711"/>
    <w:rsid w:val="000815E9"/>
    <w:rsid w:val="00081E43"/>
    <w:rsid w:val="00082510"/>
    <w:rsid w:val="00082A0C"/>
    <w:rsid w:val="00082B45"/>
    <w:rsid w:val="00083627"/>
    <w:rsid w:val="000840AA"/>
    <w:rsid w:val="00084EF8"/>
    <w:rsid w:val="000917E8"/>
    <w:rsid w:val="00094221"/>
    <w:rsid w:val="00096409"/>
    <w:rsid w:val="0009640C"/>
    <w:rsid w:val="00097FCB"/>
    <w:rsid w:val="000A25D8"/>
    <w:rsid w:val="000A2E8D"/>
    <w:rsid w:val="000A4056"/>
    <w:rsid w:val="000A5913"/>
    <w:rsid w:val="000A5D6C"/>
    <w:rsid w:val="000A7971"/>
    <w:rsid w:val="000B080C"/>
    <w:rsid w:val="000B0ECC"/>
    <w:rsid w:val="000B19CE"/>
    <w:rsid w:val="000B1C30"/>
    <w:rsid w:val="000B27EC"/>
    <w:rsid w:val="000B2824"/>
    <w:rsid w:val="000B2C3A"/>
    <w:rsid w:val="000B2F3F"/>
    <w:rsid w:val="000B3D6C"/>
    <w:rsid w:val="000B4AA3"/>
    <w:rsid w:val="000B59B2"/>
    <w:rsid w:val="000C33C5"/>
    <w:rsid w:val="000C3D1C"/>
    <w:rsid w:val="000C422A"/>
    <w:rsid w:val="000C665C"/>
    <w:rsid w:val="000C7882"/>
    <w:rsid w:val="000D33C0"/>
    <w:rsid w:val="000D523B"/>
    <w:rsid w:val="000D7BEC"/>
    <w:rsid w:val="000E067F"/>
    <w:rsid w:val="000E13EF"/>
    <w:rsid w:val="000E2177"/>
    <w:rsid w:val="000E3943"/>
    <w:rsid w:val="000E49EF"/>
    <w:rsid w:val="000E53DF"/>
    <w:rsid w:val="000E72D1"/>
    <w:rsid w:val="000F1F38"/>
    <w:rsid w:val="000F2929"/>
    <w:rsid w:val="000F2A73"/>
    <w:rsid w:val="000F3088"/>
    <w:rsid w:val="000F335D"/>
    <w:rsid w:val="000F3B6C"/>
    <w:rsid w:val="000F4AAF"/>
    <w:rsid w:val="000F631C"/>
    <w:rsid w:val="00100602"/>
    <w:rsid w:val="00102111"/>
    <w:rsid w:val="0010559D"/>
    <w:rsid w:val="00110CCE"/>
    <w:rsid w:val="001159BB"/>
    <w:rsid w:val="001202E3"/>
    <w:rsid w:val="00121708"/>
    <w:rsid w:val="00121E62"/>
    <w:rsid w:val="001240BC"/>
    <w:rsid w:val="00125526"/>
    <w:rsid w:val="0012562E"/>
    <w:rsid w:val="0013059D"/>
    <w:rsid w:val="00130F79"/>
    <w:rsid w:val="0013113B"/>
    <w:rsid w:val="00132445"/>
    <w:rsid w:val="0013398F"/>
    <w:rsid w:val="00135080"/>
    <w:rsid w:val="0013648B"/>
    <w:rsid w:val="00137580"/>
    <w:rsid w:val="001378F4"/>
    <w:rsid w:val="00141A55"/>
    <w:rsid w:val="00141EA0"/>
    <w:rsid w:val="0014255F"/>
    <w:rsid w:val="00143369"/>
    <w:rsid w:val="00145218"/>
    <w:rsid w:val="00151424"/>
    <w:rsid w:val="001554A3"/>
    <w:rsid w:val="00156281"/>
    <w:rsid w:val="00156BB9"/>
    <w:rsid w:val="0016271B"/>
    <w:rsid w:val="00162ADD"/>
    <w:rsid w:val="001631A0"/>
    <w:rsid w:val="0016362C"/>
    <w:rsid w:val="0016675C"/>
    <w:rsid w:val="00166FFD"/>
    <w:rsid w:val="001673CF"/>
    <w:rsid w:val="00170D4D"/>
    <w:rsid w:val="0017248E"/>
    <w:rsid w:val="00174009"/>
    <w:rsid w:val="001751FB"/>
    <w:rsid w:val="001757D6"/>
    <w:rsid w:val="00177AF5"/>
    <w:rsid w:val="001811FA"/>
    <w:rsid w:val="00181BC9"/>
    <w:rsid w:val="00181EC8"/>
    <w:rsid w:val="001828C1"/>
    <w:rsid w:val="00182AEE"/>
    <w:rsid w:val="0018382C"/>
    <w:rsid w:val="00184349"/>
    <w:rsid w:val="00187A5D"/>
    <w:rsid w:val="0019268D"/>
    <w:rsid w:val="001A64B7"/>
    <w:rsid w:val="001B08F0"/>
    <w:rsid w:val="001B11B8"/>
    <w:rsid w:val="001B1617"/>
    <w:rsid w:val="001B3588"/>
    <w:rsid w:val="001B39A4"/>
    <w:rsid w:val="001B4029"/>
    <w:rsid w:val="001C0F7D"/>
    <w:rsid w:val="001C3F16"/>
    <w:rsid w:val="001C4CEA"/>
    <w:rsid w:val="001C73B9"/>
    <w:rsid w:val="001C74C3"/>
    <w:rsid w:val="001D379F"/>
    <w:rsid w:val="001D3874"/>
    <w:rsid w:val="001D4810"/>
    <w:rsid w:val="001D6BC9"/>
    <w:rsid w:val="001D7E75"/>
    <w:rsid w:val="001E1CA2"/>
    <w:rsid w:val="001E2A67"/>
    <w:rsid w:val="001E56D2"/>
    <w:rsid w:val="001E7D56"/>
    <w:rsid w:val="001F034F"/>
    <w:rsid w:val="001F34DB"/>
    <w:rsid w:val="001F4336"/>
    <w:rsid w:val="001F58DE"/>
    <w:rsid w:val="001F75DE"/>
    <w:rsid w:val="001F765B"/>
    <w:rsid w:val="00200D58"/>
    <w:rsid w:val="002012A2"/>
    <w:rsid w:val="002013BE"/>
    <w:rsid w:val="00204385"/>
    <w:rsid w:val="00204DBA"/>
    <w:rsid w:val="002063A4"/>
    <w:rsid w:val="0021145B"/>
    <w:rsid w:val="002126D7"/>
    <w:rsid w:val="00214478"/>
    <w:rsid w:val="002149BB"/>
    <w:rsid w:val="00215D72"/>
    <w:rsid w:val="00216785"/>
    <w:rsid w:val="002168B6"/>
    <w:rsid w:val="00216E6E"/>
    <w:rsid w:val="002207A6"/>
    <w:rsid w:val="00221AE7"/>
    <w:rsid w:val="0022210C"/>
    <w:rsid w:val="00226253"/>
    <w:rsid w:val="00231E9B"/>
    <w:rsid w:val="002344BE"/>
    <w:rsid w:val="00234B58"/>
    <w:rsid w:val="002355C8"/>
    <w:rsid w:val="00237BC0"/>
    <w:rsid w:val="002419E4"/>
    <w:rsid w:val="00244AEF"/>
    <w:rsid w:val="002463AF"/>
    <w:rsid w:val="002464B8"/>
    <w:rsid w:val="00246FF8"/>
    <w:rsid w:val="00247707"/>
    <w:rsid w:val="00247A44"/>
    <w:rsid w:val="00250609"/>
    <w:rsid w:val="00250F52"/>
    <w:rsid w:val="0025202F"/>
    <w:rsid w:val="00253901"/>
    <w:rsid w:val="002545F6"/>
    <w:rsid w:val="0025518F"/>
    <w:rsid w:val="002620CD"/>
    <w:rsid w:val="00270D07"/>
    <w:rsid w:val="002726CF"/>
    <w:rsid w:val="00272705"/>
    <w:rsid w:val="002773E9"/>
    <w:rsid w:val="0028035E"/>
    <w:rsid w:val="00283760"/>
    <w:rsid w:val="00283E10"/>
    <w:rsid w:val="002855E2"/>
    <w:rsid w:val="0028568D"/>
    <w:rsid w:val="00285F55"/>
    <w:rsid w:val="00286740"/>
    <w:rsid w:val="00287E60"/>
    <w:rsid w:val="00290E52"/>
    <w:rsid w:val="002929D8"/>
    <w:rsid w:val="00293346"/>
    <w:rsid w:val="002948A7"/>
    <w:rsid w:val="002A237D"/>
    <w:rsid w:val="002A42C5"/>
    <w:rsid w:val="002A4C53"/>
    <w:rsid w:val="002A564F"/>
    <w:rsid w:val="002A6A11"/>
    <w:rsid w:val="002A7631"/>
    <w:rsid w:val="002A791F"/>
    <w:rsid w:val="002B035E"/>
    <w:rsid w:val="002B0737"/>
    <w:rsid w:val="002B318A"/>
    <w:rsid w:val="002B56EA"/>
    <w:rsid w:val="002C145D"/>
    <w:rsid w:val="002C2C3E"/>
    <w:rsid w:val="002C2D95"/>
    <w:rsid w:val="002C3453"/>
    <w:rsid w:val="002C4B10"/>
    <w:rsid w:val="002C533E"/>
    <w:rsid w:val="002C5795"/>
    <w:rsid w:val="002C7132"/>
    <w:rsid w:val="002D027F"/>
    <w:rsid w:val="002D0F3B"/>
    <w:rsid w:val="002D109C"/>
    <w:rsid w:val="002D146C"/>
    <w:rsid w:val="002D2072"/>
    <w:rsid w:val="002D2257"/>
    <w:rsid w:val="002D2F1B"/>
    <w:rsid w:val="002D479D"/>
    <w:rsid w:val="002D6EE5"/>
    <w:rsid w:val="002D7B60"/>
    <w:rsid w:val="002E0346"/>
    <w:rsid w:val="002E0D90"/>
    <w:rsid w:val="002E14A1"/>
    <w:rsid w:val="002F1F0E"/>
    <w:rsid w:val="002F2D46"/>
    <w:rsid w:val="002F4761"/>
    <w:rsid w:val="002F5B0F"/>
    <w:rsid w:val="002F60EF"/>
    <w:rsid w:val="00301806"/>
    <w:rsid w:val="003056C1"/>
    <w:rsid w:val="00306B12"/>
    <w:rsid w:val="003124FF"/>
    <w:rsid w:val="0031413F"/>
    <w:rsid w:val="003205F5"/>
    <w:rsid w:val="00320BDB"/>
    <w:rsid w:val="00322E6F"/>
    <w:rsid w:val="00327837"/>
    <w:rsid w:val="00333DBF"/>
    <w:rsid w:val="003364FF"/>
    <w:rsid w:val="00336901"/>
    <w:rsid w:val="00337F63"/>
    <w:rsid w:val="003401ED"/>
    <w:rsid w:val="00341A7E"/>
    <w:rsid w:val="0034365B"/>
    <w:rsid w:val="003446B5"/>
    <w:rsid w:val="003451DE"/>
    <w:rsid w:val="0034548C"/>
    <w:rsid w:val="0034725C"/>
    <w:rsid w:val="003503B6"/>
    <w:rsid w:val="00352F00"/>
    <w:rsid w:val="00355EA9"/>
    <w:rsid w:val="00361FA7"/>
    <w:rsid w:val="00372CE6"/>
    <w:rsid w:val="00372D52"/>
    <w:rsid w:val="00373BFC"/>
    <w:rsid w:val="00373DA4"/>
    <w:rsid w:val="0037513E"/>
    <w:rsid w:val="0037627E"/>
    <w:rsid w:val="00377EB9"/>
    <w:rsid w:val="00381A3E"/>
    <w:rsid w:val="00384AD8"/>
    <w:rsid w:val="00385963"/>
    <w:rsid w:val="0039269F"/>
    <w:rsid w:val="0039297D"/>
    <w:rsid w:val="00394BFD"/>
    <w:rsid w:val="00394E92"/>
    <w:rsid w:val="00395241"/>
    <w:rsid w:val="00396257"/>
    <w:rsid w:val="00397867"/>
    <w:rsid w:val="00397909"/>
    <w:rsid w:val="00397EB8"/>
    <w:rsid w:val="003A34E1"/>
    <w:rsid w:val="003A4FD0"/>
    <w:rsid w:val="003A5130"/>
    <w:rsid w:val="003A6193"/>
    <w:rsid w:val="003A69D1"/>
    <w:rsid w:val="003A6EF9"/>
    <w:rsid w:val="003A7AFF"/>
    <w:rsid w:val="003B0C0D"/>
    <w:rsid w:val="003B1545"/>
    <w:rsid w:val="003B2D90"/>
    <w:rsid w:val="003B32FC"/>
    <w:rsid w:val="003B39FD"/>
    <w:rsid w:val="003B3EBD"/>
    <w:rsid w:val="003B41D2"/>
    <w:rsid w:val="003B481D"/>
    <w:rsid w:val="003B7A70"/>
    <w:rsid w:val="003C2D02"/>
    <w:rsid w:val="003C409D"/>
    <w:rsid w:val="003C43BF"/>
    <w:rsid w:val="003C4EFB"/>
    <w:rsid w:val="003C670D"/>
    <w:rsid w:val="003D0A1B"/>
    <w:rsid w:val="003D1084"/>
    <w:rsid w:val="003D123D"/>
    <w:rsid w:val="003D22BD"/>
    <w:rsid w:val="003D2306"/>
    <w:rsid w:val="003D2B36"/>
    <w:rsid w:val="003D46A6"/>
    <w:rsid w:val="003D5BB2"/>
    <w:rsid w:val="003D727B"/>
    <w:rsid w:val="003E05E6"/>
    <w:rsid w:val="003E09A0"/>
    <w:rsid w:val="003E2C8E"/>
    <w:rsid w:val="003E395B"/>
    <w:rsid w:val="003E7728"/>
    <w:rsid w:val="003E7F29"/>
    <w:rsid w:val="003F0589"/>
    <w:rsid w:val="003F0E85"/>
    <w:rsid w:val="003F1D30"/>
    <w:rsid w:val="003F3725"/>
    <w:rsid w:val="003F3E86"/>
    <w:rsid w:val="003F537C"/>
    <w:rsid w:val="00400EFD"/>
    <w:rsid w:val="0040210A"/>
    <w:rsid w:val="00404648"/>
    <w:rsid w:val="00404965"/>
    <w:rsid w:val="00410C55"/>
    <w:rsid w:val="00416B21"/>
    <w:rsid w:val="00417725"/>
    <w:rsid w:val="00417C30"/>
    <w:rsid w:val="00425C06"/>
    <w:rsid w:val="004264DD"/>
    <w:rsid w:val="00432B09"/>
    <w:rsid w:val="00433BB8"/>
    <w:rsid w:val="00434086"/>
    <w:rsid w:val="00434CBB"/>
    <w:rsid w:val="00437F21"/>
    <w:rsid w:val="00437F26"/>
    <w:rsid w:val="00441B41"/>
    <w:rsid w:val="00442660"/>
    <w:rsid w:val="0044444B"/>
    <w:rsid w:val="00446EF6"/>
    <w:rsid w:val="00447EF3"/>
    <w:rsid w:val="00450542"/>
    <w:rsid w:val="004510AC"/>
    <w:rsid w:val="0045220B"/>
    <w:rsid w:val="004527CC"/>
    <w:rsid w:val="00454769"/>
    <w:rsid w:val="00455827"/>
    <w:rsid w:val="00456867"/>
    <w:rsid w:val="00456B79"/>
    <w:rsid w:val="0045701D"/>
    <w:rsid w:val="00457355"/>
    <w:rsid w:val="0046429E"/>
    <w:rsid w:val="0046662B"/>
    <w:rsid w:val="00466991"/>
    <w:rsid w:val="0047064C"/>
    <w:rsid w:val="0047104A"/>
    <w:rsid w:val="00471830"/>
    <w:rsid w:val="00471DFA"/>
    <w:rsid w:val="00473579"/>
    <w:rsid w:val="0047476B"/>
    <w:rsid w:val="004777F7"/>
    <w:rsid w:val="00482341"/>
    <w:rsid w:val="0048262E"/>
    <w:rsid w:val="004827F3"/>
    <w:rsid w:val="00484666"/>
    <w:rsid w:val="0048644E"/>
    <w:rsid w:val="0048764C"/>
    <w:rsid w:val="0049163F"/>
    <w:rsid w:val="00492BE2"/>
    <w:rsid w:val="00493A90"/>
    <w:rsid w:val="00493E19"/>
    <w:rsid w:val="004943B8"/>
    <w:rsid w:val="004943CA"/>
    <w:rsid w:val="00494455"/>
    <w:rsid w:val="00494AB5"/>
    <w:rsid w:val="00494DA2"/>
    <w:rsid w:val="00495289"/>
    <w:rsid w:val="004969B6"/>
    <w:rsid w:val="00496EFB"/>
    <w:rsid w:val="00496FC7"/>
    <w:rsid w:val="004A106E"/>
    <w:rsid w:val="004A1602"/>
    <w:rsid w:val="004A36DE"/>
    <w:rsid w:val="004A4744"/>
    <w:rsid w:val="004A7329"/>
    <w:rsid w:val="004B1D75"/>
    <w:rsid w:val="004B3C7C"/>
    <w:rsid w:val="004B54B3"/>
    <w:rsid w:val="004B5666"/>
    <w:rsid w:val="004B568D"/>
    <w:rsid w:val="004B6854"/>
    <w:rsid w:val="004B6BFE"/>
    <w:rsid w:val="004C1288"/>
    <w:rsid w:val="004C5C96"/>
    <w:rsid w:val="004C73E9"/>
    <w:rsid w:val="004C7697"/>
    <w:rsid w:val="004C7B0B"/>
    <w:rsid w:val="004D06A4"/>
    <w:rsid w:val="004D388F"/>
    <w:rsid w:val="004D46D5"/>
    <w:rsid w:val="004D613C"/>
    <w:rsid w:val="004D6638"/>
    <w:rsid w:val="004D7634"/>
    <w:rsid w:val="004E0E86"/>
    <w:rsid w:val="004E4D49"/>
    <w:rsid w:val="004E6336"/>
    <w:rsid w:val="004E7BAA"/>
    <w:rsid w:val="004E7BEB"/>
    <w:rsid w:val="004F0ADD"/>
    <w:rsid w:val="004F1A81"/>
    <w:rsid w:val="004F2A04"/>
    <w:rsid w:val="004F2B33"/>
    <w:rsid w:val="004F2D0E"/>
    <w:rsid w:val="004F2FBE"/>
    <w:rsid w:val="004F465A"/>
    <w:rsid w:val="005028E2"/>
    <w:rsid w:val="005048C5"/>
    <w:rsid w:val="0050619E"/>
    <w:rsid w:val="0050658F"/>
    <w:rsid w:val="00507F32"/>
    <w:rsid w:val="00510C0A"/>
    <w:rsid w:val="0051335F"/>
    <w:rsid w:val="005144D6"/>
    <w:rsid w:val="005160EC"/>
    <w:rsid w:val="00516809"/>
    <w:rsid w:val="00517C44"/>
    <w:rsid w:val="005218D9"/>
    <w:rsid w:val="0052191B"/>
    <w:rsid w:val="005223FB"/>
    <w:rsid w:val="005244B4"/>
    <w:rsid w:val="00525F18"/>
    <w:rsid w:val="005269C4"/>
    <w:rsid w:val="005341C5"/>
    <w:rsid w:val="0053443F"/>
    <w:rsid w:val="00534E67"/>
    <w:rsid w:val="00535BDA"/>
    <w:rsid w:val="00536186"/>
    <w:rsid w:val="00537828"/>
    <w:rsid w:val="00537A2E"/>
    <w:rsid w:val="00537EC1"/>
    <w:rsid w:val="00540518"/>
    <w:rsid w:val="00542043"/>
    <w:rsid w:val="00543454"/>
    <w:rsid w:val="00545206"/>
    <w:rsid w:val="005453ED"/>
    <w:rsid w:val="0054570A"/>
    <w:rsid w:val="00546616"/>
    <w:rsid w:val="0055008F"/>
    <w:rsid w:val="00550273"/>
    <w:rsid w:val="00550DF7"/>
    <w:rsid w:val="00551663"/>
    <w:rsid w:val="00552D37"/>
    <w:rsid w:val="00552D6E"/>
    <w:rsid w:val="00553035"/>
    <w:rsid w:val="0055603A"/>
    <w:rsid w:val="005628E3"/>
    <w:rsid w:val="00564013"/>
    <w:rsid w:val="00565DCE"/>
    <w:rsid w:val="0057037E"/>
    <w:rsid w:val="00570818"/>
    <w:rsid w:val="00570B1E"/>
    <w:rsid w:val="00570C27"/>
    <w:rsid w:val="00571ED8"/>
    <w:rsid w:val="00572022"/>
    <w:rsid w:val="0057315F"/>
    <w:rsid w:val="00573200"/>
    <w:rsid w:val="00573E11"/>
    <w:rsid w:val="00574792"/>
    <w:rsid w:val="00574E93"/>
    <w:rsid w:val="005750B4"/>
    <w:rsid w:val="00582FA8"/>
    <w:rsid w:val="00584B14"/>
    <w:rsid w:val="00585926"/>
    <w:rsid w:val="0058611F"/>
    <w:rsid w:val="0058768E"/>
    <w:rsid w:val="005930B6"/>
    <w:rsid w:val="0059350D"/>
    <w:rsid w:val="005940CB"/>
    <w:rsid w:val="00596E0A"/>
    <w:rsid w:val="005A1B2D"/>
    <w:rsid w:val="005A37FF"/>
    <w:rsid w:val="005A414E"/>
    <w:rsid w:val="005A59FE"/>
    <w:rsid w:val="005A6EB5"/>
    <w:rsid w:val="005B0DDF"/>
    <w:rsid w:val="005B3DD3"/>
    <w:rsid w:val="005B41EF"/>
    <w:rsid w:val="005B52FB"/>
    <w:rsid w:val="005B584B"/>
    <w:rsid w:val="005B5FDE"/>
    <w:rsid w:val="005C00D1"/>
    <w:rsid w:val="005C4EE0"/>
    <w:rsid w:val="005C650A"/>
    <w:rsid w:val="005C67C8"/>
    <w:rsid w:val="005C787A"/>
    <w:rsid w:val="005D0249"/>
    <w:rsid w:val="005D13BA"/>
    <w:rsid w:val="005D1AAB"/>
    <w:rsid w:val="005D1C5A"/>
    <w:rsid w:val="005D4E57"/>
    <w:rsid w:val="005D65CB"/>
    <w:rsid w:val="005D7ED0"/>
    <w:rsid w:val="005E0887"/>
    <w:rsid w:val="005E6515"/>
    <w:rsid w:val="005E7BBB"/>
    <w:rsid w:val="005F00DC"/>
    <w:rsid w:val="005F05FD"/>
    <w:rsid w:val="005F100C"/>
    <w:rsid w:val="005F1648"/>
    <w:rsid w:val="005F1649"/>
    <w:rsid w:val="005F16E2"/>
    <w:rsid w:val="005F5B32"/>
    <w:rsid w:val="005F7986"/>
    <w:rsid w:val="005F7B75"/>
    <w:rsid w:val="0060220F"/>
    <w:rsid w:val="006025A6"/>
    <w:rsid w:val="00603E26"/>
    <w:rsid w:val="0060428B"/>
    <w:rsid w:val="00606C68"/>
    <w:rsid w:val="00607ABA"/>
    <w:rsid w:val="0061054B"/>
    <w:rsid w:val="0061148C"/>
    <w:rsid w:val="0061199E"/>
    <w:rsid w:val="006119BC"/>
    <w:rsid w:val="00612ED8"/>
    <w:rsid w:val="00615BA2"/>
    <w:rsid w:val="0061660A"/>
    <w:rsid w:val="00617E72"/>
    <w:rsid w:val="00620F1E"/>
    <w:rsid w:val="00621F9B"/>
    <w:rsid w:val="006231AF"/>
    <w:rsid w:val="00623998"/>
    <w:rsid w:val="006252F5"/>
    <w:rsid w:val="006303B4"/>
    <w:rsid w:val="006370DB"/>
    <w:rsid w:val="00637CE4"/>
    <w:rsid w:val="00640585"/>
    <w:rsid w:val="006405C9"/>
    <w:rsid w:val="0064088D"/>
    <w:rsid w:val="00641396"/>
    <w:rsid w:val="00641703"/>
    <w:rsid w:val="006421CF"/>
    <w:rsid w:val="006431A6"/>
    <w:rsid w:val="006459F6"/>
    <w:rsid w:val="006474E9"/>
    <w:rsid w:val="006501AD"/>
    <w:rsid w:val="0065086E"/>
    <w:rsid w:val="0065154A"/>
    <w:rsid w:val="00651BFA"/>
    <w:rsid w:val="00651CED"/>
    <w:rsid w:val="00652E15"/>
    <w:rsid w:val="00653E38"/>
    <w:rsid w:val="00655AD6"/>
    <w:rsid w:val="006567E4"/>
    <w:rsid w:val="006617CD"/>
    <w:rsid w:val="00661F1C"/>
    <w:rsid w:val="006620E8"/>
    <w:rsid w:val="006652AD"/>
    <w:rsid w:val="00665D62"/>
    <w:rsid w:val="00667141"/>
    <w:rsid w:val="00667F96"/>
    <w:rsid w:val="00670BA8"/>
    <w:rsid w:val="00674803"/>
    <w:rsid w:val="00675011"/>
    <w:rsid w:val="00675404"/>
    <w:rsid w:val="0068057B"/>
    <w:rsid w:val="006844D8"/>
    <w:rsid w:val="006848C8"/>
    <w:rsid w:val="0068638B"/>
    <w:rsid w:val="00686FD9"/>
    <w:rsid w:val="00691413"/>
    <w:rsid w:val="00692E2A"/>
    <w:rsid w:val="006938BF"/>
    <w:rsid w:val="006968FD"/>
    <w:rsid w:val="00696984"/>
    <w:rsid w:val="006A1420"/>
    <w:rsid w:val="006A2461"/>
    <w:rsid w:val="006A454D"/>
    <w:rsid w:val="006A47D3"/>
    <w:rsid w:val="006A6838"/>
    <w:rsid w:val="006A76F2"/>
    <w:rsid w:val="006B4BA0"/>
    <w:rsid w:val="006B64E9"/>
    <w:rsid w:val="006C086E"/>
    <w:rsid w:val="006C158F"/>
    <w:rsid w:val="006C20C2"/>
    <w:rsid w:val="006C2540"/>
    <w:rsid w:val="006C3C12"/>
    <w:rsid w:val="006C5D69"/>
    <w:rsid w:val="006C740F"/>
    <w:rsid w:val="006C7622"/>
    <w:rsid w:val="006D3683"/>
    <w:rsid w:val="006D3F59"/>
    <w:rsid w:val="006D4965"/>
    <w:rsid w:val="006D497E"/>
    <w:rsid w:val="006D5440"/>
    <w:rsid w:val="006D5BC3"/>
    <w:rsid w:val="006D7370"/>
    <w:rsid w:val="006D7EFB"/>
    <w:rsid w:val="006E0CE5"/>
    <w:rsid w:val="006E2D3B"/>
    <w:rsid w:val="006E3441"/>
    <w:rsid w:val="006E4ED6"/>
    <w:rsid w:val="006E6722"/>
    <w:rsid w:val="006F0446"/>
    <w:rsid w:val="006F0EC4"/>
    <w:rsid w:val="006F200D"/>
    <w:rsid w:val="006F2281"/>
    <w:rsid w:val="006F2B72"/>
    <w:rsid w:val="006F55A7"/>
    <w:rsid w:val="006F5B20"/>
    <w:rsid w:val="006F7C94"/>
    <w:rsid w:val="00700A0F"/>
    <w:rsid w:val="00701966"/>
    <w:rsid w:val="007027B9"/>
    <w:rsid w:val="00704D83"/>
    <w:rsid w:val="007058B9"/>
    <w:rsid w:val="00705F05"/>
    <w:rsid w:val="007072A5"/>
    <w:rsid w:val="00710F95"/>
    <w:rsid w:val="00714329"/>
    <w:rsid w:val="00714C21"/>
    <w:rsid w:val="00714C5E"/>
    <w:rsid w:val="00715201"/>
    <w:rsid w:val="00715E88"/>
    <w:rsid w:val="007163A5"/>
    <w:rsid w:val="00716CBD"/>
    <w:rsid w:val="0071796E"/>
    <w:rsid w:val="007206A8"/>
    <w:rsid w:val="00722341"/>
    <w:rsid w:val="00722D7D"/>
    <w:rsid w:val="0072504C"/>
    <w:rsid w:val="00732C18"/>
    <w:rsid w:val="00734159"/>
    <w:rsid w:val="00734CAA"/>
    <w:rsid w:val="00736564"/>
    <w:rsid w:val="00741684"/>
    <w:rsid w:val="007416B2"/>
    <w:rsid w:val="00745F24"/>
    <w:rsid w:val="00747C4F"/>
    <w:rsid w:val="00747FDE"/>
    <w:rsid w:val="00750210"/>
    <w:rsid w:val="007532F9"/>
    <w:rsid w:val="007547F9"/>
    <w:rsid w:val="00754B14"/>
    <w:rsid w:val="00754F48"/>
    <w:rsid w:val="0075612E"/>
    <w:rsid w:val="00756E43"/>
    <w:rsid w:val="00757581"/>
    <w:rsid w:val="007577D7"/>
    <w:rsid w:val="00757CA2"/>
    <w:rsid w:val="0076107C"/>
    <w:rsid w:val="00761FCA"/>
    <w:rsid w:val="00765810"/>
    <w:rsid w:val="00765AD6"/>
    <w:rsid w:val="0077008E"/>
    <w:rsid w:val="00770E18"/>
    <w:rsid w:val="00771EF8"/>
    <w:rsid w:val="00771F17"/>
    <w:rsid w:val="007737A8"/>
    <w:rsid w:val="00775281"/>
    <w:rsid w:val="007807B7"/>
    <w:rsid w:val="00781571"/>
    <w:rsid w:val="007839AF"/>
    <w:rsid w:val="007843A7"/>
    <w:rsid w:val="00786B0C"/>
    <w:rsid w:val="00790AE1"/>
    <w:rsid w:val="0079264B"/>
    <w:rsid w:val="007964D9"/>
    <w:rsid w:val="00797D37"/>
    <w:rsid w:val="007A2B19"/>
    <w:rsid w:val="007A3D7C"/>
    <w:rsid w:val="007A5746"/>
    <w:rsid w:val="007A5C12"/>
    <w:rsid w:val="007A5F96"/>
    <w:rsid w:val="007A6E4D"/>
    <w:rsid w:val="007B181C"/>
    <w:rsid w:val="007B18AC"/>
    <w:rsid w:val="007B4050"/>
    <w:rsid w:val="007B4838"/>
    <w:rsid w:val="007B4D5D"/>
    <w:rsid w:val="007C2541"/>
    <w:rsid w:val="007C2791"/>
    <w:rsid w:val="007C3251"/>
    <w:rsid w:val="007C561F"/>
    <w:rsid w:val="007C6BB0"/>
    <w:rsid w:val="007C799F"/>
    <w:rsid w:val="007D113E"/>
    <w:rsid w:val="007D19DC"/>
    <w:rsid w:val="007D42DE"/>
    <w:rsid w:val="007D5D6C"/>
    <w:rsid w:val="007D7245"/>
    <w:rsid w:val="007D75B3"/>
    <w:rsid w:val="007E003F"/>
    <w:rsid w:val="007E13A3"/>
    <w:rsid w:val="007E17BF"/>
    <w:rsid w:val="007E3C74"/>
    <w:rsid w:val="007E520A"/>
    <w:rsid w:val="007E7DDF"/>
    <w:rsid w:val="007F154E"/>
    <w:rsid w:val="007F215A"/>
    <w:rsid w:val="007F2265"/>
    <w:rsid w:val="007F445A"/>
    <w:rsid w:val="007F56B9"/>
    <w:rsid w:val="007F72D1"/>
    <w:rsid w:val="00801174"/>
    <w:rsid w:val="00801692"/>
    <w:rsid w:val="008019EB"/>
    <w:rsid w:val="00802544"/>
    <w:rsid w:val="00804B9B"/>
    <w:rsid w:val="00804D60"/>
    <w:rsid w:val="00805152"/>
    <w:rsid w:val="00805E39"/>
    <w:rsid w:val="00810F78"/>
    <w:rsid w:val="008111AE"/>
    <w:rsid w:val="008118E0"/>
    <w:rsid w:val="00813627"/>
    <w:rsid w:val="008141B7"/>
    <w:rsid w:val="0081483A"/>
    <w:rsid w:val="00815D26"/>
    <w:rsid w:val="00815D4D"/>
    <w:rsid w:val="00816E20"/>
    <w:rsid w:val="00820684"/>
    <w:rsid w:val="0082148E"/>
    <w:rsid w:val="00825E91"/>
    <w:rsid w:val="00830E26"/>
    <w:rsid w:val="00832773"/>
    <w:rsid w:val="00832994"/>
    <w:rsid w:val="00835161"/>
    <w:rsid w:val="0083580A"/>
    <w:rsid w:val="008400EB"/>
    <w:rsid w:val="008419EA"/>
    <w:rsid w:val="00841FAB"/>
    <w:rsid w:val="00842485"/>
    <w:rsid w:val="008429B3"/>
    <w:rsid w:val="0084318F"/>
    <w:rsid w:val="0084343F"/>
    <w:rsid w:val="00843576"/>
    <w:rsid w:val="00843B64"/>
    <w:rsid w:val="00844BE1"/>
    <w:rsid w:val="0085014C"/>
    <w:rsid w:val="0085047F"/>
    <w:rsid w:val="00853305"/>
    <w:rsid w:val="00854EB8"/>
    <w:rsid w:val="008556AE"/>
    <w:rsid w:val="00857BA1"/>
    <w:rsid w:val="008610A2"/>
    <w:rsid w:val="008635F7"/>
    <w:rsid w:val="00867BFF"/>
    <w:rsid w:val="00870680"/>
    <w:rsid w:val="00870771"/>
    <w:rsid w:val="00870FFD"/>
    <w:rsid w:val="00871E5F"/>
    <w:rsid w:val="0087316F"/>
    <w:rsid w:val="008739BA"/>
    <w:rsid w:val="00873DB1"/>
    <w:rsid w:val="008751DA"/>
    <w:rsid w:val="00880504"/>
    <w:rsid w:val="00883559"/>
    <w:rsid w:val="00883EBA"/>
    <w:rsid w:val="0088480A"/>
    <w:rsid w:val="00884DC8"/>
    <w:rsid w:val="00887C27"/>
    <w:rsid w:val="0089102D"/>
    <w:rsid w:val="00891B46"/>
    <w:rsid w:val="008924FC"/>
    <w:rsid w:val="008926EC"/>
    <w:rsid w:val="008946BE"/>
    <w:rsid w:val="008947F5"/>
    <w:rsid w:val="008957DD"/>
    <w:rsid w:val="00895FEB"/>
    <w:rsid w:val="00897D98"/>
    <w:rsid w:val="008A1781"/>
    <w:rsid w:val="008A20A9"/>
    <w:rsid w:val="008A2426"/>
    <w:rsid w:val="008A28D0"/>
    <w:rsid w:val="008A3DE0"/>
    <w:rsid w:val="008A4850"/>
    <w:rsid w:val="008A5D02"/>
    <w:rsid w:val="008A6562"/>
    <w:rsid w:val="008A6DF2"/>
    <w:rsid w:val="008B6614"/>
    <w:rsid w:val="008B79B4"/>
    <w:rsid w:val="008C005A"/>
    <w:rsid w:val="008C012B"/>
    <w:rsid w:val="008C1BFC"/>
    <w:rsid w:val="008C3193"/>
    <w:rsid w:val="008C5289"/>
    <w:rsid w:val="008C56E6"/>
    <w:rsid w:val="008C6727"/>
    <w:rsid w:val="008D0E23"/>
    <w:rsid w:val="008D2D48"/>
    <w:rsid w:val="008D312B"/>
    <w:rsid w:val="008D37C3"/>
    <w:rsid w:val="008D461F"/>
    <w:rsid w:val="008D6BA0"/>
    <w:rsid w:val="008D7C99"/>
    <w:rsid w:val="008E0AD6"/>
    <w:rsid w:val="008E0ED5"/>
    <w:rsid w:val="008E0FCB"/>
    <w:rsid w:val="008E3BD7"/>
    <w:rsid w:val="008E3E70"/>
    <w:rsid w:val="008E46CD"/>
    <w:rsid w:val="008F1BBE"/>
    <w:rsid w:val="008F1ECC"/>
    <w:rsid w:val="008F4CF6"/>
    <w:rsid w:val="008F5894"/>
    <w:rsid w:val="008F6644"/>
    <w:rsid w:val="009005FB"/>
    <w:rsid w:val="00901521"/>
    <w:rsid w:val="00904470"/>
    <w:rsid w:val="00907D8F"/>
    <w:rsid w:val="009102CC"/>
    <w:rsid w:val="00911AB0"/>
    <w:rsid w:val="00912055"/>
    <w:rsid w:val="0091320B"/>
    <w:rsid w:val="00914084"/>
    <w:rsid w:val="00915FE0"/>
    <w:rsid w:val="00917F54"/>
    <w:rsid w:val="00920BA5"/>
    <w:rsid w:val="0092178C"/>
    <w:rsid w:val="00925478"/>
    <w:rsid w:val="009255F2"/>
    <w:rsid w:val="00931195"/>
    <w:rsid w:val="00932D03"/>
    <w:rsid w:val="00933CA9"/>
    <w:rsid w:val="009342D4"/>
    <w:rsid w:val="00934591"/>
    <w:rsid w:val="00936658"/>
    <w:rsid w:val="00940DCC"/>
    <w:rsid w:val="0094179A"/>
    <w:rsid w:val="00941F9D"/>
    <w:rsid w:val="0094236F"/>
    <w:rsid w:val="009425EC"/>
    <w:rsid w:val="00942C80"/>
    <w:rsid w:val="00942CD5"/>
    <w:rsid w:val="00943BDB"/>
    <w:rsid w:val="00943DB4"/>
    <w:rsid w:val="0094459E"/>
    <w:rsid w:val="009446F1"/>
    <w:rsid w:val="00944C6D"/>
    <w:rsid w:val="00944DBC"/>
    <w:rsid w:val="00945CDC"/>
    <w:rsid w:val="00947539"/>
    <w:rsid w:val="00950537"/>
    <w:rsid w:val="00950977"/>
    <w:rsid w:val="00951A7B"/>
    <w:rsid w:val="00952E29"/>
    <w:rsid w:val="00953E6C"/>
    <w:rsid w:val="0095444D"/>
    <w:rsid w:val="0095574F"/>
    <w:rsid w:val="009564A6"/>
    <w:rsid w:val="009607FE"/>
    <w:rsid w:val="00960D1C"/>
    <w:rsid w:val="00962895"/>
    <w:rsid w:val="00962B5E"/>
    <w:rsid w:val="00963208"/>
    <w:rsid w:val="00963BE6"/>
    <w:rsid w:val="0096659E"/>
    <w:rsid w:val="009708DF"/>
    <w:rsid w:val="00974B44"/>
    <w:rsid w:val="009750F1"/>
    <w:rsid w:val="0098071E"/>
    <w:rsid w:val="009809D5"/>
    <w:rsid w:val="00981477"/>
    <w:rsid w:val="00982E6C"/>
    <w:rsid w:val="00983450"/>
    <w:rsid w:val="00983EE2"/>
    <w:rsid w:val="0098413D"/>
    <w:rsid w:val="0098560A"/>
    <w:rsid w:val="00986F26"/>
    <w:rsid w:val="0098795B"/>
    <w:rsid w:val="00990D72"/>
    <w:rsid w:val="00991B24"/>
    <w:rsid w:val="009977DE"/>
    <w:rsid w:val="009A0EE5"/>
    <w:rsid w:val="009A2923"/>
    <w:rsid w:val="009A36D1"/>
    <w:rsid w:val="009A4ACC"/>
    <w:rsid w:val="009A5318"/>
    <w:rsid w:val="009A6528"/>
    <w:rsid w:val="009B1818"/>
    <w:rsid w:val="009B18A0"/>
    <w:rsid w:val="009B386B"/>
    <w:rsid w:val="009B4166"/>
    <w:rsid w:val="009B4A0F"/>
    <w:rsid w:val="009B4D23"/>
    <w:rsid w:val="009B4E9C"/>
    <w:rsid w:val="009B4FE4"/>
    <w:rsid w:val="009B6261"/>
    <w:rsid w:val="009B6272"/>
    <w:rsid w:val="009B659C"/>
    <w:rsid w:val="009C1324"/>
    <w:rsid w:val="009C23C5"/>
    <w:rsid w:val="009C2890"/>
    <w:rsid w:val="009C4D6F"/>
    <w:rsid w:val="009C5B3A"/>
    <w:rsid w:val="009C5ED1"/>
    <w:rsid w:val="009C5F1A"/>
    <w:rsid w:val="009C6A61"/>
    <w:rsid w:val="009C6D94"/>
    <w:rsid w:val="009D0B63"/>
    <w:rsid w:val="009D3F3B"/>
    <w:rsid w:val="009D50B4"/>
    <w:rsid w:val="009D59AB"/>
    <w:rsid w:val="009D6B28"/>
    <w:rsid w:val="009E360E"/>
    <w:rsid w:val="009E634C"/>
    <w:rsid w:val="009E6DF7"/>
    <w:rsid w:val="009E78C3"/>
    <w:rsid w:val="009E7D96"/>
    <w:rsid w:val="009E7ECE"/>
    <w:rsid w:val="009F3FC2"/>
    <w:rsid w:val="009F7F3E"/>
    <w:rsid w:val="00A05474"/>
    <w:rsid w:val="00A0766D"/>
    <w:rsid w:val="00A1348D"/>
    <w:rsid w:val="00A13779"/>
    <w:rsid w:val="00A14A1D"/>
    <w:rsid w:val="00A1758D"/>
    <w:rsid w:val="00A17BA5"/>
    <w:rsid w:val="00A216E6"/>
    <w:rsid w:val="00A232EE"/>
    <w:rsid w:val="00A23F15"/>
    <w:rsid w:val="00A25358"/>
    <w:rsid w:val="00A259E2"/>
    <w:rsid w:val="00A277AD"/>
    <w:rsid w:val="00A353FF"/>
    <w:rsid w:val="00A3546E"/>
    <w:rsid w:val="00A3591E"/>
    <w:rsid w:val="00A37FA5"/>
    <w:rsid w:val="00A40AC7"/>
    <w:rsid w:val="00A41B84"/>
    <w:rsid w:val="00A42891"/>
    <w:rsid w:val="00A44411"/>
    <w:rsid w:val="00A450E2"/>
    <w:rsid w:val="00A45110"/>
    <w:rsid w:val="00A469FA"/>
    <w:rsid w:val="00A508A1"/>
    <w:rsid w:val="00A5456A"/>
    <w:rsid w:val="00A55740"/>
    <w:rsid w:val="00A55B01"/>
    <w:rsid w:val="00A56B5B"/>
    <w:rsid w:val="00A57193"/>
    <w:rsid w:val="00A61E8C"/>
    <w:rsid w:val="00A63611"/>
    <w:rsid w:val="00A63DB4"/>
    <w:rsid w:val="00A64EE6"/>
    <w:rsid w:val="00A657DD"/>
    <w:rsid w:val="00A65804"/>
    <w:rsid w:val="00A659F9"/>
    <w:rsid w:val="00A666A6"/>
    <w:rsid w:val="00A6689A"/>
    <w:rsid w:val="00A668B9"/>
    <w:rsid w:val="00A66E60"/>
    <w:rsid w:val="00A6759D"/>
    <w:rsid w:val="00A676CB"/>
    <w:rsid w:val="00A676EC"/>
    <w:rsid w:val="00A70F44"/>
    <w:rsid w:val="00A71971"/>
    <w:rsid w:val="00A73D06"/>
    <w:rsid w:val="00A7486A"/>
    <w:rsid w:val="00A7646C"/>
    <w:rsid w:val="00A80611"/>
    <w:rsid w:val="00A81CD8"/>
    <w:rsid w:val="00A82C0D"/>
    <w:rsid w:val="00A861C0"/>
    <w:rsid w:val="00A861ED"/>
    <w:rsid w:val="00A86D17"/>
    <w:rsid w:val="00A873AB"/>
    <w:rsid w:val="00A91A56"/>
    <w:rsid w:val="00A92AB4"/>
    <w:rsid w:val="00A93A1D"/>
    <w:rsid w:val="00A942CD"/>
    <w:rsid w:val="00A94919"/>
    <w:rsid w:val="00A95ED3"/>
    <w:rsid w:val="00A9783E"/>
    <w:rsid w:val="00AA31A3"/>
    <w:rsid w:val="00AA3A0E"/>
    <w:rsid w:val="00AA4E66"/>
    <w:rsid w:val="00AA5FB3"/>
    <w:rsid w:val="00AB1812"/>
    <w:rsid w:val="00AB1EFE"/>
    <w:rsid w:val="00AB28AB"/>
    <w:rsid w:val="00AB2918"/>
    <w:rsid w:val="00AB2C4E"/>
    <w:rsid w:val="00AB4453"/>
    <w:rsid w:val="00AB5340"/>
    <w:rsid w:val="00AC1022"/>
    <w:rsid w:val="00AC2469"/>
    <w:rsid w:val="00AC3A37"/>
    <w:rsid w:val="00AC7790"/>
    <w:rsid w:val="00AC7C96"/>
    <w:rsid w:val="00AD07F8"/>
    <w:rsid w:val="00AD35DD"/>
    <w:rsid w:val="00AD5698"/>
    <w:rsid w:val="00AD56CC"/>
    <w:rsid w:val="00AD6721"/>
    <w:rsid w:val="00AD7C9B"/>
    <w:rsid w:val="00AE0DB8"/>
    <w:rsid w:val="00AE1D60"/>
    <w:rsid w:val="00AE237D"/>
    <w:rsid w:val="00AE29DE"/>
    <w:rsid w:val="00AE5B98"/>
    <w:rsid w:val="00AE78E0"/>
    <w:rsid w:val="00AE7DFE"/>
    <w:rsid w:val="00AF0F11"/>
    <w:rsid w:val="00AF2888"/>
    <w:rsid w:val="00AF2C46"/>
    <w:rsid w:val="00AF34B1"/>
    <w:rsid w:val="00AF7249"/>
    <w:rsid w:val="00AF76EF"/>
    <w:rsid w:val="00AF7C07"/>
    <w:rsid w:val="00AF7D63"/>
    <w:rsid w:val="00B01424"/>
    <w:rsid w:val="00B02DB7"/>
    <w:rsid w:val="00B031D6"/>
    <w:rsid w:val="00B04940"/>
    <w:rsid w:val="00B04D46"/>
    <w:rsid w:val="00B050E4"/>
    <w:rsid w:val="00B10D06"/>
    <w:rsid w:val="00B110BC"/>
    <w:rsid w:val="00B13586"/>
    <w:rsid w:val="00B14259"/>
    <w:rsid w:val="00B164F1"/>
    <w:rsid w:val="00B1667F"/>
    <w:rsid w:val="00B168E0"/>
    <w:rsid w:val="00B17933"/>
    <w:rsid w:val="00B2047A"/>
    <w:rsid w:val="00B21BAA"/>
    <w:rsid w:val="00B225A0"/>
    <w:rsid w:val="00B22A15"/>
    <w:rsid w:val="00B25543"/>
    <w:rsid w:val="00B25B1B"/>
    <w:rsid w:val="00B275BB"/>
    <w:rsid w:val="00B30664"/>
    <w:rsid w:val="00B34BBF"/>
    <w:rsid w:val="00B35231"/>
    <w:rsid w:val="00B36370"/>
    <w:rsid w:val="00B401A5"/>
    <w:rsid w:val="00B405B7"/>
    <w:rsid w:val="00B416A1"/>
    <w:rsid w:val="00B4262C"/>
    <w:rsid w:val="00B45806"/>
    <w:rsid w:val="00B46490"/>
    <w:rsid w:val="00B501FC"/>
    <w:rsid w:val="00B54195"/>
    <w:rsid w:val="00B54203"/>
    <w:rsid w:val="00B55989"/>
    <w:rsid w:val="00B5741F"/>
    <w:rsid w:val="00B57F4D"/>
    <w:rsid w:val="00B635C4"/>
    <w:rsid w:val="00B636D6"/>
    <w:rsid w:val="00B64965"/>
    <w:rsid w:val="00B66901"/>
    <w:rsid w:val="00B67216"/>
    <w:rsid w:val="00B67318"/>
    <w:rsid w:val="00B67494"/>
    <w:rsid w:val="00B71E6D"/>
    <w:rsid w:val="00B72070"/>
    <w:rsid w:val="00B75C32"/>
    <w:rsid w:val="00B771A3"/>
    <w:rsid w:val="00B779E1"/>
    <w:rsid w:val="00B77AA8"/>
    <w:rsid w:val="00B80D07"/>
    <w:rsid w:val="00B82023"/>
    <w:rsid w:val="00B82774"/>
    <w:rsid w:val="00B84371"/>
    <w:rsid w:val="00B84486"/>
    <w:rsid w:val="00B85257"/>
    <w:rsid w:val="00B85A41"/>
    <w:rsid w:val="00B85FF9"/>
    <w:rsid w:val="00B8695E"/>
    <w:rsid w:val="00B876B1"/>
    <w:rsid w:val="00B87967"/>
    <w:rsid w:val="00B91F75"/>
    <w:rsid w:val="00B933EF"/>
    <w:rsid w:val="00B960C5"/>
    <w:rsid w:val="00B96BF7"/>
    <w:rsid w:val="00B96C0C"/>
    <w:rsid w:val="00BA1A67"/>
    <w:rsid w:val="00BA2D85"/>
    <w:rsid w:val="00BA4623"/>
    <w:rsid w:val="00BA480B"/>
    <w:rsid w:val="00BA7F4F"/>
    <w:rsid w:val="00BB0FBD"/>
    <w:rsid w:val="00BB15DE"/>
    <w:rsid w:val="00BB28A6"/>
    <w:rsid w:val="00BB34B3"/>
    <w:rsid w:val="00BB413F"/>
    <w:rsid w:val="00BB44A6"/>
    <w:rsid w:val="00BB4F60"/>
    <w:rsid w:val="00BB5833"/>
    <w:rsid w:val="00BB70FB"/>
    <w:rsid w:val="00BB7851"/>
    <w:rsid w:val="00BC093D"/>
    <w:rsid w:val="00BD123A"/>
    <w:rsid w:val="00BD1287"/>
    <w:rsid w:val="00BD212A"/>
    <w:rsid w:val="00BD525B"/>
    <w:rsid w:val="00BE0493"/>
    <w:rsid w:val="00BE061F"/>
    <w:rsid w:val="00BE2356"/>
    <w:rsid w:val="00BF1300"/>
    <w:rsid w:val="00BF1470"/>
    <w:rsid w:val="00BF3DE7"/>
    <w:rsid w:val="00BF41EA"/>
    <w:rsid w:val="00BF468B"/>
    <w:rsid w:val="00BF49AC"/>
    <w:rsid w:val="00BF66FA"/>
    <w:rsid w:val="00BF7A7C"/>
    <w:rsid w:val="00BF7E4E"/>
    <w:rsid w:val="00C0058D"/>
    <w:rsid w:val="00C0186C"/>
    <w:rsid w:val="00C01C51"/>
    <w:rsid w:val="00C02585"/>
    <w:rsid w:val="00C0483B"/>
    <w:rsid w:val="00C07371"/>
    <w:rsid w:val="00C073CC"/>
    <w:rsid w:val="00C13A79"/>
    <w:rsid w:val="00C15198"/>
    <w:rsid w:val="00C21363"/>
    <w:rsid w:val="00C21CE8"/>
    <w:rsid w:val="00C2252E"/>
    <w:rsid w:val="00C27545"/>
    <w:rsid w:val="00C30C63"/>
    <w:rsid w:val="00C31DFF"/>
    <w:rsid w:val="00C333E2"/>
    <w:rsid w:val="00C3419C"/>
    <w:rsid w:val="00C40516"/>
    <w:rsid w:val="00C41236"/>
    <w:rsid w:val="00C44797"/>
    <w:rsid w:val="00C458E8"/>
    <w:rsid w:val="00C46992"/>
    <w:rsid w:val="00C475F8"/>
    <w:rsid w:val="00C476EF"/>
    <w:rsid w:val="00C47B77"/>
    <w:rsid w:val="00C5041B"/>
    <w:rsid w:val="00C50994"/>
    <w:rsid w:val="00C51F45"/>
    <w:rsid w:val="00C52777"/>
    <w:rsid w:val="00C549DA"/>
    <w:rsid w:val="00C558DA"/>
    <w:rsid w:val="00C57664"/>
    <w:rsid w:val="00C6303D"/>
    <w:rsid w:val="00C63E94"/>
    <w:rsid w:val="00C640D2"/>
    <w:rsid w:val="00C64321"/>
    <w:rsid w:val="00C644FB"/>
    <w:rsid w:val="00C6475E"/>
    <w:rsid w:val="00C651A9"/>
    <w:rsid w:val="00C67678"/>
    <w:rsid w:val="00C7142F"/>
    <w:rsid w:val="00C720FC"/>
    <w:rsid w:val="00C725DC"/>
    <w:rsid w:val="00C73E4D"/>
    <w:rsid w:val="00C7797B"/>
    <w:rsid w:val="00C80FFA"/>
    <w:rsid w:val="00C818C1"/>
    <w:rsid w:val="00C81AB3"/>
    <w:rsid w:val="00C83469"/>
    <w:rsid w:val="00C84759"/>
    <w:rsid w:val="00C84E07"/>
    <w:rsid w:val="00C8529B"/>
    <w:rsid w:val="00C86526"/>
    <w:rsid w:val="00C90FDD"/>
    <w:rsid w:val="00C9138D"/>
    <w:rsid w:val="00C93203"/>
    <w:rsid w:val="00C9330C"/>
    <w:rsid w:val="00C93A3A"/>
    <w:rsid w:val="00C94398"/>
    <w:rsid w:val="00C943B1"/>
    <w:rsid w:val="00C956B3"/>
    <w:rsid w:val="00C95831"/>
    <w:rsid w:val="00C961BB"/>
    <w:rsid w:val="00C973FF"/>
    <w:rsid w:val="00C97761"/>
    <w:rsid w:val="00CA0863"/>
    <w:rsid w:val="00CA2CB5"/>
    <w:rsid w:val="00CA3AFB"/>
    <w:rsid w:val="00CA3FEB"/>
    <w:rsid w:val="00CA5494"/>
    <w:rsid w:val="00CA611C"/>
    <w:rsid w:val="00CA61DB"/>
    <w:rsid w:val="00CA6C7F"/>
    <w:rsid w:val="00CA7E71"/>
    <w:rsid w:val="00CB1404"/>
    <w:rsid w:val="00CB4F3D"/>
    <w:rsid w:val="00CB5521"/>
    <w:rsid w:val="00CB5D88"/>
    <w:rsid w:val="00CB70DF"/>
    <w:rsid w:val="00CB75C4"/>
    <w:rsid w:val="00CC10A6"/>
    <w:rsid w:val="00CC2354"/>
    <w:rsid w:val="00CC2D41"/>
    <w:rsid w:val="00CC494F"/>
    <w:rsid w:val="00CC5DC3"/>
    <w:rsid w:val="00CD1DD2"/>
    <w:rsid w:val="00CD2893"/>
    <w:rsid w:val="00CD2A97"/>
    <w:rsid w:val="00CD3D68"/>
    <w:rsid w:val="00CD4A4D"/>
    <w:rsid w:val="00CD69A3"/>
    <w:rsid w:val="00CD7044"/>
    <w:rsid w:val="00CE027B"/>
    <w:rsid w:val="00CE05A4"/>
    <w:rsid w:val="00CE15CA"/>
    <w:rsid w:val="00CE2264"/>
    <w:rsid w:val="00CE229D"/>
    <w:rsid w:val="00CE2A2D"/>
    <w:rsid w:val="00CE524C"/>
    <w:rsid w:val="00CE5FCF"/>
    <w:rsid w:val="00CE6DCF"/>
    <w:rsid w:val="00CE7B1F"/>
    <w:rsid w:val="00CF141F"/>
    <w:rsid w:val="00CF1A24"/>
    <w:rsid w:val="00CF4777"/>
    <w:rsid w:val="00CF4AEE"/>
    <w:rsid w:val="00CF5027"/>
    <w:rsid w:val="00CF7C54"/>
    <w:rsid w:val="00D01E2E"/>
    <w:rsid w:val="00D02075"/>
    <w:rsid w:val="00D023AA"/>
    <w:rsid w:val="00D03DD6"/>
    <w:rsid w:val="00D047EF"/>
    <w:rsid w:val="00D05DDE"/>
    <w:rsid w:val="00D1017D"/>
    <w:rsid w:val="00D118BE"/>
    <w:rsid w:val="00D1252B"/>
    <w:rsid w:val="00D12B2C"/>
    <w:rsid w:val="00D13E9F"/>
    <w:rsid w:val="00D15118"/>
    <w:rsid w:val="00D16652"/>
    <w:rsid w:val="00D169AF"/>
    <w:rsid w:val="00D206FA"/>
    <w:rsid w:val="00D21E74"/>
    <w:rsid w:val="00D22513"/>
    <w:rsid w:val="00D25249"/>
    <w:rsid w:val="00D25A97"/>
    <w:rsid w:val="00D25F71"/>
    <w:rsid w:val="00D2766C"/>
    <w:rsid w:val="00D27CD1"/>
    <w:rsid w:val="00D30D59"/>
    <w:rsid w:val="00D3177A"/>
    <w:rsid w:val="00D31DC7"/>
    <w:rsid w:val="00D32065"/>
    <w:rsid w:val="00D3256A"/>
    <w:rsid w:val="00D34988"/>
    <w:rsid w:val="00D4060A"/>
    <w:rsid w:val="00D41E7C"/>
    <w:rsid w:val="00D42E93"/>
    <w:rsid w:val="00D44172"/>
    <w:rsid w:val="00D44BC3"/>
    <w:rsid w:val="00D45DFB"/>
    <w:rsid w:val="00D46C05"/>
    <w:rsid w:val="00D46DE1"/>
    <w:rsid w:val="00D5065E"/>
    <w:rsid w:val="00D50E8C"/>
    <w:rsid w:val="00D5241B"/>
    <w:rsid w:val="00D52423"/>
    <w:rsid w:val="00D539B7"/>
    <w:rsid w:val="00D53E52"/>
    <w:rsid w:val="00D5403F"/>
    <w:rsid w:val="00D54175"/>
    <w:rsid w:val="00D566A1"/>
    <w:rsid w:val="00D63150"/>
    <w:rsid w:val="00D63AED"/>
    <w:rsid w:val="00D63B8C"/>
    <w:rsid w:val="00D63C05"/>
    <w:rsid w:val="00D641D3"/>
    <w:rsid w:val="00D64DE5"/>
    <w:rsid w:val="00D6578B"/>
    <w:rsid w:val="00D71D25"/>
    <w:rsid w:val="00D72AE3"/>
    <w:rsid w:val="00D739CC"/>
    <w:rsid w:val="00D74D1A"/>
    <w:rsid w:val="00D74F7B"/>
    <w:rsid w:val="00D8093D"/>
    <w:rsid w:val="00D80A9A"/>
    <w:rsid w:val="00D8108C"/>
    <w:rsid w:val="00D8169B"/>
    <w:rsid w:val="00D82933"/>
    <w:rsid w:val="00D82D20"/>
    <w:rsid w:val="00D842AE"/>
    <w:rsid w:val="00D9211C"/>
    <w:rsid w:val="00D92DE0"/>
    <w:rsid w:val="00D93442"/>
    <w:rsid w:val="00D93A0F"/>
    <w:rsid w:val="00D94B8F"/>
    <w:rsid w:val="00D956AE"/>
    <w:rsid w:val="00D96369"/>
    <w:rsid w:val="00D97F1C"/>
    <w:rsid w:val="00D97F23"/>
    <w:rsid w:val="00DA1BCA"/>
    <w:rsid w:val="00DA400B"/>
    <w:rsid w:val="00DA527D"/>
    <w:rsid w:val="00DA5451"/>
    <w:rsid w:val="00DB10C2"/>
    <w:rsid w:val="00DB1194"/>
    <w:rsid w:val="00DB36B9"/>
    <w:rsid w:val="00DB638C"/>
    <w:rsid w:val="00DB6805"/>
    <w:rsid w:val="00DB7DD6"/>
    <w:rsid w:val="00DC0E48"/>
    <w:rsid w:val="00DC1277"/>
    <w:rsid w:val="00DC357C"/>
    <w:rsid w:val="00DC46FF"/>
    <w:rsid w:val="00DC53CD"/>
    <w:rsid w:val="00DD1207"/>
    <w:rsid w:val="00DD1A4F"/>
    <w:rsid w:val="00DD1D44"/>
    <w:rsid w:val="00DD1E03"/>
    <w:rsid w:val="00DD226E"/>
    <w:rsid w:val="00DD269F"/>
    <w:rsid w:val="00DD5291"/>
    <w:rsid w:val="00DD7558"/>
    <w:rsid w:val="00DD7C2C"/>
    <w:rsid w:val="00DE0CEC"/>
    <w:rsid w:val="00DE0DD4"/>
    <w:rsid w:val="00DE17CD"/>
    <w:rsid w:val="00DE3C78"/>
    <w:rsid w:val="00DE4DEE"/>
    <w:rsid w:val="00DE61A3"/>
    <w:rsid w:val="00DE6AC0"/>
    <w:rsid w:val="00DE7162"/>
    <w:rsid w:val="00DE7A06"/>
    <w:rsid w:val="00DF33F6"/>
    <w:rsid w:val="00DF5099"/>
    <w:rsid w:val="00DF5795"/>
    <w:rsid w:val="00DF59F6"/>
    <w:rsid w:val="00E01CC6"/>
    <w:rsid w:val="00E03F3B"/>
    <w:rsid w:val="00E04301"/>
    <w:rsid w:val="00E04321"/>
    <w:rsid w:val="00E04DBB"/>
    <w:rsid w:val="00E04DF1"/>
    <w:rsid w:val="00E04E4A"/>
    <w:rsid w:val="00E06389"/>
    <w:rsid w:val="00E06797"/>
    <w:rsid w:val="00E07216"/>
    <w:rsid w:val="00E10FB7"/>
    <w:rsid w:val="00E110C8"/>
    <w:rsid w:val="00E13330"/>
    <w:rsid w:val="00E1511C"/>
    <w:rsid w:val="00E168DC"/>
    <w:rsid w:val="00E16FE5"/>
    <w:rsid w:val="00E17BD4"/>
    <w:rsid w:val="00E21055"/>
    <w:rsid w:val="00E215A4"/>
    <w:rsid w:val="00E215B0"/>
    <w:rsid w:val="00E21C83"/>
    <w:rsid w:val="00E24AEF"/>
    <w:rsid w:val="00E2657C"/>
    <w:rsid w:val="00E30186"/>
    <w:rsid w:val="00E302D9"/>
    <w:rsid w:val="00E30980"/>
    <w:rsid w:val="00E30D8A"/>
    <w:rsid w:val="00E31978"/>
    <w:rsid w:val="00E3411A"/>
    <w:rsid w:val="00E341BA"/>
    <w:rsid w:val="00E34780"/>
    <w:rsid w:val="00E37328"/>
    <w:rsid w:val="00E4012E"/>
    <w:rsid w:val="00E40FE3"/>
    <w:rsid w:val="00E4130B"/>
    <w:rsid w:val="00E41F56"/>
    <w:rsid w:val="00E41FB3"/>
    <w:rsid w:val="00E4438D"/>
    <w:rsid w:val="00E45435"/>
    <w:rsid w:val="00E4612E"/>
    <w:rsid w:val="00E46D9A"/>
    <w:rsid w:val="00E471DE"/>
    <w:rsid w:val="00E47CC4"/>
    <w:rsid w:val="00E529FB"/>
    <w:rsid w:val="00E54C56"/>
    <w:rsid w:val="00E565FF"/>
    <w:rsid w:val="00E56947"/>
    <w:rsid w:val="00E56D34"/>
    <w:rsid w:val="00E578BA"/>
    <w:rsid w:val="00E579BD"/>
    <w:rsid w:val="00E61362"/>
    <w:rsid w:val="00E61CB4"/>
    <w:rsid w:val="00E62C29"/>
    <w:rsid w:val="00E635A6"/>
    <w:rsid w:val="00E65388"/>
    <w:rsid w:val="00E66AA8"/>
    <w:rsid w:val="00E67FAA"/>
    <w:rsid w:val="00E70DFA"/>
    <w:rsid w:val="00E72A1C"/>
    <w:rsid w:val="00E730F5"/>
    <w:rsid w:val="00E74D01"/>
    <w:rsid w:val="00E76253"/>
    <w:rsid w:val="00E81947"/>
    <w:rsid w:val="00E85B7D"/>
    <w:rsid w:val="00E9121B"/>
    <w:rsid w:val="00E92B5F"/>
    <w:rsid w:val="00E93399"/>
    <w:rsid w:val="00E9378A"/>
    <w:rsid w:val="00E952A0"/>
    <w:rsid w:val="00EA0B53"/>
    <w:rsid w:val="00EA0F3E"/>
    <w:rsid w:val="00EA1C2C"/>
    <w:rsid w:val="00EA25D1"/>
    <w:rsid w:val="00EA39E5"/>
    <w:rsid w:val="00EA4E59"/>
    <w:rsid w:val="00EA4FC8"/>
    <w:rsid w:val="00EA54CD"/>
    <w:rsid w:val="00EA5E72"/>
    <w:rsid w:val="00EA6184"/>
    <w:rsid w:val="00EA7552"/>
    <w:rsid w:val="00EB1B8B"/>
    <w:rsid w:val="00EB2AC9"/>
    <w:rsid w:val="00EB5AA8"/>
    <w:rsid w:val="00EB6044"/>
    <w:rsid w:val="00EB6D70"/>
    <w:rsid w:val="00EB6D99"/>
    <w:rsid w:val="00EC3219"/>
    <w:rsid w:val="00EC388E"/>
    <w:rsid w:val="00EC3B5F"/>
    <w:rsid w:val="00EC4B79"/>
    <w:rsid w:val="00EC5A46"/>
    <w:rsid w:val="00EC63E2"/>
    <w:rsid w:val="00EC6FE3"/>
    <w:rsid w:val="00EC7AAC"/>
    <w:rsid w:val="00ED11ED"/>
    <w:rsid w:val="00ED1799"/>
    <w:rsid w:val="00ED42D5"/>
    <w:rsid w:val="00EE1785"/>
    <w:rsid w:val="00EE186E"/>
    <w:rsid w:val="00EE5408"/>
    <w:rsid w:val="00EE740A"/>
    <w:rsid w:val="00EF081A"/>
    <w:rsid w:val="00EF0CDD"/>
    <w:rsid w:val="00EF17A7"/>
    <w:rsid w:val="00EF22B3"/>
    <w:rsid w:val="00EF2844"/>
    <w:rsid w:val="00F044F7"/>
    <w:rsid w:val="00F05921"/>
    <w:rsid w:val="00F05FA8"/>
    <w:rsid w:val="00F064C1"/>
    <w:rsid w:val="00F072FE"/>
    <w:rsid w:val="00F11300"/>
    <w:rsid w:val="00F113DA"/>
    <w:rsid w:val="00F1252D"/>
    <w:rsid w:val="00F12540"/>
    <w:rsid w:val="00F12BD0"/>
    <w:rsid w:val="00F1319E"/>
    <w:rsid w:val="00F16290"/>
    <w:rsid w:val="00F17586"/>
    <w:rsid w:val="00F17F8B"/>
    <w:rsid w:val="00F22D44"/>
    <w:rsid w:val="00F243C9"/>
    <w:rsid w:val="00F2549D"/>
    <w:rsid w:val="00F27ED5"/>
    <w:rsid w:val="00F32F67"/>
    <w:rsid w:val="00F358A1"/>
    <w:rsid w:val="00F366DE"/>
    <w:rsid w:val="00F37DC8"/>
    <w:rsid w:val="00F41127"/>
    <w:rsid w:val="00F42017"/>
    <w:rsid w:val="00F42B70"/>
    <w:rsid w:val="00F42EE0"/>
    <w:rsid w:val="00F44AFC"/>
    <w:rsid w:val="00F44DDD"/>
    <w:rsid w:val="00F45C3E"/>
    <w:rsid w:val="00F475B6"/>
    <w:rsid w:val="00F47CD5"/>
    <w:rsid w:val="00F5319C"/>
    <w:rsid w:val="00F5341A"/>
    <w:rsid w:val="00F55DEC"/>
    <w:rsid w:val="00F576B0"/>
    <w:rsid w:val="00F60FCF"/>
    <w:rsid w:val="00F61475"/>
    <w:rsid w:val="00F650C3"/>
    <w:rsid w:val="00F700F8"/>
    <w:rsid w:val="00F701AE"/>
    <w:rsid w:val="00F71407"/>
    <w:rsid w:val="00F716AD"/>
    <w:rsid w:val="00F72224"/>
    <w:rsid w:val="00F8091E"/>
    <w:rsid w:val="00F81CB4"/>
    <w:rsid w:val="00F8260A"/>
    <w:rsid w:val="00F83D2B"/>
    <w:rsid w:val="00F83F10"/>
    <w:rsid w:val="00F84781"/>
    <w:rsid w:val="00F8577F"/>
    <w:rsid w:val="00F8615C"/>
    <w:rsid w:val="00F86FDB"/>
    <w:rsid w:val="00F9157D"/>
    <w:rsid w:val="00F93C65"/>
    <w:rsid w:val="00F9436E"/>
    <w:rsid w:val="00F9516F"/>
    <w:rsid w:val="00F9521B"/>
    <w:rsid w:val="00F979E9"/>
    <w:rsid w:val="00FA13F7"/>
    <w:rsid w:val="00FA16FC"/>
    <w:rsid w:val="00FA380A"/>
    <w:rsid w:val="00FA4337"/>
    <w:rsid w:val="00FA5C7B"/>
    <w:rsid w:val="00FA5CE9"/>
    <w:rsid w:val="00FA7174"/>
    <w:rsid w:val="00FB1537"/>
    <w:rsid w:val="00FB254A"/>
    <w:rsid w:val="00FB6C90"/>
    <w:rsid w:val="00FC0EE5"/>
    <w:rsid w:val="00FC47C2"/>
    <w:rsid w:val="00FC554B"/>
    <w:rsid w:val="00FC7311"/>
    <w:rsid w:val="00FC7715"/>
    <w:rsid w:val="00FD083F"/>
    <w:rsid w:val="00FD3CE3"/>
    <w:rsid w:val="00FD3EE8"/>
    <w:rsid w:val="00FD534F"/>
    <w:rsid w:val="00FD5860"/>
    <w:rsid w:val="00FD6A82"/>
    <w:rsid w:val="00FE352D"/>
    <w:rsid w:val="00FE5CD2"/>
    <w:rsid w:val="00FE63D2"/>
    <w:rsid w:val="00FE7BA6"/>
    <w:rsid w:val="00FE7D62"/>
    <w:rsid w:val="00FF11E9"/>
    <w:rsid w:val="00FF2F85"/>
    <w:rsid w:val="00FF79C8"/>
    <w:rsid w:val="0822A20B"/>
    <w:rsid w:val="186BBA35"/>
    <w:rsid w:val="187E313D"/>
    <w:rsid w:val="39F5BE7C"/>
    <w:rsid w:val="55DB6BF6"/>
    <w:rsid w:val="63904C53"/>
    <w:rsid w:val="7565D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9F53A3-2794-4550-81E8-1AD8E01A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4D23"/>
    <w:pPr>
      <w:spacing w:after="120" w:line="280" w:lineRule="exact"/>
      <w:jc w:val="both"/>
    </w:pPr>
    <w:rPr>
      <w:rFonts w:eastAsia="MS Mincho"/>
      <w:sz w:val="21"/>
      <w:szCs w:val="10"/>
    </w:rPr>
  </w:style>
  <w:style w:type="paragraph" w:styleId="Heading1">
    <w:name w:val="heading 1"/>
    <w:basedOn w:val="Normal"/>
    <w:next w:val="Normalnumber"/>
    <w:link w:val="Heading1Char"/>
    <w:uiPriority w:val="99"/>
    <w:qFormat/>
    <w:rsid w:val="00062885"/>
    <w:pPr>
      <w:keepNext/>
      <w:numPr>
        <w:numId w:val="5"/>
      </w:numPr>
      <w:tabs>
        <w:tab w:val="left" w:pos="1247"/>
        <w:tab w:val="left" w:pos="1814"/>
      </w:tabs>
      <w:spacing w:before="240"/>
      <w:ind w:hanging="534"/>
      <w:outlineLvl w:val="0"/>
    </w:pPr>
    <w:rPr>
      <w:b/>
      <w:sz w:val="28"/>
      <w:szCs w:val="20"/>
      <w:lang w:val="en-GB"/>
    </w:rPr>
  </w:style>
  <w:style w:type="paragraph" w:styleId="Heading2">
    <w:name w:val="heading 2"/>
    <w:basedOn w:val="Normal"/>
    <w:next w:val="Normalnumber"/>
    <w:link w:val="Heading2Char"/>
    <w:uiPriority w:val="99"/>
    <w:qFormat/>
    <w:rsid w:val="009B4D23"/>
    <w:pPr>
      <w:keepNext/>
      <w:numPr>
        <w:ilvl w:val="1"/>
        <w:numId w:val="6"/>
      </w:numPr>
      <w:spacing w:before="240"/>
      <w:ind w:left="1276" w:hanging="556"/>
      <w:outlineLvl w:val="1"/>
    </w:pPr>
    <w:rPr>
      <w:b/>
      <w:sz w:val="24"/>
      <w:szCs w:val="20"/>
      <w:lang w:val="en-GB" w:eastAsia="en-US"/>
    </w:rPr>
  </w:style>
  <w:style w:type="paragraph" w:styleId="Heading3">
    <w:name w:val="heading 3"/>
    <w:basedOn w:val="Normal"/>
    <w:next w:val="Normalnumber"/>
    <w:link w:val="Heading3Char"/>
    <w:autoRedefine/>
    <w:uiPriority w:val="99"/>
    <w:qFormat/>
    <w:rsid w:val="00EA0B53"/>
    <w:pPr>
      <w:ind w:left="1304" w:hanging="680"/>
      <w:outlineLvl w:val="2"/>
    </w:pPr>
    <w:rPr>
      <w:b/>
      <w:sz w:val="20"/>
      <w:szCs w:val="20"/>
      <w:lang w:eastAsia="en-US"/>
    </w:rPr>
  </w:style>
  <w:style w:type="paragraph" w:styleId="Heading4">
    <w:name w:val="heading 4"/>
    <w:basedOn w:val="Heading3"/>
    <w:next w:val="Normalnumber"/>
    <w:link w:val="Heading4Char"/>
    <w:uiPriority w:val="99"/>
    <w:qFormat/>
    <w:rsid w:val="009B4D23"/>
    <w:pPr>
      <w:keepNext/>
      <w:outlineLvl w:val="3"/>
    </w:pPr>
    <w:rPr>
      <w:rFonts w:ascii="Cambria" w:eastAsia="SimSun" w:hAnsi="Cambria"/>
      <w:bCs/>
      <w:sz w:val="28"/>
      <w:szCs w:val="28"/>
      <w:lang w:eastAsia="zh-CN"/>
    </w:rPr>
  </w:style>
  <w:style w:type="paragraph" w:styleId="Heading5">
    <w:name w:val="heading 5"/>
    <w:basedOn w:val="Normal"/>
    <w:next w:val="Normal"/>
    <w:link w:val="Heading5Char"/>
    <w:uiPriority w:val="99"/>
    <w:qFormat/>
    <w:rsid w:val="009B4D23"/>
    <w:pPr>
      <w:keepNext/>
      <w:outlineLvl w:val="4"/>
    </w:pPr>
    <w:rPr>
      <w:b/>
      <w:bCs/>
      <w:sz w:val="28"/>
      <w:szCs w:val="28"/>
    </w:rPr>
  </w:style>
  <w:style w:type="paragraph" w:styleId="Heading6">
    <w:name w:val="heading 6"/>
    <w:basedOn w:val="Normal"/>
    <w:next w:val="Normal"/>
    <w:link w:val="Heading6Char"/>
    <w:uiPriority w:val="99"/>
    <w:qFormat/>
    <w:rsid w:val="009B4D23"/>
    <w:pPr>
      <w:keepNext/>
      <w:ind w:left="578"/>
      <w:outlineLvl w:val="5"/>
    </w:pPr>
    <w:rPr>
      <w:rFonts w:ascii="Cambria" w:eastAsia="SimSun" w:hAnsi="Cambria"/>
      <w:b/>
      <w:bCs/>
      <w:sz w:val="24"/>
      <w:szCs w:val="24"/>
    </w:rPr>
  </w:style>
  <w:style w:type="paragraph" w:styleId="Heading7">
    <w:name w:val="heading 7"/>
    <w:basedOn w:val="Normal"/>
    <w:next w:val="Normal"/>
    <w:link w:val="Heading7Char"/>
    <w:uiPriority w:val="99"/>
    <w:qFormat/>
    <w:rsid w:val="009B4D23"/>
    <w:pPr>
      <w:keepNext/>
      <w:widowControl w:val="0"/>
      <w:jc w:val="center"/>
      <w:outlineLvl w:val="6"/>
    </w:pPr>
    <w:rPr>
      <w:b/>
      <w:bCs/>
      <w:sz w:val="24"/>
      <w:szCs w:val="24"/>
    </w:rPr>
  </w:style>
  <w:style w:type="paragraph" w:styleId="Heading8">
    <w:name w:val="heading 8"/>
    <w:basedOn w:val="Normal"/>
    <w:next w:val="Normal"/>
    <w:link w:val="Heading8Char"/>
    <w:uiPriority w:val="99"/>
    <w:qFormat/>
    <w:rsid w:val="009B4D23"/>
    <w:pPr>
      <w:keepNext/>
      <w:widowControl w:val="0"/>
      <w:numPr>
        <w:numId w:val="1"/>
      </w:numPr>
      <w:tabs>
        <w:tab w:val="left" w:pos="-1440"/>
        <w:tab w:val="left" w:pos="-720"/>
      </w:tabs>
      <w:suppressAutoHyphens/>
      <w:jc w:val="center"/>
      <w:outlineLvl w:val="7"/>
    </w:pPr>
    <w:rPr>
      <w:rFonts w:ascii="Cambria" w:eastAsia="SimSun" w:hAnsi="Cambria"/>
      <w:sz w:val="24"/>
      <w:szCs w:val="24"/>
    </w:rPr>
  </w:style>
  <w:style w:type="paragraph" w:styleId="Heading9">
    <w:name w:val="heading 9"/>
    <w:basedOn w:val="Normal"/>
    <w:next w:val="Normal"/>
    <w:link w:val="Heading9Char"/>
    <w:uiPriority w:val="99"/>
    <w:qFormat/>
    <w:rsid w:val="009B4D23"/>
    <w:pPr>
      <w:keepNext/>
      <w:widowControl w:val="0"/>
      <w:numPr>
        <w:numId w:val="2"/>
      </w:numPr>
      <w:suppressAutoHyphens/>
      <w:jc w:val="center"/>
      <w:outlineLvl w:val="8"/>
    </w:pPr>
    <w:rPr>
      <w:rFonts w:ascii="Cambria" w:eastAsia="SimSun" w:hAnsi="Cambria"/>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20B"/>
    <w:rPr>
      <w:rFonts w:eastAsia="MS Mincho" w:cs="Times New Roman"/>
      <w:b/>
      <w:sz w:val="28"/>
      <w:lang w:val="en-GB"/>
    </w:rPr>
  </w:style>
  <w:style w:type="character" w:customStyle="1" w:styleId="Heading2Char">
    <w:name w:val="Heading 2 Char"/>
    <w:basedOn w:val="DefaultParagraphFont"/>
    <w:link w:val="Heading2"/>
    <w:uiPriority w:val="99"/>
    <w:locked/>
    <w:rsid w:val="003124FF"/>
    <w:rPr>
      <w:rFonts w:eastAsia="MS Mincho" w:cs="Times New Roman"/>
      <w:b/>
      <w:sz w:val="24"/>
      <w:lang w:val="en-GB" w:eastAsia="en-US"/>
    </w:rPr>
  </w:style>
  <w:style w:type="character" w:customStyle="1" w:styleId="Heading3Char">
    <w:name w:val="Heading 3 Char"/>
    <w:basedOn w:val="DefaultParagraphFont"/>
    <w:link w:val="Heading3"/>
    <w:uiPriority w:val="99"/>
    <w:locked/>
    <w:rsid w:val="0004779A"/>
    <w:rPr>
      <w:rFonts w:eastAsia="MS Mincho" w:cs="Times New Roman"/>
      <w:b/>
      <w:lang w:eastAsia="en-US"/>
    </w:rPr>
  </w:style>
  <w:style w:type="character" w:customStyle="1" w:styleId="Heading4Char">
    <w:name w:val="Heading 4 Char"/>
    <w:basedOn w:val="DefaultParagraphFont"/>
    <w:link w:val="Heading4"/>
    <w:uiPriority w:val="99"/>
    <w:semiHidden/>
    <w:locked/>
    <w:rsid w:val="00B45806"/>
    <w:rPr>
      <w:rFonts w:ascii="Cambria" w:eastAsia="SimSun" w:hAnsi="Cambria" w:cs="Times New Roman"/>
      <w:b/>
      <w:kern w:val="0"/>
      <w:sz w:val="28"/>
    </w:rPr>
  </w:style>
  <w:style w:type="character" w:customStyle="1" w:styleId="Heading5Char">
    <w:name w:val="Heading 5 Char"/>
    <w:basedOn w:val="DefaultParagraphFont"/>
    <w:link w:val="Heading5"/>
    <w:uiPriority w:val="99"/>
    <w:semiHidden/>
    <w:locked/>
    <w:rsid w:val="00B45806"/>
    <w:rPr>
      <w:rFonts w:eastAsia="MS Mincho" w:cs="Times New Roman"/>
      <w:b/>
      <w:kern w:val="0"/>
      <w:sz w:val="28"/>
    </w:rPr>
  </w:style>
  <w:style w:type="character" w:customStyle="1" w:styleId="Heading6Char">
    <w:name w:val="Heading 6 Char"/>
    <w:basedOn w:val="DefaultParagraphFont"/>
    <w:link w:val="Heading6"/>
    <w:uiPriority w:val="99"/>
    <w:semiHidden/>
    <w:locked/>
    <w:rsid w:val="00B45806"/>
    <w:rPr>
      <w:rFonts w:ascii="Cambria" w:eastAsia="SimSun" w:hAnsi="Cambria" w:cs="Times New Roman"/>
      <w:b/>
      <w:kern w:val="0"/>
      <w:sz w:val="24"/>
    </w:rPr>
  </w:style>
  <w:style w:type="character" w:customStyle="1" w:styleId="Heading7Char">
    <w:name w:val="Heading 7 Char"/>
    <w:basedOn w:val="DefaultParagraphFont"/>
    <w:link w:val="Heading7"/>
    <w:uiPriority w:val="99"/>
    <w:semiHidden/>
    <w:locked/>
    <w:rsid w:val="00B45806"/>
    <w:rPr>
      <w:rFonts w:eastAsia="MS Mincho" w:cs="Times New Roman"/>
      <w:b/>
      <w:kern w:val="0"/>
      <w:sz w:val="24"/>
    </w:rPr>
  </w:style>
  <w:style w:type="character" w:customStyle="1" w:styleId="Heading8Char">
    <w:name w:val="Heading 8 Char"/>
    <w:basedOn w:val="DefaultParagraphFont"/>
    <w:link w:val="Heading8"/>
    <w:uiPriority w:val="99"/>
    <w:semiHidden/>
    <w:locked/>
    <w:rsid w:val="00B45806"/>
    <w:rPr>
      <w:rFonts w:ascii="Cambria" w:eastAsia="SimSun" w:hAnsi="Cambria" w:cs="Times New Roman"/>
      <w:kern w:val="0"/>
      <w:sz w:val="24"/>
    </w:rPr>
  </w:style>
  <w:style w:type="character" w:customStyle="1" w:styleId="Heading9Char">
    <w:name w:val="Heading 9 Char"/>
    <w:basedOn w:val="DefaultParagraphFont"/>
    <w:link w:val="Heading9"/>
    <w:uiPriority w:val="99"/>
    <w:semiHidden/>
    <w:locked/>
    <w:rsid w:val="00B45806"/>
    <w:rPr>
      <w:rFonts w:ascii="Cambria" w:eastAsia="SimSun" w:hAnsi="Cambria" w:cs="Times New Roman"/>
      <w:kern w:val="0"/>
      <w:sz w:val="21"/>
    </w:rPr>
  </w:style>
  <w:style w:type="character" w:styleId="PageNumber">
    <w:name w:val="page number"/>
    <w:basedOn w:val="DefaultParagraphFont"/>
    <w:uiPriority w:val="99"/>
    <w:rsid w:val="00AA4E66"/>
    <w:rPr>
      <w:rFonts w:ascii="Times New Roman" w:hAnsi="Times New Roman" w:cs="Times New Roman"/>
      <w:b/>
      <w:sz w:val="18"/>
    </w:rPr>
  </w:style>
  <w:style w:type="table" w:customStyle="1" w:styleId="57">
    <w:name w:val="57"/>
    <w:uiPriority w:val="99"/>
    <w:rsid w:val="000E3943"/>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AA4E66"/>
    <w:pPr>
      <w:ind w:left="1000"/>
    </w:pPr>
    <w:rPr>
      <w:sz w:val="18"/>
      <w:szCs w:val="18"/>
    </w:rPr>
  </w:style>
  <w:style w:type="paragraph" w:styleId="TOC7">
    <w:name w:val="toc 7"/>
    <w:basedOn w:val="Normal"/>
    <w:next w:val="Normal"/>
    <w:autoRedefine/>
    <w:uiPriority w:val="99"/>
    <w:semiHidden/>
    <w:rsid w:val="00AA4E66"/>
    <w:pPr>
      <w:ind w:left="1200"/>
    </w:pPr>
    <w:rPr>
      <w:sz w:val="18"/>
      <w:szCs w:val="18"/>
    </w:rPr>
  </w:style>
  <w:style w:type="paragraph" w:styleId="TOC8">
    <w:name w:val="toc 8"/>
    <w:basedOn w:val="Normal"/>
    <w:next w:val="Normal"/>
    <w:autoRedefine/>
    <w:uiPriority w:val="99"/>
    <w:semiHidden/>
    <w:rsid w:val="00AA4E66"/>
    <w:pPr>
      <w:ind w:left="1400"/>
    </w:pPr>
    <w:rPr>
      <w:sz w:val="18"/>
      <w:szCs w:val="18"/>
    </w:rPr>
  </w:style>
  <w:style w:type="paragraph" w:styleId="TOC9">
    <w:name w:val="toc 9"/>
    <w:basedOn w:val="Normal"/>
    <w:next w:val="Normal"/>
    <w:autoRedefine/>
    <w:uiPriority w:val="99"/>
    <w:semiHidden/>
    <w:rsid w:val="00AA4E66"/>
    <w:pPr>
      <w:ind w:left="1600"/>
    </w:pPr>
    <w:rPr>
      <w:sz w:val="18"/>
      <w:szCs w:val="18"/>
    </w:rPr>
  </w:style>
  <w:style w:type="paragraph" w:customStyle="1" w:styleId="Titlefigure">
    <w:name w:val="Title_figure"/>
    <w:basedOn w:val="Titletable"/>
    <w:next w:val="NormalNonumber"/>
    <w:uiPriority w:val="99"/>
    <w:rsid w:val="00AA4E66"/>
    <w:rPr>
      <w:bCs w:val="0"/>
    </w:rPr>
  </w:style>
  <w:style w:type="paragraph" w:styleId="TableofFigures">
    <w:name w:val="table of figures"/>
    <w:basedOn w:val="Normal"/>
    <w:next w:val="Normal"/>
    <w:autoRedefine/>
    <w:uiPriority w:val="99"/>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9B4D23"/>
    <w:pPr>
      <w:keepNext/>
      <w:keepLines/>
      <w:tabs>
        <w:tab w:val="right" w:pos="624"/>
        <w:tab w:val="right" w:pos="851"/>
      </w:tabs>
      <w:suppressAutoHyphens/>
      <w:spacing w:before="120" w:after="120"/>
      <w:ind w:left="1871" w:right="284" w:hanging="611"/>
    </w:pPr>
    <w:rPr>
      <w:rFonts w:eastAsia="Gulim"/>
      <w:b/>
      <w:sz w:val="24"/>
      <w:szCs w:val="20"/>
      <w:lang w:eastAsia="ko-KR"/>
    </w:rPr>
  </w:style>
  <w:style w:type="paragraph" w:customStyle="1" w:styleId="CH3">
    <w:name w:val="CH3"/>
    <w:basedOn w:val="Normal-pool"/>
    <w:next w:val="Normalnumber"/>
    <w:uiPriority w:val="99"/>
    <w:rsid w:val="005E7BBB"/>
    <w:pPr>
      <w:keepNext/>
      <w:keepLines/>
      <w:tabs>
        <w:tab w:val="right" w:pos="851"/>
      </w:tabs>
      <w:suppressAutoHyphens/>
      <w:spacing w:after="120"/>
      <w:ind w:left="1247" w:right="284" w:hanging="1247"/>
    </w:pPr>
    <w:rPr>
      <w:b/>
      <w:sz w:val="20"/>
    </w:rPr>
  </w:style>
  <w:style w:type="paragraph" w:customStyle="1" w:styleId="CH4">
    <w:name w:val="CH4"/>
    <w:basedOn w:val="Normal-pool"/>
    <w:next w:val="Normalnumber"/>
    <w:uiPriority w:val="99"/>
    <w:rsid w:val="00AA4E66"/>
    <w:pPr>
      <w:keepNext/>
      <w:keepLines/>
      <w:tabs>
        <w:tab w:val="right" w:pos="851"/>
      </w:tabs>
      <w:suppressAutoHyphens/>
      <w:spacing w:after="120"/>
      <w:ind w:left="1247" w:right="284" w:hanging="1247"/>
    </w:pPr>
    <w:rPr>
      <w:b/>
    </w:rPr>
  </w:style>
  <w:style w:type="table" w:customStyle="1" w:styleId="28">
    <w:name w:val="28"/>
    <w:uiPriority w:val="99"/>
    <w:rsid w:val="000E3943"/>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uiPriority w:val="99"/>
    <w:semiHidden/>
    <w:rsid w:val="00AA4E66"/>
    <w:pPr>
      <w:keepNext/>
      <w:keepLines/>
      <w:tabs>
        <w:tab w:val="right" w:pos="851"/>
      </w:tabs>
      <w:suppressAutoHyphens/>
      <w:ind w:left="1247" w:right="284" w:hanging="1247"/>
    </w:pPr>
    <w:rPr>
      <w:b/>
    </w:rPr>
  </w:style>
  <w:style w:type="paragraph" w:styleId="NormalIndent">
    <w:name w:val="Normal Indent"/>
    <w:basedOn w:val="Normal"/>
    <w:uiPriority w:val="99"/>
    <w:semiHidden/>
    <w:rsid w:val="00AA4E66"/>
    <w:pPr>
      <w:ind w:left="1247"/>
    </w:pPr>
  </w:style>
  <w:style w:type="paragraph" w:customStyle="1" w:styleId="Normal-pool">
    <w:name w:val="Normal-pool"/>
    <w:link w:val="Normal-poolChar"/>
    <w:uiPriority w:val="99"/>
    <w:rsid w:val="009B4D23"/>
    <w:pPr>
      <w:tabs>
        <w:tab w:val="left" w:pos="1247"/>
        <w:tab w:val="left" w:pos="1814"/>
        <w:tab w:val="left" w:pos="2381"/>
        <w:tab w:val="left" w:pos="2948"/>
        <w:tab w:val="left" w:pos="3515"/>
      </w:tabs>
    </w:pPr>
    <w:rPr>
      <w:sz w:val="22"/>
      <w:szCs w:val="22"/>
      <w:lang w:val="en-GB" w:eastAsia="en-US"/>
    </w:rPr>
  </w:style>
  <w:style w:type="character" w:customStyle="1" w:styleId="NormalnumberChar">
    <w:name w:val="Normal_number Char"/>
    <w:link w:val="Normalnumber"/>
    <w:locked/>
    <w:rsid w:val="00494455"/>
    <w:rPr>
      <w:sz w:val="24"/>
      <w:lang w:val="en-GB" w:eastAsia="en-US"/>
    </w:rPr>
  </w:style>
  <w:style w:type="paragraph" w:customStyle="1" w:styleId="a">
    <w:name w:val="바탕글"/>
    <w:basedOn w:val="Normal"/>
    <w:uiPriority w:val="99"/>
    <w:rsid w:val="00494455"/>
    <w:pPr>
      <w:snapToGrid w:val="0"/>
      <w:spacing w:line="384" w:lineRule="auto"/>
    </w:pPr>
    <w:rPr>
      <w:rFonts w:ascii="Batang" w:eastAsia="Batang" w:hAnsi="Batang" w:cs="Gulim"/>
      <w:color w:val="000000"/>
      <w:lang w:eastAsia="ko-KR"/>
    </w:rPr>
  </w:style>
  <w:style w:type="table" w:styleId="TableGrid">
    <w:name w:val="Table Grid"/>
    <w:basedOn w:val="TableNormal"/>
    <w:uiPriority w:val="9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number,SUPERS,Footnote Reference Superscript"/>
    <w:basedOn w:val="DefaultParagraphFont"/>
    <w:rsid w:val="00AA4E66"/>
    <w:rPr>
      <w:rFonts w:ascii="Times New Roman" w:eastAsia="SimSun" w:hAnsi="Times New Roman" w:cs="Times New Roman"/>
      <w:color w:val="000000"/>
      <w:spacing w:val="-5"/>
      <w:w w:val="130"/>
      <w:position w:val="-4"/>
      <w:sz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AA4E66"/>
    <w:pPr>
      <w:spacing w:before="20" w:after="0" w:line="210" w:lineRule="exact"/>
      <w:ind w:left="475" w:hanging="475"/>
      <w:jc w:val="left"/>
    </w:pPr>
    <w:rPr>
      <w:rFonts w:eastAsia="SimSun"/>
      <w:sz w:val="18"/>
      <w:szCs w:val="20"/>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locked/>
    <w:rsid w:val="001F58DE"/>
    <w:rPr>
      <w:rFonts w:cs="Times New Roman"/>
      <w:sz w:val="18"/>
      <w:lang w:val="en-GB"/>
    </w:rPr>
  </w:style>
  <w:style w:type="paragraph" w:customStyle="1" w:styleId="ColorfulList-Accent11">
    <w:name w:val="Colorful List - Accent 11"/>
    <w:basedOn w:val="Normal"/>
    <w:uiPriority w:val="99"/>
    <w:rsid w:val="00BC093D"/>
    <w:pPr>
      <w:tabs>
        <w:tab w:val="left" w:pos="1247"/>
        <w:tab w:val="left" w:pos="1814"/>
        <w:tab w:val="left" w:pos="2381"/>
        <w:tab w:val="left" w:pos="2948"/>
        <w:tab w:val="left" w:pos="3515"/>
      </w:tabs>
      <w:ind w:left="720"/>
    </w:pPr>
    <w:rPr>
      <w:rFonts w:eastAsia="SimSu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spacing w:after="0" w:line="240" w:lineRule="auto"/>
      <w:jc w:val="left"/>
    </w:pPr>
    <w:rPr>
      <w:rFonts w:eastAsia="SimSun"/>
      <w:sz w:val="20"/>
      <w:szCs w:val="20"/>
      <w:lang w:val="en-GB" w:eastAsia="en-US"/>
    </w:rPr>
  </w:style>
  <w:style w:type="character" w:customStyle="1" w:styleId="EndnoteTextChar">
    <w:name w:val="Endnote Text Char"/>
    <w:basedOn w:val="DefaultParagraphFont"/>
    <w:link w:val="EndnoteText"/>
    <w:uiPriority w:val="99"/>
    <w:semiHidden/>
    <w:locked/>
    <w:rsid w:val="00BC093D"/>
    <w:rPr>
      <w:rFonts w:cs="Times New Roman"/>
      <w:lang w:val="en-GB" w:eastAsia="en-US"/>
    </w:rPr>
  </w:style>
  <w:style w:type="character" w:customStyle="1" w:styleId="docs-bold">
    <w:name w:val="docs-bold"/>
    <w:uiPriority w:val="99"/>
    <w:rsid w:val="00BC093D"/>
  </w:style>
  <w:style w:type="character" w:customStyle="1" w:styleId="Normal-poolChar">
    <w:name w:val="Normal-pool Char"/>
    <w:link w:val="Normal-pool"/>
    <w:uiPriority w:val="99"/>
    <w:locked/>
    <w:rsid w:val="00D71D25"/>
    <w:rPr>
      <w:sz w:val="22"/>
      <w:szCs w:val="22"/>
      <w:lang w:val="en-GB" w:eastAsia="en-US" w:bidi="ar-SA"/>
    </w:rPr>
  </w:style>
  <w:style w:type="character" w:customStyle="1" w:styleId="CH2Char">
    <w:name w:val="CH2 Char"/>
    <w:link w:val="CH2"/>
    <w:uiPriority w:val="99"/>
    <w:locked/>
    <w:rsid w:val="004A36DE"/>
    <w:rPr>
      <w:rFonts w:eastAsia="Gulim"/>
      <w:b/>
      <w:sz w:val="24"/>
      <w:lang w:val="en-GB" w:eastAsia="ko-KR"/>
    </w:rPr>
  </w:style>
  <w:style w:type="character" w:styleId="FollowedHyperlink">
    <w:name w:val="FollowedHyperlink"/>
    <w:basedOn w:val="DefaultParagraphFont"/>
    <w:uiPriority w:val="99"/>
    <w:rsid w:val="003503B6"/>
    <w:rPr>
      <w:rFonts w:cs="Times New Roman"/>
      <w:color w:val="800080"/>
      <w:u w:val="single"/>
    </w:rPr>
  </w:style>
  <w:style w:type="paragraph" w:styleId="BalloonText">
    <w:name w:val="Balloon Text"/>
    <w:basedOn w:val="Normal"/>
    <w:link w:val="BalloonTextChar"/>
    <w:uiPriority w:val="99"/>
    <w:rsid w:val="001673CF"/>
    <w:rPr>
      <w:rFonts w:ascii="Tahoma" w:hAnsi="Tahoma"/>
      <w:sz w:val="16"/>
      <w:szCs w:val="20"/>
      <w:lang w:val="en-GB"/>
    </w:rPr>
  </w:style>
  <w:style w:type="character" w:customStyle="1" w:styleId="BalloonTextChar">
    <w:name w:val="Balloon Text Char"/>
    <w:basedOn w:val="DefaultParagraphFont"/>
    <w:link w:val="BalloonText"/>
    <w:uiPriority w:val="99"/>
    <w:locked/>
    <w:rsid w:val="001673CF"/>
    <w:rPr>
      <w:rFonts w:ascii="Tahoma" w:eastAsia="MS Mincho" w:hAnsi="Tahoma" w:cs="Times New Roman"/>
      <w:sz w:val="16"/>
      <w:lang w:val="en-GB"/>
    </w:rPr>
  </w:style>
  <w:style w:type="character" w:styleId="CommentReference">
    <w:name w:val="annotation reference"/>
    <w:basedOn w:val="DefaultParagraphFont"/>
    <w:uiPriority w:val="99"/>
    <w:rsid w:val="001673CF"/>
    <w:rPr>
      <w:rFonts w:ascii="Times New Roman" w:eastAsia="SimSun" w:hAnsi="Times New Roman" w:cs="Times New Roman"/>
      <w:sz w:val="16"/>
    </w:rPr>
  </w:style>
  <w:style w:type="paragraph" w:styleId="CommentText">
    <w:name w:val="annotation text"/>
    <w:basedOn w:val="Normal"/>
    <w:link w:val="CommentTextChar"/>
    <w:uiPriority w:val="99"/>
    <w:rsid w:val="001673CF"/>
    <w:rPr>
      <w:sz w:val="20"/>
      <w:szCs w:val="20"/>
      <w:lang w:val="en-GB"/>
    </w:rPr>
  </w:style>
  <w:style w:type="character" w:customStyle="1" w:styleId="CommentTextChar">
    <w:name w:val="Comment Text Char"/>
    <w:basedOn w:val="DefaultParagraphFont"/>
    <w:link w:val="CommentText"/>
    <w:uiPriority w:val="99"/>
    <w:locked/>
    <w:rsid w:val="001673CF"/>
    <w:rPr>
      <w:rFonts w:eastAsia="MS Mincho" w:cs="Times New Roman"/>
      <w:lang w:val="en-GB"/>
    </w:rPr>
  </w:style>
  <w:style w:type="paragraph" w:styleId="CommentSubject">
    <w:name w:val="annotation subject"/>
    <w:basedOn w:val="CommentText"/>
    <w:next w:val="CommentText"/>
    <w:link w:val="CommentSubjectChar"/>
    <w:uiPriority w:val="99"/>
    <w:rsid w:val="001673CF"/>
    <w:rPr>
      <w:b/>
    </w:rPr>
  </w:style>
  <w:style w:type="character" w:customStyle="1" w:styleId="CommentSubjectChar">
    <w:name w:val="Comment Subject Char"/>
    <w:basedOn w:val="CommentTextChar"/>
    <w:link w:val="CommentSubject"/>
    <w:uiPriority w:val="99"/>
    <w:locked/>
    <w:rsid w:val="001673CF"/>
    <w:rPr>
      <w:rFonts w:eastAsia="MS Mincho" w:cs="Times New Roman"/>
      <w:b/>
      <w:lang w:val="en-GB"/>
    </w:rPr>
  </w:style>
  <w:style w:type="paragraph" w:customStyle="1" w:styleId="SingleTxt">
    <w:name w:val="__Single Txt"/>
    <w:basedOn w:val="Normal"/>
    <w:uiPriority w:val="99"/>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eastAsia="SimSun"/>
      <w:spacing w:val="4"/>
      <w:w w:val="103"/>
      <w:kern w:val="14"/>
      <w:szCs w:val="20"/>
    </w:rPr>
  </w:style>
  <w:style w:type="paragraph" w:customStyle="1" w:styleId="H1">
    <w:name w:val="_ H_1"/>
    <w:basedOn w:val="Normal"/>
    <w:uiPriority w:val="99"/>
    <w:rsid w:val="009B4D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rFonts w:eastAsia="SimHei"/>
      <w:color w:val="000000"/>
      <w:spacing w:val="4"/>
      <w:w w:val="103"/>
      <w:kern w:val="14"/>
      <w:sz w:val="22"/>
      <w:szCs w:val="11"/>
    </w:rPr>
  </w:style>
  <w:style w:type="paragraph" w:customStyle="1" w:styleId="HCh">
    <w:name w:val="_ H _Ch"/>
    <w:basedOn w:val="H1"/>
    <w:uiPriority w:val="99"/>
    <w:rsid w:val="0004779A"/>
    <w:pPr>
      <w:spacing w:after="0" w:line="400" w:lineRule="exact"/>
      <w:ind w:left="0" w:right="0" w:firstLine="0"/>
    </w:pPr>
    <w:rPr>
      <w:spacing w:val="-2"/>
      <w:sz w:val="24"/>
      <w:szCs w:val="12"/>
    </w:rPr>
  </w:style>
  <w:style w:type="paragraph" w:customStyle="1" w:styleId="HM">
    <w:name w:val="_ H __M"/>
    <w:basedOn w:val="HCh"/>
    <w:uiPriority w:val="99"/>
    <w:rsid w:val="0004779A"/>
    <w:pPr>
      <w:spacing w:line="360" w:lineRule="exact"/>
    </w:pPr>
    <w:rPr>
      <w:spacing w:val="-3"/>
      <w:w w:val="99"/>
      <w:sz w:val="34"/>
    </w:rPr>
  </w:style>
  <w:style w:type="paragraph" w:customStyle="1" w:styleId="H23">
    <w:name w:val="_ H_2/3"/>
    <w:uiPriority w:val="99"/>
    <w:rsid w:val="0004779A"/>
    <w:pPr>
      <w:spacing w:line="240" w:lineRule="exact"/>
      <w:outlineLvl w:val="1"/>
    </w:pPr>
    <w:rPr>
      <w:rFonts w:eastAsia="SimHei"/>
      <w:color w:val="000000"/>
      <w:spacing w:val="2"/>
      <w:kern w:val="14"/>
      <w:lang w:val="en-GB" w:eastAsia="en-GB"/>
    </w:rPr>
  </w:style>
  <w:style w:type="paragraph" w:customStyle="1" w:styleId="H4">
    <w:name w:val="_ H_4"/>
    <w:basedOn w:val="Normal"/>
    <w:uiPriority w:val="99"/>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3"/>
    </w:pPr>
    <w:rPr>
      <w:rFonts w:eastAsia="STKaiti"/>
      <w:i/>
      <w:noProof/>
      <w:color w:val="000000"/>
      <w:spacing w:val="3"/>
      <w:w w:val="103"/>
      <w:kern w:val="14"/>
      <w:szCs w:val="20"/>
    </w:rPr>
  </w:style>
  <w:style w:type="paragraph" w:customStyle="1" w:styleId="H56">
    <w:name w:val="_ H_5/6"/>
    <w:basedOn w:val="Normal"/>
    <w:uiPriority w:val="99"/>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4"/>
    </w:pPr>
    <w:rPr>
      <w:rFonts w:eastAsia="PMingLiU"/>
      <w:noProof/>
      <w:spacing w:val="4"/>
      <w:w w:val="103"/>
      <w:kern w:val="14"/>
      <w:szCs w:val="20"/>
    </w:rPr>
  </w:style>
  <w:style w:type="paragraph" w:customStyle="1" w:styleId="DualTxt">
    <w:name w:val="__Dual Txt"/>
    <w:uiPriority w:val="99"/>
    <w:rsid w:val="0004779A"/>
    <w:pPr>
      <w:tabs>
        <w:tab w:val="left" w:pos="480"/>
        <w:tab w:val="left" w:pos="960"/>
        <w:tab w:val="left" w:pos="1440"/>
        <w:tab w:val="left" w:pos="1915"/>
        <w:tab w:val="left" w:pos="2405"/>
        <w:tab w:val="left" w:pos="2880"/>
        <w:tab w:val="left" w:pos="3355"/>
      </w:tabs>
      <w:spacing w:after="120" w:line="240" w:lineRule="exact"/>
      <w:jc w:val="both"/>
    </w:pPr>
    <w:rPr>
      <w:rFonts w:eastAsia="PMingLiU"/>
      <w:spacing w:val="4"/>
      <w:w w:val="103"/>
      <w:kern w:val="14"/>
      <w:lang w:val="en-GB" w:eastAsia="en-GB"/>
    </w:rPr>
  </w:style>
  <w:style w:type="paragraph" w:customStyle="1" w:styleId="SM">
    <w:name w:val="__S_M"/>
    <w:uiPriority w:val="99"/>
    <w:rsid w:val="0004779A"/>
    <w:pPr>
      <w:keepNext/>
      <w:keepLines/>
      <w:tabs>
        <w:tab w:val="right" w:leader="dot" w:pos="360"/>
      </w:tabs>
      <w:suppressAutoHyphens/>
      <w:spacing w:line="500" w:lineRule="exact"/>
      <w:ind w:left="1264" w:right="1264"/>
      <w:outlineLvl w:val="0"/>
    </w:pPr>
    <w:rPr>
      <w:rFonts w:eastAsia="SimHei"/>
      <w:b/>
      <w:noProof/>
      <w:color w:val="000000"/>
      <w:spacing w:val="-4"/>
      <w:w w:val="98"/>
      <w:kern w:val="14"/>
      <w:sz w:val="40"/>
      <w:lang w:val="en-GB" w:eastAsia="en-GB"/>
    </w:rPr>
  </w:style>
  <w:style w:type="paragraph" w:customStyle="1" w:styleId="SL">
    <w:name w:val="__S_L"/>
    <w:basedOn w:val="SM"/>
    <w:uiPriority w:val="99"/>
    <w:rsid w:val="0004779A"/>
    <w:pPr>
      <w:spacing w:line="640" w:lineRule="exact"/>
    </w:pPr>
    <w:rPr>
      <w:spacing w:val="-8"/>
      <w:w w:val="96"/>
      <w:sz w:val="57"/>
    </w:rPr>
  </w:style>
  <w:style w:type="paragraph" w:customStyle="1" w:styleId="SS">
    <w:name w:val="__S_S"/>
    <w:basedOn w:val="HCh"/>
    <w:uiPriority w:val="99"/>
    <w:rsid w:val="0004779A"/>
    <w:pPr>
      <w:ind w:left="1264" w:right="1264"/>
    </w:pPr>
  </w:style>
  <w:style w:type="character" w:styleId="EndnoteReference">
    <w:name w:val="endnote reference"/>
    <w:basedOn w:val="DefaultParagraphFont"/>
    <w:uiPriority w:val="99"/>
    <w:rsid w:val="0004779A"/>
    <w:rPr>
      <w:rFonts w:ascii="Times New Roman" w:eastAsia="SimSun" w:hAnsi="Times New Roman" w:cs="Times New Roman"/>
      <w:color w:val="000000"/>
      <w:spacing w:val="-7"/>
      <w:w w:val="130"/>
      <w:position w:val="-4"/>
      <w:vertAlign w:val="superscript"/>
    </w:rPr>
  </w:style>
  <w:style w:type="character" w:styleId="LineNumber">
    <w:name w:val="line number"/>
    <w:basedOn w:val="DefaultParagraphFont"/>
    <w:uiPriority w:val="99"/>
    <w:rsid w:val="0004779A"/>
    <w:rPr>
      <w:rFonts w:cs="Times New Roman"/>
      <w:sz w:val="14"/>
    </w:rPr>
  </w:style>
  <w:style w:type="paragraph" w:customStyle="1" w:styleId="Small">
    <w:name w:val="Small"/>
    <w:uiPriority w:val="99"/>
    <w:rsid w:val="0004779A"/>
    <w:pPr>
      <w:tabs>
        <w:tab w:val="right" w:pos="9965"/>
      </w:tabs>
      <w:spacing w:line="210" w:lineRule="exact"/>
    </w:pPr>
    <w:rPr>
      <w:rFonts w:eastAsia="PMingLiU"/>
      <w:noProof/>
      <w:spacing w:val="5"/>
      <w:w w:val="104"/>
      <w:kern w:val="14"/>
      <w:sz w:val="17"/>
      <w:lang w:val="en-GB" w:eastAsia="en-GB"/>
    </w:rPr>
  </w:style>
  <w:style w:type="paragraph" w:customStyle="1" w:styleId="SmallX">
    <w:name w:val="SmallX"/>
    <w:basedOn w:val="Small"/>
    <w:uiPriority w:val="99"/>
    <w:rsid w:val="0004779A"/>
    <w:pPr>
      <w:spacing w:line="180" w:lineRule="exact"/>
      <w:jc w:val="right"/>
    </w:pPr>
    <w:rPr>
      <w:spacing w:val="6"/>
      <w:w w:val="106"/>
      <w:sz w:val="14"/>
    </w:rPr>
  </w:style>
  <w:style w:type="paragraph" w:customStyle="1" w:styleId="XLarge">
    <w:name w:val="XLarge"/>
    <w:basedOn w:val="HM"/>
    <w:uiPriority w:val="99"/>
    <w:rsid w:val="0004779A"/>
    <w:pPr>
      <w:spacing w:line="390" w:lineRule="exact"/>
    </w:pPr>
    <w:rPr>
      <w:spacing w:val="-4"/>
      <w:w w:val="98"/>
      <w:sz w:val="38"/>
      <w:szCs w:val="19"/>
    </w:rPr>
  </w:style>
  <w:style w:type="character" w:customStyle="1" w:styleId="HeaderChar">
    <w:name w:val="Header Char"/>
    <w:uiPriority w:val="99"/>
    <w:locked/>
    <w:rsid w:val="0004779A"/>
    <w:rPr>
      <w:b/>
      <w:sz w:val="18"/>
      <w:lang w:eastAsia="en-US"/>
    </w:rPr>
  </w:style>
  <w:style w:type="paragraph" w:customStyle="1" w:styleId="ColorfulShading-Accent11">
    <w:name w:val="Colorful Shading - Accent 11"/>
    <w:hidden/>
    <w:uiPriority w:val="99"/>
    <w:rsid w:val="0004779A"/>
    <w:rPr>
      <w:sz w:val="24"/>
      <w:szCs w:val="24"/>
      <w:lang w:eastAsia="en-US"/>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lang w:eastAsia="en-US"/>
    </w:rPr>
  </w:style>
  <w:style w:type="paragraph" w:customStyle="1" w:styleId="ColorfulShading-Accent31">
    <w:name w:val="Colorful Shading - Accent 31"/>
    <w:basedOn w:val="Normal"/>
    <w:uiPriority w:val="99"/>
    <w:rsid w:val="0004779A"/>
    <w:pPr>
      <w:suppressAutoHyphens/>
      <w:spacing w:line="240" w:lineRule="exact"/>
      <w:ind w:left="720"/>
      <w:contextualSpacing/>
    </w:pPr>
    <w:rPr>
      <w:rFonts w:eastAsia="SimSun"/>
      <w:spacing w:val="4"/>
      <w:w w:val="103"/>
      <w:kern w:val="14"/>
    </w:rPr>
  </w:style>
  <w:style w:type="paragraph" w:customStyle="1" w:styleId="DarkList-Accent31">
    <w:name w:val="Dark List - Accent 31"/>
    <w:hidden/>
    <w:uiPriority w:val="99"/>
    <w:semiHidden/>
    <w:rsid w:val="009B4D23"/>
    <w:rPr>
      <w:spacing w:val="4"/>
      <w:w w:val="103"/>
      <w:kern w:val="14"/>
      <w:sz w:val="24"/>
      <w:szCs w:val="24"/>
      <w:lang w:val="en-GB" w:eastAsia="en-US"/>
    </w:rPr>
  </w:style>
  <w:style w:type="character" w:customStyle="1" w:styleId="FooterChar">
    <w:name w:val="Footer Char"/>
    <w:uiPriority w:val="99"/>
    <w:locked/>
    <w:rsid w:val="00943BDB"/>
    <w:rPr>
      <w:sz w:val="18"/>
      <w:lang w:eastAsia="en-US"/>
    </w:rPr>
  </w:style>
  <w:style w:type="paragraph" w:customStyle="1" w:styleId="Level1">
    <w:name w:val="Level1"/>
    <w:basedOn w:val="Normal"/>
    <w:uiPriority w:val="99"/>
    <w:rsid w:val="000E53DF"/>
    <w:pPr>
      <w:tabs>
        <w:tab w:val="left" w:pos="578"/>
        <w:tab w:val="left" w:pos="1157"/>
      </w:tabs>
      <w:suppressAutoHyphens/>
      <w:spacing w:after="240"/>
    </w:pPr>
  </w:style>
  <w:style w:type="paragraph" w:styleId="Title">
    <w:name w:val="Title"/>
    <w:basedOn w:val="BBTitle"/>
    <w:next w:val="Normal"/>
    <w:link w:val="TitleChar"/>
    <w:uiPriority w:val="99"/>
    <w:qFormat/>
    <w:rsid w:val="00062885"/>
    <w:rPr>
      <w:szCs w:val="20"/>
      <w:lang w:val="en-US" w:eastAsia="zh-CN"/>
    </w:rPr>
  </w:style>
  <w:style w:type="character" w:customStyle="1" w:styleId="TitleChar">
    <w:name w:val="Title Char"/>
    <w:basedOn w:val="DefaultParagraphFont"/>
    <w:link w:val="Title"/>
    <w:uiPriority w:val="99"/>
    <w:locked/>
    <w:rsid w:val="00062885"/>
    <w:rPr>
      <w:rFonts w:cs="Times New Roman"/>
      <w:b/>
      <w:sz w:val="28"/>
    </w:rPr>
  </w:style>
  <w:style w:type="table" w:customStyle="1" w:styleId="AATable">
    <w:name w:val="AA_Table"/>
    <w:uiPriority w:val="99"/>
    <w:rsid w:val="00AA4E66"/>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gendaItemTitle">
    <w:name w:val="AgendaItem_Title"/>
    <w:basedOn w:val="Normal-pool"/>
    <w:uiPriority w:val="99"/>
    <w:rsid w:val="00AA4E66"/>
    <w:pPr>
      <w:keepNext/>
      <w:keepLines/>
      <w:suppressAutoHyphens/>
      <w:ind w:right="3402"/>
    </w:pPr>
    <w:rPr>
      <w:b/>
    </w:rPr>
  </w:style>
  <w:style w:type="paragraph" w:customStyle="1" w:styleId="AATitle2">
    <w:name w:val="AA_Title2"/>
    <w:basedOn w:val="AgendaItemTitle"/>
    <w:uiPriority w:val="99"/>
    <w:rsid w:val="00432B09"/>
    <w:pPr>
      <w:spacing w:before="60" w:after="60"/>
      <w:ind w:right="1701"/>
    </w:pPr>
  </w:style>
  <w:style w:type="paragraph" w:customStyle="1" w:styleId="BBTitle">
    <w:name w:val="BB_Title"/>
    <w:basedOn w:val="Normal-pool"/>
    <w:uiPriority w:val="99"/>
    <w:rsid w:val="00AA4E66"/>
    <w:pPr>
      <w:keepNext/>
      <w:keepLines/>
      <w:suppressAutoHyphens/>
      <w:spacing w:before="320" w:after="240"/>
      <w:ind w:left="1247" w:right="567"/>
    </w:pPr>
    <w:rPr>
      <w:b/>
      <w:sz w:val="28"/>
      <w:szCs w:val="28"/>
    </w:rPr>
  </w:style>
  <w:style w:type="paragraph" w:styleId="Footer">
    <w:name w:val="footer"/>
    <w:basedOn w:val="Normal-pool"/>
    <w:link w:val="FooterChar1"/>
    <w:uiPriority w:val="99"/>
    <w:rsid w:val="00AA4E66"/>
    <w:pPr>
      <w:tabs>
        <w:tab w:val="center" w:pos="4320"/>
        <w:tab w:val="right" w:pos="8640"/>
      </w:tabs>
      <w:spacing w:before="60" w:after="120"/>
    </w:pPr>
    <w:rPr>
      <w:sz w:val="18"/>
      <w:szCs w:val="20"/>
    </w:rPr>
  </w:style>
  <w:style w:type="character" w:customStyle="1" w:styleId="FooterChar1">
    <w:name w:val="Footer Char1"/>
    <w:basedOn w:val="DefaultParagraphFont"/>
    <w:link w:val="Footer"/>
    <w:uiPriority w:val="99"/>
    <w:semiHidden/>
    <w:locked/>
    <w:rsid w:val="00B45806"/>
    <w:rPr>
      <w:rFonts w:eastAsia="MS Mincho" w:cs="Times New Roman"/>
      <w:kern w:val="0"/>
      <w:sz w:val="18"/>
    </w:rPr>
  </w:style>
  <w:style w:type="paragraph" w:styleId="Header">
    <w:name w:val="header"/>
    <w:basedOn w:val="Normal-pool"/>
    <w:link w:val="HeaderChar1"/>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szCs w:val="20"/>
    </w:rPr>
  </w:style>
  <w:style w:type="character" w:customStyle="1" w:styleId="HeaderChar1">
    <w:name w:val="Header Char1"/>
    <w:basedOn w:val="DefaultParagraphFont"/>
    <w:link w:val="Header"/>
    <w:uiPriority w:val="99"/>
    <w:semiHidden/>
    <w:locked/>
    <w:rsid w:val="00B45806"/>
    <w:rPr>
      <w:rFonts w:eastAsia="MS Mincho" w:cs="Times New Roman"/>
      <w:kern w:val="0"/>
      <w:sz w:val="18"/>
    </w:rPr>
  </w:style>
  <w:style w:type="character" w:styleId="Hyperlink">
    <w:name w:val="Hyperlink"/>
    <w:basedOn w:val="DefaultParagraphFont"/>
    <w:uiPriority w:val="99"/>
    <w:rsid w:val="00AA4E66"/>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AA4E66"/>
    <w:pPr>
      <w:spacing w:after="120"/>
      <w:ind w:left="1247"/>
    </w:pPr>
  </w:style>
  <w:style w:type="paragraph" w:customStyle="1" w:styleId="Normalnumber">
    <w:name w:val="Normal_number"/>
    <w:basedOn w:val="Normal-pool"/>
    <w:link w:val="NormalnumberChar"/>
    <w:qFormat/>
    <w:rsid w:val="009B4D23"/>
    <w:pPr>
      <w:numPr>
        <w:numId w:val="4"/>
      </w:numPr>
      <w:spacing w:after="120"/>
    </w:pPr>
    <w:rPr>
      <w:sz w:val="24"/>
      <w:szCs w:val="20"/>
    </w:rPr>
  </w:style>
  <w:style w:type="paragraph" w:customStyle="1" w:styleId="Titletable">
    <w:name w:val="Title_table"/>
    <w:basedOn w:val="Normal-pool"/>
    <w:next w:val="NormalNonumber"/>
    <w:uiPriority w:val="99"/>
    <w:rsid w:val="00AA4E66"/>
    <w:pPr>
      <w:keepNext/>
      <w:keepLines/>
      <w:suppressAutoHyphens/>
      <w:spacing w:after="60"/>
      <w:ind w:left="1247"/>
    </w:pPr>
    <w:rPr>
      <w:b/>
      <w:bCs/>
    </w:rPr>
  </w:style>
  <w:style w:type="paragraph" w:styleId="TOC1">
    <w:name w:val="toc 1"/>
    <w:basedOn w:val="Normal-pool"/>
    <w:next w:val="Normal-pool"/>
    <w:uiPriority w:val="9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9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9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AA4E66"/>
    <w:pPr>
      <w:ind w:left="800"/>
    </w:pPr>
    <w:rPr>
      <w:sz w:val="18"/>
      <w:szCs w:val="18"/>
    </w:rPr>
  </w:style>
  <w:style w:type="paragraph" w:customStyle="1" w:styleId="AnnexTitle">
    <w:name w:val="Annex Title"/>
    <w:basedOn w:val="Normal-pool"/>
    <w:uiPriority w:val="99"/>
    <w:rsid w:val="0058611F"/>
    <w:pPr>
      <w:pageBreakBefore/>
    </w:pPr>
    <w:rPr>
      <w:b/>
      <w:bCs/>
      <w:sz w:val="28"/>
    </w:rPr>
  </w:style>
  <w:style w:type="paragraph" w:customStyle="1" w:styleId="ZZAnxtitle">
    <w:name w:val="ZZ_Anx_title"/>
    <w:basedOn w:val="Normal-pool"/>
    <w:uiPriority w:val="99"/>
    <w:rsid w:val="00AA4E66"/>
    <w:pPr>
      <w:spacing w:before="360" w:after="120"/>
      <w:ind w:left="1247"/>
    </w:pPr>
    <w:rPr>
      <w:b/>
      <w:bCs/>
      <w:sz w:val="28"/>
      <w:szCs w:val="26"/>
    </w:rPr>
  </w:style>
  <w:style w:type="paragraph" w:customStyle="1" w:styleId="AnnexNumbered">
    <w:name w:val="Annex Numbered"/>
    <w:basedOn w:val="AnnexTitle"/>
    <w:uiPriority w:val="99"/>
    <w:rsid w:val="004A36DE"/>
    <w:pPr>
      <w:numPr>
        <w:numId w:val="7"/>
      </w:numPr>
    </w:pPr>
    <w:rPr>
      <w:w w:val="103"/>
    </w:rPr>
  </w:style>
  <w:style w:type="paragraph" w:customStyle="1" w:styleId="NormalPlain">
    <w:name w:val="Normal_Plain"/>
    <w:basedOn w:val="Normal"/>
    <w:qFormat/>
    <w:rsid w:val="004A36DE"/>
    <w:pPr>
      <w:ind w:left="1260"/>
    </w:pPr>
    <w:rPr>
      <w:lang w:eastAsia="ko-KR"/>
    </w:rPr>
  </w:style>
  <w:style w:type="paragraph" w:customStyle="1" w:styleId="ColorfulList-Accent12">
    <w:name w:val="Colorful List - Accent 12"/>
    <w:basedOn w:val="Normal"/>
    <w:link w:val="ColorfulList-Accent1Char"/>
    <w:uiPriority w:val="99"/>
    <w:rsid w:val="00A3546E"/>
    <w:pPr>
      <w:ind w:left="720"/>
      <w:contextualSpacing/>
    </w:pPr>
    <w:rPr>
      <w:sz w:val="20"/>
      <w:szCs w:val="20"/>
      <w:lang w:val="en-GB"/>
    </w:rPr>
  </w:style>
  <w:style w:type="character" w:customStyle="1" w:styleId="ColorfulList-Accent1Char">
    <w:name w:val="Colorful List - Accent 1 Char"/>
    <w:link w:val="ColorfulList-Accent12"/>
    <w:uiPriority w:val="99"/>
    <w:locked/>
    <w:rsid w:val="001F58DE"/>
    <w:rPr>
      <w:rFonts w:eastAsia="MS Mincho"/>
      <w:lang w:val="en-GB"/>
    </w:rPr>
  </w:style>
  <w:style w:type="paragraph" w:customStyle="1" w:styleId="ColorfulShading-Accent12">
    <w:name w:val="Colorful Shading - Accent 12"/>
    <w:hidden/>
    <w:uiPriority w:val="99"/>
    <w:semiHidden/>
    <w:rsid w:val="009708DF"/>
    <w:rPr>
      <w:rFonts w:eastAsia="MS Mincho"/>
      <w:sz w:val="24"/>
      <w:szCs w:val="24"/>
      <w:lang w:val="en-GB" w:eastAsia="en-US"/>
    </w:rPr>
  </w:style>
  <w:style w:type="paragraph" w:customStyle="1" w:styleId="p1">
    <w:name w:val="p1"/>
    <w:basedOn w:val="Normal"/>
    <w:uiPriority w:val="99"/>
    <w:rsid w:val="007E3C74"/>
    <w:rPr>
      <w:rFonts w:eastAsia="SimSun"/>
      <w:sz w:val="15"/>
      <w:szCs w:val="15"/>
      <w:lang w:eastAsia="en-GB"/>
    </w:rPr>
  </w:style>
  <w:style w:type="character" w:customStyle="1" w:styleId="apple-converted-space">
    <w:name w:val="apple-converted-space"/>
    <w:uiPriority w:val="99"/>
    <w:rsid w:val="007E3C74"/>
  </w:style>
  <w:style w:type="paragraph" w:styleId="ListParagraph">
    <w:name w:val="List Paragraph"/>
    <w:basedOn w:val="Normal"/>
    <w:link w:val="ListParagraphChar"/>
    <w:uiPriority w:val="99"/>
    <w:qFormat/>
    <w:rsid w:val="009B4D23"/>
    <w:pPr>
      <w:ind w:left="720"/>
      <w:contextualSpacing/>
    </w:pPr>
    <w:rPr>
      <w:sz w:val="20"/>
      <w:szCs w:val="20"/>
      <w:lang w:val="en-GB" w:eastAsia="en-US"/>
    </w:rPr>
  </w:style>
  <w:style w:type="character" w:customStyle="1" w:styleId="ListParagraphChar">
    <w:name w:val="List Paragraph Char"/>
    <w:link w:val="ListParagraph"/>
    <w:uiPriority w:val="99"/>
    <w:locked/>
    <w:rsid w:val="009B4D23"/>
    <w:rPr>
      <w:rFonts w:eastAsia="MS Mincho"/>
      <w:lang w:val="en-GB" w:eastAsia="en-US"/>
    </w:rPr>
  </w:style>
  <w:style w:type="paragraph" w:styleId="Revision">
    <w:name w:val="Revision"/>
    <w:hidden/>
    <w:uiPriority w:val="99"/>
    <w:rsid w:val="009B4D23"/>
    <w:rPr>
      <w:rFonts w:eastAsia="MS Mincho"/>
      <w:lang w:val="en-GB" w:eastAsia="en-US"/>
    </w:rPr>
  </w:style>
  <w:style w:type="paragraph" w:customStyle="1" w:styleId="ZZAnxheader">
    <w:name w:val="ZZ_Anx_header"/>
    <w:basedOn w:val="Normal"/>
    <w:uiPriority w:val="99"/>
    <w:rsid w:val="007C2791"/>
    <w:pPr>
      <w:tabs>
        <w:tab w:val="left" w:pos="1247"/>
        <w:tab w:val="left" w:pos="1814"/>
        <w:tab w:val="left" w:pos="2381"/>
        <w:tab w:val="left" w:pos="2948"/>
        <w:tab w:val="left" w:pos="3515"/>
        <w:tab w:val="left" w:pos="4082"/>
      </w:tabs>
    </w:pPr>
    <w:rPr>
      <w:rFonts w:eastAsia="SimSun"/>
      <w:b/>
      <w:bCs/>
      <w:sz w:val="28"/>
      <w:szCs w:val="22"/>
    </w:rPr>
  </w:style>
  <w:style w:type="paragraph" w:customStyle="1" w:styleId="Normal1">
    <w:name w:val="Normal1"/>
    <w:uiPriority w:val="99"/>
    <w:rsid w:val="00AC1022"/>
    <w:pPr>
      <w:jc w:val="both"/>
    </w:pPr>
    <w:rPr>
      <w:kern w:val="2"/>
      <w:sz w:val="21"/>
      <w:szCs w:val="21"/>
    </w:rPr>
  </w:style>
  <w:style w:type="numbering" w:customStyle="1" w:styleId="Normallist">
    <w:name w:val="Normal_list"/>
    <w:rsid w:val="0075016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856">
      <w:marLeft w:val="0"/>
      <w:marRight w:val="0"/>
      <w:marTop w:val="0"/>
      <w:marBottom w:val="0"/>
      <w:divBdr>
        <w:top w:val="none" w:sz="0" w:space="0" w:color="auto"/>
        <w:left w:val="none" w:sz="0" w:space="0" w:color="auto"/>
        <w:bottom w:val="none" w:sz="0" w:space="0" w:color="auto"/>
        <w:right w:val="none" w:sz="0" w:space="0" w:color="auto"/>
      </w:divBdr>
    </w:div>
    <w:div w:id="173568857">
      <w:marLeft w:val="0"/>
      <w:marRight w:val="0"/>
      <w:marTop w:val="0"/>
      <w:marBottom w:val="0"/>
      <w:divBdr>
        <w:top w:val="none" w:sz="0" w:space="0" w:color="auto"/>
        <w:left w:val="none" w:sz="0" w:space="0" w:color="auto"/>
        <w:bottom w:val="none" w:sz="0" w:space="0" w:color="auto"/>
        <w:right w:val="none" w:sz="0" w:space="0" w:color="auto"/>
      </w:divBdr>
    </w:div>
    <w:div w:id="173568858">
      <w:marLeft w:val="0"/>
      <w:marRight w:val="0"/>
      <w:marTop w:val="0"/>
      <w:marBottom w:val="0"/>
      <w:divBdr>
        <w:top w:val="none" w:sz="0" w:space="0" w:color="auto"/>
        <w:left w:val="none" w:sz="0" w:space="0" w:color="auto"/>
        <w:bottom w:val="none" w:sz="0" w:space="0" w:color="auto"/>
        <w:right w:val="none" w:sz="0" w:space="0" w:color="auto"/>
      </w:divBdr>
    </w:div>
    <w:div w:id="173568859">
      <w:marLeft w:val="0"/>
      <w:marRight w:val="0"/>
      <w:marTop w:val="0"/>
      <w:marBottom w:val="0"/>
      <w:divBdr>
        <w:top w:val="none" w:sz="0" w:space="0" w:color="auto"/>
        <w:left w:val="none" w:sz="0" w:space="0" w:color="auto"/>
        <w:bottom w:val="none" w:sz="0" w:space="0" w:color="auto"/>
        <w:right w:val="none" w:sz="0" w:space="0" w:color="auto"/>
      </w:divBdr>
    </w:div>
    <w:div w:id="173568860">
      <w:marLeft w:val="0"/>
      <w:marRight w:val="0"/>
      <w:marTop w:val="0"/>
      <w:marBottom w:val="0"/>
      <w:divBdr>
        <w:top w:val="none" w:sz="0" w:space="0" w:color="auto"/>
        <w:left w:val="none" w:sz="0" w:space="0" w:color="auto"/>
        <w:bottom w:val="none" w:sz="0" w:space="0" w:color="auto"/>
        <w:right w:val="none" w:sz="0" w:space="0" w:color="auto"/>
      </w:divBdr>
    </w:div>
    <w:div w:id="173568861">
      <w:marLeft w:val="0"/>
      <w:marRight w:val="0"/>
      <w:marTop w:val="0"/>
      <w:marBottom w:val="0"/>
      <w:divBdr>
        <w:top w:val="none" w:sz="0" w:space="0" w:color="auto"/>
        <w:left w:val="none" w:sz="0" w:space="0" w:color="auto"/>
        <w:bottom w:val="none" w:sz="0" w:space="0" w:color="auto"/>
        <w:right w:val="none" w:sz="0" w:space="0" w:color="auto"/>
      </w:divBdr>
    </w:div>
    <w:div w:id="173568862">
      <w:marLeft w:val="0"/>
      <w:marRight w:val="0"/>
      <w:marTop w:val="0"/>
      <w:marBottom w:val="0"/>
      <w:divBdr>
        <w:top w:val="none" w:sz="0" w:space="0" w:color="auto"/>
        <w:left w:val="none" w:sz="0" w:space="0" w:color="auto"/>
        <w:bottom w:val="none" w:sz="0" w:space="0" w:color="auto"/>
        <w:right w:val="none" w:sz="0" w:space="0" w:color="auto"/>
      </w:divBdr>
    </w:div>
    <w:div w:id="173568863">
      <w:marLeft w:val="0"/>
      <w:marRight w:val="0"/>
      <w:marTop w:val="0"/>
      <w:marBottom w:val="0"/>
      <w:divBdr>
        <w:top w:val="none" w:sz="0" w:space="0" w:color="auto"/>
        <w:left w:val="none" w:sz="0" w:space="0" w:color="auto"/>
        <w:bottom w:val="none" w:sz="0" w:space="0" w:color="auto"/>
        <w:right w:val="none" w:sz="0" w:space="0" w:color="auto"/>
      </w:divBdr>
    </w:div>
    <w:div w:id="173568864">
      <w:marLeft w:val="0"/>
      <w:marRight w:val="0"/>
      <w:marTop w:val="0"/>
      <w:marBottom w:val="0"/>
      <w:divBdr>
        <w:top w:val="none" w:sz="0" w:space="0" w:color="auto"/>
        <w:left w:val="none" w:sz="0" w:space="0" w:color="auto"/>
        <w:bottom w:val="none" w:sz="0" w:space="0" w:color="auto"/>
        <w:right w:val="none" w:sz="0" w:space="0" w:color="auto"/>
      </w:divBdr>
    </w:div>
    <w:div w:id="173568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_IPBES_3_1_EN_0.pdf" TargetMode="External"/><Relationship Id="rId1" Type="http://schemas.openxmlformats.org/officeDocument/2006/relationships/hyperlink" Target="http://www.ipbes.net/sites/default/files/downloads/Decision%20IPBES_2_5.pdf" TargetMode="External"/><Relationship Id="rId4" Type="http://schemas.openxmlformats.org/officeDocument/2006/relationships/hyperlink" Target="http://www.ipbes.net/sites/default/files/downloads/Decision_IPBES_3_1_EN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sto\Desktop\Reports\IPBES%205\drafts\IPBES_5_3_CB%20working%20doc_201661116_Trondhe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9B17-0780-4391-912D-0DC9589A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IPBES_5_3_CB working doc_201661116_Trondheim</Template>
  <TotalTime>0</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Scholastica Matheka</dc:creator>
  <cp:lastModifiedBy>Sarah Banda-Genchev</cp:lastModifiedBy>
  <cp:revision>3</cp:revision>
  <cp:lastPrinted>2017-01-20T08:57:00Z</cp:lastPrinted>
  <dcterms:created xsi:type="dcterms:W3CDTF">2017-01-23T10:20:00Z</dcterms:created>
  <dcterms:modified xsi:type="dcterms:W3CDTF">2017-01-23T10:20:00Z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lijuan.han</vt:lpwstr>
  </property>
  <property fmtid="{D5CDD505-2E9C-101B-9397-08002B2CF9AE}" pid="9" name="GeneratedDate">
    <vt:lpwstr>1/10/2017 10:25:48 AM</vt:lpwstr>
  </property>
  <property fmtid="{D5CDD505-2E9C-101B-9397-08002B2CF9AE}" pid="10" name="OriginalDocID">
    <vt:lpwstr>2733ade9-047b-4105-a99d-2d303f91b4e5</vt:lpwstr>
  </property>
  <property fmtid="{D5CDD505-2E9C-101B-9397-08002B2CF9AE}" pid="11" name="Document Status">
    <vt:lpwstr>Template</vt:lpwstr>
  </property>
  <property fmtid="{D5CDD505-2E9C-101B-9397-08002B2CF9AE}" pid="12" name="Job Number">
    <vt:lpwstr>tbd</vt:lpwstr>
  </property>
  <property fmtid="{D5CDD505-2E9C-101B-9397-08002B2CF9AE}" pid="13" name="Document Language(s)">
    <vt:lpwstr>English</vt:lpwstr>
  </property>
  <property fmtid="{D5CDD505-2E9C-101B-9397-08002B2CF9AE}" pid="14" name="Document Name_">
    <vt:lpwstr>46</vt:lpwstr>
  </property>
</Properties>
</file>