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546"/>
        <w:gridCol w:w="209"/>
        <w:gridCol w:w="1701"/>
        <w:gridCol w:w="993"/>
        <w:gridCol w:w="741"/>
        <w:gridCol w:w="2012"/>
        <w:gridCol w:w="741"/>
        <w:gridCol w:w="1445"/>
      </w:tblGrid>
      <w:tr w:rsidR="00470A92" w:rsidRPr="00104B2F" w:rsidTr="00C96550">
        <w:trPr>
          <w:cantSplit/>
          <w:trHeight w:val="1079"/>
          <w:jc w:val="center"/>
        </w:trPr>
        <w:tc>
          <w:tcPr>
            <w:tcW w:w="2268" w:type="dxa"/>
            <w:gridSpan w:val="3"/>
          </w:tcPr>
          <w:p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0A92" w:rsidRDefault="00470A92" w:rsidP="00617821">
            <w:pPr>
              <w:jc w:val="center"/>
              <w:rPr>
                <w:b/>
                <w:lang w:val="en-US"/>
              </w:rPr>
            </w:pPr>
          </w:p>
          <w:p w:rsidR="00470A92" w:rsidRDefault="00470A92" w:rsidP="0061782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D6E340" wp14:editId="68D8FDE4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92" w:rsidRPr="00DB54BB" w:rsidRDefault="00470A92" w:rsidP="00DB54BB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910664" wp14:editId="41AF201E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766FE70D" wp14:editId="3DFFDADA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70A92" w:rsidRPr="00716334" w:rsidRDefault="00470A92" w:rsidP="00C96550">
            <w:pPr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590FBA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1B7BC439" wp14:editId="76238F2D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F32068" w:rsidRPr="00A13843" w:rsidRDefault="00F32068" w:rsidP="00DF6829">
            <w:pPr>
              <w:spacing w:before="120"/>
              <w:ind w:left="57"/>
              <w:rPr>
                <w:b/>
                <w:sz w:val="24"/>
                <w:szCs w:val="24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 w:rsidR="00DF6829">
              <w:t>8</w:t>
            </w:r>
          </w:p>
        </w:tc>
      </w:tr>
      <w:tr w:rsidR="00F32068" w:rsidRPr="00F4606C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A486168" wp14:editId="35CDAB7F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F32068" w:rsidRPr="001D17D5" w:rsidRDefault="00F32068" w:rsidP="00DF6829">
            <w:pPr>
              <w:spacing w:before="120"/>
              <w:ind w:left="57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DF6829">
              <w:rPr>
                <w:lang w:val="en-US"/>
              </w:rPr>
              <w:t>20</w:t>
            </w:r>
            <w:r w:rsidR="00097B16">
              <w:rPr>
                <w:lang w:val="en-US"/>
              </w:rPr>
              <w:t xml:space="preserve"> December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2016</w:t>
            </w:r>
          </w:p>
          <w:p w:rsidR="00AA7984" w:rsidRPr="001D17D5" w:rsidRDefault="00AA7984" w:rsidP="00DF6829">
            <w:pPr>
              <w:spacing w:before="120"/>
              <w:ind w:left="57"/>
              <w:rPr>
                <w:lang w:val="en-US"/>
              </w:rPr>
            </w:pPr>
            <w:r>
              <w:t>Russian</w:t>
            </w:r>
          </w:p>
          <w:p w:rsidR="00F32068" w:rsidRPr="001D17D5" w:rsidRDefault="00F32068" w:rsidP="00DF6829">
            <w:pPr>
              <w:spacing w:after="120"/>
              <w:ind w:left="57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A02782" w:rsidRDefault="00980A81" w:rsidP="00A02782">
      <w:pPr>
        <w:rPr>
          <w:b/>
          <w:lang w:val="ru-RU"/>
        </w:rPr>
      </w:pPr>
      <w:r>
        <w:rPr>
          <w:b/>
          <w:lang w:val="ru-RU"/>
        </w:rPr>
        <w:t>Пятая</w:t>
      </w:r>
      <w:r w:rsidR="00A02782" w:rsidRPr="000F7E19">
        <w:rPr>
          <w:b/>
          <w:lang w:val="ru-RU"/>
        </w:rPr>
        <w:t xml:space="preserve"> сессия</w:t>
      </w:r>
    </w:p>
    <w:p w:rsidR="00980A81" w:rsidRPr="00F45609" w:rsidRDefault="00980A81" w:rsidP="004903BD">
      <w:pPr>
        <w:rPr>
          <w:szCs w:val="22"/>
          <w:lang w:val="ru-RU"/>
        </w:rPr>
      </w:pPr>
      <w:r w:rsidRPr="00980A81">
        <w:rPr>
          <w:szCs w:val="22"/>
          <w:lang w:val="ru-RU"/>
        </w:rPr>
        <w:t xml:space="preserve">Бонн, Германия, </w:t>
      </w:r>
      <w:r w:rsidR="00864AD9" w:rsidRPr="00F12111">
        <w:rPr>
          <w:szCs w:val="22"/>
          <w:lang w:val="ru-RU"/>
        </w:rPr>
        <w:t>7</w:t>
      </w:r>
      <w:r w:rsidR="00251B7F">
        <w:rPr>
          <w:szCs w:val="22"/>
          <w:lang w:val="ru-RU"/>
        </w:rPr>
        <w:t>-</w:t>
      </w:r>
      <w:r w:rsidRPr="00980A81">
        <w:rPr>
          <w:szCs w:val="22"/>
          <w:lang w:val="ru-RU"/>
        </w:rPr>
        <w:t>10 марта 2017 года</w:t>
      </w:r>
    </w:p>
    <w:p w:rsidR="00097B16" w:rsidRPr="00097B16" w:rsidRDefault="00097B16" w:rsidP="009735D5">
      <w:pPr>
        <w:spacing w:after="60"/>
        <w:rPr>
          <w:szCs w:val="22"/>
          <w:lang w:val="ru-RU"/>
        </w:rPr>
      </w:pPr>
      <w:r w:rsidRPr="004748FD">
        <w:rPr>
          <w:lang w:val="ru-RU"/>
        </w:rPr>
        <w:t xml:space="preserve">Пункт </w:t>
      </w:r>
      <w:r w:rsidR="00DF6829" w:rsidRPr="00DF6829">
        <w:rPr>
          <w:lang w:val="ru-RU"/>
        </w:rPr>
        <w:t xml:space="preserve">6 </w:t>
      </w:r>
      <w:r w:rsidR="00DF6829">
        <w:rPr>
          <w:lang w:val="en-US"/>
        </w:rPr>
        <w:t>g</w:t>
      </w:r>
      <w:r w:rsidR="00DF6829" w:rsidRPr="00DF6829">
        <w:rPr>
          <w:lang w:val="ru-RU"/>
        </w:rPr>
        <w:t>)</w:t>
      </w:r>
      <w:r w:rsidRPr="004748FD">
        <w:rPr>
          <w:lang w:val="ru-RU"/>
        </w:rPr>
        <w:t xml:space="preserve"> предварительной повестки дня</w:t>
      </w:r>
      <w:r w:rsidR="00EF7927" w:rsidRPr="008D1DE8">
        <w:rPr>
          <w:lang w:val="ru-RU"/>
        </w:rPr>
        <w:t>*</w:t>
      </w:r>
    </w:p>
    <w:p w:rsidR="001471A9" w:rsidRPr="007E0FA4" w:rsidRDefault="00DF6829" w:rsidP="00FD2C5D">
      <w:pPr>
        <w:spacing w:after="120"/>
        <w:ind w:right="1701"/>
        <w:rPr>
          <w:b/>
          <w:szCs w:val="22"/>
          <w:lang w:val="ru-RU"/>
        </w:rPr>
      </w:pPr>
      <w:r w:rsidRPr="00E66751">
        <w:rPr>
          <w:b/>
          <w:szCs w:val="22"/>
          <w:lang w:val="ru-RU"/>
        </w:rPr>
        <w:t>Программа работы Платформы: инструменты и методологии поддержки политики</w:t>
      </w:r>
    </w:p>
    <w:p w:rsidR="005D22E2" w:rsidRPr="00C96550" w:rsidRDefault="005D22E2" w:rsidP="005D22E2">
      <w:pPr>
        <w:spacing w:before="360" w:after="240"/>
        <w:ind w:left="1247" w:right="284"/>
        <w:rPr>
          <w:b/>
          <w:sz w:val="28"/>
          <w:szCs w:val="28"/>
          <w:lang w:val="ru-RU"/>
        </w:rPr>
      </w:pPr>
      <w:r w:rsidRPr="00E66751">
        <w:rPr>
          <w:b/>
          <w:sz w:val="28"/>
          <w:szCs w:val="28"/>
          <w:lang w:val="ru-RU"/>
        </w:rPr>
        <w:t xml:space="preserve">Работа в </w:t>
      </w:r>
      <w:r w:rsidRPr="00C96550">
        <w:rPr>
          <w:b/>
          <w:sz w:val="28"/>
          <w:szCs w:val="28"/>
          <w:lang w:val="ru-RU"/>
        </w:rPr>
        <w:t>отношении инструментов и методологий поддержки политики (результат 4 c))</w:t>
      </w:r>
    </w:p>
    <w:p w:rsidR="005D22E2" w:rsidRPr="00C96550" w:rsidRDefault="005D22E2" w:rsidP="005D22E2">
      <w:pPr>
        <w:spacing w:after="120"/>
        <w:ind w:left="1247" w:right="284"/>
        <w:rPr>
          <w:b/>
          <w:sz w:val="24"/>
          <w:szCs w:val="24"/>
          <w:lang w:val="ru-RU"/>
        </w:rPr>
      </w:pPr>
      <w:r w:rsidRPr="00C96550">
        <w:rPr>
          <w:b/>
          <w:sz w:val="24"/>
          <w:szCs w:val="24"/>
          <w:lang w:val="ru-RU"/>
        </w:rPr>
        <w:t>Записка секретариата</w:t>
      </w:r>
    </w:p>
    <w:p w:rsidR="005D22E2" w:rsidRPr="00C96550" w:rsidRDefault="005D22E2" w:rsidP="005D22E2">
      <w:pPr>
        <w:spacing w:after="120"/>
        <w:ind w:left="1247" w:right="284"/>
        <w:rPr>
          <w:b/>
          <w:sz w:val="28"/>
          <w:szCs w:val="28"/>
          <w:lang w:val="ru-RU"/>
        </w:rPr>
      </w:pPr>
      <w:r w:rsidRPr="00C96550">
        <w:rPr>
          <w:b/>
          <w:sz w:val="28"/>
          <w:szCs w:val="28"/>
          <w:lang w:val="ru-RU"/>
        </w:rPr>
        <w:t>Введение</w:t>
      </w:r>
    </w:p>
    <w:p w:rsidR="005D22E2" w:rsidRPr="00C96550" w:rsidRDefault="005D22E2" w:rsidP="005D22E2">
      <w:pPr>
        <w:spacing w:after="120"/>
        <w:ind w:left="1248"/>
        <w:rPr>
          <w:lang w:val="ru-RU"/>
        </w:rPr>
      </w:pPr>
      <w:r w:rsidRPr="00C96550">
        <w:rPr>
          <w:lang w:val="ru-RU"/>
        </w:rPr>
        <w:t>1.</w:t>
      </w:r>
      <w:r w:rsidRPr="00C96550">
        <w:rPr>
          <w:lang w:val="ru-RU"/>
        </w:rPr>
        <w:tab/>
        <w:t>В своем решении МПБЭУ-4/1 о программе работы Пленум Межправительственной научно-политической платформы по биоразнообразию и экосистемным услугам (МПБЭУ) принял к сведению руководящие указания для дальнейшей работы над инструментами и методологиями поддержки политики (IPBES/4/12, раздел II); поощрил более тесную интеграцию работы над инструментами и методологиями поддержки политики во все соответствующие результаты программы работы; и предложил экспертам, правительствам и заинтересованным сторонам представить соответствующие инструменты и методологии поддержки политики для их включения в каталог инструментов и методологий поддержки политики (IPBES/4/INF/14).</w:t>
      </w:r>
    </w:p>
    <w:p w:rsidR="005D22E2" w:rsidRPr="00C96550" w:rsidRDefault="005D22E2" w:rsidP="005D22E2">
      <w:pPr>
        <w:spacing w:after="120"/>
        <w:ind w:left="1248"/>
        <w:rPr>
          <w:lang w:val="ru-RU"/>
        </w:rPr>
      </w:pPr>
      <w:r w:rsidRPr="00C96550">
        <w:rPr>
          <w:lang w:val="ru-RU"/>
        </w:rPr>
        <w:t>2.</w:t>
      </w:r>
      <w:r w:rsidRPr="00C96550">
        <w:rPr>
          <w:lang w:val="ru-RU"/>
        </w:rPr>
        <w:tab/>
        <w:t>В этом же решении Пленум поручил Многодисциплинарной групп</w:t>
      </w:r>
      <w:r w:rsidR="00063153">
        <w:rPr>
          <w:lang w:val="ru-RU"/>
        </w:rPr>
        <w:t>е</w:t>
      </w:r>
      <w:r w:rsidRPr="00C96550">
        <w:rPr>
          <w:lang w:val="ru-RU"/>
        </w:rPr>
        <w:t xml:space="preserve"> экспертов при поддержке группы экспертов по инструментам и методологиям поддержки политики продолжить разработку онлайн-каталога инструментов и методологий поддержки политики, а также обеспечить доступ правительств и заинтересов</w:t>
      </w:r>
      <w:r w:rsidR="00F94B7A" w:rsidRPr="00C96550">
        <w:rPr>
          <w:lang w:val="ru-RU"/>
        </w:rPr>
        <w:t>анных сторон к прототипу онлайн</w:t>
      </w:r>
      <w:r w:rsidR="00F94B7A" w:rsidRPr="00C96550">
        <w:rPr>
          <w:lang w:val="ru-RU"/>
        </w:rPr>
        <w:noBreakHyphen/>
      </w:r>
      <w:r w:rsidRPr="00C96550">
        <w:rPr>
          <w:lang w:val="ru-RU"/>
        </w:rPr>
        <w:t>каталога для его проверки и обзора до проведения пятой сессии Пленума; выявить различные потребности пользователей в инструментах поддержки политики для всех соответствующих результатов программы работы и содействовать их разработке, по мере необходимости; и провести оценку использования и эффективности онлайн-каталога.</w:t>
      </w:r>
    </w:p>
    <w:p w:rsidR="005D22E2" w:rsidRPr="00C96550" w:rsidRDefault="005D22E2" w:rsidP="005D22E2">
      <w:pPr>
        <w:spacing w:after="120"/>
        <w:ind w:left="1248"/>
        <w:rPr>
          <w:lang w:val="ru-RU"/>
        </w:rPr>
      </w:pPr>
      <w:r w:rsidRPr="00C96550">
        <w:rPr>
          <w:lang w:val="ru-RU"/>
        </w:rPr>
        <w:t>3.</w:t>
      </w:r>
      <w:r w:rsidRPr="00C96550">
        <w:rPr>
          <w:lang w:val="ru-RU"/>
        </w:rPr>
        <w:tab/>
        <w:t xml:space="preserve">Пленум далее поручил Многодисциплинарной группе экспертов </w:t>
      </w:r>
      <w:r w:rsidR="00F94B7A" w:rsidRPr="00C96550">
        <w:rPr>
          <w:lang w:val="ru-RU"/>
        </w:rPr>
        <w:t>следить за</w:t>
      </w:r>
      <w:r w:rsidRPr="00C96550">
        <w:rPr>
          <w:lang w:val="ru-RU"/>
        </w:rPr>
        <w:t xml:space="preserve"> содержанием онлайн-каталога и осуществлять в консультации с Бюро дальнейшую разработку руководства каталогом, в том числе путем разработки критериев и открытого и прозрачного процесса включения инструментов и методологий поддержки политики, предоставленных экспертами, правительствами и заинтересованными сторонами.</w:t>
      </w:r>
    </w:p>
    <w:p w:rsidR="005D22E2" w:rsidRPr="00C96550" w:rsidRDefault="005D22E2" w:rsidP="005D22E2">
      <w:pPr>
        <w:spacing w:after="240"/>
        <w:ind w:left="1248"/>
        <w:rPr>
          <w:lang w:val="ru-RU"/>
        </w:rPr>
      </w:pPr>
      <w:r w:rsidRPr="00C96550">
        <w:rPr>
          <w:lang w:val="ru-RU"/>
        </w:rPr>
        <w:t>4.</w:t>
      </w:r>
      <w:r w:rsidRPr="00C96550">
        <w:rPr>
          <w:lang w:val="ru-RU"/>
        </w:rPr>
        <w:tab/>
        <w:t>Наконец Пленум одобрил до его дополнительного рассмотрения на пятой сессии продление мандата группы экспертов по инструментам и методологиям поддержки политики для продолжения работы по разработке онлайн-каталога, к которой по усмотрению Председателей и после консультаций с Бюро может быть дополнительно привлечено ограниченное число консультантов и представителей стратегических партнеров при условии наличия ресурсов.</w:t>
      </w:r>
    </w:p>
    <w:p w:rsidR="005D22E2" w:rsidRPr="00C96550" w:rsidRDefault="005D22E2" w:rsidP="005D22E2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C96550">
        <w:rPr>
          <w:b/>
          <w:sz w:val="28"/>
          <w:szCs w:val="28"/>
          <w:lang w:val="ru-RU"/>
        </w:rPr>
        <w:lastRenderedPageBreak/>
        <w:tab/>
        <w:t>I.</w:t>
      </w:r>
      <w:r w:rsidRPr="00C96550">
        <w:rPr>
          <w:b/>
          <w:sz w:val="28"/>
          <w:szCs w:val="28"/>
          <w:lang w:val="ru-RU"/>
        </w:rPr>
        <w:tab/>
        <w:t>Каталог инструментов и методологий поддержки политики</w:t>
      </w:r>
    </w:p>
    <w:p w:rsidR="005D22E2" w:rsidRPr="00C96550" w:rsidRDefault="005D22E2" w:rsidP="005D22E2">
      <w:pPr>
        <w:spacing w:after="120"/>
        <w:ind w:left="1247"/>
        <w:rPr>
          <w:lang w:val="ru-RU"/>
        </w:rPr>
      </w:pPr>
      <w:r w:rsidRPr="00C96550">
        <w:rPr>
          <w:lang w:val="ru-RU"/>
        </w:rPr>
        <w:t>5.</w:t>
      </w:r>
      <w:r w:rsidRPr="00C96550">
        <w:rPr>
          <w:lang w:val="ru-RU"/>
        </w:rPr>
        <w:tab/>
        <w:t>В 2016 году МПБЭУ получила предложен</w:t>
      </w:r>
      <w:r w:rsidR="00F94B7A" w:rsidRPr="00C96550">
        <w:rPr>
          <w:lang w:val="ru-RU"/>
        </w:rPr>
        <w:t>ие по использованию готовой веб</w:t>
      </w:r>
      <w:r w:rsidR="00F94B7A" w:rsidRPr="00C96550">
        <w:rPr>
          <w:lang w:val="ru-RU"/>
        </w:rPr>
        <w:noBreakHyphen/>
      </w:r>
      <w:r w:rsidRPr="00C96550">
        <w:rPr>
          <w:lang w:val="ru-RU"/>
        </w:rPr>
        <w:t>архитектуры для реализации каталога инструментов и методологий поддержки политики МПБЭУ. Бюро приняло это предложение после тщательного анализа, проведенного Многодисциплинарной группой экспертов, секретариатом и другими экспертами МПБЭУ. Эта веб-архитектура, известная как Oppla, была разработана и предложена МПБЭУ партнерством, образованным Оперативным потенциалом приложений по экосистемным исследованиям (OPERAs) и Операционализацией природного капитала и экосистемных услуг (OpenNESS), в рамках проектов, финансируемых Европейским союзом и Европейским объединением в защиту экономических интересов по Oppla.</w:t>
      </w:r>
    </w:p>
    <w:p w:rsidR="005D22E2" w:rsidRPr="00C96550" w:rsidRDefault="005D22E2" w:rsidP="005D22E2">
      <w:pPr>
        <w:spacing w:after="120"/>
        <w:ind w:left="1247"/>
        <w:rPr>
          <w:lang w:val="ru-RU"/>
        </w:rPr>
      </w:pPr>
      <w:r w:rsidRPr="00C96550">
        <w:rPr>
          <w:lang w:val="ru-RU"/>
        </w:rPr>
        <w:t>6.</w:t>
      </w:r>
      <w:r w:rsidRPr="00C96550">
        <w:rPr>
          <w:lang w:val="ru-RU"/>
        </w:rPr>
        <w:tab/>
        <w:t>Oppla представляет собой открытую платформу для совместного использования инструментов поддержки политики и тематических исследований, касающихся биоразнообразия и экосистемных услуг, и во многом отвечает потребностям предусматриваемого каталога инструментов и методологий поддержки политики. Сотрудники Oppla обязались разработать рабочий прототип веб-архитектуры для каталога МПБЭУ, обеспечить МПБЭУ полный контроль над каталогом и позволить МПБЭУ на безвозмездной основе получать соответствующие будущие обновления платформы Oppla. Дополнительная информация о платформе Oppla и соответствующем предложении содержится в документе IPBES/5/INF/14, приложение I.</w:t>
      </w:r>
    </w:p>
    <w:p w:rsidR="005D22E2" w:rsidRPr="00C96550" w:rsidRDefault="005D22E2" w:rsidP="005D22E2">
      <w:pPr>
        <w:spacing w:after="120"/>
        <w:ind w:left="1247"/>
        <w:rPr>
          <w:lang w:val="ru-RU"/>
        </w:rPr>
      </w:pPr>
      <w:r w:rsidRPr="00C96550">
        <w:rPr>
          <w:lang w:val="ru-RU"/>
        </w:rPr>
        <w:t>7.</w:t>
      </w:r>
      <w:r w:rsidRPr="00C96550">
        <w:rPr>
          <w:lang w:val="ru-RU"/>
        </w:rPr>
        <w:tab/>
        <w:t>После принятия предложения в октябре 2016 года секретариат при поддержке недавно созданной группы технической поддержки для результата 4 c) во Всемирном центре мониторинга природоохраны Программы Организации Объединенных Наций по окружающей среде и совместно с группой экспертов по инструментам и методологиям поддержки политики приступил к осуществлению следующих мероприятий, связанных с онлайн-каталогом: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а)</w:t>
      </w:r>
      <w:r w:rsidRPr="00C96550">
        <w:rPr>
          <w:lang w:val="ru-RU"/>
        </w:rPr>
        <w:tab/>
        <w:t>работа с коллективом разработчиков Oppla по подготовке прототипа каталога;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b)</w:t>
      </w:r>
      <w:r w:rsidRPr="00C96550">
        <w:rPr>
          <w:lang w:val="ru-RU"/>
        </w:rPr>
        <w:tab/>
        <w:t>работа с участием специалистов, проводящих тематическую оценку опылителей, опыления и производства продовольствия, касающаяся инструментов поддержки политики, выявленных в ходе оценки, которые используются в качестве основы для наполнения содержанием прототипа каталога;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с)</w:t>
      </w:r>
      <w:r w:rsidRPr="00C96550">
        <w:rPr>
          <w:lang w:val="ru-RU"/>
        </w:rPr>
        <w:tab/>
        <w:t xml:space="preserve">работа с группой экспертов для анализа </w:t>
      </w:r>
      <w:r w:rsidR="00F94B7A" w:rsidRPr="00C96550">
        <w:rPr>
          <w:lang w:val="ru-RU"/>
        </w:rPr>
        <w:t xml:space="preserve">и моделирования </w:t>
      </w:r>
      <w:r w:rsidRPr="00C96550">
        <w:rPr>
          <w:lang w:val="ru-RU"/>
        </w:rPr>
        <w:t>сценариев разработки онлайнового руководства по использованию сценариев и моделей в оценках и обосновании принятия решений и по методологической оценке сценариев и моделей;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d)</w:t>
      </w:r>
      <w:r w:rsidRPr="00C96550">
        <w:rPr>
          <w:lang w:val="ru-RU"/>
        </w:rPr>
        <w:tab/>
        <w:t>работа с группой экспертов по ценностям для разработки веб-ресурса для предварительного руководства по нескольким ценностям;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е)</w:t>
      </w:r>
      <w:r w:rsidRPr="00C96550">
        <w:rPr>
          <w:lang w:val="ru-RU"/>
        </w:rPr>
        <w:tab/>
        <w:t>обзор каталога оценок и разработка подхода к его интеграции в рамках той же веб-архитектуры, насколько это возможно;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f)</w:t>
      </w:r>
      <w:r w:rsidRPr="00C96550">
        <w:rPr>
          <w:lang w:val="ru-RU"/>
        </w:rPr>
        <w:tab/>
        <w:t>разработка вариантов руководства каталогом, включая предложение о добавлении материалов в каталог и контроль качества добавленного материала;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g)</w:t>
      </w:r>
      <w:r w:rsidRPr="00C96550">
        <w:rPr>
          <w:lang w:val="ru-RU"/>
        </w:rPr>
        <w:tab/>
        <w:t>разработка проекта шаблона для включения в каталог информации об инструментах и методологиях поддержки политики, отраженных в оценках МПБЭУ;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h)</w:t>
      </w:r>
      <w:r w:rsidRPr="00C96550">
        <w:rPr>
          <w:lang w:val="ru-RU"/>
        </w:rPr>
        <w:tab/>
        <w:t>разработка более детальных планов в отношении дальнейшего развития, проверки и внедрения каталога после пятой сессии Пленума;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i)</w:t>
      </w:r>
      <w:r w:rsidRPr="00C96550">
        <w:rPr>
          <w:lang w:val="ru-RU"/>
        </w:rPr>
        <w:tab/>
        <w:t>планирование оценки использования и</w:t>
      </w:r>
      <w:r w:rsidR="00F94B7A" w:rsidRPr="00C96550">
        <w:rPr>
          <w:lang w:val="ru-RU"/>
        </w:rPr>
        <w:t xml:space="preserve"> эффективности прототипа онлайн</w:t>
      </w:r>
      <w:r w:rsidR="00F94B7A" w:rsidRPr="00C96550">
        <w:rPr>
          <w:lang w:val="ru-RU"/>
        </w:rPr>
        <w:noBreakHyphen/>
      </w:r>
      <w:r w:rsidRPr="00C96550">
        <w:rPr>
          <w:lang w:val="ru-RU"/>
        </w:rPr>
        <w:t>каталога в контексте процесса обзора МПБЭУ (результат 4 е)).</w:t>
      </w:r>
    </w:p>
    <w:p w:rsidR="005D22E2" w:rsidRPr="00C96550" w:rsidRDefault="005D22E2" w:rsidP="005D22E2">
      <w:pPr>
        <w:spacing w:after="120"/>
        <w:ind w:left="1247"/>
        <w:rPr>
          <w:lang w:val="ru-RU"/>
        </w:rPr>
      </w:pPr>
      <w:r w:rsidRPr="00C96550">
        <w:rPr>
          <w:lang w:val="ru-RU"/>
        </w:rPr>
        <w:t>8.</w:t>
      </w:r>
      <w:r w:rsidRPr="00C96550">
        <w:rPr>
          <w:lang w:val="ru-RU"/>
        </w:rPr>
        <w:tab/>
        <w:t>Первый прототип онлайн-каталога для инструментов и методологий поддержки политики будет доступен по адресу http://oppla-ipbes.pantheonsite.io/. Прототип будет включать примеры инструментов и методов поддержки политики, нашедших отражение в тематической оценке опылителей, опыления и производства продовольствия, методологической оценке сценари</w:t>
      </w:r>
      <w:r w:rsidR="00F94B7A" w:rsidRPr="00C96550">
        <w:rPr>
          <w:lang w:val="ru-RU"/>
        </w:rPr>
        <w:t>ев</w:t>
      </w:r>
      <w:r w:rsidRPr="00C96550">
        <w:rPr>
          <w:lang w:val="ru-RU"/>
        </w:rPr>
        <w:t xml:space="preserve"> и модел</w:t>
      </w:r>
      <w:r w:rsidR="00F94B7A" w:rsidRPr="00C96550">
        <w:rPr>
          <w:lang w:val="ru-RU"/>
        </w:rPr>
        <w:t>ей</w:t>
      </w:r>
      <w:r w:rsidRPr="00C96550">
        <w:rPr>
          <w:lang w:val="ru-RU"/>
        </w:rPr>
        <w:t xml:space="preserve"> и предварительном руководстве по ценностям. Отдельные сценарии и инструменты моделирования, выбранные из большой базы данных Oppla, также будут включены в прототип для демонстрации ряда доступных инструментов. Пленуму предлагается протестировать прототип онлайн-каталога и предоставить отзывы о нем секретариату, в частности в отношении удобства в использовании и требующейся функциональности. На основе полученных отзывов планируется завершить работу над созданием онлайн-каталога по инструментам поддержки политики к шестой сессии Пленума.</w:t>
      </w:r>
    </w:p>
    <w:p w:rsidR="005D22E2" w:rsidRPr="00C96550" w:rsidRDefault="005D22E2" w:rsidP="005D22E2">
      <w:pPr>
        <w:spacing w:after="120"/>
        <w:ind w:left="1247"/>
        <w:rPr>
          <w:lang w:val="ru-RU"/>
        </w:rPr>
      </w:pPr>
      <w:r w:rsidRPr="00C96550">
        <w:rPr>
          <w:lang w:val="ru-RU"/>
        </w:rPr>
        <w:lastRenderedPageBreak/>
        <w:t>9.</w:t>
      </w:r>
      <w:r w:rsidRPr="00C96550">
        <w:rPr>
          <w:lang w:val="ru-RU"/>
        </w:rPr>
        <w:tab/>
        <w:t>При формировании содержания каталога предлагается использовать следующие источники и процессы для обеспечения качества под надзором Многодисциплинарной группы экспертов: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а)</w:t>
      </w:r>
      <w:r w:rsidRPr="00C96550">
        <w:rPr>
          <w:lang w:val="ru-RU"/>
        </w:rPr>
        <w:tab/>
        <w:t>инструменты и методологии поддержки политики, анализируемые в рамках окончательных оценок МПБЭУ. Для сбора информации из оценок будут разработаны шаблоны и будет подготовлено руководство по их использованию при включении информации в каталог. Качество будет обеспечиваться посредством процесса обзора докладов об оценке;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b)</w:t>
      </w:r>
      <w:r w:rsidRPr="00C96550">
        <w:rPr>
          <w:lang w:val="ru-RU"/>
        </w:rPr>
        <w:tab/>
        <w:t xml:space="preserve">инструменты и методологии поддержки политики, использованные в работе других целевых групп МПБЭУ и групп экспертов. Для сбора информации, включаемой в каталог, будут разработаны шаблоны. Будет разработано руководство для обеспечения контроля качества в тех случаях, </w:t>
      </w:r>
      <w:r w:rsidR="00FD65BF" w:rsidRPr="00C96550">
        <w:rPr>
          <w:lang w:val="ru-RU"/>
        </w:rPr>
        <w:t>когда</w:t>
      </w:r>
      <w:r w:rsidR="00FD65BF">
        <w:rPr>
          <w:lang w:val="ru-RU"/>
        </w:rPr>
        <w:t xml:space="preserve"> </w:t>
      </w:r>
      <w:r w:rsidR="00FD65BF" w:rsidRPr="00C96550">
        <w:rPr>
          <w:lang w:val="ru-RU"/>
        </w:rPr>
        <w:t>он</w:t>
      </w:r>
      <w:r w:rsidRPr="00C96550">
        <w:rPr>
          <w:lang w:val="ru-RU"/>
        </w:rPr>
        <w:t xml:space="preserve"> не обеспечивается в рамках процесса МПБЭУ;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с)</w:t>
      </w:r>
      <w:r w:rsidRPr="00C96550">
        <w:rPr>
          <w:lang w:val="ru-RU"/>
        </w:rPr>
        <w:tab/>
        <w:t>регулярные официальные приглашения, направляемые экспертам, правительствам и заинтересованным сторонам, в отношении представления информации об инструментах и методологиях поддержки политики секретариату МПБЭУ. Для сбора информации, включаемой в каталог, будут разработаны шаблоны, а также будет подготовлено руководство по обеспечению контроля качества;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d)</w:t>
      </w:r>
      <w:r w:rsidRPr="00C96550">
        <w:rPr>
          <w:lang w:val="ru-RU"/>
        </w:rPr>
        <w:tab/>
        <w:t xml:space="preserve">содержание каталога может быть улучшено путем интеграции или включения ссылок на инструменты и методологии, доступных на оригинальном веб-сайте Oppla, которые будут четко отмечены как продукция, не принадлежащая МПБЭУ. Обеспечение качества в рамках системы Oppla основывается на информации, представляемой разработчиком инструментов, такой как публикации, тематические исследования и данные признанной системы обеспечения качества (например, Международной организации по стандартизации). </w:t>
      </w:r>
    </w:p>
    <w:p w:rsidR="005D22E2" w:rsidRPr="00C96550" w:rsidRDefault="005D22E2" w:rsidP="005D22E2">
      <w:pPr>
        <w:spacing w:after="120"/>
        <w:ind w:left="1247"/>
        <w:rPr>
          <w:lang w:val="ru-RU"/>
        </w:rPr>
      </w:pPr>
      <w:r w:rsidRPr="00C96550">
        <w:rPr>
          <w:lang w:val="ru-RU"/>
        </w:rPr>
        <w:t>10.</w:t>
      </w:r>
      <w:r w:rsidRPr="00C96550">
        <w:rPr>
          <w:lang w:val="ru-RU"/>
        </w:rPr>
        <w:tab/>
        <w:t xml:space="preserve">Многодисциплинарная группа экспертов в консультации с Бюро разработает необходимые руководящие указания относительно представления материалов, обеспечения и </w:t>
      </w:r>
      <w:r w:rsidR="007219BD" w:rsidRPr="00C96550">
        <w:rPr>
          <w:lang w:val="ru-RU"/>
        </w:rPr>
        <w:t>контроля</w:t>
      </w:r>
      <w:r w:rsidRPr="00C96550">
        <w:rPr>
          <w:lang w:val="ru-RU"/>
        </w:rPr>
        <w:t xml:space="preserve"> качества применительно к содержанию онлайн-каталога. Группа также разработает способ указания происхождения различных инструментов и методологий для всех источников, указанных в пункте 9 выше.</w:t>
      </w:r>
    </w:p>
    <w:p w:rsidR="005D22E2" w:rsidRPr="00C96550" w:rsidRDefault="005D22E2" w:rsidP="005D22E2">
      <w:pPr>
        <w:spacing w:after="240"/>
        <w:ind w:left="1247"/>
        <w:rPr>
          <w:lang w:val="ru-RU"/>
        </w:rPr>
      </w:pPr>
      <w:r w:rsidRPr="00C96550">
        <w:rPr>
          <w:lang w:val="ru-RU"/>
        </w:rPr>
        <w:t>11.</w:t>
      </w:r>
      <w:r w:rsidRPr="00C96550">
        <w:rPr>
          <w:lang w:val="ru-RU"/>
        </w:rPr>
        <w:tab/>
        <w:t>Информация о вариантах подачи содержания каталога пользователям приводится в документе IPBES/5/INF/14. Пленуму предлагается рассмотреть и одобрить подход к разработке содержания, изложенный в пункте 10 выше, и направить отзывы секретариату о подаче содержания согласно документу IPBES/5/INF/14.</w:t>
      </w:r>
    </w:p>
    <w:p w:rsidR="005D22E2" w:rsidRPr="00C96550" w:rsidRDefault="005D22E2" w:rsidP="005D22E2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C96550">
        <w:rPr>
          <w:b/>
          <w:sz w:val="28"/>
          <w:szCs w:val="28"/>
          <w:lang w:val="ru-RU"/>
        </w:rPr>
        <w:tab/>
        <w:t>II.</w:t>
      </w:r>
      <w:r w:rsidRPr="00C96550">
        <w:rPr>
          <w:b/>
          <w:sz w:val="28"/>
          <w:szCs w:val="28"/>
          <w:lang w:val="ru-RU"/>
        </w:rPr>
        <w:tab/>
        <w:t>Методическое руководство для поддержки оцен</w:t>
      </w:r>
      <w:r w:rsidR="007219BD" w:rsidRPr="00C96550">
        <w:rPr>
          <w:b/>
          <w:sz w:val="28"/>
          <w:szCs w:val="28"/>
          <w:lang w:val="ru-RU"/>
        </w:rPr>
        <w:t>о</w:t>
      </w:r>
      <w:r w:rsidRPr="00C96550">
        <w:rPr>
          <w:b/>
          <w:sz w:val="28"/>
          <w:szCs w:val="28"/>
          <w:lang w:val="ru-RU"/>
        </w:rPr>
        <w:t>к</w:t>
      </w:r>
    </w:p>
    <w:p w:rsidR="005D22E2" w:rsidRPr="00C96550" w:rsidRDefault="005D22E2" w:rsidP="005D22E2">
      <w:pPr>
        <w:spacing w:after="120"/>
        <w:ind w:left="1247"/>
        <w:rPr>
          <w:lang w:val="ru-RU"/>
        </w:rPr>
      </w:pPr>
      <w:r w:rsidRPr="00C96550">
        <w:rPr>
          <w:lang w:val="ru-RU"/>
        </w:rPr>
        <w:t>12.</w:t>
      </w:r>
      <w:r w:rsidRPr="00C96550">
        <w:rPr>
          <w:lang w:val="ru-RU"/>
        </w:rPr>
        <w:tab/>
        <w:t>Во исполнение поручения Пленума группа экспертов по инструментам и методологиям поддержки политики, при поддержке секретариата, приступила к разработке руководства для обеспечения интеграции работы по инструментам и методологиям поддержки политики во все соответствующие результаты программы работы МПБЭУ. В частности, в ответ на потребности, определенные в контексте совместного второго совещания авторов региональн</w:t>
      </w:r>
      <w:r w:rsidR="007219BD" w:rsidRPr="00C96550">
        <w:rPr>
          <w:lang w:val="ru-RU"/>
        </w:rPr>
        <w:t>ой</w:t>
      </w:r>
      <w:r w:rsidRPr="00C96550">
        <w:rPr>
          <w:lang w:val="ru-RU"/>
        </w:rPr>
        <w:t xml:space="preserve"> оценк</w:t>
      </w:r>
      <w:r w:rsidR="007219BD" w:rsidRPr="00C96550">
        <w:rPr>
          <w:lang w:val="ru-RU"/>
        </w:rPr>
        <w:t>и</w:t>
      </w:r>
      <w:r w:rsidRPr="00C96550">
        <w:rPr>
          <w:lang w:val="ru-RU"/>
        </w:rPr>
        <w:t xml:space="preserve"> по вопросам биоразнообразия и экосистемных услуг и оценки деградации и восстановления земель, группа экспертов планирует обеспечить методологическую основу и поддержку авторам оценки, участвующим в работе над главами по политическим мерам (главой 6 региональных оценок, главами 6 и 8 оценки деградации и восстановления земель и главой 6 глобальной о</w:t>
      </w:r>
      <w:r w:rsidR="007219BD" w:rsidRPr="00C96550">
        <w:rPr>
          <w:lang w:val="ru-RU"/>
        </w:rPr>
        <w:t>ценки). Эта рамочная основа буде</w:t>
      </w:r>
      <w:r w:rsidRPr="00C96550">
        <w:rPr>
          <w:lang w:val="ru-RU"/>
        </w:rPr>
        <w:t>т способствовать обеспечению сопоставимости региональных оценок и позволит использовать результаты согласованного анализа по регионам в глобальной оценке. Краткое описание руководства приводится в документе IPBES/5/INF/14.</w:t>
      </w:r>
    </w:p>
    <w:p w:rsidR="005D22E2" w:rsidRPr="00C96550" w:rsidRDefault="005D22E2" w:rsidP="005D22E2">
      <w:pPr>
        <w:spacing w:after="120"/>
        <w:ind w:left="1247"/>
        <w:rPr>
          <w:lang w:val="ru-RU"/>
        </w:rPr>
      </w:pPr>
      <w:r w:rsidRPr="00C96550">
        <w:rPr>
          <w:lang w:val="ru-RU"/>
        </w:rPr>
        <w:t>13.</w:t>
      </w:r>
      <w:r w:rsidRPr="00C96550">
        <w:rPr>
          <w:lang w:val="ru-RU"/>
        </w:rPr>
        <w:tab/>
        <w:t xml:space="preserve">Для разработки </w:t>
      </w:r>
      <w:r w:rsidR="007219BD" w:rsidRPr="00C96550">
        <w:rPr>
          <w:lang w:val="ru-RU"/>
        </w:rPr>
        <w:t>руководства</w:t>
      </w:r>
      <w:r w:rsidRPr="00C96550">
        <w:rPr>
          <w:lang w:val="ru-RU"/>
        </w:rPr>
        <w:t xml:space="preserve"> и методологической основы предлагается следующий процесс: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а)</w:t>
      </w:r>
      <w:r w:rsidRPr="00C96550">
        <w:rPr>
          <w:lang w:val="ru-RU"/>
        </w:rPr>
        <w:tab/>
        <w:t>руководство будет разрабатываться группой экспертов по инструментам и методологиям поддержки политики совместно с экспертами, работающими над оценками;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b)</w:t>
      </w:r>
      <w:r w:rsidRPr="00C96550">
        <w:rPr>
          <w:lang w:val="ru-RU"/>
        </w:rPr>
        <w:tab/>
        <w:t xml:space="preserve">группа экспертов продолжит разработку </w:t>
      </w:r>
      <w:r w:rsidR="007219BD" w:rsidRPr="00C96550">
        <w:rPr>
          <w:lang w:val="ru-RU"/>
        </w:rPr>
        <w:t>руководства</w:t>
      </w:r>
      <w:r w:rsidRPr="00C96550">
        <w:rPr>
          <w:lang w:val="ru-RU"/>
        </w:rPr>
        <w:t xml:space="preserve"> по оценке эффективности инструментов и методов в контексте МПБЭУ, опираясь на более ранние версии модуля инструментов поддержки политики, подготовленные для включения в руководство по оценкам (результат 2 a))</w:t>
      </w:r>
      <w:r w:rsidR="007219BD" w:rsidRPr="00C96550">
        <w:rPr>
          <w:lang w:val="ru-RU"/>
        </w:rPr>
        <w:t>,</w:t>
      </w:r>
      <w:r w:rsidRPr="00C96550">
        <w:rPr>
          <w:lang w:val="ru-RU"/>
        </w:rPr>
        <w:t xml:space="preserve"> и используя соответствующую научную литературу, а также опыт экспертов целевой группы;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с)</w:t>
      </w:r>
      <w:r w:rsidRPr="00C96550">
        <w:rPr>
          <w:lang w:val="ru-RU"/>
        </w:rPr>
        <w:tab/>
        <w:t xml:space="preserve">будет проведен обзор </w:t>
      </w:r>
      <w:r w:rsidR="007219BD" w:rsidRPr="00C96550">
        <w:rPr>
          <w:lang w:val="ru-RU"/>
        </w:rPr>
        <w:t>руководства</w:t>
      </w:r>
      <w:r w:rsidRPr="00C96550">
        <w:rPr>
          <w:lang w:val="ru-RU"/>
        </w:rPr>
        <w:t>, и он буд</w:t>
      </w:r>
      <w:r w:rsidR="007219BD" w:rsidRPr="00C96550">
        <w:rPr>
          <w:lang w:val="ru-RU"/>
        </w:rPr>
        <w:t>ет представлен</w:t>
      </w:r>
      <w:r w:rsidRPr="00C96550">
        <w:rPr>
          <w:lang w:val="ru-RU"/>
        </w:rPr>
        <w:t xml:space="preserve"> Многодисциплинарной группе экспертов для одобрения;</w:t>
      </w:r>
    </w:p>
    <w:p w:rsidR="005D22E2" w:rsidRPr="00C96550" w:rsidRDefault="005D22E2" w:rsidP="005D22E2">
      <w:pPr>
        <w:spacing w:after="240"/>
        <w:ind w:left="1247" w:firstLine="624"/>
        <w:rPr>
          <w:lang w:val="ru-RU"/>
        </w:rPr>
      </w:pPr>
      <w:r w:rsidRPr="00C96550">
        <w:rPr>
          <w:lang w:val="ru-RU"/>
        </w:rPr>
        <w:lastRenderedPageBreak/>
        <w:t>d)</w:t>
      </w:r>
      <w:r w:rsidRPr="00C96550">
        <w:rPr>
          <w:lang w:val="ru-RU"/>
        </w:rPr>
        <w:tab/>
      </w:r>
      <w:r w:rsidR="007219BD" w:rsidRPr="00C96550">
        <w:rPr>
          <w:lang w:val="ru-RU"/>
        </w:rPr>
        <w:t xml:space="preserve">это </w:t>
      </w:r>
      <w:r w:rsidRPr="00C96550">
        <w:rPr>
          <w:lang w:val="ru-RU"/>
        </w:rPr>
        <w:t>руковод</w:t>
      </w:r>
      <w:r w:rsidR="007219BD" w:rsidRPr="00C96550">
        <w:rPr>
          <w:lang w:val="ru-RU"/>
        </w:rPr>
        <w:t>ство</w:t>
      </w:r>
      <w:r w:rsidRPr="00C96550">
        <w:rPr>
          <w:lang w:val="ru-RU"/>
        </w:rPr>
        <w:t xml:space="preserve"> буд</w:t>
      </w:r>
      <w:r w:rsidR="007219BD" w:rsidRPr="00C96550">
        <w:rPr>
          <w:lang w:val="ru-RU"/>
        </w:rPr>
        <w:t>е</w:t>
      </w:r>
      <w:r w:rsidRPr="00C96550">
        <w:rPr>
          <w:lang w:val="ru-RU"/>
        </w:rPr>
        <w:t>т включен</w:t>
      </w:r>
      <w:r w:rsidR="007219BD" w:rsidRPr="00C96550">
        <w:rPr>
          <w:lang w:val="ru-RU"/>
        </w:rPr>
        <w:t>о</w:t>
      </w:r>
      <w:r w:rsidRPr="00C96550">
        <w:rPr>
          <w:lang w:val="ru-RU"/>
        </w:rPr>
        <w:t xml:space="preserve"> в руководство по оценк</w:t>
      </w:r>
      <w:r w:rsidR="007219BD" w:rsidRPr="00C96550">
        <w:rPr>
          <w:lang w:val="ru-RU"/>
        </w:rPr>
        <w:t>ам</w:t>
      </w:r>
      <w:r w:rsidRPr="00C96550">
        <w:rPr>
          <w:lang w:val="ru-RU"/>
        </w:rPr>
        <w:t xml:space="preserve"> группой технической поддержки по инструментам и методологиям поддержки политики и использоваться этой группой при осуществлении мероприятий по созданию потенциала.</w:t>
      </w:r>
    </w:p>
    <w:p w:rsidR="005D22E2" w:rsidRPr="00C96550" w:rsidRDefault="005D22E2" w:rsidP="005D22E2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C96550">
        <w:rPr>
          <w:b/>
          <w:sz w:val="28"/>
          <w:szCs w:val="28"/>
          <w:lang w:val="ru-RU"/>
        </w:rPr>
        <w:tab/>
        <w:t>III.</w:t>
      </w:r>
      <w:r w:rsidRPr="00C96550">
        <w:rPr>
          <w:b/>
          <w:sz w:val="28"/>
          <w:szCs w:val="28"/>
          <w:lang w:val="ru-RU"/>
        </w:rPr>
        <w:tab/>
        <w:t>Создание потенциала в области методического руководства и использования каталога</w:t>
      </w:r>
    </w:p>
    <w:p w:rsidR="005D22E2" w:rsidRPr="00C96550" w:rsidRDefault="005D22E2" w:rsidP="005D22E2">
      <w:pPr>
        <w:spacing w:after="120"/>
        <w:ind w:left="1247"/>
        <w:rPr>
          <w:lang w:val="ru-RU"/>
        </w:rPr>
      </w:pPr>
      <w:r w:rsidRPr="00C96550">
        <w:rPr>
          <w:lang w:val="ru-RU"/>
        </w:rPr>
        <w:t>14.</w:t>
      </w:r>
      <w:r w:rsidRPr="00C96550">
        <w:rPr>
          <w:lang w:val="ru-RU"/>
        </w:rPr>
        <w:tab/>
        <w:t>Основная цель каталога инструментов и методологий поддержки политики заключается в том, чтобы помочь в обеспечении доступа к имеющимся инструментам и методологиям поддержки политики, к информации об их эффективности в различных контекстах и к соответствующей научно-технической информации, руководящим указаниям и другим материалам, необходимым для их надлежащего и эффективного использования. Основная цель методического руководства по инструментам и методологиям поддержки политики заключается в том, чтобы помочь экспертам по оценке в выявлении соответствующих инструментов и методологий, используемых в оценках МПБЭУ, и в оценке их эффективности, служить ориентиром для директивных органов при соответствующем выборе и использовании инструментов и методов, выявленных в оценках или применяемых в поддержку реализации ключевых выводов оценок, и обеспечивать разработку новых инструментов и методологий.</w:t>
      </w:r>
    </w:p>
    <w:p w:rsidR="005D22E2" w:rsidRPr="00C96550" w:rsidRDefault="005D22E2" w:rsidP="005D22E2">
      <w:pPr>
        <w:spacing w:after="240"/>
        <w:ind w:left="1247"/>
        <w:rPr>
          <w:lang w:val="ru-RU"/>
        </w:rPr>
      </w:pPr>
      <w:r w:rsidRPr="00C96550">
        <w:rPr>
          <w:lang w:val="ru-RU"/>
        </w:rPr>
        <w:t>15.</w:t>
      </w:r>
      <w:r w:rsidRPr="00C96550">
        <w:rPr>
          <w:lang w:val="ru-RU"/>
        </w:rPr>
        <w:tab/>
        <w:t>По мере разработки каталога и методического руководства секретариат и группа технической поддержки будут поддерживать связь с теми, кто отвечает за получение других результатов программы работы, с целью выявления необходимости создания потенциала, а затем будут работать совместно с целевой группой по созданию потенциала и группой технической поддержки над планированием мероприятий по созданию потенциала, в том числе посредством сотрудничества с организациями-партнерами.</w:t>
      </w:r>
    </w:p>
    <w:p w:rsidR="005D22E2" w:rsidRPr="00C96550" w:rsidRDefault="005D22E2" w:rsidP="005D22E2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C96550">
        <w:rPr>
          <w:b/>
          <w:sz w:val="28"/>
          <w:szCs w:val="28"/>
          <w:lang w:val="ru-RU"/>
        </w:rPr>
        <w:tab/>
        <w:t>IV.</w:t>
      </w:r>
      <w:r w:rsidRPr="00C96550">
        <w:rPr>
          <w:b/>
          <w:sz w:val="28"/>
          <w:szCs w:val="28"/>
          <w:lang w:val="ru-RU"/>
        </w:rPr>
        <w:tab/>
        <w:t xml:space="preserve">Роль группы экспертов </w:t>
      </w:r>
    </w:p>
    <w:p w:rsidR="005D22E2" w:rsidRPr="00C96550" w:rsidRDefault="005D22E2" w:rsidP="005D22E2">
      <w:pPr>
        <w:spacing w:after="120"/>
        <w:ind w:left="1247"/>
        <w:rPr>
          <w:lang w:val="ru-RU"/>
        </w:rPr>
      </w:pPr>
      <w:r w:rsidRPr="00C96550">
        <w:rPr>
          <w:lang w:val="ru-RU"/>
        </w:rPr>
        <w:t>16.</w:t>
      </w:r>
      <w:r w:rsidRPr="00C96550">
        <w:rPr>
          <w:lang w:val="ru-RU"/>
        </w:rPr>
        <w:tab/>
        <w:t xml:space="preserve">Ожидается, что в период до шестой сессии Пленума </w:t>
      </w:r>
      <w:r w:rsidR="007219BD" w:rsidRPr="00C96550">
        <w:rPr>
          <w:lang w:val="ru-RU"/>
        </w:rPr>
        <w:t xml:space="preserve">группа </w:t>
      </w:r>
      <w:r w:rsidRPr="00C96550">
        <w:rPr>
          <w:lang w:val="ru-RU"/>
        </w:rPr>
        <w:t>эксперт</w:t>
      </w:r>
      <w:r w:rsidR="007219BD" w:rsidRPr="00C96550">
        <w:rPr>
          <w:lang w:val="ru-RU"/>
        </w:rPr>
        <w:t>ов</w:t>
      </w:r>
      <w:r w:rsidRPr="00C96550">
        <w:rPr>
          <w:lang w:val="ru-RU"/>
        </w:rPr>
        <w:t xml:space="preserve"> будет: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а)</w:t>
      </w:r>
      <w:r w:rsidRPr="00C96550">
        <w:rPr>
          <w:lang w:val="ru-RU"/>
        </w:rPr>
        <w:tab/>
        <w:t>оказывать поддержку в дальнейшей разработ</w:t>
      </w:r>
      <w:r w:rsidR="007219BD" w:rsidRPr="00C96550">
        <w:rPr>
          <w:lang w:val="ru-RU"/>
        </w:rPr>
        <w:t>ке, проверке и внедрении онлайн</w:t>
      </w:r>
      <w:r w:rsidR="007219BD" w:rsidRPr="00C96550">
        <w:rPr>
          <w:lang w:val="ru-RU"/>
        </w:rPr>
        <w:noBreakHyphen/>
      </w:r>
      <w:r w:rsidRPr="00C96550">
        <w:rPr>
          <w:lang w:val="ru-RU"/>
        </w:rPr>
        <w:t>каталога инструментов и методологий поддержки политики, в том числе путем интеграции каталога оценок в онлайн-каталог;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b)</w:t>
      </w:r>
      <w:r w:rsidRPr="00C96550">
        <w:rPr>
          <w:lang w:val="ru-RU"/>
        </w:rPr>
        <w:tab/>
        <w:t>оказывать поддержку Многодисциплинарной группе экспертов в разработке руководства по вопросам обеспечения качества и управления, как предусмотрено в пункте 10 выше, и разработке содержания каталога с использованием подхода, изложенного в данном пункте;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с)</w:t>
      </w:r>
      <w:r w:rsidRPr="00C96550">
        <w:rPr>
          <w:lang w:val="ru-RU"/>
        </w:rPr>
        <w:tab/>
        <w:t>оказывать поддержку в разработке методического руководства и в этом контексте продолжать работу с имеющимися оценками и другими соответствующими мероприятиями, имеющими отношение к его реализации;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d)</w:t>
      </w:r>
      <w:r w:rsidRPr="00C96550">
        <w:rPr>
          <w:lang w:val="ru-RU"/>
        </w:rPr>
        <w:tab/>
        <w:t>работать с целевой группой по созданию потенциала для определения путей развития потенциала в целях более эффективного проведения оценки, разработки и использования инструментов и методологий поддержки политики;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е)</w:t>
      </w:r>
      <w:r w:rsidRPr="00C96550">
        <w:rPr>
          <w:lang w:val="ru-RU"/>
        </w:rPr>
        <w:tab/>
        <w:t>оказывать поддержку, по мере необходимости, в проведении Многодисциплинарной группой экспертов оценки использования и эффективности прототипа онлайн-каталога в контексте процесса обзора МПБЭУ (результат 4 е)).</w:t>
      </w:r>
    </w:p>
    <w:p w:rsidR="005D22E2" w:rsidRPr="00C96550" w:rsidRDefault="005D22E2" w:rsidP="005D22E2">
      <w:pPr>
        <w:spacing w:after="120"/>
        <w:ind w:left="1247"/>
        <w:rPr>
          <w:lang w:val="ru-RU"/>
        </w:rPr>
      </w:pPr>
      <w:r w:rsidRPr="00C96550">
        <w:rPr>
          <w:lang w:val="ru-RU"/>
        </w:rPr>
        <w:t>17.</w:t>
      </w:r>
      <w:r w:rsidRPr="00C96550">
        <w:rPr>
          <w:lang w:val="ru-RU"/>
        </w:rPr>
        <w:tab/>
        <w:t>Предполагается, что мандат группы экспертов по инструментам и методологиям поддержки политики будет продлен до седьмой сессии Пленума МПБЭУ, чтобы позволить группе содействовать реализации онлайн-каталога путем осуществления работы, описанной в предыдущем пункте, в целях укрепления работы по инструментам и методологиям поддержки политики применительно к различным оценкам, в частности к глобальной оценке, и другим результатам.</w:t>
      </w:r>
    </w:p>
    <w:p w:rsidR="005D22E2" w:rsidRPr="00C96550" w:rsidRDefault="005D22E2" w:rsidP="005D22E2">
      <w:pPr>
        <w:spacing w:after="240"/>
        <w:ind w:left="1247"/>
        <w:rPr>
          <w:lang w:val="ru-RU"/>
        </w:rPr>
      </w:pPr>
      <w:r w:rsidRPr="00C96550">
        <w:rPr>
          <w:lang w:val="ru-RU"/>
        </w:rPr>
        <w:t>18.</w:t>
      </w:r>
      <w:r w:rsidRPr="00C96550">
        <w:rPr>
          <w:lang w:val="ru-RU"/>
        </w:rPr>
        <w:tab/>
        <w:t>Для проведения этой работы предлагается организовывать каждый год одно совещание группы экспертов. Для совещания, которое планируется провести в 2017 году, требуются дополнительные расходы в сумме 50 000 долл.</w:t>
      </w:r>
      <w:r w:rsidR="007219BD" w:rsidRPr="00C96550">
        <w:rPr>
          <w:lang w:val="ru-RU"/>
        </w:rPr>
        <w:t xml:space="preserve"> США</w:t>
      </w:r>
      <w:r w:rsidRPr="00C96550">
        <w:rPr>
          <w:lang w:val="ru-RU"/>
        </w:rPr>
        <w:t>, которая учтена в предлагаемых корректировках к утвержденному бюджету на 2017 год, представленных в документе IPBES/5/10. Необходимость в проведении дополнительного совещания в 2018 году должна быть рассмотрена Пленумом на его шестой сессии с учетом прогресса, достигнутого в течение следующего межсессионн</w:t>
      </w:r>
      <w:r w:rsidR="00431C0B" w:rsidRPr="00C96550">
        <w:rPr>
          <w:lang w:val="ru-RU"/>
        </w:rPr>
        <w:t>ого</w:t>
      </w:r>
      <w:r w:rsidRPr="00C96550">
        <w:rPr>
          <w:lang w:val="ru-RU"/>
        </w:rPr>
        <w:t xml:space="preserve"> периода, и уточнения этой необходимости.</w:t>
      </w:r>
    </w:p>
    <w:p w:rsidR="005D22E2" w:rsidRPr="00C96550" w:rsidRDefault="005D22E2" w:rsidP="005D22E2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C96550">
        <w:rPr>
          <w:b/>
          <w:sz w:val="28"/>
          <w:szCs w:val="28"/>
          <w:lang w:val="ru-RU"/>
        </w:rPr>
        <w:lastRenderedPageBreak/>
        <w:tab/>
        <w:t>V.</w:t>
      </w:r>
      <w:r w:rsidRPr="00C96550">
        <w:rPr>
          <w:b/>
          <w:sz w:val="28"/>
          <w:szCs w:val="28"/>
          <w:lang w:val="ru-RU"/>
        </w:rPr>
        <w:tab/>
        <w:t>Меры, предлагаемые Пленуму</w:t>
      </w:r>
    </w:p>
    <w:p w:rsidR="005D22E2" w:rsidRPr="00C96550" w:rsidRDefault="005D22E2" w:rsidP="005D22E2">
      <w:pPr>
        <w:spacing w:after="120"/>
        <w:ind w:left="1247"/>
        <w:rPr>
          <w:lang w:val="ru-RU"/>
        </w:rPr>
      </w:pPr>
      <w:r w:rsidRPr="00C96550">
        <w:rPr>
          <w:lang w:val="ru-RU"/>
        </w:rPr>
        <w:t>19.</w:t>
      </w:r>
      <w:r w:rsidRPr="00C96550">
        <w:rPr>
          <w:lang w:val="ru-RU"/>
        </w:rPr>
        <w:tab/>
        <w:t>Пленум, возможно, пожелает: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а)</w:t>
      </w:r>
      <w:r w:rsidRPr="00C96550">
        <w:rPr>
          <w:lang w:val="ru-RU"/>
        </w:rPr>
        <w:tab/>
      </w:r>
      <w:r w:rsidRPr="00C96550">
        <w:rPr>
          <w:i/>
          <w:lang w:val="ru-RU"/>
        </w:rPr>
        <w:t>приветствовать</w:t>
      </w:r>
      <w:r w:rsidRPr="00C96550">
        <w:rPr>
          <w:lang w:val="ru-RU"/>
        </w:rPr>
        <w:t xml:space="preserve"> </w:t>
      </w:r>
      <w:r w:rsidR="000665FD" w:rsidRPr="00C96550">
        <w:rPr>
          <w:lang w:val="ru-RU"/>
        </w:rPr>
        <w:t xml:space="preserve">проведенную работу и последующие шаги, запланированные в рамках работы группы экспертов по инструментам и методологиям поддержки политики, в отношении составления онлайн-каталога инструментов и методологий поддержки политики, а также в оказании поддержки для проводимых </w:t>
      </w:r>
      <w:r w:rsidRPr="00C96550">
        <w:rPr>
          <w:lang w:val="ru-RU"/>
        </w:rPr>
        <w:t>МПБЭУ</w:t>
      </w:r>
      <w:r w:rsidR="000665FD" w:rsidRPr="00C96550">
        <w:rPr>
          <w:lang w:val="ru-RU"/>
        </w:rPr>
        <w:t xml:space="preserve"> оценок</w:t>
      </w:r>
      <w:r w:rsidRPr="00C96550">
        <w:rPr>
          <w:vertAlign w:val="superscript"/>
          <w:lang w:val="ru-RU"/>
        </w:rPr>
        <w:footnoteReference w:id="1"/>
      </w:r>
      <w:r w:rsidRPr="00C96550">
        <w:rPr>
          <w:lang w:val="ru-RU"/>
        </w:rPr>
        <w:t>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b)</w:t>
      </w:r>
      <w:r w:rsidRPr="00C96550">
        <w:rPr>
          <w:lang w:val="ru-RU"/>
        </w:rPr>
        <w:tab/>
      </w:r>
      <w:r w:rsidRPr="00C96550">
        <w:rPr>
          <w:i/>
          <w:lang w:val="ru-RU"/>
        </w:rPr>
        <w:t>одобрить</w:t>
      </w:r>
      <w:r w:rsidRPr="00C96550">
        <w:rPr>
          <w:lang w:val="ru-RU"/>
        </w:rPr>
        <w:t xml:space="preserve"> подход к разработке содержания каталога, изложенный в приложении [   ]</w:t>
      </w:r>
      <w:r w:rsidRPr="00C96550">
        <w:rPr>
          <w:vertAlign w:val="superscript"/>
          <w:lang w:val="ru-RU"/>
        </w:rPr>
        <w:footnoteReference w:id="2"/>
      </w:r>
      <w:r w:rsidRPr="00C96550">
        <w:rPr>
          <w:lang w:val="ru-RU"/>
        </w:rPr>
        <w:t xml:space="preserve"> и поручить Многодисциплинарной группе экспертов, при поддержке </w:t>
      </w:r>
      <w:r w:rsidR="000665FD" w:rsidRPr="00C96550">
        <w:rPr>
          <w:lang w:val="ru-RU"/>
        </w:rPr>
        <w:t xml:space="preserve">со стороны </w:t>
      </w:r>
      <w:r w:rsidRPr="00C96550">
        <w:rPr>
          <w:lang w:val="ru-RU"/>
        </w:rPr>
        <w:t xml:space="preserve">группы экспертов </w:t>
      </w:r>
      <w:r w:rsidR="000665FD" w:rsidRPr="00C96550">
        <w:rPr>
          <w:lang w:val="ru-RU"/>
        </w:rPr>
        <w:t xml:space="preserve">по инструментам и методологиям поддержки политики и секретариата </w:t>
      </w:r>
      <w:r w:rsidRPr="00C96550">
        <w:rPr>
          <w:lang w:val="ru-RU"/>
        </w:rPr>
        <w:t xml:space="preserve">и в консультации с Бюро: </w:t>
      </w:r>
    </w:p>
    <w:p w:rsidR="005D22E2" w:rsidRPr="00C96550" w:rsidRDefault="005D22E2" w:rsidP="005D22E2">
      <w:pPr>
        <w:spacing w:after="120"/>
        <w:ind w:left="3120" w:hanging="624"/>
        <w:rPr>
          <w:lang w:val="ru-RU"/>
        </w:rPr>
      </w:pPr>
      <w:r w:rsidRPr="00C96550">
        <w:rPr>
          <w:lang w:val="ru-RU"/>
        </w:rPr>
        <w:t>i)</w:t>
      </w:r>
      <w:r w:rsidRPr="00C96550">
        <w:rPr>
          <w:lang w:val="ru-RU"/>
        </w:rPr>
        <w:tab/>
        <w:t xml:space="preserve">продолжить </w:t>
      </w:r>
      <w:r w:rsidR="000665FD" w:rsidRPr="00C96550">
        <w:rPr>
          <w:lang w:val="ru-RU"/>
        </w:rPr>
        <w:t>подготовку руководящих указаний в отношении представления, обзора, в том числе обеспечения контроля качества, и работы с содержанием материалов, включаемых в онлайн-каталог</w:t>
      </w:r>
      <w:r w:rsidRPr="00C96550">
        <w:rPr>
          <w:lang w:val="ru-RU"/>
        </w:rPr>
        <w:t>;</w:t>
      </w:r>
    </w:p>
    <w:p w:rsidR="005D22E2" w:rsidRPr="00C96550" w:rsidRDefault="005D22E2" w:rsidP="005D22E2">
      <w:pPr>
        <w:spacing w:after="120"/>
        <w:ind w:left="3120" w:hanging="624"/>
        <w:rPr>
          <w:lang w:val="ru-RU"/>
        </w:rPr>
      </w:pPr>
      <w:r w:rsidRPr="00C96550">
        <w:rPr>
          <w:lang w:val="ru-RU"/>
        </w:rPr>
        <w:t>ii)</w:t>
      </w:r>
      <w:r w:rsidRPr="00C96550">
        <w:rPr>
          <w:lang w:val="ru-RU"/>
        </w:rPr>
        <w:tab/>
        <w:t xml:space="preserve">предложить экспертам, правительствам и заинтересованным сторонам представить соответствующие инструменты и методологии поддержки политики для включения </w:t>
      </w:r>
      <w:r w:rsidR="000665FD" w:rsidRPr="00C96550">
        <w:rPr>
          <w:lang w:val="ru-RU"/>
        </w:rPr>
        <w:t xml:space="preserve">их </w:t>
      </w:r>
      <w:r w:rsidRPr="00C96550">
        <w:rPr>
          <w:lang w:val="ru-RU"/>
        </w:rPr>
        <w:t>в онлайн-каталог и осуществлять надзор за разработкой каталога;</w:t>
      </w:r>
    </w:p>
    <w:p w:rsidR="005D22E2" w:rsidRPr="00C96550" w:rsidRDefault="005D22E2" w:rsidP="00C826A3">
      <w:pPr>
        <w:pStyle w:val="Heading4"/>
        <w:keepNext w:val="0"/>
        <w:ind w:left="3175"/>
        <w:rPr>
          <w:b w:val="0"/>
          <w:lang w:val="ru-RU"/>
        </w:rPr>
      </w:pPr>
      <w:r w:rsidRPr="00C96550">
        <w:rPr>
          <w:b w:val="0"/>
          <w:lang w:val="ru-RU"/>
        </w:rPr>
        <w:t>iii)</w:t>
      </w:r>
      <w:r w:rsidRPr="00C96550">
        <w:rPr>
          <w:b w:val="0"/>
          <w:lang w:val="ru-RU"/>
        </w:rPr>
        <w:tab/>
        <w:t>провести оценку использования и эффективности прототипа онлайн-каталога в контексте процесса обзор</w:t>
      </w:r>
      <w:r w:rsidR="000665FD" w:rsidRPr="00C96550">
        <w:rPr>
          <w:b w:val="0"/>
          <w:lang w:val="ru-RU"/>
        </w:rPr>
        <w:t>ов</w:t>
      </w:r>
      <w:r w:rsidRPr="00C96550">
        <w:rPr>
          <w:b w:val="0"/>
          <w:lang w:val="ru-RU"/>
        </w:rPr>
        <w:t xml:space="preserve"> с целью обеспечения информационной основы дальнейшего развития Платформы (результат 4 е));</w:t>
      </w:r>
    </w:p>
    <w:p w:rsidR="005D22E2" w:rsidRPr="00C96550" w:rsidRDefault="005D22E2" w:rsidP="005D22E2">
      <w:pPr>
        <w:spacing w:after="120"/>
        <w:ind w:left="1247" w:firstLine="624"/>
        <w:rPr>
          <w:lang w:val="ru-RU"/>
        </w:rPr>
      </w:pPr>
      <w:r w:rsidRPr="00C96550">
        <w:rPr>
          <w:lang w:val="ru-RU"/>
        </w:rPr>
        <w:t>с)</w:t>
      </w:r>
      <w:r w:rsidRPr="00C96550">
        <w:rPr>
          <w:lang w:val="ru-RU"/>
        </w:rPr>
        <w:tab/>
      </w:r>
      <w:r w:rsidRPr="00C96550">
        <w:rPr>
          <w:i/>
          <w:lang w:val="ru-RU"/>
        </w:rPr>
        <w:t>продлить</w:t>
      </w:r>
      <w:r w:rsidRPr="00C96550">
        <w:rPr>
          <w:lang w:val="ru-RU"/>
        </w:rPr>
        <w:t xml:space="preserve"> мандат группы экспертов по инструментам и методологиям поддержки политики до седьмой сессии Пленума и поручить этой группе представить доклад о ходе работы на шестой и седьмой сессиях Пленума.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3"/>
        <w:gridCol w:w="1943"/>
        <w:gridCol w:w="1942"/>
        <w:gridCol w:w="1942"/>
        <w:gridCol w:w="1943"/>
      </w:tblGrid>
      <w:tr w:rsidR="005D22E2" w:rsidRPr="00C96550" w:rsidTr="00302132">
        <w:tc>
          <w:tcPr>
            <w:tcW w:w="1943" w:type="dxa"/>
            <w:shd w:val="clear" w:color="auto" w:fill="auto"/>
          </w:tcPr>
          <w:p w:rsidR="005D22E2" w:rsidRPr="00546E16" w:rsidRDefault="005D22E2" w:rsidP="00302132">
            <w:pPr>
              <w:rPr>
                <w:lang w:val="ru-RU"/>
              </w:rPr>
            </w:pPr>
          </w:p>
        </w:tc>
        <w:tc>
          <w:tcPr>
            <w:tcW w:w="1943" w:type="dxa"/>
            <w:shd w:val="clear" w:color="auto" w:fill="auto"/>
          </w:tcPr>
          <w:p w:rsidR="005D22E2" w:rsidRPr="00546E16" w:rsidRDefault="005D22E2" w:rsidP="00302132">
            <w:pPr>
              <w:rPr>
                <w:lang w:val="ru-RU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5D22E2" w:rsidRPr="00546E16" w:rsidRDefault="005D22E2" w:rsidP="00302132">
            <w:pPr>
              <w:spacing w:before="480"/>
              <w:rPr>
                <w:lang w:val="ru-RU"/>
              </w:rPr>
            </w:pPr>
          </w:p>
        </w:tc>
        <w:tc>
          <w:tcPr>
            <w:tcW w:w="1942" w:type="dxa"/>
            <w:shd w:val="clear" w:color="auto" w:fill="auto"/>
          </w:tcPr>
          <w:p w:rsidR="005D22E2" w:rsidRPr="00546E16" w:rsidRDefault="005D22E2" w:rsidP="00302132">
            <w:pPr>
              <w:rPr>
                <w:lang w:val="ru-RU"/>
              </w:rPr>
            </w:pPr>
          </w:p>
        </w:tc>
        <w:tc>
          <w:tcPr>
            <w:tcW w:w="1943" w:type="dxa"/>
            <w:shd w:val="clear" w:color="auto" w:fill="auto"/>
          </w:tcPr>
          <w:p w:rsidR="005D22E2" w:rsidRPr="00546E16" w:rsidRDefault="005D22E2" w:rsidP="00302132">
            <w:pPr>
              <w:rPr>
                <w:lang w:val="ru-RU"/>
              </w:rPr>
            </w:pPr>
          </w:p>
        </w:tc>
      </w:tr>
    </w:tbl>
    <w:p w:rsidR="005D22E2" w:rsidRPr="00E66751" w:rsidRDefault="005D22E2" w:rsidP="005D22E2">
      <w:pPr>
        <w:rPr>
          <w:lang w:val="ru-RU"/>
        </w:rPr>
      </w:pPr>
    </w:p>
    <w:sectPr w:rsidR="005D22E2" w:rsidRPr="00E66751" w:rsidSect="001C2A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D1" w:rsidRDefault="008D0ED1">
      <w:r>
        <w:separator/>
      </w:r>
    </w:p>
  </w:endnote>
  <w:endnote w:type="continuationSeparator" w:id="0">
    <w:p w:rsidR="008D0ED1" w:rsidRDefault="008D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0C649B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0C649B">
      <w:rPr>
        <w:b/>
        <w:noProof/>
      </w:rPr>
      <w:t>5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E2" w:rsidRPr="004616BE" w:rsidRDefault="005D22E2" w:rsidP="005D22E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0" w:after="0"/>
      <w:ind w:left="624"/>
      <w:rPr>
        <w:sz w:val="20"/>
        <w:lang w:val="en-US"/>
      </w:rPr>
    </w:pPr>
    <w:r>
      <w:rPr>
        <w:sz w:val="20"/>
        <w:lang w:val="en-US"/>
      </w:rPr>
      <w:t>___________________________</w:t>
    </w:r>
  </w:p>
  <w:p w:rsidR="005D22E2" w:rsidRPr="00300E2F" w:rsidRDefault="005D22E2" w:rsidP="005D22E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0"/>
      <w:ind w:left="1247"/>
      <w:rPr>
        <w:szCs w:val="18"/>
        <w:lang w:val="en-US"/>
      </w:rPr>
    </w:pPr>
    <w:r w:rsidRPr="00300E2F">
      <w:rPr>
        <w:szCs w:val="18"/>
        <w:lang w:val="en-US"/>
      </w:rPr>
      <w:t>*</w:t>
    </w:r>
    <w:r w:rsidRPr="00300E2F">
      <w:rPr>
        <w:szCs w:val="18"/>
        <w:lang w:val="en-US"/>
      </w:rPr>
      <w:tab/>
      <w:t>IPBES/5/1/Rev.1.</w:t>
    </w:r>
  </w:p>
  <w:p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 w:rsidR="001471A9">
      <w:rPr>
        <w:sz w:val="20"/>
        <w:lang w:val="en-US"/>
      </w:rPr>
      <w:t>6</w:t>
    </w:r>
    <w:r w:rsidR="00936B64">
      <w:rPr>
        <w:sz w:val="20"/>
        <w:lang w:val="en-US"/>
      </w:rPr>
      <w:t>12</w:t>
    </w:r>
    <w:r w:rsidR="002D261F">
      <w:rPr>
        <w:sz w:val="20"/>
        <w:lang w:val="en-US"/>
      </w:rPr>
      <w:t>473</w:t>
    </w:r>
    <w:r w:rsidR="00936B64">
      <w:rPr>
        <w:sz w:val="20"/>
        <w:lang w:val="en-US"/>
      </w:rPr>
      <w:t xml:space="preserve">      </w:t>
    </w:r>
    <w:r w:rsidR="00CE0BF4">
      <w:rPr>
        <w:sz w:val="20"/>
        <w:lang w:val="en-US"/>
      </w:rPr>
      <w:t>20</w:t>
    </w:r>
    <w:r w:rsidR="00190C83">
      <w:rPr>
        <w:sz w:val="20"/>
        <w:lang w:val="en-US"/>
      </w:rPr>
      <w:t>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D1" w:rsidRDefault="008D0ED1" w:rsidP="00410C38">
      <w:pPr>
        <w:ind w:left="624"/>
      </w:pPr>
      <w:r>
        <w:separator/>
      </w:r>
    </w:p>
  </w:footnote>
  <w:footnote w:type="continuationSeparator" w:id="0">
    <w:p w:rsidR="008D0ED1" w:rsidRDefault="008D0ED1">
      <w:r>
        <w:continuationSeparator/>
      </w:r>
    </w:p>
  </w:footnote>
  <w:footnote w:id="1">
    <w:p w:rsidR="005D22E2" w:rsidRPr="00E61FB5" w:rsidRDefault="005D22E2" w:rsidP="005D22E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rPr>
          <w:szCs w:val="18"/>
          <w:lang w:val="ru-RU"/>
        </w:rPr>
      </w:pPr>
      <w:r w:rsidRPr="00E61FB5">
        <w:rPr>
          <w:rStyle w:val="FootnoteReference"/>
          <w:sz w:val="18"/>
        </w:rPr>
        <w:footnoteRef/>
      </w:r>
      <w:r w:rsidRPr="00E61FB5">
        <w:rPr>
          <w:lang w:val="ru-RU"/>
        </w:rPr>
        <w:tab/>
      </w:r>
      <w:r w:rsidRPr="00E61FB5">
        <w:t>IPBES</w:t>
      </w:r>
      <w:r w:rsidRPr="00E61FB5">
        <w:rPr>
          <w:lang w:val="ru-RU"/>
        </w:rPr>
        <w:t>/5/8.</w:t>
      </w:r>
    </w:p>
  </w:footnote>
  <w:footnote w:id="2">
    <w:p w:rsidR="005D22E2" w:rsidRPr="00E61FB5" w:rsidRDefault="005D22E2" w:rsidP="005D22E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rPr>
          <w:szCs w:val="18"/>
          <w:lang w:val="ru-RU"/>
        </w:rPr>
      </w:pPr>
      <w:r w:rsidRPr="00E61FB5">
        <w:rPr>
          <w:rStyle w:val="FootnoteReference"/>
          <w:sz w:val="18"/>
        </w:rPr>
        <w:footnoteRef/>
      </w:r>
      <w:r w:rsidRPr="00E61FB5">
        <w:rPr>
          <w:lang w:val="ru-RU"/>
        </w:rPr>
        <w:tab/>
        <w:t>Проект подхода изложен в пунктах 9 и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 w:rsidR="002D261F">
      <w:rPr>
        <w:szCs w:val="18"/>
        <w:lang w:val="en-US" w:eastAsia="ja-JP"/>
      </w:rPr>
      <w:t>5/1/Add.2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423677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 w:rsidR="002D261F">
      <w:rPr>
        <w:szCs w:val="18"/>
        <w:lang w:val="en-US" w:eastAsia="ja-JP"/>
      </w:rPr>
      <w:t>5/1/Add.2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9B"/>
    <w:rsid w:val="00002692"/>
    <w:rsid w:val="00003059"/>
    <w:rsid w:val="00003722"/>
    <w:rsid w:val="00003E01"/>
    <w:rsid w:val="00003E45"/>
    <w:rsid w:val="00004456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4239"/>
    <w:rsid w:val="00055BA7"/>
    <w:rsid w:val="00055CF7"/>
    <w:rsid w:val="0005697B"/>
    <w:rsid w:val="00057A13"/>
    <w:rsid w:val="00061E14"/>
    <w:rsid w:val="00061EFD"/>
    <w:rsid w:val="00061FB8"/>
    <w:rsid w:val="00063153"/>
    <w:rsid w:val="000665FD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374A"/>
    <w:rsid w:val="000C649B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90B14"/>
    <w:rsid w:val="00190C83"/>
    <w:rsid w:val="00191FB4"/>
    <w:rsid w:val="0019268D"/>
    <w:rsid w:val="001965C2"/>
    <w:rsid w:val="00196CCB"/>
    <w:rsid w:val="00197F84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7102"/>
    <w:rsid w:val="00237DE5"/>
    <w:rsid w:val="00240C10"/>
    <w:rsid w:val="00241313"/>
    <w:rsid w:val="00244783"/>
    <w:rsid w:val="002463AF"/>
    <w:rsid w:val="002464B8"/>
    <w:rsid w:val="0024736D"/>
    <w:rsid w:val="00247707"/>
    <w:rsid w:val="00251B7F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1E3B"/>
    <w:rsid w:val="002E23F7"/>
    <w:rsid w:val="002E6E8A"/>
    <w:rsid w:val="002E7A97"/>
    <w:rsid w:val="002F2065"/>
    <w:rsid w:val="002F4761"/>
    <w:rsid w:val="00300307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7725"/>
    <w:rsid w:val="0042002C"/>
    <w:rsid w:val="00421EE8"/>
    <w:rsid w:val="00423677"/>
    <w:rsid w:val="00424131"/>
    <w:rsid w:val="004251E3"/>
    <w:rsid w:val="00425A9E"/>
    <w:rsid w:val="00425C06"/>
    <w:rsid w:val="004319EA"/>
    <w:rsid w:val="00431C0B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765F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0FBA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3C4D"/>
    <w:rsid w:val="005B584B"/>
    <w:rsid w:val="005B5C4F"/>
    <w:rsid w:val="005B6CB6"/>
    <w:rsid w:val="005C00D1"/>
    <w:rsid w:val="005C0849"/>
    <w:rsid w:val="005C24E4"/>
    <w:rsid w:val="005C3BF5"/>
    <w:rsid w:val="005C477C"/>
    <w:rsid w:val="005C4A3D"/>
    <w:rsid w:val="005C4EB6"/>
    <w:rsid w:val="005C553E"/>
    <w:rsid w:val="005C6050"/>
    <w:rsid w:val="005C67C8"/>
    <w:rsid w:val="005C7480"/>
    <w:rsid w:val="005D0249"/>
    <w:rsid w:val="005D0EA5"/>
    <w:rsid w:val="005D22E2"/>
    <w:rsid w:val="005D4E57"/>
    <w:rsid w:val="005D6C7C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472E"/>
    <w:rsid w:val="005F4F3A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63058"/>
    <w:rsid w:val="006638A6"/>
    <w:rsid w:val="00667A16"/>
    <w:rsid w:val="00667C72"/>
    <w:rsid w:val="00670462"/>
    <w:rsid w:val="006704F0"/>
    <w:rsid w:val="006719EA"/>
    <w:rsid w:val="00671F00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B0C"/>
    <w:rsid w:val="006923D4"/>
    <w:rsid w:val="00692E2A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207CA"/>
    <w:rsid w:val="00720FD2"/>
    <w:rsid w:val="007219BD"/>
    <w:rsid w:val="00722B31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6024"/>
    <w:rsid w:val="0079621B"/>
    <w:rsid w:val="007964D9"/>
    <w:rsid w:val="007A151A"/>
    <w:rsid w:val="007A32FF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453D"/>
    <w:rsid w:val="007E48FE"/>
    <w:rsid w:val="007E73BB"/>
    <w:rsid w:val="007F154E"/>
    <w:rsid w:val="007F3858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E27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229"/>
    <w:rsid w:val="008A69FC"/>
    <w:rsid w:val="008A6C37"/>
    <w:rsid w:val="008A6DF2"/>
    <w:rsid w:val="008B0ACA"/>
    <w:rsid w:val="008B46E1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0ED1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52EA"/>
    <w:rsid w:val="0095574F"/>
    <w:rsid w:val="009564A6"/>
    <w:rsid w:val="00962055"/>
    <w:rsid w:val="00962B5E"/>
    <w:rsid w:val="00963208"/>
    <w:rsid w:val="00963D62"/>
    <w:rsid w:val="00965565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6D94"/>
    <w:rsid w:val="009D0B63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67F7"/>
    <w:rsid w:val="00B07DF0"/>
    <w:rsid w:val="00B104BB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0463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36B0"/>
    <w:rsid w:val="00B779E1"/>
    <w:rsid w:val="00B803EF"/>
    <w:rsid w:val="00B81B0B"/>
    <w:rsid w:val="00B84371"/>
    <w:rsid w:val="00B85A41"/>
    <w:rsid w:val="00B860AB"/>
    <w:rsid w:val="00B900C7"/>
    <w:rsid w:val="00B902B9"/>
    <w:rsid w:val="00B91796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3DE7"/>
    <w:rsid w:val="00BF642B"/>
    <w:rsid w:val="00BF67E8"/>
    <w:rsid w:val="00BF7A7C"/>
    <w:rsid w:val="00C00335"/>
    <w:rsid w:val="00C006BE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DF8"/>
    <w:rsid w:val="00C80DCF"/>
    <w:rsid w:val="00C80FBF"/>
    <w:rsid w:val="00C826A3"/>
    <w:rsid w:val="00C84759"/>
    <w:rsid w:val="00C86094"/>
    <w:rsid w:val="00C865C7"/>
    <w:rsid w:val="00C93050"/>
    <w:rsid w:val="00C93203"/>
    <w:rsid w:val="00C93A3A"/>
    <w:rsid w:val="00C95502"/>
    <w:rsid w:val="00C95831"/>
    <w:rsid w:val="00C961BB"/>
    <w:rsid w:val="00C96550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A6EC2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0BF4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64EE"/>
    <w:rsid w:val="00D07511"/>
    <w:rsid w:val="00D10DA4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3E9C"/>
    <w:rsid w:val="00DC40DE"/>
    <w:rsid w:val="00DC46EF"/>
    <w:rsid w:val="00DC46FF"/>
    <w:rsid w:val="00DC57DF"/>
    <w:rsid w:val="00DD04D7"/>
    <w:rsid w:val="00DD0759"/>
    <w:rsid w:val="00DD0F8A"/>
    <w:rsid w:val="00DD1A4F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829"/>
    <w:rsid w:val="00DF6A8E"/>
    <w:rsid w:val="00DF7E18"/>
    <w:rsid w:val="00E0136D"/>
    <w:rsid w:val="00E04301"/>
    <w:rsid w:val="00E05F0D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71D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22D44"/>
    <w:rsid w:val="00F231BB"/>
    <w:rsid w:val="00F23A8E"/>
    <w:rsid w:val="00F24EB7"/>
    <w:rsid w:val="00F250CE"/>
    <w:rsid w:val="00F25C51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5609"/>
    <w:rsid w:val="00F4606C"/>
    <w:rsid w:val="00F47CD5"/>
    <w:rsid w:val="00F512E8"/>
    <w:rsid w:val="00F530C0"/>
    <w:rsid w:val="00F5341A"/>
    <w:rsid w:val="00F5681B"/>
    <w:rsid w:val="00F650C3"/>
    <w:rsid w:val="00F65929"/>
    <w:rsid w:val="00F661F8"/>
    <w:rsid w:val="00F67E29"/>
    <w:rsid w:val="00F67FDA"/>
    <w:rsid w:val="00F70860"/>
    <w:rsid w:val="00F76A26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4B7A"/>
    <w:rsid w:val="00F9516F"/>
    <w:rsid w:val="00F9581F"/>
    <w:rsid w:val="00F962E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65BF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5F372A-ED16-4318-A6E6-AA962B3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ACA3-E16A-42BB-8585-A8CE9380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16331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Sarah Banda-Genchev</cp:lastModifiedBy>
  <cp:revision>2</cp:revision>
  <cp:lastPrinted>2017-01-05T10:03:00Z</cp:lastPrinted>
  <dcterms:created xsi:type="dcterms:W3CDTF">2017-01-23T07:37:00Z</dcterms:created>
  <dcterms:modified xsi:type="dcterms:W3CDTF">2017-01-23T07:37:00Z</dcterms:modified>
</cp:coreProperties>
</file>