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Borders>
          <w:bottom w:val="single" w:sz="24" w:space="0" w:color="auto"/>
          <w:insideH w:val="single" w:sz="8" w:space="0" w:color="auto"/>
        </w:tblBorders>
        <w:tblLayout w:type="fixed"/>
        <w:tblLook w:val="0000"/>
      </w:tblPr>
      <w:tblGrid>
        <w:gridCol w:w="2707"/>
        <w:gridCol w:w="5232"/>
        <w:gridCol w:w="1701"/>
      </w:tblGrid>
      <w:tr w:rsidR="00DE796A">
        <w:tblPrEx>
          <w:tblCellMar>
            <w:top w:w="0" w:type="dxa"/>
            <w:bottom w:w="0" w:type="dxa"/>
          </w:tblCellMar>
        </w:tblPrEx>
        <w:trPr>
          <w:cantSplit/>
          <w:trHeight w:val="708"/>
        </w:trPr>
        <w:tc>
          <w:tcPr>
            <w:tcW w:w="2707" w:type="dxa"/>
            <w:tcBorders>
              <w:bottom w:val="nil"/>
            </w:tcBorders>
          </w:tcPr>
          <w:p w:rsidR="00DE796A" w:rsidRPr="001844E3" w:rsidRDefault="00F47390">
            <w:pPr>
              <w:bidi w:val="0"/>
              <w:rPr>
                <w:rFonts w:ascii="Arial" w:hAnsi="Arial" w:cs="Arial"/>
                <w:b/>
                <w:bCs/>
                <w:sz w:val="64"/>
                <w:szCs w:val="64"/>
                <w:rtl/>
              </w:rPr>
            </w:pPr>
            <w:r w:rsidRPr="001844E3">
              <w:rPr>
                <w:rFonts w:ascii="Arial" w:hAnsi="Arial" w:cs="Arial"/>
                <w:b/>
                <w:sz w:val="64"/>
                <w:szCs w:val="64"/>
              </w:rPr>
              <w:t>EP</w:t>
            </w:r>
          </w:p>
        </w:tc>
        <w:tc>
          <w:tcPr>
            <w:tcW w:w="6933" w:type="dxa"/>
            <w:gridSpan w:val="2"/>
            <w:tcBorders>
              <w:bottom w:val="nil"/>
            </w:tcBorders>
          </w:tcPr>
          <w:p w:rsidR="00B86C1A" w:rsidRPr="00B86C1A" w:rsidRDefault="00B86C1A" w:rsidP="00B86C1A">
            <w:pPr>
              <w:spacing w:line="480" w:lineRule="exact"/>
              <w:jc w:val="both"/>
              <w:rPr>
                <w:rFonts w:cs="Traditional Arabic" w:hint="cs"/>
                <w:b/>
                <w:bCs/>
                <w:sz w:val="48"/>
                <w:szCs w:val="48"/>
                <w:rtl/>
              </w:rPr>
            </w:pPr>
            <w:r w:rsidRPr="00B86C1A">
              <w:rPr>
                <w:rFonts w:cs="Traditional Arabic" w:hint="cs"/>
                <w:b/>
                <w:bCs/>
                <w:sz w:val="48"/>
                <w:szCs w:val="48"/>
                <w:rtl/>
              </w:rPr>
              <w:t>الأمم</w:t>
            </w:r>
          </w:p>
          <w:p w:rsidR="00DE796A" w:rsidRPr="000844F9" w:rsidRDefault="00DE796A" w:rsidP="00B86C1A">
            <w:pPr>
              <w:spacing w:line="480" w:lineRule="exact"/>
              <w:jc w:val="both"/>
              <w:rPr>
                <w:rFonts w:cs="Traditional Arabic" w:hint="cs"/>
                <w:b/>
                <w:bCs/>
                <w:sz w:val="44"/>
                <w:szCs w:val="44"/>
              </w:rPr>
            </w:pPr>
            <w:r w:rsidRPr="00B86C1A">
              <w:rPr>
                <w:rFonts w:cs="Traditional Arabic" w:hint="cs"/>
                <w:b/>
                <w:bCs/>
                <w:sz w:val="48"/>
                <w:szCs w:val="48"/>
                <w:rtl/>
              </w:rPr>
              <w:t>المتحدة</w:t>
            </w:r>
          </w:p>
        </w:tc>
      </w:tr>
      <w:tr w:rsidR="004B0A17">
        <w:tblPrEx>
          <w:tblCellMar>
            <w:top w:w="0" w:type="dxa"/>
            <w:bottom w:w="0" w:type="dxa"/>
          </w:tblCellMar>
        </w:tblPrEx>
        <w:trPr>
          <w:cantSplit/>
          <w:trHeight w:val="415"/>
        </w:trPr>
        <w:tc>
          <w:tcPr>
            <w:tcW w:w="2707" w:type="dxa"/>
            <w:tcBorders>
              <w:top w:val="nil"/>
              <w:bottom w:val="single" w:sz="4" w:space="0" w:color="auto"/>
            </w:tcBorders>
          </w:tcPr>
          <w:p w:rsidR="004B0A17" w:rsidRPr="004B0A17" w:rsidRDefault="0040218B" w:rsidP="00A722C9">
            <w:pPr>
              <w:bidi w:val="0"/>
              <w:spacing w:before="120"/>
              <w:rPr>
                <w:rFonts w:cs="Times New Roman"/>
                <w:b/>
                <w:bCs/>
                <w:sz w:val="20"/>
                <w:szCs w:val="20"/>
              </w:rPr>
            </w:pPr>
            <w:r w:rsidRPr="00B86C1A">
              <w:rPr>
                <w:rFonts w:cs="Times New Roman"/>
                <w:b/>
                <w:bCs/>
                <w:sz w:val="28"/>
              </w:rPr>
              <w:t>IPBES</w:t>
            </w:r>
            <w:r>
              <w:rPr>
                <w:rFonts w:cs="Times New Roman"/>
                <w:sz w:val="20"/>
                <w:szCs w:val="20"/>
              </w:rPr>
              <w:t>/</w:t>
            </w:r>
            <w:r w:rsidR="007F304D">
              <w:rPr>
                <w:rFonts w:cs="Times New Roman"/>
                <w:sz w:val="20"/>
                <w:szCs w:val="20"/>
              </w:rPr>
              <w:t>2</w:t>
            </w:r>
            <w:r w:rsidR="00955980">
              <w:rPr>
                <w:rFonts w:cs="Times New Roman"/>
                <w:sz w:val="20"/>
                <w:szCs w:val="20"/>
              </w:rPr>
              <w:t>/</w:t>
            </w:r>
            <w:r w:rsidR="00A722C9">
              <w:rPr>
                <w:rFonts w:cs="Times New Roman"/>
                <w:sz w:val="20"/>
                <w:szCs w:val="20"/>
              </w:rPr>
              <w:t>16/Add.5</w:t>
            </w:r>
          </w:p>
        </w:tc>
        <w:tc>
          <w:tcPr>
            <w:tcW w:w="6933" w:type="dxa"/>
            <w:gridSpan w:val="2"/>
            <w:tcBorders>
              <w:top w:val="nil"/>
              <w:bottom w:val="single" w:sz="4" w:space="0" w:color="auto"/>
            </w:tcBorders>
          </w:tcPr>
          <w:p w:rsidR="004B0A17" w:rsidRPr="004B0A17" w:rsidRDefault="004B0A17" w:rsidP="004B0A17">
            <w:pPr>
              <w:bidi w:val="0"/>
              <w:jc w:val="both"/>
              <w:rPr>
                <w:rFonts w:cs="Times New Roman"/>
                <w:b/>
                <w:bCs/>
                <w:sz w:val="20"/>
                <w:szCs w:val="20"/>
                <w:rtl/>
              </w:rPr>
            </w:pPr>
          </w:p>
        </w:tc>
      </w:tr>
      <w:tr w:rsidR="00DE796A" w:rsidTr="00B86C1A">
        <w:tblPrEx>
          <w:tblCellMar>
            <w:top w:w="0" w:type="dxa"/>
            <w:bottom w:w="0" w:type="dxa"/>
          </w:tblCellMar>
        </w:tblPrEx>
        <w:trPr>
          <w:cantSplit/>
          <w:trHeight w:val="2564"/>
        </w:trPr>
        <w:tc>
          <w:tcPr>
            <w:tcW w:w="2707" w:type="dxa"/>
            <w:tcBorders>
              <w:top w:val="single" w:sz="4" w:space="0" w:color="auto"/>
            </w:tcBorders>
          </w:tcPr>
          <w:p w:rsidR="00DE796A" w:rsidRPr="00A969A0" w:rsidRDefault="00DE796A" w:rsidP="00B86C1A">
            <w:pPr>
              <w:bidi w:val="0"/>
              <w:spacing w:before="120"/>
              <w:jc w:val="both"/>
              <w:rPr>
                <w:rFonts w:cs="Times New Roman"/>
                <w:sz w:val="20"/>
                <w:szCs w:val="20"/>
                <w:lang w:val="en-GB"/>
              </w:rPr>
            </w:pPr>
            <w:r w:rsidRPr="00A969A0">
              <w:rPr>
                <w:rFonts w:cs="Times New Roman"/>
                <w:sz w:val="20"/>
                <w:szCs w:val="20"/>
              </w:rPr>
              <w:t>Distr.</w:t>
            </w:r>
            <w:r w:rsidR="006C560D" w:rsidRPr="00A969A0">
              <w:rPr>
                <w:rFonts w:cs="Times New Roman"/>
                <w:sz w:val="20"/>
                <w:szCs w:val="20"/>
                <w:lang w:val="en-GB"/>
              </w:rPr>
              <w:t>: General</w:t>
            </w:r>
          </w:p>
          <w:p w:rsidR="00DE796A" w:rsidRPr="00A969A0" w:rsidRDefault="00A722C9" w:rsidP="007F304D">
            <w:pPr>
              <w:bidi w:val="0"/>
              <w:jc w:val="both"/>
              <w:rPr>
                <w:rFonts w:cs="Times New Roman"/>
                <w:sz w:val="20"/>
                <w:szCs w:val="20"/>
              </w:rPr>
            </w:pPr>
            <w:r>
              <w:rPr>
                <w:rFonts w:cs="Times New Roman"/>
                <w:sz w:val="20"/>
                <w:szCs w:val="20"/>
              </w:rPr>
              <w:t>26</w:t>
            </w:r>
            <w:r w:rsidR="00EA0788">
              <w:rPr>
                <w:rFonts w:cs="Times New Roman"/>
                <w:sz w:val="20"/>
                <w:szCs w:val="20"/>
              </w:rPr>
              <w:t xml:space="preserve"> </w:t>
            </w:r>
            <w:r w:rsidR="00955980">
              <w:rPr>
                <w:rFonts w:cs="Times New Roman"/>
                <w:sz w:val="20"/>
                <w:szCs w:val="20"/>
              </w:rPr>
              <w:t>September</w:t>
            </w:r>
            <w:r w:rsidR="00CD399B">
              <w:rPr>
                <w:rFonts w:cs="Times New Roman"/>
                <w:sz w:val="20"/>
                <w:szCs w:val="20"/>
              </w:rPr>
              <w:t xml:space="preserve"> </w:t>
            </w:r>
            <w:r w:rsidR="007F304D">
              <w:rPr>
                <w:rFonts w:cs="Times New Roman"/>
                <w:sz w:val="20"/>
                <w:szCs w:val="20"/>
              </w:rPr>
              <w:t>2013</w:t>
            </w:r>
          </w:p>
          <w:p w:rsidR="00DE796A" w:rsidRPr="00A969A0" w:rsidRDefault="009819E2" w:rsidP="00A969A0">
            <w:pPr>
              <w:pStyle w:val="Heading5"/>
              <w:bidi w:val="0"/>
              <w:spacing w:before="240"/>
              <w:ind w:left="34" w:right="34"/>
              <w:jc w:val="both"/>
              <w:rPr>
                <w:rFonts w:ascii="Times New Roman" w:hAnsi="Times New Roman" w:cs="Times New Roman" w:hint="cs"/>
                <w:b w:val="0"/>
                <w:bCs w:val="0"/>
                <w:noProof w:val="0"/>
                <w:szCs w:val="20"/>
                <w:rtl/>
              </w:rPr>
            </w:pPr>
            <w:r w:rsidRPr="00A969A0">
              <w:rPr>
                <w:rFonts w:ascii="Times New Roman" w:hAnsi="Times New Roman" w:cs="Times New Roman"/>
                <w:b w:val="0"/>
                <w:bCs w:val="0"/>
                <w:noProof w:val="0"/>
                <w:szCs w:val="20"/>
              </w:rPr>
              <w:t>Arabic</w:t>
            </w:r>
          </w:p>
          <w:p w:rsidR="00DE796A" w:rsidRDefault="009819E2" w:rsidP="00A969A0">
            <w:pPr>
              <w:bidi w:val="0"/>
              <w:ind w:right="34"/>
              <w:jc w:val="both"/>
            </w:pPr>
            <w:r w:rsidRPr="00A969A0">
              <w:rPr>
                <w:rFonts w:cs="Times New Roman"/>
                <w:sz w:val="20"/>
                <w:szCs w:val="20"/>
              </w:rPr>
              <w:t>Original: English</w:t>
            </w:r>
          </w:p>
        </w:tc>
        <w:tc>
          <w:tcPr>
            <w:tcW w:w="5232" w:type="dxa"/>
            <w:tcBorders>
              <w:top w:val="single" w:sz="4" w:space="0" w:color="auto"/>
            </w:tcBorders>
            <w:vAlign w:val="center"/>
          </w:tcPr>
          <w:p w:rsidR="00B86C1A" w:rsidRDefault="00DE796A" w:rsidP="00B86C1A">
            <w:pPr>
              <w:spacing w:line="700" w:lineRule="exact"/>
              <w:ind w:left="164" w:firstLine="17"/>
              <w:rPr>
                <w:rFonts w:cs="Traditional Arabic"/>
                <w:b/>
                <w:bCs/>
                <w:sz w:val="52"/>
                <w:szCs w:val="52"/>
              </w:rPr>
            </w:pPr>
            <w:r w:rsidRPr="00E760C7">
              <w:rPr>
                <w:rFonts w:cs="Traditional Arabic" w:hint="cs"/>
                <w:b/>
                <w:bCs/>
                <w:sz w:val="52"/>
                <w:szCs w:val="52"/>
                <w:rtl/>
              </w:rPr>
              <w:t>برنامج الأمم</w:t>
            </w:r>
          </w:p>
          <w:p w:rsidR="00DE796A" w:rsidRDefault="00DE796A" w:rsidP="00B86C1A">
            <w:pPr>
              <w:spacing w:line="700" w:lineRule="exact"/>
              <w:ind w:left="164" w:firstLine="17"/>
              <w:rPr>
                <w:rFonts w:hint="cs"/>
                <w:rtl/>
              </w:rPr>
            </w:pPr>
            <w:r w:rsidRPr="00E760C7">
              <w:rPr>
                <w:rFonts w:cs="Traditional Arabic" w:hint="cs"/>
                <w:b/>
                <w:bCs/>
                <w:sz w:val="52"/>
                <w:szCs w:val="52"/>
                <w:rtl/>
              </w:rPr>
              <w:t>المتحدة للبيئة</w:t>
            </w:r>
          </w:p>
        </w:tc>
        <w:tc>
          <w:tcPr>
            <w:tcW w:w="1701" w:type="dxa"/>
            <w:tcBorders>
              <w:top w:val="single" w:sz="4" w:space="0" w:color="auto"/>
            </w:tcBorders>
          </w:tcPr>
          <w:p w:rsidR="00DE796A" w:rsidRDefault="001801F3" w:rsidP="007B173A">
            <w:pPr>
              <w:spacing w:line="20" w:lineRule="exact"/>
              <w:jc w:val="right"/>
              <w:rPr>
                <w:rtl/>
              </w:rPr>
            </w:pPr>
            <w:r>
              <w:rPr>
                <w:noProof/>
              </w:rPr>
              <w:drawing>
                <wp:anchor distT="0" distB="0" distL="114300" distR="114300" simplePos="0" relativeHeight="251657216" behindDoc="1" locked="0" layoutInCell="1" allowOverlap="1">
                  <wp:simplePos x="0" y="0"/>
                  <wp:positionH relativeFrom="column">
                    <wp:posOffset>73025</wp:posOffset>
                  </wp:positionH>
                  <wp:positionV relativeFrom="paragraph">
                    <wp:posOffset>0</wp:posOffset>
                  </wp:positionV>
                  <wp:extent cx="763270" cy="718820"/>
                  <wp:effectExtent l="19050" t="0" r="0" b="0"/>
                  <wp:wrapTight wrapText="bothSides">
                    <wp:wrapPolygon edited="0">
                      <wp:start x="-539" y="0"/>
                      <wp:lineTo x="-539" y="21180"/>
                      <wp:lineTo x="21564" y="21180"/>
                      <wp:lineTo x="21564" y="0"/>
                      <wp:lineTo x="-539"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8" cstate="print"/>
                          <a:srcRect/>
                          <a:stretch>
                            <a:fillRect/>
                          </a:stretch>
                        </pic:blipFill>
                        <pic:spPr bwMode="auto">
                          <a:xfrm>
                            <a:off x="0" y="0"/>
                            <a:ext cx="763270" cy="718820"/>
                          </a:xfrm>
                          <a:prstGeom prst="rect">
                            <a:avLst/>
                          </a:prstGeom>
                          <a:noFill/>
                          <a:ln w="9525">
                            <a:noFill/>
                            <a:miter lim="800000"/>
                            <a:headEnd/>
                            <a:tailEnd/>
                          </a:ln>
                        </pic:spPr>
                      </pic:pic>
                    </a:graphicData>
                  </a:graphic>
                </wp:anchor>
              </w:drawing>
            </w:r>
          </w:p>
          <w:p w:rsidR="00DE796A" w:rsidRDefault="001801F3" w:rsidP="007B173A">
            <w:pPr>
              <w:spacing w:line="20" w:lineRule="exact"/>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-2540</wp:posOffset>
                  </wp:positionV>
                  <wp:extent cx="819150" cy="76517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b="9727"/>
                          <a:stretch>
                            <a:fillRect/>
                          </a:stretch>
                        </pic:blipFill>
                        <pic:spPr bwMode="auto">
                          <a:xfrm>
                            <a:off x="0" y="0"/>
                            <a:ext cx="819150" cy="765175"/>
                          </a:xfrm>
                          <a:prstGeom prst="rect">
                            <a:avLst/>
                          </a:prstGeom>
                          <a:noFill/>
                          <a:ln w="9525">
                            <a:noFill/>
                            <a:miter lim="800000"/>
                            <a:headEnd/>
                            <a:tailEnd/>
                          </a:ln>
                        </pic:spPr>
                      </pic:pic>
                    </a:graphicData>
                  </a:graphic>
                </wp:anchor>
              </w:drawing>
            </w:r>
          </w:p>
        </w:tc>
      </w:tr>
    </w:tbl>
    <w:p w:rsidR="00B86C1A" w:rsidRPr="00B86C1A" w:rsidRDefault="00B86C1A" w:rsidP="00B86C1A">
      <w:pPr>
        <w:spacing w:before="40" w:line="340" w:lineRule="exact"/>
        <w:ind w:left="176" w:right="5812"/>
        <w:jc w:val="both"/>
        <w:rPr>
          <w:rFonts w:ascii="Times New Roman Bold" w:hAnsi="Times New Roman Bold" w:cs="Traditional Arabic"/>
          <w:b/>
          <w:bCs/>
          <w:w w:val="97"/>
          <w:sz w:val="28"/>
          <w:rtl/>
        </w:rPr>
      </w:pPr>
      <w:r w:rsidRPr="00B86C1A">
        <w:rPr>
          <w:rFonts w:ascii="Times New Roman Bold" w:hAnsi="Times New Roman Bold" w:cs="Traditional Arabic" w:hint="cs"/>
          <w:b/>
          <w:bCs/>
          <w:w w:val="97"/>
          <w:sz w:val="28"/>
          <w:rtl/>
        </w:rPr>
        <w:t>الاجتماع العام للمنبر الحكومي الدولي للعلوم والسياسات في مجال التنوع البيولوجي وخدمات النظم الإيكولوجية</w:t>
      </w:r>
    </w:p>
    <w:p w:rsidR="00B86C1A" w:rsidRPr="00B86C1A" w:rsidRDefault="00B86C1A" w:rsidP="00B86C1A">
      <w:pPr>
        <w:spacing w:line="340" w:lineRule="exact"/>
        <w:ind w:left="176"/>
        <w:jc w:val="both"/>
        <w:rPr>
          <w:rFonts w:ascii="Times New Roman Bold" w:hAnsi="Times New Roman Bold" w:cs="Traditional Arabic" w:hint="cs"/>
          <w:w w:val="97"/>
          <w:sz w:val="28"/>
          <w:rtl/>
        </w:rPr>
      </w:pPr>
      <w:r w:rsidRPr="00B86C1A">
        <w:rPr>
          <w:rFonts w:ascii="Times New Roman Bold" w:hAnsi="Times New Roman Bold" w:cs="Traditional Arabic" w:hint="cs"/>
          <w:b/>
          <w:bCs/>
          <w:w w:val="97"/>
          <w:sz w:val="28"/>
          <w:rtl/>
        </w:rPr>
        <w:t>الدورة الثانية</w:t>
      </w:r>
    </w:p>
    <w:p w:rsidR="00B86C1A" w:rsidRPr="00B86C1A" w:rsidRDefault="00B86C1A" w:rsidP="00B86C1A">
      <w:pPr>
        <w:spacing w:after="40" w:line="340" w:lineRule="exact"/>
        <w:ind w:left="176"/>
        <w:jc w:val="both"/>
        <w:rPr>
          <w:rFonts w:cs="Traditional Arabic" w:hint="cs"/>
          <w:sz w:val="28"/>
          <w:rtl/>
        </w:rPr>
      </w:pPr>
      <w:r w:rsidRPr="00B86C1A">
        <w:rPr>
          <w:rFonts w:cs="Traditional Arabic" w:hint="cs"/>
          <w:sz w:val="28"/>
          <w:rtl/>
        </w:rPr>
        <w:t>أنطاليا، تركيا، 9-14 كانون الأول/ديسمبر 2013</w:t>
      </w:r>
    </w:p>
    <w:p w:rsidR="00620507" w:rsidRPr="00BA1DE6" w:rsidRDefault="00B86C1A" w:rsidP="00A722C9">
      <w:pPr>
        <w:spacing w:after="40" w:line="340" w:lineRule="exact"/>
        <w:ind w:left="176" w:right="6096"/>
        <w:rPr>
          <w:rStyle w:val="FootnoteReference"/>
          <w:rFonts w:cs="Times New Roman" w:hint="cs"/>
          <w:sz w:val="28"/>
          <w:vertAlign w:val="baseline"/>
          <w:rtl/>
        </w:rPr>
      </w:pPr>
      <w:r w:rsidRPr="00B86C1A">
        <w:rPr>
          <w:rFonts w:cs="Traditional Arabic" w:hint="cs"/>
          <w:sz w:val="28"/>
          <w:rtl/>
        </w:rPr>
        <w:t xml:space="preserve">البند </w:t>
      </w:r>
      <w:r w:rsidR="00A722C9">
        <w:rPr>
          <w:rFonts w:cs="Traditional Arabic" w:hint="cs"/>
          <w:sz w:val="28"/>
          <w:rtl/>
        </w:rPr>
        <w:t>4 (أ)</w:t>
      </w:r>
      <w:r w:rsidRPr="00B86C1A">
        <w:rPr>
          <w:rFonts w:cs="Traditional Arabic" w:hint="cs"/>
          <w:sz w:val="28"/>
          <w:rtl/>
        </w:rPr>
        <w:t xml:space="preserve"> من جدول الأعمال المؤقت</w:t>
      </w:r>
      <w:r w:rsidRPr="007A6D2A">
        <w:rPr>
          <w:rStyle w:val="FootnoteReference"/>
          <w:rFonts w:cs="Times New Roman"/>
          <w:sz w:val="20"/>
          <w:szCs w:val="20"/>
          <w:rtl/>
        </w:rPr>
        <w:footnoteReference w:customMarkFollows="1" w:id="1"/>
        <w:t>*</w:t>
      </w:r>
      <w:r w:rsidR="007A6D2A">
        <w:rPr>
          <w:rStyle w:val="FootnoteReference"/>
          <w:rFonts w:cs="Times New Roman"/>
          <w:sz w:val="20"/>
          <w:szCs w:val="20"/>
          <w:rtl/>
        </w:rPr>
        <w:br w:type="textWrapping" w:clear="all"/>
      </w:r>
      <w:r w:rsidR="00620507" w:rsidRPr="00BA1DE6">
        <w:rPr>
          <w:rFonts w:cs="Traditional Arabic" w:hint="cs"/>
          <w:b/>
          <w:bCs/>
          <w:sz w:val="28"/>
          <w:rtl/>
        </w:rPr>
        <w:t>برنامج العمل الأولي للمنبر: برنامج العمل للفترة 2014-2018</w:t>
      </w:r>
    </w:p>
    <w:p w:rsidR="00620507" w:rsidRDefault="00620507" w:rsidP="00A722C9">
      <w:pPr>
        <w:spacing w:before="360" w:after="360" w:line="400" w:lineRule="exact"/>
        <w:ind w:left="1134"/>
        <w:jc w:val="both"/>
        <w:rPr>
          <w:rFonts w:cs="Traditional Arabic" w:hint="cs"/>
          <w:b/>
          <w:bCs/>
          <w:sz w:val="34"/>
          <w:szCs w:val="34"/>
          <w:rtl/>
        </w:rPr>
      </w:pPr>
      <w:r>
        <w:rPr>
          <w:rFonts w:cs="Traditional Arabic" w:hint="cs"/>
          <w:b/>
          <w:bCs/>
          <w:sz w:val="34"/>
          <w:szCs w:val="34"/>
          <w:rtl/>
        </w:rPr>
        <w:t>تحديد النطاق</w:t>
      </w:r>
      <w:r w:rsidRPr="003A1846">
        <w:rPr>
          <w:rFonts w:cs="Traditional Arabic" w:hint="cs"/>
          <w:b/>
          <w:bCs/>
          <w:sz w:val="34"/>
          <w:szCs w:val="34"/>
          <w:rtl/>
        </w:rPr>
        <w:t xml:space="preserve"> </w:t>
      </w:r>
      <w:r>
        <w:rPr>
          <w:rFonts w:cs="Traditional Arabic" w:hint="cs"/>
          <w:b/>
          <w:bCs/>
          <w:sz w:val="34"/>
          <w:szCs w:val="34"/>
          <w:rtl/>
        </w:rPr>
        <w:t>الأولي للتقييم المنهجي السريع لتحديد مفهوم قيمة التنوع البيولوجي وخدمات النظم الإيكولوجية وتقدير قيمتها ومحاسبتها</w:t>
      </w:r>
    </w:p>
    <w:p w:rsidR="00A722C9" w:rsidRDefault="00A722C9" w:rsidP="00A722C9">
      <w:pPr>
        <w:spacing w:after="240" w:line="400" w:lineRule="exact"/>
        <w:ind w:left="1134"/>
        <w:jc w:val="both"/>
        <w:rPr>
          <w:rFonts w:cs="Traditional Arabic" w:hint="cs"/>
          <w:b/>
          <w:bCs/>
          <w:sz w:val="34"/>
          <w:szCs w:val="34"/>
          <w:rtl/>
          <w:lang w:bidi="ar-EG"/>
        </w:rPr>
      </w:pPr>
      <w:r>
        <w:rPr>
          <w:rFonts w:cs="Traditional Arabic" w:hint="cs"/>
          <w:b/>
          <w:bCs/>
          <w:sz w:val="34"/>
          <w:szCs w:val="34"/>
          <w:rtl/>
          <w:lang w:bidi="ar-EG"/>
        </w:rPr>
        <w:t>مذكرة من الأمانة</w:t>
      </w:r>
    </w:p>
    <w:p w:rsidR="00A722C9" w:rsidRPr="00A722C9" w:rsidRDefault="00A722C9" w:rsidP="00A722C9">
      <w:pPr>
        <w:spacing w:after="120" w:line="400" w:lineRule="exact"/>
        <w:ind w:left="1132" w:hanging="708"/>
        <w:jc w:val="both"/>
        <w:rPr>
          <w:rFonts w:cs="Traditional Arabic" w:hint="cs"/>
          <w:b/>
          <w:bCs/>
          <w:sz w:val="32"/>
          <w:szCs w:val="32"/>
          <w:rtl/>
          <w:lang w:bidi="ar-EG"/>
        </w:rPr>
      </w:pPr>
      <w:r>
        <w:rPr>
          <w:rFonts w:cs="Traditional Arabic" w:hint="cs"/>
          <w:b/>
          <w:bCs/>
          <w:sz w:val="32"/>
          <w:szCs w:val="32"/>
          <w:rtl/>
          <w:lang w:bidi="ar-EG"/>
        </w:rPr>
        <w:t>أولاً -</w:t>
      </w:r>
      <w:r>
        <w:rPr>
          <w:rFonts w:cs="Traditional Arabic" w:hint="cs"/>
          <w:b/>
          <w:bCs/>
          <w:sz w:val="32"/>
          <w:szCs w:val="32"/>
          <w:rtl/>
          <w:lang w:bidi="ar-EG"/>
        </w:rPr>
        <w:tab/>
        <w:t>مقدمة</w:t>
      </w:r>
    </w:p>
    <w:p w:rsidR="00620507" w:rsidRDefault="00620507" w:rsidP="00A722C9">
      <w:pPr>
        <w:spacing w:after="120" w:line="400" w:lineRule="exact"/>
        <w:ind w:left="1134"/>
        <w:jc w:val="both"/>
        <w:rPr>
          <w:rFonts w:cs="Traditional Arabic" w:hint="cs"/>
          <w:szCs w:val="30"/>
          <w:rtl/>
        </w:rPr>
      </w:pPr>
      <w:r>
        <w:rPr>
          <w:rFonts w:cs="Traditional Arabic" w:hint="cs"/>
          <w:szCs w:val="30"/>
          <w:rtl/>
        </w:rPr>
        <w:t>1 -</w:t>
      </w:r>
      <w:r>
        <w:rPr>
          <w:rFonts w:cs="Traditional Arabic" w:hint="cs"/>
          <w:szCs w:val="30"/>
          <w:rtl/>
        </w:rPr>
        <w:tab/>
        <w:t xml:space="preserve">إدراكاً لأنه سيكون من الضروري تحقيق تقدم في برنامج العمل للفترة 2014-2018 بعد أن يوافق عليه الاجتماع العام للمنبر الحكومي الدولي للسياسات والعلوم في مجال التنوع البيولوجي وخدمات النظم الإيكولوجية في دورته الثانية، اتفق المكتب وفريق الخبراء المتعدد التخصصات على إعداد وثائق تحديد النطاق الأولي استناداً إلى ترتيب أولويات الطلبات والمقترحات </w:t>
      </w:r>
      <w:r w:rsidR="00E5477F">
        <w:rPr>
          <w:rFonts w:cs="Traditional Arabic" w:hint="cs"/>
          <w:szCs w:val="30"/>
          <w:rtl/>
        </w:rPr>
        <w:t>و</w:t>
      </w:r>
      <w:r>
        <w:rPr>
          <w:rFonts w:cs="Traditional Arabic" w:hint="cs"/>
          <w:szCs w:val="30"/>
          <w:rtl/>
        </w:rPr>
        <w:t xml:space="preserve">المدخلات التي تقدم للمنبر، والنواتج الواردة في مشروع برنامج العمل </w:t>
      </w:r>
      <w:r w:rsidRPr="00762016">
        <w:rPr>
          <w:sz w:val="20"/>
          <w:szCs w:val="20"/>
          <w:lang w:val="en-GB"/>
        </w:rPr>
        <w:t>(IPBES/2/2)</w:t>
      </w:r>
      <w:r>
        <w:rPr>
          <w:rFonts w:hint="cs"/>
          <w:sz w:val="20"/>
          <w:szCs w:val="20"/>
          <w:rtl/>
          <w:lang w:val="en-GB"/>
        </w:rPr>
        <w:t>،</w:t>
      </w:r>
      <w:r>
        <w:rPr>
          <w:rFonts w:cs="Traditional Arabic" w:hint="cs"/>
          <w:szCs w:val="30"/>
          <w:rtl/>
        </w:rPr>
        <w:t xml:space="preserve"> لينظر فيها الاجتماع العام لتلك الدورة. </w:t>
      </w:r>
      <w:r>
        <w:rPr>
          <w:rFonts w:cs="Traditional Arabic"/>
          <w:sz w:val="20"/>
          <w:szCs w:val="30"/>
          <w:rtl/>
          <w:lang w:bidi="ar-EG"/>
        </w:rPr>
        <w:t>وتورد</w:t>
      </w:r>
      <w:r w:rsidRPr="00436C71">
        <w:rPr>
          <w:rFonts w:cs="Traditional Arabic"/>
          <w:sz w:val="20"/>
          <w:szCs w:val="30"/>
          <w:rtl/>
          <w:lang w:bidi="ar-EG"/>
        </w:rPr>
        <w:t xml:space="preserve"> هذه المذكرة </w:t>
      </w:r>
      <w:r>
        <w:rPr>
          <w:rFonts w:cs="Traditional Arabic"/>
          <w:sz w:val="20"/>
          <w:szCs w:val="30"/>
          <w:rtl/>
          <w:lang w:bidi="ar-EG"/>
        </w:rPr>
        <w:t>تحديد</w:t>
      </w:r>
      <w:r w:rsidRPr="00436C71">
        <w:rPr>
          <w:rFonts w:cs="Traditional Arabic"/>
          <w:sz w:val="20"/>
          <w:szCs w:val="30"/>
          <w:rtl/>
          <w:lang w:bidi="ar-EG"/>
        </w:rPr>
        <w:t xml:space="preserve"> النطاق الأولي لتقييم</w:t>
      </w:r>
      <w:r>
        <w:rPr>
          <w:rFonts w:cs="Traditional Arabic" w:hint="cs"/>
          <w:sz w:val="20"/>
          <w:szCs w:val="30"/>
          <w:rtl/>
          <w:lang w:bidi="ar-EG"/>
        </w:rPr>
        <w:t xml:space="preserve"> منهجي سريع</w:t>
      </w:r>
      <w:r w:rsidRPr="00436C71">
        <w:rPr>
          <w:rFonts w:cs="Traditional Arabic"/>
          <w:sz w:val="20"/>
          <w:szCs w:val="30"/>
          <w:rtl/>
          <w:lang w:bidi="ar-EG"/>
        </w:rPr>
        <w:t xml:space="preserve"> مقترح</w:t>
      </w:r>
      <w:r w:rsidR="002A6376">
        <w:rPr>
          <w:rFonts w:cs="Traditional Arabic" w:hint="cs"/>
          <w:szCs w:val="30"/>
          <w:rtl/>
        </w:rPr>
        <w:t xml:space="preserve"> </w:t>
      </w:r>
      <w:r>
        <w:rPr>
          <w:rFonts w:cs="Traditional Arabic" w:hint="cs"/>
          <w:szCs w:val="30"/>
          <w:rtl/>
        </w:rPr>
        <w:t xml:space="preserve">لتحديد مفهوم </w:t>
      </w:r>
      <w:r w:rsidRPr="00B43909">
        <w:rPr>
          <w:rFonts w:cs="Traditional Arabic" w:hint="cs"/>
          <w:szCs w:val="30"/>
          <w:rtl/>
        </w:rPr>
        <w:t>قيمة</w:t>
      </w:r>
      <w:r w:rsidR="002A6376">
        <w:rPr>
          <w:rFonts w:cs="Traditional Arabic" w:hint="cs"/>
          <w:szCs w:val="30"/>
          <w:rtl/>
        </w:rPr>
        <w:t xml:space="preserve"> </w:t>
      </w:r>
      <w:r>
        <w:rPr>
          <w:rFonts w:cs="Traditional Arabic" w:hint="cs"/>
          <w:szCs w:val="30"/>
          <w:rtl/>
        </w:rPr>
        <w:t>التنوع البيولوجي وخدمات النظم الإيكولوجية وتقدير قيمتها ومحاسبتها. وقد وضعت وفقاً</w:t>
      </w:r>
      <w:r w:rsidR="002A6376">
        <w:rPr>
          <w:rFonts w:cs="Traditional Arabic" w:hint="cs"/>
          <w:szCs w:val="30"/>
          <w:rtl/>
        </w:rPr>
        <w:t xml:space="preserve"> </w:t>
      </w:r>
      <w:r>
        <w:rPr>
          <w:rFonts w:cs="Traditional Arabic" w:hint="cs"/>
          <w:szCs w:val="30"/>
          <w:rtl/>
        </w:rPr>
        <w:t>لمشروع الإجراءات الخاصة</w:t>
      </w:r>
      <w:r w:rsidR="002A6376">
        <w:rPr>
          <w:rFonts w:cs="Traditional Arabic" w:hint="cs"/>
          <w:szCs w:val="30"/>
          <w:rtl/>
        </w:rPr>
        <w:t xml:space="preserve"> </w:t>
      </w:r>
      <w:r>
        <w:rPr>
          <w:rFonts w:cs="Traditional Arabic" w:hint="cs"/>
          <w:szCs w:val="30"/>
          <w:rtl/>
        </w:rPr>
        <w:t xml:space="preserve">بإعداد نواتج المنبر </w:t>
      </w:r>
      <w:r w:rsidRPr="00762016">
        <w:rPr>
          <w:sz w:val="20"/>
          <w:szCs w:val="20"/>
          <w:lang w:val="en-GB"/>
        </w:rPr>
        <w:t>(IPBES/2/</w:t>
      </w:r>
      <w:r>
        <w:rPr>
          <w:sz w:val="20"/>
          <w:szCs w:val="20"/>
          <w:lang w:val="en-GB"/>
        </w:rPr>
        <w:t>9</w:t>
      </w:r>
      <w:r w:rsidRPr="00762016">
        <w:rPr>
          <w:sz w:val="20"/>
          <w:szCs w:val="20"/>
          <w:lang w:val="en-GB"/>
        </w:rPr>
        <w:t>)</w:t>
      </w:r>
      <w:r>
        <w:rPr>
          <w:rFonts w:cs="Traditional Arabic" w:hint="cs"/>
          <w:szCs w:val="30"/>
          <w:rtl/>
        </w:rPr>
        <w:t>.</w:t>
      </w:r>
    </w:p>
    <w:p w:rsidR="00620507" w:rsidRPr="000D6817" w:rsidRDefault="002A6376" w:rsidP="00A722C9">
      <w:pPr>
        <w:spacing w:after="120" w:line="400" w:lineRule="exact"/>
        <w:ind w:left="1132" w:hanging="708"/>
        <w:jc w:val="both"/>
        <w:rPr>
          <w:rFonts w:cs="Traditional Arabic" w:hint="cs"/>
          <w:b/>
          <w:bCs/>
          <w:sz w:val="32"/>
          <w:szCs w:val="32"/>
          <w:rtl/>
        </w:rPr>
      </w:pPr>
      <w:r>
        <w:rPr>
          <w:rFonts w:cs="Traditional Arabic"/>
          <w:b/>
          <w:bCs/>
          <w:sz w:val="32"/>
          <w:szCs w:val="32"/>
          <w:rtl/>
        </w:rPr>
        <w:br w:type="page"/>
      </w:r>
      <w:r>
        <w:rPr>
          <w:rFonts w:cs="Traditional Arabic" w:hint="cs"/>
          <w:b/>
          <w:bCs/>
          <w:sz w:val="32"/>
          <w:szCs w:val="32"/>
          <w:rtl/>
        </w:rPr>
        <w:lastRenderedPageBreak/>
        <w:t>ثانياً</w:t>
      </w:r>
      <w:r w:rsidR="00620507" w:rsidRPr="000D6817">
        <w:rPr>
          <w:rFonts w:cs="Traditional Arabic" w:hint="cs"/>
          <w:b/>
          <w:bCs/>
          <w:sz w:val="32"/>
          <w:szCs w:val="32"/>
          <w:rtl/>
        </w:rPr>
        <w:t xml:space="preserve"> -</w:t>
      </w:r>
      <w:r w:rsidR="00620507" w:rsidRPr="000D6817">
        <w:rPr>
          <w:rFonts w:cs="Traditional Arabic" w:hint="cs"/>
          <w:b/>
          <w:bCs/>
          <w:sz w:val="32"/>
          <w:szCs w:val="32"/>
          <w:rtl/>
        </w:rPr>
        <w:tab/>
        <w:t xml:space="preserve">النطاق </w:t>
      </w:r>
      <w:r w:rsidR="00620507">
        <w:rPr>
          <w:rFonts w:cs="Traditional Arabic" w:hint="cs"/>
          <w:b/>
          <w:bCs/>
          <w:sz w:val="32"/>
          <w:szCs w:val="32"/>
          <w:rtl/>
        </w:rPr>
        <w:t>والأساس المنطقي</w:t>
      </w:r>
      <w:r w:rsidR="00620507" w:rsidRPr="000D6817">
        <w:rPr>
          <w:rFonts w:cs="Traditional Arabic" w:hint="cs"/>
          <w:b/>
          <w:bCs/>
          <w:sz w:val="32"/>
          <w:szCs w:val="32"/>
          <w:rtl/>
        </w:rPr>
        <w:t xml:space="preserve"> </w:t>
      </w:r>
      <w:r w:rsidR="00620507">
        <w:rPr>
          <w:rFonts w:cs="Traditional Arabic" w:hint="cs"/>
          <w:b/>
          <w:bCs/>
          <w:sz w:val="32"/>
          <w:szCs w:val="32"/>
          <w:rtl/>
        </w:rPr>
        <w:t>والفوائد</w:t>
      </w:r>
    </w:p>
    <w:p w:rsidR="00620507" w:rsidRPr="0030549E" w:rsidRDefault="00620507" w:rsidP="00A722C9">
      <w:pPr>
        <w:spacing w:after="120" w:line="400" w:lineRule="exact"/>
        <w:ind w:left="1134" w:hanging="709"/>
        <w:jc w:val="both"/>
        <w:rPr>
          <w:rFonts w:cs="Traditional Arabic" w:hint="cs"/>
          <w:b/>
          <w:bCs/>
          <w:sz w:val="30"/>
          <w:szCs w:val="30"/>
          <w:rtl/>
        </w:rPr>
      </w:pPr>
      <w:r w:rsidRPr="0030549E">
        <w:rPr>
          <w:rFonts w:cs="Traditional Arabic" w:hint="cs"/>
          <w:b/>
          <w:bCs/>
          <w:sz w:val="30"/>
          <w:szCs w:val="30"/>
          <w:rtl/>
        </w:rPr>
        <w:t>ألف -</w:t>
      </w:r>
      <w:r w:rsidRPr="0030549E">
        <w:rPr>
          <w:rFonts w:cs="Traditional Arabic" w:hint="cs"/>
          <w:b/>
          <w:bCs/>
          <w:sz w:val="30"/>
          <w:szCs w:val="30"/>
          <w:rtl/>
        </w:rPr>
        <w:tab/>
        <w:t>النطاق</w:t>
      </w:r>
    </w:p>
    <w:p w:rsidR="00620507" w:rsidRDefault="00620507" w:rsidP="00E5477F">
      <w:pPr>
        <w:spacing w:after="120" w:line="400" w:lineRule="exact"/>
        <w:ind w:left="1134"/>
        <w:jc w:val="both"/>
        <w:rPr>
          <w:rFonts w:cs="Traditional Arabic" w:hint="cs"/>
          <w:szCs w:val="30"/>
          <w:rtl/>
        </w:rPr>
      </w:pPr>
      <w:r>
        <w:rPr>
          <w:rFonts w:cs="Traditional Arabic" w:hint="cs"/>
          <w:szCs w:val="30"/>
          <w:rtl/>
        </w:rPr>
        <w:t>2 -</w:t>
      </w:r>
      <w:r>
        <w:rPr>
          <w:rFonts w:cs="Traditional Arabic" w:hint="cs"/>
          <w:szCs w:val="30"/>
          <w:rtl/>
        </w:rPr>
        <w:tab/>
        <w:t>يتمثل الهدف من التقييم المنهجي</w:t>
      </w:r>
      <w:r w:rsidR="002A6376">
        <w:rPr>
          <w:rFonts w:cs="Traditional Arabic" w:hint="cs"/>
          <w:szCs w:val="30"/>
          <w:rtl/>
        </w:rPr>
        <w:t xml:space="preserve"> </w:t>
      </w:r>
      <w:r>
        <w:rPr>
          <w:rFonts w:cs="Traditional Arabic" w:hint="cs"/>
          <w:szCs w:val="30"/>
          <w:rtl/>
        </w:rPr>
        <w:t>السريع المقترح في تقييم رفاهة البشر (الذي ينظر إليه ذاتياً وموضوعياً)، وكيفية تحديد مفهوم القيمة، وكيفي توجه القيم والمعتقدات والعادات التصرفات وصنع القرارات، وتشكيل القيمة، ومنهجيات تحديد القيمة (للاقتصاديات السوقية وغير السوقية، وصحة البشر والقيم الاقتصادية وغير الاقتصادية الفردية والمشتركة) ومنهجيات المحاسبة للنظم الإيكولوجية، وخدمات التوريد والتنظيم والخدمات الثقافية التي توفرها.</w:t>
      </w:r>
    </w:p>
    <w:p w:rsidR="00620507" w:rsidRPr="0030549E" w:rsidRDefault="00620507" w:rsidP="00A722C9">
      <w:pPr>
        <w:spacing w:after="120" w:line="400" w:lineRule="exact"/>
        <w:ind w:left="1134" w:hanging="709"/>
        <w:jc w:val="both"/>
        <w:rPr>
          <w:rFonts w:cs="Traditional Arabic" w:hint="cs"/>
          <w:b/>
          <w:bCs/>
          <w:sz w:val="30"/>
          <w:szCs w:val="30"/>
          <w:rtl/>
        </w:rPr>
      </w:pPr>
      <w:r w:rsidRPr="0030549E">
        <w:rPr>
          <w:rFonts w:cs="Traditional Arabic" w:hint="cs"/>
          <w:b/>
          <w:bCs/>
          <w:sz w:val="30"/>
          <w:szCs w:val="30"/>
          <w:rtl/>
        </w:rPr>
        <w:t>باء -</w:t>
      </w:r>
      <w:r w:rsidRPr="0030549E">
        <w:rPr>
          <w:rFonts w:cs="Traditional Arabic" w:hint="cs"/>
          <w:b/>
          <w:bCs/>
          <w:sz w:val="30"/>
          <w:szCs w:val="30"/>
          <w:rtl/>
        </w:rPr>
        <w:tab/>
      </w:r>
      <w:r>
        <w:rPr>
          <w:rFonts w:cs="Traditional Arabic" w:hint="cs"/>
          <w:b/>
          <w:bCs/>
          <w:sz w:val="30"/>
          <w:szCs w:val="30"/>
          <w:rtl/>
        </w:rPr>
        <w:t>الأساس المنطقي</w:t>
      </w:r>
    </w:p>
    <w:p w:rsidR="00620507" w:rsidRDefault="00620507" w:rsidP="00A50955">
      <w:pPr>
        <w:spacing w:after="120" w:line="400" w:lineRule="exact"/>
        <w:ind w:left="1134"/>
        <w:jc w:val="both"/>
        <w:rPr>
          <w:rFonts w:cs="Traditional Arabic" w:hint="cs"/>
          <w:szCs w:val="30"/>
          <w:rtl/>
        </w:rPr>
      </w:pPr>
      <w:r>
        <w:rPr>
          <w:rFonts w:cs="Traditional Arabic" w:hint="cs"/>
          <w:szCs w:val="30"/>
          <w:rtl/>
        </w:rPr>
        <w:t>3 -</w:t>
      </w:r>
      <w:r>
        <w:rPr>
          <w:rFonts w:cs="Traditional Arabic" w:hint="cs"/>
          <w:szCs w:val="30"/>
          <w:rtl/>
        </w:rPr>
        <w:tab/>
        <w:t>يعد التقييم استجابة للحاجة إلى خط أساس ييسر إجراء عمليات التقييم العالمية والإقليمية ودون الإقليمية والمواضيعية بطريقة متساوقة تعترف بجوانب النقص في توافر البيانات.</w:t>
      </w:r>
    </w:p>
    <w:p w:rsidR="00620507" w:rsidRPr="0030549E" w:rsidRDefault="00620507" w:rsidP="00A722C9">
      <w:pPr>
        <w:spacing w:after="120" w:line="400" w:lineRule="exact"/>
        <w:ind w:left="1132" w:hanging="708"/>
        <w:jc w:val="both"/>
        <w:rPr>
          <w:rFonts w:cs="Traditional Arabic" w:hint="cs"/>
          <w:b/>
          <w:bCs/>
          <w:sz w:val="30"/>
          <w:szCs w:val="30"/>
          <w:rtl/>
        </w:rPr>
      </w:pPr>
      <w:r w:rsidRPr="0030549E">
        <w:rPr>
          <w:rFonts w:cs="Traditional Arabic" w:hint="cs"/>
          <w:b/>
          <w:bCs/>
          <w:sz w:val="30"/>
          <w:szCs w:val="30"/>
          <w:rtl/>
        </w:rPr>
        <w:t>جيم -</w:t>
      </w:r>
      <w:r w:rsidRPr="0030549E">
        <w:rPr>
          <w:rFonts w:cs="Traditional Arabic" w:hint="cs"/>
          <w:b/>
          <w:bCs/>
          <w:sz w:val="30"/>
          <w:szCs w:val="30"/>
          <w:rtl/>
        </w:rPr>
        <w:tab/>
        <w:t>الف</w:t>
      </w:r>
      <w:r>
        <w:rPr>
          <w:rFonts w:cs="Traditional Arabic" w:hint="cs"/>
          <w:b/>
          <w:bCs/>
          <w:sz w:val="30"/>
          <w:szCs w:val="30"/>
          <w:rtl/>
        </w:rPr>
        <w:t>و</w:t>
      </w:r>
      <w:r w:rsidRPr="0030549E">
        <w:rPr>
          <w:rFonts w:cs="Traditional Arabic" w:hint="cs"/>
          <w:b/>
          <w:bCs/>
          <w:sz w:val="30"/>
          <w:szCs w:val="30"/>
          <w:rtl/>
        </w:rPr>
        <w:t>ائد</w:t>
      </w:r>
    </w:p>
    <w:p w:rsidR="00620507" w:rsidRDefault="00620507" w:rsidP="00A50955">
      <w:pPr>
        <w:spacing w:after="120" w:line="400" w:lineRule="exact"/>
        <w:ind w:left="1134"/>
        <w:jc w:val="both"/>
        <w:rPr>
          <w:rFonts w:cs="Traditional Arabic" w:hint="cs"/>
          <w:szCs w:val="30"/>
          <w:rtl/>
        </w:rPr>
      </w:pPr>
      <w:r>
        <w:rPr>
          <w:rFonts w:cs="Traditional Arabic" w:hint="cs"/>
          <w:szCs w:val="30"/>
          <w:rtl/>
        </w:rPr>
        <w:t>4 -</w:t>
      </w:r>
      <w:r>
        <w:rPr>
          <w:rFonts w:cs="Traditional Arabic" w:hint="cs"/>
          <w:szCs w:val="30"/>
          <w:rtl/>
        </w:rPr>
        <w:tab/>
        <w:t>سيسفر التقييم عن وضع مبادئ توجيهية وعمليات تقييم مواضيعية وإقليمية ودون إقليمية وعالمية، ووضع أدوات سياساتية لإدراج القيم الاقتصادية والصحية وغير الاقتصادية في عملية صنع القرار بواسطة الحكومات والقطاع الخاص والمجتمع المدني.</w:t>
      </w:r>
    </w:p>
    <w:p w:rsidR="00620507" w:rsidRPr="00F6671A" w:rsidRDefault="002A6376" w:rsidP="00A722C9">
      <w:pPr>
        <w:spacing w:after="120" w:line="400" w:lineRule="exact"/>
        <w:ind w:left="1134" w:hanging="709"/>
        <w:jc w:val="both"/>
        <w:rPr>
          <w:rFonts w:cs="Traditional Arabic" w:hint="cs"/>
          <w:b/>
          <w:bCs/>
          <w:sz w:val="32"/>
          <w:szCs w:val="32"/>
          <w:rtl/>
        </w:rPr>
      </w:pPr>
      <w:r>
        <w:rPr>
          <w:rFonts w:cs="Traditional Arabic" w:hint="cs"/>
          <w:b/>
          <w:bCs/>
          <w:sz w:val="32"/>
          <w:szCs w:val="32"/>
          <w:rtl/>
        </w:rPr>
        <w:t>ثالثاً</w:t>
      </w:r>
      <w:r w:rsidR="00620507" w:rsidRPr="00F6671A">
        <w:rPr>
          <w:rFonts w:cs="Traditional Arabic" w:hint="cs"/>
          <w:b/>
          <w:bCs/>
          <w:sz w:val="32"/>
          <w:szCs w:val="32"/>
          <w:rtl/>
        </w:rPr>
        <w:t xml:space="preserve"> -</w:t>
      </w:r>
      <w:r w:rsidR="00620507" w:rsidRPr="00F6671A">
        <w:rPr>
          <w:rFonts w:cs="Traditional Arabic" w:hint="cs"/>
          <w:b/>
          <w:bCs/>
          <w:sz w:val="32"/>
          <w:szCs w:val="32"/>
          <w:rtl/>
        </w:rPr>
        <w:tab/>
        <w:t>مخطط الفصول</w:t>
      </w:r>
    </w:p>
    <w:p w:rsidR="00620507" w:rsidRDefault="00620507" w:rsidP="00A722C9">
      <w:pPr>
        <w:spacing w:after="120" w:line="400" w:lineRule="exact"/>
        <w:ind w:left="1134"/>
        <w:jc w:val="both"/>
        <w:rPr>
          <w:rFonts w:cs="Traditional Arabic" w:hint="cs"/>
          <w:szCs w:val="30"/>
          <w:rtl/>
        </w:rPr>
      </w:pPr>
      <w:r>
        <w:rPr>
          <w:rFonts w:cs="Traditional Arabic" w:hint="cs"/>
          <w:szCs w:val="30"/>
          <w:rtl/>
        </w:rPr>
        <w:t>5 -</w:t>
      </w:r>
      <w:r>
        <w:rPr>
          <w:rFonts w:cs="Traditional Arabic" w:hint="cs"/>
          <w:szCs w:val="30"/>
          <w:rtl/>
        </w:rPr>
        <w:tab/>
        <w:t>من المتوخى تقديم التقييم السريع في تقرير يتضمن تسعة فصول.</w:t>
      </w:r>
      <w:r w:rsidR="002A6376">
        <w:rPr>
          <w:rFonts w:cs="Traditional Arabic" w:hint="cs"/>
          <w:szCs w:val="30"/>
          <w:rtl/>
        </w:rPr>
        <w:t xml:space="preserve"> </w:t>
      </w:r>
    </w:p>
    <w:p w:rsidR="00620507" w:rsidRDefault="00620507" w:rsidP="00A722C9">
      <w:pPr>
        <w:spacing w:after="120" w:line="400" w:lineRule="exact"/>
        <w:ind w:left="1134"/>
        <w:jc w:val="both"/>
        <w:rPr>
          <w:rFonts w:cs="Traditional Arabic" w:hint="cs"/>
          <w:szCs w:val="30"/>
          <w:rtl/>
        </w:rPr>
      </w:pPr>
      <w:r>
        <w:rPr>
          <w:rFonts w:cs="Traditional Arabic" w:hint="cs"/>
          <w:szCs w:val="30"/>
          <w:rtl/>
        </w:rPr>
        <w:t>6 -</w:t>
      </w:r>
      <w:r>
        <w:rPr>
          <w:rFonts w:cs="Traditional Arabic" w:hint="cs"/>
          <w:szCs w:val="30"/>
          <w:rtl/>
        </w:rPr>
        <w:tab/>
        <w:t>الفصل 1 من تقرير التقييم</w:t>
      </w:r>
      <w:r w:rsidR="002A6376">
        <w:rPr>
          <w:rFonts w:cs="Traditional Arabic" w:hint="cs"/>
          <w:szCs w:val="30"/>
          <w:rtl/>
        </w:rPr>
        <w:t xml:space="preserve"> </w:t>
      </w:r>
      <w:r>
        <w:rPr>
          <w:rFonts w:cs="Traditional Arabic" w:hint="cs"/>
          <w:szCs w:val="30"/>
          <w:rtl/>
        </w:rPr>
        <w:t>سيكون عبارة عن مقدمة للرفاهة البشرية، وفكرة عن الرفاهة الذاتية والموضوعية، وعناصر الرفاهة البشرية ومحدداتها والتمييز بين القيم الاجتماعية الفردية والمشتركة.</w:t>
      </w:r>
    </w:p>
    <w:p w:rsidR="00620507" w:rsidRDefault="00620507" w:rsidP="00A722C9">
      <w:pPr>
        <w:spacing w:after="120" w:line="400" w:lineRule="exact"/>
        <w:ind w:left="1134"/>
        <w:jc w:val="both"/>
        <w:rPr>
          <w:rFonts w:cs="Traditional Arabic" w:hint="cs"/>
          <w:szCs w:val="30"/>
          <w:rtl/>
        </w:rPr>
      </w:pPr>
      <w:r>
        <w:rPr>
          <w:rFonts w:cs="Traditional Arabic" w:hint="cs"/>
          <w:szCs w:val="30"/>
          <w:rtl/>
        </w:rPr>
        <w:t>7 -</w:t>
      </w:r>
      <w:r>
        <w:rPr>
          <w:rFonts w:cs="Traditional Arabic" w:hint="cs"/>
          <w:szCs w:val="30"/>
          <w:rtl/>
        </w:rPr>
        <w:tab/>
        <w:t>الفصل 2</w:t>
      </w:r>
      <w:r w:rsidR="002A6376">
        <w:rPr>
          <w:rFonts w:cs="Traditional Arabic" w:hint="cs"/>
          <w:szCs w:val="30"/>
          <w:rtl/>
        </w:rPr>
        <w:t xml:space="preserve"> </w:t>
      </w:r>
      <w:r>
        <w:rPr>
          <w:rFonts w:cs="Traditional Arabic" w:hint="cs"/>
          <w:szCs w:val="30"/>
          <w:rtl/>
        </w:rPr>
        <w:t>يناقش كيفية وضع مفهوم القيم، والكيفية التي توجه بها المعتقدات والقيم والمعايير والتصرفات وصنع القرار، والكيفية التي تكونت بها القيم في الماضي، والعوامل التي تسهم في تكوين القيم على المستويات الفردية والأسرية والمجتمعية ودون الوطنية والوطنية والإقليمية والعالمية، وتكوين القيم في ظل مختلف الظروف الخارجية والداخلية.</w:t>
      </w:r>
    </w:p>
    <w:p w:rsidR="00620507" w:rsidRDefault="00620507" w:rsidP="002A6376">
      <w:pPr>
        <w:spacing w:after="120" w:line="400" w:lineRule="exact"/>
        <w:ind w:left="1134"/>
        <w:jc w:val="both"/>
        <w:rPr>
          <w:rFonts w:cs="Traditional Arabic" w:hint="cs"/>
          <w:szCs w:val="30"/>
          <w:rtl/>
        </w:rPr>
      </w:pPr>
      <w:r>
        <w:rPr>
          <w:rFonts w:cs="Traditional Arabic" w:hint="cs"/>
          <w:szCs w:val="30"/>
          <w:rtl/>
        </w:rPr>
        <w:t>8 -</w:t>
      </w:r>
      <w:r>
        <w:rPr>
          <w:rFonts w:cs="Traditional Arabic" w:hint="cs"/>
          <w:szCs w:val="30"/>
          <w:rtl/>
        </w:rPr>
        <w:tab/>
        <w:t>الفصل 3 يقدم مفاهيم تقدير القيمة والمحاسبة (ومناقشة التطبي</w:t>
      </w:r>
      <w:r>
        <w:rPr>
          <w:rFonts w:cs="Traditional Arabic" w:hint="eastAsia"/>
          <w:szCs w:val="30"/>
          <w:rtl/>
        </w:rPr>
        <w:t>ق</w:t>
      </w:r>
      <w:r>
        <w:rPr>
          <w:rFonts w:cs="Traditional Arabic" w:hint="cs"/>
          <w:szCs w:val="30"/>
          <w:rtl/>
        </w:rPr>
        <w:t xml:space="preserve"> والفوائد والتكامل بين هذين النهجين المختلفين)، وأهمية القيم الاقتصادية وغير الاقتصادية ونظم المحاسبة واستخدامها في إجراء عمليات التقييم، والإبلاغ، وصنع القرار. وسيعتمد هذا الفصل على الأعمال السابقة، بما في ذلك الأعمال المتعلقة باقتصاديات النظم الإيكولوجية والتنوع البيولوجي، والتقييم الوطني للنظم الإيكولوجية للمملكة المتحدة لبريطانيا العظمى وأيرلندا الشمالية، وبرنامج محاسبة الثروة وتحديد قيمة</w:t>
      </w:r>
      <w:r w:rsidR="002A6376">
        <w:rPr>
          <w:rFonts w:cs="Traditional Arabic" w:hint="cs"/>
          <w:szCs w:val="30"/>
          <w:rtl/>
        </w:rPr>
        <w:t xml:space="preserve"> </w:t>
      </w:r>
      <w:r>
        <w:rPr>
          <w:rFonts w:cs="Traditional Arabic" w:hint="cs"/>
          <w:szCs w:val="30"/>
          <w:rtl/>
        </w:rPr>
        <w:t>خدمات النظم الإيكولوجية التابع للبنك الدولي، والمشروع</w:t>
      </w:r>
      <w:r w:rsidRPr="00191BF5">
        <w:rPr>
          <w:lang w:val="en-GB"/>
        </w:rPr>
        <w:t xml:space="preserve"> </w:t>
      </w:r>
      <w:r>
        <w:rPr>
          <w:rFonts w:cs="Traditional Arabic" w:hint="cs"/>
          <w:szCs w:val="30"/>
          <w:rtl/>
        </w:rPr>
        <w:t>التركي لتدريب أفرقة المصالح، وإعداد مبادئ توجيهية لدمج حفظ الطبيعة في النظم الاقتصادية، والعمل الذي تضطلع به لجنة خبراء الأمم المتحدة المعنية بالمحاسبة الاقتصادية - البيئية، ونظام الأمم المتحدة للمحاسبة الاقتصادية البيئية، وتقرير الثروة الحصري. وتشمل القضايا التي سيجرى معالجتها ما يلي:</w:t>
      </w:r>
    </w:p>
    <w:p w:rsidR="00620507" w:rsidRDefault="00620507" w:rsidP="00A722C9">
      <w:pPr>
        <w:spacing w:after="120" w:line="400" w:lineRule="exact"/>
        <w:ind w:left="1134" w:firstLine="707"/>
        <w:jc w:val="both"/>
        <w:rPr>
          <w:rFonts w:cs="Traditional Arabic" w:hint="cs"/>
          <w:szCs w:val="30"/>
          <w:rtl/>
        </w:rPr>
      </w:pPr>
      <w:r>
        <w:rPr>
          <w:rFonts w:cs="Traditional Arabic" w:hint="cs"/>
          <w:szCs w:val="30"/>
          <w:rtl/>
        </w:rPr>
        <w:t>(أ)</w:t>
      </w:r>
      <w:r>
        <w:rPr>
          <w:rFonts w:cs="Traditional Arabic" w:hint="cs"/>
          <w:szCs w:val="30"/>
          <w:rtl/>
        </w:rPr>
        <w:tab/>
        <w:t>القيم الكلية والهامشية، والخصم، والقيود، وحالات عدم اليقين، ومبادئ التحليل الاقتصادي، والمخزونات وتدفقات وخدمات النظم الإيكولوجية، والانعكاسات القطاعية وعلى مستوى الاقتصاد الكلي؛</w:t>
      </w:r>
    </w:p>
    <w:p w:rsidR="00620507" w:rsidRDefault="00620507" w:rsidP="00A722C9">
      <w:pPr>
        <w:spacing w:after="120" w:line="400" w:lineRule="exact"/>
        <w:ind w:left="1134" w:firstLine="707"/>
        <w:jc w:val="both"/>
        <w:rPr>
          <w:rFonts w:cs="Traditional Arabic" w:hint="cs"/>
          <w:szCs w:val="30"/>
          <w:rtl/>
        </w:rPr>
      </w:pPr>
      <w:r>
        <w:rPr>
          <w:rFonts w:cs="Traditional Arabic" w:hint="cs"/>
          <w:szCs w:val="30"/>
          <w:rtl/>
        </w:rPr>
        <w:lastRenderedPageBreak/>
        <w:t>(ب)</w:t>
      </w:r>
      <w:r>
        <w:rPr>
          <w:rFonts w:cs="Traditional Arabic" w:hint="cs"/>
          <w:szCs w:val="30"/>
          <w:rtl/>
        </w:rPr>
        <w:tab/>
        <w:t>التفاعل بين الاقتصاد والبيئة، بما في ذلك المخزونات والتغييرات في الأصول البيئية؛</w:t>
      </w:r>
    </w:p>
    <w:p w:rsidR="00620507" w:rsidRDefault="00620507" w:rsidP="00A722C9">
      <w:pPr>
        <w:spacing w:after="120" w:line="400" w:lineRule="exact"/>
        <w:ind w:left="1134" w:firstLine="707"/>
        <w:jc w:val="both"/>
        <w:rPr>
          <w:rFonts w:cs="Traditional Arabic" w:hint="cs"/>
          <w:szCs w:val="30"/>
          <w:rtl/>
        </w:rPr>
      </w:pPr>
      <w:r>
        <w:rPr>
          <w:rFonts w:cs="Traditional Arabic" w:hint="cs"/>
          <w:szCs w:val="30"/>
          <w:rtl/>
        </w:rPr>
        <w:t>(ج)</w:t>
      </w:r>
      <w:r>
        <w:rPr>
          <w:rFonts w:cs="Traditional Arabic" w:hint="cs"/>
          <w:szCs w:val="30"/>
          <w:rtl/>
        </w:rPr>
        <w:tab/>
        <w:t>القضايا النظرية المتعلقة بتثمين التنوع البيولوجي، والقيم القائمة، وتكاليف الفرصة الضائعة (فقدان التنوع البيولوجي غير القابل للإصلاح) والقيم المشتركة واستخدام نظرية الحوافظ (تكوين الحزم)؛</w:t>
      </w:r>
    </w:p>
    <w:p w:rsidR="00620507" w:rsidRDefault="00620507" w:rsidP="00A722C9">
      <w:pPr>
        <w:spacing w:after="120" w:line="400" w:lineRule="exact"/>
        <w:ind w:left="1134" w:firstLine="707"/>
        <w:jc w:val="both"/>
        <w:rPr>
          <w:rFonts w:cs="Traditional Arabic" w:hint="cs"/>
          <w:szCs w:val="30"/>
          <w:rtl/>
        </w:rPr>
      </w:pPr>
      <w:r>
        <w:rPr>
          <w:rFonts w:cs="Traditional Arabic" w:hint="cs"/>
          <w:szCs w:val="30"/>
          <w:rtl/>
        </w:rPr>
        <w:t>(د)</w:t>
      </w:r>
      <w:r>
        <w:rPr>
          <w:rFonts w:cs="Traditional Arabic" w:hint="cs"/>
          <w:szCs w:val="30"/>
          <w:rtl/>
        </w:rPr>
        <w:tab/>
        <w:t>الاستدامة القوية مقابل الضعيفة؛</w:t>
      </w:r>
    </w:p>
    <w:p w:rsidR="00620507" w:rsidRDefault="00620507" w:rsidP="00A722C9">
      <w:pPr>
        <w:spacing w:after="120" w:line="400" w:lineRule="exact"/>
        <w:ind w:left="1134" w:firstLine="707"/>
        <w:jc w:val="both"/>
        <w:rPr>
          <w:rFonts w:cs="Traditional Arabic" w:hint="cs"/>
          <w:szCs w:val="30"/>
          <w:rtl/>
        </w:rPr>
      </w:pPr>
      <w:r>
        <w:rPr>
          <w:rFonts w:cs="Traditional Arabic" w:hint="cs"/>
          <w:szCs w:val="30"/>
          <w:rtl/>
        </w:rPr>
        <w:t>(ه)</w:t>
      </w:r>
      <w:r>
        <w:rPr>
          <w:rFonts w:cs="Traditional Arabic" w:hint="cs"/>
          <w:szCs w:val="30"/>
          <w:rtl/>
        </w:rPr>
        <w:tab/>
        <w:t>المعدلات الهامشية من المرتبة الأولى والمرتبة الثانية للإحلال والمعدلات الهامشية للتحويل؛</w:t>
      </w:r>
    </w:p>
    <w:p w:rsidR="00620507" w:rsidRDefault="00620507" w:rsidP="00A722C9">
      <w:pPr>
        <w:spacing w:after="120" w:line="400" w:lineRule="exact"/>
        <w:ind w:left="1134" w:firstLine="707"/>
        <w:jc w:val="both"/>
        <w:rPr>
          <w:rFonts w:cs="Traditional Arabic" w:hint="cs"/>
          <w:szCs w:val="30"/>
          <w:rtl/>
        </w:rPr>
      </w:pPr>
      <w:r>
        <w:rPr>
          <w:rFonts w:cs="Traditional Arabic" w:hint="cs"/>
          <w:szCs w:val="30"/>
          <w:rtl/>
        </w:rPr>
        <w:t>(و)</w:t>
      </w:r>
      <w:r>
        <w:rPr>
          <w:rFonts w:cs="Traditional Arabic" w:hint="cs"/>
          <w:szCs w:val="30"/>
          <w:rtl/>
        </w:rPr>
        <w:tab/>
        <w:t>القيم الاقتصادية الكلية - (قيمة الاستخدام (الاستخدام المباشر)، وقيمة عدم الاستخدام (الاستخدام غير المباشر)، وقيمة الخيارات، والقيم الموروثة أو القائمة، والقيم الاجتماعية الفردية والمشتركة؛</w:t>
      </w:r>
    </w:p>
    <w:p w:rsidR="00620507" w:rsidRDefault="00620507" w:rsidP="00A722C9">
      <w:pPr>
        <w:spacing w:after="120" w:line="400" w:lineRule="exact"/>
        <w:ind w:left="1134" w:firstLine="707"/>
        <w:jc w:val="both"/>
        <w:rPr>
          <w:rFonts w:cs="Traditional Arabic" w:hint="cs"/>
          <w:szCs w:val="30"/>
          <w:rtl/>
        </w:rPr>
      </w:pPr>
      <w:r>
        <w:rPr>
          <w:rFonts w:cs="Traditional Arabic" w:hint="cs"/>
          <w:szCs w:val="30"/>
          <w:rtl/>
        </w:rPr>
        <w:t>(ز)</w:t>
      </w:r>
      <w:r>
        <w:rPr>
          <w:rFonts w:cs="Traditional Arabic" w:hint="cs"/>
          <w:szCs w:val="30"/>
          <w:rtl/>
        </w:rPr>
        <w:tab/>
        <w:t>التثمين في المنظور بعيد المدى للتغييرات في النظم الإيكولوجية الاجتماعية المرتبطة بها؛</w:t>
      </w:r>
    </w:p>
    <w:p w:rsidR="00620507" w:rsidRDefault="00620507" w:rsidP="00A722C9">
      <w:pPr>
        <w:spacing w:after="120" w:line="400" w:lineRule="exact"/>
        <w:ind w:left="1134" w:firstLine="707"/>
        <w:jc w:val="both"/>
        <w:rPr>
          <w:rFonts w:cs="Traditional Arabic" w:hint="cs"/>
          <w:szCs w:val="30"/>
          <w:rtl/>
        </w:rPr>
      </w:pPr>
      <w:r>
        <w:rPr>
          <w:rFonts w:cs="Traditional Arabic" w:hint="cs"/>
          <w:szCs w:val="30"/>
          <w:rtl/>
        </w:rPr>
        <w:t>(ح)</w:t>
      </w:r>
      <w:r>
        <w:rPr>
          <w:rFonts w:cs="Traditional Arabic" w:hint="cs"/>
          <w:szCs w:val="30"/>
          <w:rtl/>
        </w:rPr>
        <w:tab/>
        <w:t>انعكاسات التدفقات المقبلة لخدمات النظم الإيكولوجية، بما في ذلك الانعكاسات بالنسبة للمساواة بين الأجيال؛</w:t>
      </w:r>
    </w:p>
    <w:p w:rsidR="00620507" w:rsidRDefault="00620507" w:rsidP="00A722C9">
      <w:pPr>
        <w:spacing w:after="120" w:line="400" w:lineRule="exact"/>
        <w:ind w:left="1134" w:firstLine="707"/>
        <w:jc w:val="both"/>
        <w:rPr>
          <w:rFonts w:cs="Traditional Arabic" w:hint="cs"/>
          <w:szCs w:val="30"/>
          <w:rtl/>
        </w:rPr>
      </w:pPr>
      <w:r>
        <w:rPr>
          <w:rFonts w:cs="Traditional Arabic" w:hint="cs"/>
          <w:szCs w:val="30"/>
          <w:rtl/>
        </w:rPr>
        <w:t>(ط)</w:t>
      </w:r>
      <w:r>
        <w:rPr>
          <w:rFonts w:cs="Traditional Arabic" w:hint="cs"/>
          <w:szCs w:val="30"/>
          <w:rtl/>
        </w:rPr>
        <w:tab/>
        <w:t>التطبيقات النظرية والعملية لنظم المحاسبة الوطنية.</w:t>
      </w:r>
    </w:p>
    <w:p w:rsidR="00620507" w:rsidRDefault="00620507" w:rsidP="00A50955">
      <w:pPr>
        <w:spacing w:after="120" w:line="400" w:lineRule="exact"/>
        <w:ind w:left="1134"/>
        <w:jc w:val="both"/>
        <w:rPr>
          <w:rFonts w:cs="Traditional Arabic" w:hint="cs"/>
          <w:szCs w:val="30"/>
          <w:rtl/>
        </w:rPr>
      </w:pPr>
      <w:r>
        <w:rPr>
          <w:rFonts w:cs="Traditional Arabic" w:hint="cs"/>
          <w:szCs w:val="30"/>
          <w:rtl/>
        </w:rPr>
        <w:t>9 -</w:t>
      </w:r>
      <w:r>
        <w:rPr>
          <w:rFonts w:cs="Traditional Arabic" w:hint="cs"/>
          <w:szCs w:val="30"/>
          <w:rtl/>
        </w:rPr>
        <w:tab/>
        <w:t>الفصل 4 يناقش المنهجيات والنهج الاقتصادية ذات الصلة بخدمات النظم الإيكولوجية مثل القيمة عن طريق أسعار السوق المعدلة، والمساهمة في المدخلات، والتكاليف التي أمكن تجنبها، ووظيفة الإنتاج، والسلوك والأفضليات المبينة الملاحظة والتجريبية لطائفة من خدمات النظم الإيكولوجية، بما في ذلك إنتاج الأغذية الزراعية، وكميات المياه ونوعيتها، والصحة البشرية وتخزين الكربون، والخدمات الترويحية والسياحة والتلقيح، وإنتاج الطاقة، وإزالة التلوث، وامتصاص النفايات، وقيم استخدام وعدم استخدام</w:t>
      </w:r>
      <w:r w:rsidRPr="002C53CB">
        <w:rPr>
          <w:rFonts w:cs="Traditional Arabic" w:hint="cs"/>
          <w:szCs w:val="30"/>
          <w:rtl/>
        </w:rPr>
        <w:t xml:space="preserve"> </w:t>
      </w:r>
      <w:r>
        <w:rPr>
          <w:rFonts w:cs="Traditional Arabic" w:hint="cs"/>
          <w:szCs w:val="30"/>
          <w:rtl/>
        </w:rPr>
        <w:t>التنوع البيولوجي،</w:t>
      </w:r>
      <w:r w:rsidR="006B3A79">
        <w:rPr>
          <w:rFonts w:cs="Traditional Arabic" w:hint="cs"/>
          <w:szCs w:val="30"/>
          <w:rtl/>
        </w:rPr>
        <w:t xml:space="preserve"> من بين الموضوعات الأخرى. وستجرى</w:t>
      </w:r>
      <w:r>
        <w:rPr>
          <w:rFonts w:cs="Traditional Arabic" w:hint="cs"/>
          <w:szCs w:val="30"/>
          <w:rtl/>
        </w:rPr>
        <w:t xml:space="preserve"> أيضاً مناقشة الحاجة إلى نظر المخاطر وحالات عدم اليقين، وعدم اليقين غير القابل للخفض بشأن توزيع المخاطر بالنسبة لبعض عناصر الأحداث المقبلة.</w:t>
      </w:r>
    </w:p>
    <w:p w:rsidR="00620507" w:rsidRDefault="00620507" w:rsidP="00A722C9">
      <w:pPr>
        <w:spacing w:after="120" w:line="400" w:lineRule="exact"/>
        <w:ind w:left="1134"/>
        <w:jc w:val="both"/>
        <w:rPr>
          <w:rFonts w:cs="Traditional Arabic" w:hint="cs"/>
          <w:szCs w:val="30"/>
          <w:rtl/>
        </w:rPr>
      </w:pPr>
      <w:r>
        <w:rPr>
          <w:rFonts w:cs="Traditional Arabic" w:hint="cs"/>
          <w:szCs w:val="30"/>
          <w:rtl/>
        </w:rPr>
        <w:t>10 -</w:t>
      </w:r>
      <w:r>
        <w:rPr>
          <w:rFonts w:cs="Traditional Arabic" w:hint="cs"/>
          <w:szCs w:val="30"/>
          <w:rtl/>
        </w:rPr>
        <w:tab/>
        <w:t>الفصل 5 ينظر في خدمات النظم الإيكولوجية التي تسهم في الصحة (مع مراعاة وتجنب المحاسبة المزدوجة لخدمات النظم الإيكولوجية والتي لا تنظر فيما يتصل بالصحة فحسب بل تمتد إلى المجالات الأخرى مثل التغذية والصحة البشرية على النحو الذي يُناقش في الفصلين الرابع والسادس). وسوف تشمل القضايا التي ستخضع للنقاش، منهجيات تقييم قيمة خدمات النظم الإيكولوجية فيما يتعلق بالصحة العقلية (مثل الإحساس بالمكان) والصحة المادية، والمشاركة الاجتماعية.</w:t>
      </w:r>
    </w:p>
    <w:p w:rsidR="00620507" w:rsidRDefault="00620507" w:rsidP="00A722C9">
      <w:pPr>
        <w:spacing w:after="120" w:line="400" w:lineRule="exact"/>
        <w:ind w:left="1134"/>
        <w:jc w:val="both"/>
        <w:rPr>
          <w:rFonts w:cs="Traditional Arabic" w:hint="cs"/>
          <w:szCs w:val="30"/>
          <w:rtl/>
        </w:rPr>
      </w:pPr>
      <w:r>
        <w:rPr>
          <w:rFonts w:cs="Traditional Arabic" w:hint="cs"/>
          <w:szCs w:val="30"/>
          <w:rtl/>
        </w:rPr>
        <w:t>11 -</w:t>
      </w:r>
      <w:r>
        <w:rPr>
          <w:rFonts w:cs="Traditional Arabic" w:hint="cs"/>
          <w:szCs w:val="30"/>
          <w:rtl/>
        </w:rPr>
        <w:tab/>
        <w:t>الفصل 6 ينظر منهجيات تقييم القيم المشتركة والتجمعية والاجتماعية للنظم الإيكولوجية (مثل وضع مفاهيم القيم غير الاقتصادية الثقافية ومنافعها الروحية والجمالية، ومنهجيات لإجراء المقارنات بين القيم التجميعية والفردية (النقدية وغير النقدية) والقيم المشتركة).</w:t>
      </w:r>
    </w:p>
    <w:p w:rsidR="00620507" w:rsidRDefault="00620507" w:rsidP="00A722C9">
      <w:pPr>
        <w:spacing w:after="120" w:line="400" w:lineRule="exact"/>
        <w:ind w:left="1134"/>
        <w:jc w:val="both"/>
        <w:rPr>
          <w:rFonts w:cs="Traditional Arabic" w:hint="cs"/>
          <w:szCs w:val="30"/>
          <w:rtl/>
        </w:rPr>
      </w:pPr>
      <w:r>
        <w:rPr>
          <w:rFonts w:cs="Traditional Arabic" w:hint="cs"/>
          <w:szCs w:val="30"/>
          <w:rtl/>
        </w:rPr>
        <w:t>12 -</w:t>
      </w:r>
      <w:r>
        <w:rPr>
          <w:rFonts w:cs="Traditional Arabic" w:hint="cs"/>
          <w:szCs w:val="30"/>
          <w:rtl/>
        </w:rPr>
        <w:tab/>
        <w:t>الفصل 7</w:t>
      </w:r>
      <w:r w:rsidR="002A6376">
        <w:rPr>
          <w:rFonts w:cs="Traditional Arabic" w:hint="cs"/>
          <w:szCs w:val="30"/>
          <w:rtl/>
        </w:rPr>
        <w:t xml:space="preserve"> </w:t>
      </w:r>
      <w:r>
        <w:rPr>
          <w:rFonts w:cs="Traditional Arabic" w:hint="cs"/>
          <w:szCs w:val="30"/>
          <w:rtl/>
        </w:rPr>
        <w:t>يتضمن مناقشات بشأن كيفية تحقيق الانتقال من النظرية إلى التطبيق في نظم المحاسبة البيئية مثل نظام البيئة والمحاسبة الاقتصادية. وسوف تشمل الموضوعات الصلات مع الحسابات الوطنية، والمفاهيم والمبادئ والإجراءات والأطر والمنهجيات، والتعلم من دراسات الحالة التي تختبر ما إذا كانت هذه النظم تستوفي احتياجات الإبلاغ والسياسات.</w:t>
      </w:r>
    </w:p>
    <w:p w:rsidR="00620507" w:rsidRDefault="00620507" w:rsidP="002A6376">
      <w:pPr>
        <w:spacing w:after="120" w:line="400" w:lineRule="exact"/>
        <w:ind w:left="1134"/>
        <w:jc w:val="both"/>
        <w:rPr>
          <w:rFonts w:cs="Traditional Arabic" w:hint="cs"/>
          <w:szCs w:val="30"/>
          <w:rtl/>
        </w:rPr>
      </w:pPr>
      <w:r>
        <w:rPr>
          <w:rFonts w:cs="Traditional Arabic" w:hint="cs"/>
          <w:szCs w:val="30"/>
          <w:rtl/>
        </w:rPr>
        <w:lastRenderedPageBreak/>
        <w:t>13 -</w:t>
      </w:r>
      <w:r>
        <w:rPr>
          <w:rFonts w:cs="Traditional Arabic" w:hint="cs"/>
          <w:szCs w:val="30"/>
          <w:rtl/>
        </w:rPr>
        <w:tab/>
        <w:t>الفصل 8 يناقش قدرات العمل الحالية مع تقنيات القيمة والتثمين والمحاسبة التي</w:t>
      </w:r>
      <w:r w:rsidR="002A6376">
        <w:rPr>
          <w:rFonts w:cs="Traditional Arabic" w:hint="cs"/>
          <w:szCs w:val="30"/>
          <w:rtl/>
        </w:rPr>
        <w:t xml:space="preserve"> خضعت للتقييم، وتحديد الثغرات في</w:t>
      </w:r>
      <w:r>
        <w:rPr>
          <w:rFonts w:cs="Traditional Arabic" w:hint="cs"/>
          <w:szCs w:val="30"/>
          <w:rtl/>
        </w:rPr>
        <w:t xml:space="preserve"> المعارف والخبرات. وسيتناول أنشطة بناء القدرات اللازمة لتمكين أصحاب المصلحة مع مراعاة القيمة والتثمين والمحاسبة في أغراض عمليات التقييم دون الوطنية والإقليمية والعالمية.</w:t>
      </w:r>
    </w:p>
    <w:p w:rsidR="00620507" w:rsidRDefault="00620507" w:rsidP="006B3A79">
      <w:pPr>
        <w:spacing w:after="120" w:line="400" w:lineRule="exact"/>
        <w:ind w:left="1134"/>
        <w:jc w:val="both"/>
        <w:rPr>
          <w:rFonts w:cs="Traditional Arabic" w:hint="cs"/>
          <w:szCs w:val="30"/>
          <w:rtl/>
        </w:rPr>
      </w:pPr>
      <w:r>
        <w:rPr>
          <w:rFonts w:cs="Traditional Arabic" w:hint="cs"/>
          <w:szCs w:val="30"/>
          <w:rtl/>
        </w:rPr>
        <w:t>14 -</w:t>
      </w:r>
      <w:r>
        <w:rPr>
          <w:rFonts w:cs="Traditional Arabic" w:hint="cs"/>
          <w:szCs w:val="30"/>
          <w:rtl/>
        </w:rPr>
        <w:tab/>
        <w:t xml:space="preserve">الفصل 9 يفحص وضع إطار لتجسيد نهج النظم الإيكولوجية وقيم النظم الإيكولوجية في </w:t>
      </w:r>
      <w:r w:rsidR="002A6376">
        <w:rPr>
          <w:rFonts w:cs="Traditional Arabic" w:hint="cs"/>
          <w:szCs w:val="30"/>
          <w:rtl/>
        </w:rPr>
        <w:t>عمليات التقييم وصنع السياسات، و</w:t>
      </w:r>
      <w:r>
        <w:rPr>
          <w:rFonts w:cs="Traditional Arabic" w:hint="cs"/>
          <w:szCs w:val="30"/>
          <w:rtl/>
        </w:rPr>
        <w:t>صنع القرار. وسوف تشمل الموضوعات وضع</w:t>
      </w:r>
      <w:r w:rsidR="002A6376">
        <w:rPr>
          <w:rFonts w:cs="Traditional Arabic" w:hint="cs"/>
          <w:szCs w:val="30"/>
          <w:rtl/>
        </w:rPr>
        <w:t xml:space="preserve"> </w:t>
      </w:r>
      <w:r>
        <w:rPr>
          <w:rFonts w:cs="Traditional Arabic" w:hint="cs"/>
          <w:szCs w:val="30"/>
          <w:rtl/>
        </w:rPr>
        <w:t>إطار مفاهيمي، ووصف للأدوات والمنهجيات، وتقييم للعقبات والفرص، بما في ذلك التكاليف المرتبطة بالتنفيذ.</w:t>
      </w:r>
    </w:p>
    <w:p w:rsidR="00620507" w:rsidRPr="00B16B54" w:rsidRDefault="002A6376" w:rsidP="00A722C9">
      <w:pPr>
        <w:spacing w:after="240" w:line="400" w:lineRule="exact"/>
        <w:ind w:left="1134" w:hanging="709"/>
        <w:jc w:val="both"/>
        <w:rPr>
          <w:rFonts w:cs="Traditional Arabic" w:hint="cs"/>
          <w:b/>
          <w:bCs/>
          <w:sz w:val="32"/>
          <w:szCs w:val="32"/>
          <w:rtl/>
        </w:rPr>
      </w:pPr>
      <w:r>
        <w:rPr>
          <w:rFonts w:cs="Traditional Arabic" w:hint="cs"/>
          <w:b/>
          <w:bCs/>
          <w:sz w:val="32"/>
          <w:szCs w:val="32"/>
          <w:rtl/>
        </w:rPr>
        <w:t>رابعاً</w:t>
      </w:r>
      <w:r w:rsidR="00620507" w:rsidRPr="00B16B54">
        <w:rPr>
          <w:rFonts w:cs="Traditional Arabic" w:hint="cs"/>
          <w:b/>
          <w:bCs/>
          <w:sz w:val="32"/>
          <w:szCs w:val="32"/>
          <w:rtl/>
        </w:rPr>
        <w:t xml:space="preserve"> -</w:t>
      </w:r>
      <w:r w:rsidR="00620507" w:rsidRPr="00B16B54">
        <w:rPr>
          <w:rFonts w:cs="Traditional Arabic" w:hint="cs"/>
          <w:b/>
          <w:bCs/>
          <w:sz w:val="32"/>
          <w:szCs w:val="32"/>
          <w:rtl/>
        </w:rPr>
        <w:tab/>
        <w:t>العملية والجدول الزمني</w:t>
      </w:r>
    </w:p>
    <w:p w:rsidR="00620507" w:rsidRPr="00B16B54" w:rsidRDefault="00620507" w:rsidP="00A722C9">
      <w:pPr>
        <w:spacing w:after="240" w:line="400" w:lineRule="exact"/>
        <w:ind w:left="1134"/>
        <w:jc w:val="both"/>
        <w:rPr>
          <w:rFonts w:cs="Traditional Arabic" w:hint="cs"/>
          <w:szCs w:val="30"/>
          <w:rtl/>
        </w:rPr>
      </w:pPr>
      <w:r w:rsidRPr="00B16B54">
        <w:rPr>
          <w:rFonts w:cs="Traditional Arabic" w:hint="cs"/>
          <w:szCs w:val="30"/>
          <w:rtl/>
        </w:rPr>
        <w:t>1</w:t>
      </w:r>
      <w:r>
        <w:rPr>
          <w:rFonts w:cs="Traditional Arabic" w:hint="cs"/>
          <w:szCs w:val="30"/>
          <w:rtl/>
        </w:rPr>
        <w:t>5</w:t>
      </w:r>
      <w:r w:rsidRPr="00B16B54">
        <w:rPr>
          <w:rFonts w:cs="Traditional Arabic" w:hint="cs"/>
          <w:szCs w:val="30"/>
          <w:rtl/>
        </w:rPr>
        <w:t xml:space="preserve"> -</w:t>
      </w:r>
      <w:r w:rsidRPr="00B16B54">
        <w:rPr>
          <w:rFonts w:cs="Traditional Arabic" w:hint="cs"/>
          <w:szCs w:val="30"/>
          <w:rtl/>
        </w:rPr>
        <w:tab/>
      </w:r>
      <w:r>
        <w:rPr>
          <w:rFonts w:cs="Traditional Arabic" w:hint="cs"/>
          <w:szCs w:val="30"/>
          <w:rtl/>
        </w:rPr>
        <w:t>يبين الجدول التالي العملية المقترحة للاضطلاع بالتقييم والجدول الزمني للاضطلاع بها.</w:t>
      </w:r>
    </w:p>
    <w:tbl>
      <w:tblPr>
        <w:bidiVisual/>
        <w:tblW w:w="0" w:type="auto"/>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275"/>
        <w:gridCol w:w="6345"/>
      </w:tblGrid>
      <w:tr w:rsidR="002A6376" w:rsidRPr="002A6376" w:rsidTr="00E64FDE">
        <w:trPr>
          <w:tblHeader/>
        </w:trPr>
        <w:tc>
          <w:tcPr>
            <w:tcW w:w="2126" w:type="dxa"/>
            <w:gridSpan w:val="2"/>
            <w:shd w:val="clear" w:color="auto" w:fill="auto"/>
            <w:vAlign w:val="center"/>
          </w:tcPr>
          <w:p w:rsidR="002A6376" w:rsidRPr="002A6376" w:rsidRDefault="002A6376" w:rsidP="00E5477F">
            <w:pPr>
              <w:spacing w:before="60" w:after="60" w:line="340" w:lineRule="exact"/>
              <w:rPr>
                <w:rFonts w:cs="Traditional Arabic" w:hint="cs"/>
                <w:i/>
                <w:iCs/>
                <w:sz w:val="18"/>
                <w:rtl/>
              </w:rPr>
            </w:pPr>
            <w:r w:rsidRPr="002A6376">
              <w:rPr>
                <w:rFonts w:cs="Traditional Arabic" w:hint="cs"/>
                <w:i/>
                <w:iCs/>
                <w:sz w:val="18"/>
                <w:rtl/>
              </w:rPr>
              <w:t>الإطار الزمني</w:t>
            </w:r>
          </w:p>
        </w:tc>
        <w:tc>
          <w:tcPr>
            <w:tcW w:w="6345" w:type="dxa"/>
            <w:shd w:val="clear" w:color="auto" w:fill="auto"/>
          </w:tcPr>
          <w:p w:rsidR="002A6376" w:rsidRPr="002A6376" w:rsidRDefault="002A6376" w:rsidP="00E5477F">
            <w:pPr>
              <w:spacing w:before="60" w:after="60" w:line="340" w:lineRule="exact"/>
              <w:jc w:val="both"/>
              <w:rPr>
                <w:rFonts w:cs="Traditional Arabic" w:hint="cs"/>
                <w:i/>
                <w:iCs/>
                <w:sz w:val="18"/>
                <w:rtl/>
              </w:rPr>
            </w:pPr>
            <w:r w:rsidRPr="002A6376">
              <w:rPr>
                <w:rFonts w:cs="Traditional Arabic" w:hint="cs"/>
                <w:i/>
                <w:iCs/>
                <w:sz w:val="18"/>
                <w:rtl/>
              </w:rPr>
              <w:t>الإجراءات</w:t>
            </w:r>
          </w:p>
        </w:tc>
      </w:tr>
      <w:tr w:rsidR="00E64FDE" w:rsidRPr="004974A2" w:rsidTr="002A6376">
        <w:tc>
          <w:tcPr>
            <w:tcW w:w="851" w:type="dxa"/>
            <w:vMerge w:val="restart"/>
            <w:shd w:val="clear" w:color="auto" w:fill="auto"/>
            <w:vAlign w:val="center"/>
          </w:tcPr>
          <w:p w:rsidR="00E64FDE" w:rsidRPr="004974A2" w:rsidRDefault="00E64FDE" w:rsidP="00E5477F">
            <w:pPr>
              <w:spacing w:before="60" w:after="60" w:line="340" w:lineRule="exact"/>
              <w:rPr>
                <w:rFonts w:cs="Traditional Arabic" w:hint="cs"/>
                <w:sz w:val="18"/>
                <w:rtl/>
              </w:rPr>
            </w:pPr>
            <w:r w:rsidRPr="004974A2">
              <w:rPr>
                <w:rFonts w:cs="Traditional Arabic" w:hint="cs"/>
                <w:sz w:val="18"/>
                <w:rtl/>
              </w:rPr>
              <w:t>2013</w:t>
            </w:r>
          </w:p>
        </w:tc>
        <w:tc>
          <w:tcPr>
            <w:tcW w:w="1275" w:type="dxa"/>
            <w:shd w:val="clear" w:color="auto" w:fill="auto"/>
            <w:vAlign w:val="center"/>
          </w:tcPr>
          <w:p w:rsidR="00E64FDE" w:rsidRPr="004974A2" w:rsidRDefault="00E64FDE" w:rsidP="00E5477F">
            <w:pPr>
              <w:spacing w:before="60" w:after="60" w:line="340" w:lineRule="exact"/>
              <w:rPr>
                <w:rFonts w:cs="Traditional Arabic" w:hint="cs"/>
                <w:sz w:val="18"/>
                <w:rtl/>
              </w:rPr>
            </w:pPr>
            <w:r w:rsidRPr="004974A2">
              <w:rPr>
                <w:rFonts w:cs="Traditional Arabic" w:hint="cs"/>
                <w:sz w:val="18"/>
                <w:rtl/>
              </w:rPr>
              <w:t>ا</w:t>
            </w:r>
            <w:r>
              <w:rPr>
                <w:rFonts w:cs="Traditional Arabic" w:hint="cs"/>
                <w:sz w:val="18"/>
                <w:rtl/>
              </w:rPr>
              <w:t>لربع</w:t>
            </w:r>
            <w:r w:rsidRPr="004974A2">
              <w:rPr>
                <w:rFonts w:cs="Traditional Arabic" w:hint="cs"/>
                <w:sz w:val="18"/>
                <w:rtl/>
              </w:rPr>
              <w:t xml:space="preserve"> </w:t>
            </w:r>
            <w:r>
              <w:rPr>
                <w:rFonts w:cs="Traditional Arabic" w:hint="cs"/>
                <w:sz w:val="18"/>
                <w:rtl/>
              </w:rPr>
              <w:t>الرابع</w:t>
            </w:r>
          </w:p>
        </w:tc>
        <w:tc>
          <w:tcPr>
            <w:tcW w:w="6345" w:type="dxa"/>
            <w:shd w:val="clear" w:color="auto" w:fill="auto"/>
          </w:tcPr>
          <w:p w:rsidR="00E64FDE" w:rsidRPr="004974A2" w:rsidRDefault="00E64FDE" w:rsidP="00E5477F">
            <w:pPr>
              <w:spacing w:before="60" w:after="60" w:line="340" w:lineRule="exact"/>
              <w:jc w:val="both"/>
              <w:rPr>
                <w:rFonts w:cs="Traditional Arabic" w:hint="cs"/>
                <w:sz w:val="18"/>
                <w:rtl/>
              </w:rPr>
            </w:pPr>
            <w:r w:rsidRPr="004974A2">
              <w:rPr>
                <w:rFonts w:cs="Traditional Arabic" w:hint="cs"/>
                <w:sz w:val="18"/>
                <w:rtl/>
              </w:rPr>
              <w:t>ي</w:t>
            </w:r>
            <w:r>
              <w:rPr>
                <w:rFonts w:cs="Traditional Arabic" w:hint="cs"/>
                <w:sz w:val="18"/>
                <w:rtl/>
              </w:rPr>
              <w:t>س</w:t>
            </w:r>
            <w:r w:rsidRPr="004974A2">
              <w:rPr>
                <w:rFonts w:cs="Traditional Arabic" w:hint="cs"/>
                <w:sz w:val="18"/>
                <w:rtl/>
              </w:rPr>
              <w:t>تعرض</w:t>
            </w:r>
            <w:r>
              <w:rPr>
                <w:rFonts w:cs="Traditional Arabic" w:hint="cs"/>
                <w:sz w:val="18"/>
                <w:rtl/>
              </w:rPr>
              <w:t xml:space="preserve"> </w:t>
            </w:r>
            <w:r w:rsidRPr="004974A2">
              <w:rPr>
                <w:rFonts w:cs="Traditional Arabic" w:hint="cs"/>
                <w:sz w:val="18"/>
                <w:rtl/>
              </w:rPr>
              <w:t>الاجتماع العام</w:t>
            </w:r>
            <w:r>
              <w:rPr>
                <w:rFonts w:cs="Traditional Arabic" w:hint="cs"/>
                <w:sz w:val="18"/>
                <w:rtl/>
              </w:rPr>
              <w:t xml:space="preserve"> في دورته الثانية</w:t>
            </w:r>
            <w:r w:rsidRPr="004974A2">
              <w:rPr>
                <w:rFonts w:cs="Traditional Arabic" w:hint="cs"/>
                <w:sz w:val="18"/>
                <w:rtl/>
              </w:rPr>
              <w:t xml:space="preserve"> </w:t>
            </w:r>
            <w:r>
              <w:rPr>
                <w:rFonts w:cs="Traditional Arabic" w:hint="cs"/>
                <w:sz w:val="18"/>
                <w:rtl/>
              </w:rPr>
              <w:t>عملية تحديد</w:t>
            </w:r>
            <w:r w:rsidRPr="004974A2">
              <w:rPr>
                <w:rFonts w:cs="Traditional Arabic" w:hint="cs"/>
                <w:sz w:val="18"/>
                <w:rtl/>
              </w:rPr>
              <w:t xml:space="preserve"> </w:t>
            </w:r>
            <w:r>
              <w:rPr>
                <w:rFonts w:cs="Traditional Arabic" w:hint="cs"/>
                <w:sz w:val="18"/>
                <w:rtl/>
              </w:rPr>
              <w:t xml:space="preserve">النطاق </w:t>
            </w:r>
            <w:r w:rsidRPr="004974A2">
              <w:rPr>
                <w:rFonts w:cs="Traditional Arabic" w:hint="cs"/>
                <w:sz w:val="18"/>
                <w:rtl/>
              </w:rPr>
              <w:t>الأولي</w:t>
            </w:r>
            <w:r>
              <w:rPr>
                <w:rFonts w:cs="Traditional Arabic" w:hint="cs"/>
                <w:sz w:val="18"/>
                <w:rtl/>
              </w:rPr>
              <w:t xml:space="preserve"> التي أعدها</w:t>
            </w:r>
            <w:r w:rsidRPr="004974A2">
              <w:rPr>
                <w:rFonts w:cs="Traditional Arabic" w:hint="cs"/>
                <w:sz w:val="18"/>
                <w:rtl/>
              </w:rPr>
              <w:t xml:space="preserve"> فريق الخبراء المتعدد التخصصات، </w:t>
            </w:r>
            <w:r>
              <w:rPr>
                <w:rFonts w:cs="Traditional Arabic" w:hint="cs"/>
                <w:sz w:val="18"/>
                <w:rtl/>
              </w:rPr>
              <w:t xml:space="preserve">ويوافق عليه </w:t>
            </w:r>
            <w:r w:rsidRPr="004974A2">
              <w:rPr>
                <w:rFonts w:cs="Traditional Arabic" w:hint="cs"/>
                <w:sz w:val="18"/>
                <w:rtl/>
              </w:rPr>
              <w:t>(14 كانون الأول/ديسمبر 2013).</w:t>
            </w:r>
          </w:p>
        </w:tc>
      </w:tr>
      <w:tr w:rsidR="00E64FDE" w:rsidRPr="004974A2" w:rsidTr="00E64FDE">
        <w:tc>
          <w:tcPr>
            <w:tcW w:w="851" w:type="dxa"/>
            <w:vMerge/>
            <w:shd w:val="clear" w:color="auto" w:fill="auto"/>
            <w:vAlign w:val="center"/>
          </w:tcPr>
          <w:p w:rsidR="00E64FDE" w:rsidRPr="004974A2" w:rsidRDefault="00E64FDE" w:rsidP="00E5477F">
            <w:pPr>
              <w:spacing w:before="60" w:after="60" w:line="340" w:lineRule="exact"/>
              <w:rPr>
                <w:rFonts w:cs="Traditional Arabic" w:hint="cs"/>
                <w:sz w:val="18"/>
                <w:rtl/>
              </w:rPr>
            </w:pPr>
          </w:p>
        </w:tc>
        <w:tc>
          <w:tcPr>
            <w:tcW w:w="1275" w:type="dxa"/>
            <w:shd w:val="clear" w:color="auto" w:fill="auto"/>
            <w:vAlign w:val="center"/>
          </w:tcPr>
          <w:p w:rsidR="00E64FDE" w:rsidRPr="004974A2" w:rsidRDefault="00E64FDE" w:rsidP="00E5477F">
            <w:pPr>
              <w:spacing w:before="60" w:after="60" w:line="340" w:lineRule="exact"/>
              <w:rPr>
                <w:rFonts w:cs="Traditional Arabic" w:hint="cs"/>
                <w:sz w:val="18"/>
                <w:rtl/>
              </w:rPr>
            </w:pPr>
            <w:r w:rsidRPr="004974A2">
              <w:rPr>
                <w:rFonts w:cs="Traditional Arabic" w:hint="cs"/>
                <w:sz w:val="18"/>
                <w:rtl/>
              </w:rPr>
              <w:t>ا</w:t>
            </w:r>
            <w:r>
              <w:rPr>
                <w:rFonts w:cs="Traditional Arabic" w:hint="cs"/>
                <w:sz w:val="18"/>
                <w:rtl/>
              </w:rPr>
              <w:t>لربع</w:t>
            </w:r>
            <w:r w:rsidRPr="004974A2">
              <w:rPr>
                <w:rFonts w:cs="Traditional Arabic" w:hint="cs"/>
                <w:sz w:val="18"/>
                <w:rtl/>
              </w:rPr>
              <w:t xml:space="preserve"> </w:t>
            </w:r>
            <w:r>
              <w:rPr>
                <w:rFonts w:cs="Traditional Arabic" w:hint="cs"/>
                <w:sz w:val="18"/>
                <w:rtl/>
              </w:rPr>
              <w:t>الرابع</w:t>
            </w:r>
          </w:p>
        </w:tc>
        <w:tc>
          <w:tcPr>
            <w:tcW w:w="6345" w:type="dxa"/>
            <w:shd w:val="clear" w:color="auto" w:fill="auto"/>
          </w:tcPr>
          <w:p w:rsidR="00E64FDE" w:rsidRPr="004974A2" w:rsidRDefault="00E64FDE" w:rsidP="00E5477F">
            <w:pPr>
              <w:spacing w:before="60" w:after="60" w:line="340" w:lineRule="exact"/>
              <w:jc w:val="both"/>
              <w:rPr>
                <w:rFonts w:cs="Traditional Arabic" w:hint="cs"/>
                <w:sz w:val="18"/>
                <w:rtl/>
              </w:rPr>
            </w:pPr>
            <w:r>
              <w:rPr>
                <w:rFonts w:cs="Traditional Arabic" w:hint="cs"/>
                <w:sz w:val="18"/>
                <w:rtl/>
              </w:rPr>
              <w:t>يصدر الاجتماع العام نداءً</w:t>
            </w:r>
            <w:r w:rsidRPr="004974A2">
              <w:rPr>
                <w:rFonts w:cs="Traditional Arabic" w:hint="cs"/>
                <w:sz w:val="18"/>
                <w:rtl/>
              </w:rPr>
              <w:t xml:space="preserve">، من خلال الأمانة، </w:t>
            </w:r>
            <w:r>
              <w:rPr>
                <w:rFonts w:cs="Traditional Arabic" w:hint="cs"/>
                <w:sz w:val="18"/>
                <w:rtl/>
              </w:rPr>
              <w:t>ل</w:t>
            </w:r>
            <w:r w:rsidRPr="004974A2">
              <w:rPr>
                <w:rFonts w:cs="Traditional Arabic" w:hint="cs"/>
                <w:sz w:val="18"/>
                <w:rtl/>
              </w:rPr>
              <w:t>لحكومات وأصحاب المصلحة الآخرين ل</w:t>
            </w:r>
            <w:r>
              <w:rPr>
                <w:rFonts w:cs="Traditional Arabic" w:hint="cs"/>
                <w:sz w:val="18"/>
                <w:rtl/>
              </w:rPr>
              <w:t>تقديم ترشيحات لل</w:t>
            </w:r>
            <w:r w:rsidRPr="004974A2">
              <w:rPr>
                <w:rFonts w:cs="Traditional Arabic" w:hint="cs"/>
                <w:sz w:val="18"/>
                <w:rtl/>
              </w:rPr>
              <w:t>خبراء للمساعدة</w:t>
            </w:r>
            <w:r>
              <w:rPr>
                <w:rFonts w:cs="Traditional Arabic" w:hint="cs"/>
                <w:sz w:val="18"/>
                <w:rtl/>
              </w:rPr>
              <w:t xml:space="preserve"> (الرؤساء المشاركون للتقرير، والمؤلفون الرئيسيون المنسقون، والمؤلفون الرئيسيون، والمحررون المراجعون) لإجراء تقييم يستند إلى نتائج عملة تحديد النطاق التي اعتمدها الاجتماع العام</w:t>
            </w:r>
            <w:r w:rsidRPr="004974A2">
              <w:rPr>
                <w:rFonts w:cs="Traditional Arabic" w:hint="cs"/>
                <w:sz w:val="18"/>
                <w:rtl/>
              </w:rPr>
              <w:t xml:space="preserve"> (</w:t>
            </w:r>
            <w:r>
              <w:rPr>
                <w:rFonts w:cs="Traditional Arabic" w:hint="cs"/>
                <w:sz w:val="18"/>
                <w:rtl/>
              </w:rPr>
              <w:t>9</w:t>
            </w:r>
            <w:r w:rsidRPr="004974A2">
              <w:rPr>
                <w:rFonts w:cs="Traditional Arabic" w:hint="cs"/>
                <w:sz w:val="18"/>
                <w:rtl/>
              </w:rPr>
              <w:t xml:space="preserve"> كانون الأول/ديسمبر 2013 - </w:t>
            </w:r>
            <w:r>
              <w:rPr>
                <w:rFonts w:cs="Traditional Arabic" w:hint="cs"/>
                <w:sz w:val="18"/>
                <w:rtl/>
              </w:rPr>
              <w:t>10</w:t>
            </w:r>
            <w:r w:rsidRPr="004974A2">
              <w:rPr>
                <w:rFonts w:cs="Traditional Arabic" w:hint="cs"/>
                <w:sz w:val="18"/>
                <w:rtl/>
              </w:rPr>
              <w:t xml:space="preserve"> كانون الثاني/يناير 2014).</w:t>
            </w:r>
          </w:p>
        </w:tc>
      </w:tr>
      <w:tr w:rsidR="00E64FDE" w:rsidRPr="004974A2" w:rsidTr="002A6376">
        <w:tc>
          <w:tcPr>
            <w:tcW w:w="851" w:type="dxa"/>
            <w:vMerge w:val="restart"/>
            <w:shd w:val="clear" w:color="auto" w:fill="auto"/>
            <w:vAlign w:val="center"/>
          </w:tcPr>
          <w:p w:rsidR="00E64FDE" w:rsidRPr="004974A2" w:rsidRDefault="00E64FDE" w:rsidP="00E5477F">
            <w:pPr>
              <w:spacing w:before="60" w:after="60" w:line="340" w:lineRule="exact"/>
              <w:rPr>
                <w:rFonts w:cs="Traditional Arabic" w:hint="cs"/>
                <w:sz w:val="18"/>
                <w:rtl/>
              </w:rPr>
            </w:pPr>
            <w:r>
              <w:rPr>
                <w:rFonts w:cs="Traditional Arabic" w:hint="cs"/>
                <w:sz w:val="18"/>
                <w:rtl/>
              </w:rPr>
              <w:t>2014</w:t>
            </w:r>
          </w:p>
        </w:tc>
        <w:tc>
          <w:tcPr>
            <w:tcW w:w="1275" w:type="dxa"/>
            <w:shd w:val="clear" w:color="auto" w:fill="auto"/>
          </w:tcPr>
          <w:p w:rsidR="00E64FDE" w:rsidRPr="004974A2" w:rsidRDefault="00E64FDE" w:rsidP="00E5477F">
            <w:pPr>
              <w:spacing w:before="60" w:after="60" w:line="340" w:lineRule="exact"/>
              <w:jc w:val="both"/>
              <w:rPr>
                <w:rFonts w:cs="Traditional Arabic" w:hint="cs"/>
                <w:sz w:val="18"/>
                <w:rtl/>
              </w:rPr>
            </w:pPr>
            <w:r w:rsidRPr="004974A2">
              <w:rPr>
                <w:rFonts w:cs="Traditional Arabic" w:hint="cs"/>
                <w:sz w:val="18"/>
                <w:rtl/>
              </w:rPr>
              <w:t>ال</w:t>
            </w:r>
            <w:r>
              <w:rPr>
                <w:rFonts w:cs="Traditional Arabic" w:hint="cs"/>
                <w:sz w:val="18"/>
                <w:rtl/>
              </w:rPr>
              <w:t>ربع</w:t>
            </w:r>
            <w:r w:rsidRPr="004974A2">
              <w:rPr>
                <w:rFonts w:cs="Traditional Arabic" w:hint="cs"/>
                <w:sz w:val="18"/>
                <w:rtl/>
              </w:rPr>
              <w:t xml:space="preserve"> </w:t>
            </w:r>
            <w:r>
              <w:rPr>
                <w:rFonts w:cs="Traditional Arabic" w:hint="cs"/>
                <w:sz w:val="18"/>
                <w:rtl/>
              </w:rPr>
              <w:t>الأول</w:t>
            </w:r>
          </w:p>
        </w:tc>
        <w:tc>
          <w:tcPr>
            <w:tcW w:w="6345" w:type="dxa"/>
            <w:shd w:val="clear" w:color="auto" w:fill="auto"/>
          </w:tcPr>
          <w:p w:rsidR="00E64FDE" w:rsidRPr="004974A2" w:rsidRDefault="00E64FDE" w:rsidP="00E5477F">
            <w:pPr>
              <w:spacing w:before="60" w:after="60" w:line="340" w:lineRule="exact"/>
              <w:jc w:val="both"/>
              <w:rPr>
                <w:rFonts w:cs="Traditional Arabic" w:hint="cs"/>
                <w:sz w:val="18"/>
                <w:rtl/>
              </w:rPr>
            </w:pPr>
            <w:r w:rsidRPr="004974A2">
              <w:rPr>
                <w:rFonts w:cs="Traditional Arabic" w:hint="cs"/>
                <w:sz w:val="18"/>
                <w:rtl/>
              </w:rPr>
              <w:t>يختار</w:t>
            </w:r>
            <w:r>
              <w:rPr>
                <w:rFonts w:cs="Traditional Arabic" w:hint="cs"/>
                <w:sz w:val="18"/>
                <w:rtl/>
              </w:rPr>
              <w:t xml:space="preserve"> الاجتماع العام، عن طريق البريد الإلكتروني والتحاور من بعد، الرؤساء المشاركين والمؤلفين الرئيسيين المنسقين والمؤلفين الرئيسيين والمحررين المراجعين باستخدام معايير </w:t>
            </w:r>
            <w:r w:rsidRPr="004974A2">
              <w:rPr>
                <w:rFonts w:cs="Traditional Arabic" w:hint="cs"/>
                <w:sz w:val="18"/>
                <w:rtl/>
              </w:rPr>
              <w:t xml:space="preserve">الاختيار </w:t>
            </w:r>
            <w:r>
              <w:rPr>
                <w:rFonts w:cs="Traditional Arabic" w:hint="cs"/>
                <w:sz w:val="18"/>
                <w:rtl/>
              </w:rPr>
              <w:t>المعتمدة</w:t>
            </w:r>
            <w:r w:rsidR="00623E53">
              <w:rPr>
                <w:rFonts w:cs="Traditional Arabic" w:hint="cs"/>
                <w:sz w:val="18"/>
                <w:rtl/>
              </w:rPr>
              <w:t xml:space="preserve"> (انظر </w:t>
            </w:r>
            <w:r w:rsidR="00623E53">
              <w:rPr>
                <w:rFonts w:cs="Traditional Arabic"/>
                <w:sz w:val="18"/>
              </w:rPr>
              <w:t>IPVES/2/9</w:t>
            </w:r>
            <w:r w:rsidR="00623E53">
              <w:rPr>
                <w:rFonts w:cs="Traditional Arabic" w:hint="cs"/>
                <w:sz w:val="18"/>
                <w:rtl/>
              </w:rPr>
              <w:t>)</w:t>
            </w:r>
            <w:r w:rsidRPr="004974A2">
              <w:rPr>
                <w:rFonts w:cs="Traditional Arabic" w:hint="cs"/>
                <w:sz w:val="18"/>
                <w:rtl/>
              </w:rPr>
              <w:t xml:space="preserve"> (</w:t>
            </w:r>
            <w:r>
              <w:rPr>
                <w:rFonts w:cs="Traditional Arabic" w:hint="cs"/>
                <w:sz w:val="18"/>
                <w:rtl/>
              </w:rPr>
              <w:t>11</w:t>
            </w:r>
            <w:r w:rsidRPr="004974A2">
              <w:rPr>
                <w:rFonts w:cs="Traditional Arabic" w:hint="cs"/>
                <w:sz w:val="18"/>
                <w:rtl/>
              </w:rPr>
              <w:t>-14 كانون الثاني/يناير 2014).</w:t>
            </w:r>
          </w:p>
        </w:tc>
      </w:tr>
      <w:tr w:rsidR="00E64FDE" w:rsidRPr="004974A2" w:rsidTr="00E64FDE">
        <w:tc>
          <w:tcPr>
            <w:tcW w:w="851" w:type="dxa"/>
            <w:vMerge/>
            <w:shd w:val="clear" w:color="auto" w:fill="auto"/>
            <w:vAlign w:val="center"/>
          </w:tcPr>
          <w:p w:rsidR="00E64FDE" w:rsidRPr="004974A2" w:rsidRDefault="00E64FDE" w:rsidP="00E5477F">
            <w:pPr>
              <w:spacing w:before="60" w:after="60" w:line="340" w:lineRule="exact"/>
              <w:rPr>
                <w:rFonts w:cs="Traditional Arabic" w:hint="cs"/>
                <w:sz w:val="18"/>
                <w:rtl/>
              </w:rPr>
            </w:pPr>
          </w:p>
        </w:tc>
        <w:tc>
          <w:tcPr>
            <w:tcW w:w="1275" w:type="dxa"/>
            <w:shd w:val="clear" w:color="auto" w:fill="auto"/>
            <w:vAlign w:val="center"/>
          </w:tcPr>
          <w:p w:rsidR="00E64FDE" w:rsidRPr="004974A2" w:rsidRDefault="00E64FDE" w:rsidP="00E5477F">
            <w:pPr>
              <w:spacing w:before="60" w:after="60" w:line="340" w:lineRule="exact"/>
              <w:rPr>
                <w:rFonts w:cs="Traditional Arabic" w:hint="cs"/>
                <w:sz w:val="18"/>
                <w:rtl/>
              </w:rPr>
            </w:pPr>
            <w:r>
              <w:rPr>
                <w:rFonts w:cs="Traditional Arabic" w:hint="cs"/>
                <w:sz w:val="18"/>
                <w:rtl/>
              </w:rPr>
              <w:t>الربع</w:t>
            </w:r>
            <w:r w:rsidRPr="004974A2">
              <w:rPr>
                <w:rFonts w:cs="Traditional Arabic" w:hint="cs"/>
                <w:sz w:val="18"/>
                <w:rtl/>
              </w:rPr>
              <w:t xml:space="preserve"> </w:t>
            </w:r>
            <w:r>
              <w:rPr>
                <w:rFonts w:cs="Traditional Arabic" w:hint="cs"/>
                <w:sz w:val="18"/>
                <w:rtl/>
              </w:rPr>
              <w:t>الأول/ الثاني/الثالث</w:t>
            </w:r>
          </w:p>
        </w:tc>
        <w:tc>
          <w:tcPr>
            <w:tcW w:w="6345" w:type="dxa"/>
            <w:shd w:val="clear" w:color="auto" w:fill="auto"/>
          </w:tcPr>
          <w:p w:rsidR="00E64FDE" w:rsidRPr="004974A2" w:rsidRDefault="00E64FDE" w:rsidP="00E5477F">
            <w:pPr>
              <w:spacing w:before="60" w:after="60" w:line="340" w:lineRule="exact"/>
              <w:jc w:val="both"/>
              <w:rPr>
                <w:rFonts w:cs="Traditional Arabic" w:hint="cs"/>
                <w:sz w:val="18"/>
                <w:rtl/>
              </w:rPr>
            </w:pPr>
            <w:r>
              <w:rPr>
                <w:rFonts w:cs="Traditional Arabic" w:hint="cs"/>
                <w:sz w:val="18"/>
                <w:rtl/>
              </w:rPr>
              <w:t xml:space="preserve">يعد الرؤساء المشاركون للتقرير، والمؤلفون الرئيسيون المنسقون والمؤلفون الرئيسيون المشروع الأول للتقرير وموجز لمقرري السياسات (25 كانون الثاني/يناير-25 تموز/يوليه 2014). ويجتمع المؤلفون في شباط/فبراير لمواصلة وضع المخطط المفصل والأقسام والفصول التي أسندت لهم ثم يعودون في أوائل تموز/يوليه إلى وضع الصيغة النهائية للتقرير، وإعداد موجز لمقرري السياسات </w:t>
            </w:r>
          </w:p>
        </w:tc>
      </w:tr>
      <w:tr w:rsidR="00E64FDE" w:rsidRPr="004974A2" w:rsidTr="002A6376">
        <w:tc>
          <w:tcPr>
            <w:tcW w:w="851" w:type="dxa"/>
            <w:vMerge/>
            <w:shd w:val="clear" w:color="auto" w:fill="auto"/>
            <w:vAlign w:val="center"/>
          </w:tcPr>
          <w:p w:rsidR="00E64FDE" w:rsidRPr="004974A2" w:rsidRDefault="00E64FDE" w:rsidP="00E5477F">
            <w:pPr>
              <w:spacing w:before="60" w:after="60" w:line="340" w:lineRule="exact"/>
              <w:rPr>
                <w:rFonts w:cs="Traditional Arabic" w:hint="cs"/>
                <w:sz w:val="18"/>
                <w:rtl/>
              </w:rPr>
            </w:pPr>
          </w:p>
        </w:tc>
        <w:tc>
          <w:tcPr>
            <w:tcW w:w="1275" w:type="dxa"/>
            <w:shd w:val="clear" w:color="auto" w:fill="auto"/>
          </w:tcPr>
          <w:p w:rsidR="00E64FDE" w:rsidRPr="004974A2" w:rsidRDefault="00E64FDE" w:rsidP="00E5477F">
            <w:pPr>
              <w:spacing w:before="60" w:after="60" w:line="340" w:lineRule="exact"/>
              <w:jc w:val="both"/>
              <w:rPr>
                <w:rFonts w:cs="Traditional Arabic" w:hint="cs"/>
                <w:sz w:val="18"/>
                <w:rtl/>
              </w:rPr>
            </w:pPr>
            <w:r>
              <w:rPr>
                <w:rFonts w:cs="Traditional Arabic" w:hint="cs"/>
                <w:sz w:val="18"/>
                <w:rtl/>
              </w:rPr>
              <w:t>الربع</w:t>
            </w:r>
            <w:r w:rsidRPr="004974A2">
              <w:rPr>
                <w:rFonts w:cs="Traditional Arabic" w:hint="cs"/>
                <w:sz w:val="18"/>
                <w:rtl/>
              </w:rPr>
              <w:t xml:space="preserve"> </w:t>
            </w:r>
            <w:r>
              <w:rPr>
                <w:rFonts w:cs="Traditional Arabic" w:hint="cs"/>
                <w:sz w:val="18"/>
                <w:rtl/>
              </w:rPr>
              <w:t>الثالث</w:t>
            </w:r>
          </w:p>
        </w:tc>
        <w:tc>
          <w:tcPr>
            <w:tcW w:w="6345" w:type="dxa"/>
            <w:shd w:val="clear" w:color="auto" w:fill="auto"/>
          </w:tcPr>
          <w:p w:rsidR="00E64FDE" w:rsidRPr="004974A2" w:rsidRDefault="00E64FDE" w:rsidP="00E5477F">
            <w:pPr>
              <w:spacing w:before="60" w:after="60" w:line="340" w:lineRule="exact"/>
              <w:jc w:val="both"/>
              <w:rPr>
                <w:rFonts w:cs="Traditional Arabic" w:hint="cs"/>
                <w:sz w:val="18"/>
                <w:rtl/>
              </w:rPr>
            </w:pPr>
            <w:r>
              <w:rPr>
                <w:rFonts w:cs="Traditional Arabic" w:hint="cs"/>
                <w:sz w:val="18"/>
                <w:rtl/>
              </w:rPr>
              <w:t>يستعرض الخبراء والحكومات وغيرها من أصحاب المصلحة مشروع التقرير وموجز مقرري السياسات (26 تموز/يوليه - 12 أيلول/سبتمبر 2014).</w:t>
            </w:r>
          </w:p>
        </w:tc>
      </w:tr>
      <w:tr w:rsidR="00E64FDE" w:rsidRPr="004974A2" w:rsidTr="002A6376">
        <w:tc>
          <w:tcPr>
            <w:tcW w:w="851" w:type="dxa"/>
            <w:vMerge/>
            <w:shd w:val="clear" w:color="auto" w:fill="auto"/>
            <w:vAlign w:val="center"/>
          </w:tcPr>
          <w:p w:rsidR="00E64FDE" w:rsidRPr="004974A2" w:rsidRDefault="00E64FDE" w:rsidP="00E5477F">
            <w:pPr>
              <w:spacing w:before="60" w:after="60" w:line="340" w:lineRule="exact"/>
              <w:rPr>
                <w:rFonts w:cs="Traditional Arabic" w:hint="cs"/>
                <w:sz w:val="18"/>
                <w:rtl/>
              </w:rPr>
            </w:pPr>
          </w:p>
        </w:tc>
        <w:tc>
          <w:tcPr>
            <w:tcW w:w="1275" w:type="dxa"/>
            <w:shd w:val="clear" w:color="auto" w:fill="auto"/>
          </w:tcPr>
          <w:p w:rsidR="00E64FDE" w:rsidRPr="004974A2" w:rsidRDefault="00E64FDE" w:rsidP="00E5477F">
            <w:pPr>
              <w:spacing w:before="60" w:after="60" w:line="340" w:lineRule="exact"/>
              <w:jc w:val="both"/>
              <w:rPr>
                <w:rFonts w:cs="Traditional Arabic" w:hint="cs"/>
                <w:sz w:val="18"/>
                <w:rtl/>
              </w:rPr>
            </w:pPr>
            <w:r>
              <w:rPr>
                <w:rFonts w:cs="Traditional Arabic" w:hint="cs"/>
                <w:sz w:val="18"/>
                <w:rtl/>
              </w:rPr>
              <w:t>الربع</w:t>
            </w:r>
            <w:r w:rsidRPr="004974A2">
              <w:rPr>
                <w:rFonts w:cs="Traditional Arabic" w:hint="cs"/>
                <w:sz w:val="18"/>
                <w:rtl/>
              </w:rPr>
              <w:t xml:space="preserve"> </w:t>
            </w:r>
            <w:r>
              <w:rPr>
                <w:rFonts w:cs="Traditional Arabic" w:hint="cs"/>
                <w:sz w:val="18"/>
                <w:rtl/>
              </w:rPr>
              <w:t>الثالث/ الرابع</w:t>
            </w:r>
          </w:p>
        </w:tc>
        <w:tc>
          <w:tcPr>
            <w:tcW w:w="6345" w:type="dxa"/>
            <w:shd w:val="clear" w:color="auto" w:fill="auto"/>
          </w:tcPr>
          <w:p w:rsidR="00E64FDE" w:rsidRPr="004974A2" w:rsidRDefault="00E64FDE" w:rsidP="00E5477F">
            <w:pPr>
              <w:spacing w:before="60" w:after="60" w:line="340" w:lineRule="exact"/>
              <w:jc w:val="both"/>
              <w:rPr>
                <w:rFonts w:cs="Traditional Arabic" w:hint="cs"/>
                <w:sz w:val="18"/>
                <w:rtl/>
              </w:rPr>
            </w:pPr>
            <w:r>
              <w:rPr>
                <w:rFonts w:cs="Traditional Arabic" w:hint="cs"/>
                <w:sz w:val="18"/>
                <w:rtl/>
              </w:rPr>
              <w:t>ينقح الرؤساء المشاركون والمؤلفون الرئيسيون المنسقون والمؤلفون الرئيسيون مشروع التقرير وموجز مقرري السياسات تحت إشراف المحررين المراجعين والفريق. ويجتمع المؤلفون والمحررون المراجعون، مع عدد صغير من أعضاء الفريق، مرة واحدة لإعداد المشروع النهائي للتقرير وموجز مقرري السياسات (13 أيلول/سبتمبر - 7 تشرين الثاني/نوفمبر 2014).</w:t>
            </w:r>
          </w:p>
        </w:tc>
      </w:tr>
      <w:tr w:rsidR="00E64FDE" w:rsidRPr="004974A2" w:rsidTr="002A6376">
        <w:tc>
          <w:tcPr>
            <w:tcW w:w="851" w:type="dxa"/>
            <w:vMerge/>
            <w:shd w:val="clear" w:color="auto" w:fill="auto"/>
            <w:vAlign w:val="center"/>
          </w:tcPr>
          <w:p w:rsidR="00E64FDE" w:rsidRPr="004974A2" w:rsidRDefault="00E64FDE" w:rsidP="00E5477F">
            <w:pPr>
              <w:spacing w:before="60" w:after="60" w:line="340" w:lineRule="exact"/>
              <w:rPr>
                <w:rFonts w:cs="Traditional Arabic" w:hint="cs"/>
                <w:sz w:val="18"/>
                <w:rtl/>
              </w:rPr>
            </w:pPr>
          </w:p>
        </w:tc>
        <w:tc>
          <w:tcPr>
            <w:tcW w:w="1275" w:type="dxa"/>
            <w:shd w:val="clear" w:color="auto" w:fill="auto"/>
          </w:tcPr>
          <w:p w:rsidR="00E64FDE" w:rsidRPr="004974A2" w:rsidRDefault="00E64FDE" w:rsidP="00E5477F">
            <w:pPr>
              <w:spacing w:before="60" w:after="60" w:line="340" w:lineRule="exact"/>
              <w:jc w:val="both"/>
              <w:rPr>
                <w:rFonts w:cs="Traditional Arabic" w:hint="cs"/>
                <w:sz w:val="18"/>
                <w:rtl/>
              </w:rPr>
            </w:pPr>
            <w:r>
              <w:rPr>
                <w:rFonts w:cs="Traditional Arabic" w:hint="cs"/>
                <w:sz w:val="18"/>
                <w:rtl/>
              </w:rPr>
              <w:t>الربع الرابع</w:t>
            </w:r>
          </w:p>
        </w:tc>
        <w:tc>
          <w:tcPr>
            <w:tcW w:w="6345" w:type="dxa"/>
            <w:shd w:val="clear" w:color="auto" w:fill="auto"/>
          </w:tcPr>
          <w:p w:rsidR="00E64FDE" w:rsidRPr="004974A2" w:rsidRDefault="00E64FDE" w:rsidP="00E5477F">
            <w:pPr>
              <w:spacing w:before="60" w:after="60" w:line="340" w:lineRule="exact"/>
              <w:jc w:val="both"/>
              <w:rPr>
                <w:rFonts w:cs="Traditional Arabic" w:hint="cs"/>
                <w:sz w:val="18"/>
                <w:rtl/>
              </w:rPr>
            </w:pPr>
            <w:r>
              <w:rPr>
                <w:rFonts w:cs="Traditional Arabic" w:hint="cs"/>
                <w:sz w:val="18"/>
                <w:rtl/>
              </w:rPr>
              <w:t>يترجم موجز مقرري السياسات إلى جميع لغات الأمم المتحدة الرسمية (8 تشرين الثاني/نوفمبر - 5 كانون الأول/ديسمبر 2014).</w:t>
            </w:r>
          </w:p>
        </w:tc>
      </w:tr>
      <w:tr w:rsidR="00E64FDE" w:rsidRPr="004974A2" w:rsidTr="002A6376">
        <w:tc>
          <w:tcPr>
            <w:tcW w:w="851" w:type="dxa"/>
            <w:vMerge/>
            <w:shd w:val="clear" w:color="auto" w:fill="auto"/>
            <w:vAlign w:val="center"/>
          </w:tcPr>
          <w:p w:rsidR="00E64FDE" w:rsidRPr="004974A2" w:rsidRDefault="00E64FDE" w:rsidP="00E5477F">
            <w:pPr>
              <w:spacing w:before="60" w:after="60" w:line="340" w:lineRule="exact"/>
              <w:rPr>
                <w:rFonts w:cs="Traditional Arabic" w:hint="cs"/>
                <w:sz w:val="18"/>
                <w:rtl/>
              </w:rPr>
            </w:pPr>
          </w:p>
        </w:tc>
        <w:tc>
          <w:tcPr>
            <w:tcW w:w="1275" w:type="dxa"/>
            <w:shd w:val="clear" w:color="auto" w:fill="auto"/>
          </w:tcPr>
          <w:p w:rsidR="00E64FDE" w:rsidRPr="004974A2" w:rsidRDefault="00E64FDE" w:rsidP="00E5477F">
            <w:pPr>
              <w:spacing w:before="60" w:after="60" w:line="340" w:lineRule="exact"/>
              <w:jc w:val="both"/>
              <w:rPr>
                <w:rFonts w:cs="Traditional Arabic" w:hint="cs"/>
                <w:sz w:val="18"/>
                <w:rtl/>
              </w:rPr>
            </w:pPr>
            <w:r>
              <w:rPr>
                <w:rFonts w:cs="Traditional Arabic" w:hint="cs"/>
                <w:sz w:val="18"/>
                <w:rtl/>
              </w:rPr>
              <w:t>الربع الرابع</w:t>
            </w:r>
          </w:p>
        </w:tc>
        <w:tc>
          <w:tcPr>
            <w:tcW w:w="6345" w:type="dxa"/>
            <w:shd w:val="clear" w:color="auto" w:fill="auto"/>
          </w:tcPr>
          <w:p w:rsidR="00E64FDE" w:rsidRPr="004974A2" w:rsidRDefault="00E64FDE" w:rsidP="00E5477F">
            <w:pPr>
              <w:spacing w:before="60" w:after="60" w:line="340" w:lineRule="exact"/>
              <w:jc w:val="both"/>
              <w:rPr>
                <w:rFonts w:cs="Traditional Arabic" w:hint="cs"/>
                <w:sz w:val="18"/>
                <w:rtl/>
              </w:rPr>
            </w:pPr>
            <w:r>
              <w:rPr>
                <w:rFonts w:cs="Traditional Arabic" w:hint="cs"/>
                <w:sz w:val="18"/>
                <w:rtl/>
              </w:rPr>
              <w:t xml:space="preserve">يرسل المشروع النهائي للتقرير وموجز مقرري السياسات إلى الحكومات وغيرها من أصحاب المصلحة لإجراء الاستعراض النهائي (6 كانون الأول/ديسمبر 2014 - 6 </w:t>
            </w:r>
            <w:r>
              <w:rPr>
                <w:rFonts w:cs="Traditional Arabic" w:hint="cs"/>
                <w:sz w:val="18"/>
                <w:rtl/>
              </w:rPr>
              <w:lastRenderedPageBreak/>
              <w:t>شباط/فبراير 2015).</w:t>
            </w:r>
          </w:p>
        </w:tc>
      </w:tr>
      <w:tr w:rsidR="00E64FDE" w:rsidRPr="004974A2" w:rsidTr="002A6376">
        <w:tc>
          <w:tcPr>
            <w:tcW w:w="851" w:type="dxa"/>
            <w:vMerge w:val="restart"/>
            <w:shd w:val="clear" w:color="auto" w:fill="auto"/>
            <w:vAlign w:val="center"/>
          </w:tcPr>
          <w:p w:rsidR="00E64FDE" w:rsidRPr="004974A2" w:rsidRDefault="00E64FDE" w:rsidP="00E5477F">
            <w:pPr>
              <w:spacing w:before="60" w:after="60" w:line="340" w:lineRule="exact"/>
              <w:rPr>
                <w:rFonts w:cs="Traditional Arabic" w:hint="cs"/>
                <w:sz w:val="18"/>
                <w:rtl/>
              </w:rPr>
            </w:pPr>
            <w:r w:rsidRPr="004974A2">
              <w:rPr>
                <w:rFonts w:cs="Traditional Arabic" w:hint="cs"/>
                <w:sz w:val="18"/>
                <w:rtl/>
              </w:rPr>
              <w:lastRenderedPageBreak/>
              <w:t>2015</w:t>
            </w:r>
          </w:p>
        </w:tc>
        <w:tc>
          <w:tcPr>
            <w:tcW w:w="1275" w:type="dxa"/>
            <w:shd w:val="clear" w:color="auto" w:fill="auto"/>
          </w:tcPr>
          <w:p w:rsidR="00E64FDE" w:rsidRPr="004974A2" w:rsidRDefault="00E64FDE" w:rsidP="00E5477F">
            <w:pPr>
              <w:spacing w:before="60" w:after="60" w:line="340" w:lineRule="exact"/>
              <w:jc w:val="both"/>
              <w:rPr>
                <w:rFonts w:cs="Traditional Arabic" w:hint="cs"/>
                <w:sz w:val="18"/>
                <w:rtl/>
              </w:rPr>
            </w:pPr>
            <w:r>
              <w:rPr>
                <w:rFonts w:cs="Traditional Arabic" w:hint="cs"/>
                <w:sz w:val="18"/>
                <w:rtl/>
              </w:rPr>
              <w:t>الربع الأول</w:t>
            </w:r>
          </w:p>
        </w:tc>
        <w:tc>
          <w:tcPr>
            <w:tcW w:w="6345" w:type="dxa"/>
            <w:shd w:val="clear" w:color="auto" w:fill="auto"/>
          </w:tcPr>
          <w:p w:rsidR="00E64FDE" w:rsidRPr="004974A2" w:rsidRDefault="00E64FDE" w:rsidP="00E5477F">
            <w:pPr>
              <w:spacing w:before="60" w:after="60" w:line="340" w:lineRule="exact"/>
              <w:jc w:val="both"/>
              <w:rPr>
                <w:rFonts w:cs="Traditional Arabic" w:hint="cs"/>
                <w:sz w:val="18"/>
                <w:rtl/>
              </w:rPr>
            </w:pPr>
            <w:r>
              <w:rPr>
                <w:rFonts w:cs="Traditional Arabic" w:hint="cs"/>
                <w:sz w:val="18"/>
                <w:rtl/>
              </w:rPr>
              <w:t>ترسل الحكومات تعليقات مكتوبة على موجز مقرري السياسات إلى الأمانة قبل 31 كانون الثاني/يناير 2015.</w:t>
            </w:r>
          </w:p>
        </w:tc>
      </w:tr>
      <w:tr w:rsidR="00E64FDE" w:rsidRPr="004974A2" w:rsidTr="002A6376">
        <w:tc>
          <w:tcPr>
            <w:tcW w:w="851" w:type="dxa"/>
            <w:vMerge/>
            <w:shd w:val="clear" w:color="auto" w:fill="auto"/>
            <w:vAlign w:val="center"/>
          </w:tcPr>
          <w:p w:rsidR="00E64FDE" w:rsidRPr="004974A2" w:rsidRDefault="00E64FDE" w:rsidP="00E5477F">
            <w:pPr>
              <w:spacing w:before="60" w:after="60" w:line="340" w:lineRule="exact"/>
              <w:rPr>
                <w:rFonts w:cs="Traditional Arabic" w:hint="cs"/>
                <w:sz w:val="18"/>
                <w:rtl/>
              </w:rPr>
            </w:pPr>
          </w:p>
        </w:tc>
        <w:tc>
          <w:tcPr>
            <w:tcW w:w="1275" w:type="dxa"/>
            <w:shd w:val="clear" w:color="auto" w:fill="auto"/>
          </w:tcPr>
          <w:p w:rsidR="00E64FDE" w:rsidRPr="004974A2" w:rsidRDefault="00E64FDE" w:rsidP="00E5477F">
            <w:pPr>
              <w:spacing w:before="60" w:after="60" w:line="340" w:lineRule="exact"/>
              <w:jc w:val="both"/>
              <w:rPr>
                <w:rFonts w:cs="Traditional Arabic" w:hint="cs"/>
                <w:sz w:val="18"/>
                <w:rtl/>
              </w:rPr>
            </w:pPr>
            <w:r>
              <w:rPr>
                <w:rFonts w:cs="Traditional Arabic" w:hint="cs"/>
                <w:sz w:val="18"/>
                <w:rtl/>
              </w:rPr>
              <w:t>الربع</w:t>
            </w:r>
            <w:r w:rsidRPr="004974A2">
              <w:rPr>
                <w:rFonts w:cs="Traditional Arabic" w:hint="cs"/>
                <w:sz w:val="18"/>
                <w:rtl/>
              </w:rPr>
              <w:t xml:space="preserve"> </w:t>
            </w:r>
            <w:r>
              <w:rPr>
                <w:rFonts w:cs="Traditional Arabic" w:hint="cs"/>
                <w:sz w:val="18"/>
                <w:rtl/>
              </w:rPr>
              <w:t>الأول</w:t>
            </w:r>
          </w:p>
        </w:tc>
        <w:tc>
          <w:tcPr>
            <w:tcW w:w="6345" w:type="dxa"/>
            <w:shd w:val="clear" w:color="auto" w:fill="auto"/>
          </w:tcPr>
          <w:p w:rsidR="00E64FDE" w:rsidRPr="004974A2" w:rsidRDefault="00E64FDE" w:rsidP="00E5477F">
            <w:pPr>
              <w:spacing w:before="60" w:after="60" w:line="340" w:lineRule="exact"/>
              <w:jc w:val="both"/>
              <w:rPr>
                <w:rFonts w:cs="Traditional Arabic" w:hint="cs"/>
                <w:sz w:val="18"/>
                <w:rtl/>
              </w:rPr>
            </w:pPr>
            <w:r w:rsidRPr="004974A2">
              <w:rPr>
                <w:rFonts w:cs="Traditional Arabic" w:hint="cs"/>
                <w:sz w:val="18"/>
                <w:rtl/>
              </w:rPr>
              <w:t>يستعرض</w:t>
            </w:r>
            <w:r>
              <w:rPr>
                <w:rFonts w:cs="Traditional Arabic" w:hint="cs"/>
                <w:sz w:val="18"/>
                <w:rtl/>
              </w:rPr>
              <w:t xml:space="preserve"> الاجتماع العام ويقبل التقرير ويوافق على موجز مقرري السياسات (يبدأ بعد 8 شباط/فبراير 2015).</w:t>
            </w:r>
          </w:p>
        </w:tc>
      </w:tr>
    </w:tbl>
    <w:p w:rsidR="00620507" w:rsidRPr="00DC5852" w:rsidRDefault="002A6376" w:rsidP="002A6376">
      <w:pPr>
        <w:spacing w:before="120" w:after="120" w:line="400" w:lineRule="exact"/>
        <w:ind w:left="1135" w:hanging="995"/>
        <w:jc w:val="both"/>
        <w:rPr>
          <w:rFonts w:cs="Traditional Arabic" w:hint="cs"/>
          <w:b/>
          <w:bCs/>
          <w:sz w:val="32"/>
          <w:szCs w:val="32"/>
          <w:rtl/>
        </w:rPr>
      </w:pPr>
      <w:r>
        <w:rPr>
          <w:rFonts w:cs="Traditional Arabic" w:hint="cs"/>
          <w:b/>
          <w:bCs/>
          <w:sz w:val="32"/>
          <w:szCs w:val="32"/>
          <w:rtl/>
        </w:rPr>
        <w:t>خامساً</w:t>
      </w:r>
      <w:r w:rsidR="00620507" w:rsidRPr="00DC5852">
        <w:rPr>
          <w:rFonts w:cs="Traditional Arabic" w:hint="cs"/>
          <w:b/>
          <w:bCs/>
          <w:sz w:val="32"/>
          <w:szCs w:val="32"/>
          <w:rtl/>
        </w:rPr>
        <w:t xml:space="preserve"> -</w:t>
      </w:r>
      <w:r w:rsidR="00620507" w:rsidRPr="00DC5852">
        <w:rPr>
          <w:rFonts w:cs="Traditional Arabic" w:hint="cs"/>
          <w:b/>
          <w:bCs/>
          <w:sz w:val="32"/>
          <w:szCs w:val="32"/>
          <w:rtl/>
        </w:rPr>
        <w:tab/>
        <w:t>تقدير التكاليف</w:t>
      </w:r>
    </w:p>
    <w:p w:rsidR="00620507" w:rsidRDefault="00620507" w:rsidP="002A6376">
      <w:pPr>
        <w:spacing w:after="120" w:line="400" w:lineRule="exact"/>
        <w:ind w:left="1134"/>
        <w:jc w:val="both"/>
        <w:rPr>
          <w:rFonts w:cs="Traditional Arabic" w:hint="cs"/>
          <w:szCs w:val="30"/>
          <w:rtl/>
        </w:rPr>
      </w:pPr>
      <w:r>
        <w:rPr>
          <w:rFonts w:cs="Traditional Arabic" w:hint="cs"/>
          <w:szCs w:val="30"/>
          <w:rtl/>
        </w:rPr>
        <w:t>16 -</w:t>
      </w:r>
      <w:r>
        <w:rPr>
          <w:rFonts w:cs="Traditional Arabic" w:hint="cs"/>
          <w:szCs w:val="30"/>
          <w:rtl/>
        </w:rPr>
        <w:tab/>
        <w:t>يبين الجدول التالي التكاليف التقديرية</w:t>
      </w:r>
      <w:r w:rsidR="002A6376">
        <w:rPr>
          <w:rFonts w:cs="Traditional Arabic" w:hint="cs"/>
          <w:szCs w:val="30"/>
          <w:rtl/>
        </w:rPr>
        <w:t xml:space="preserve"> </w:t>
      </w:r>
      <w:r>
        <w:rPr>
          <w:rFonts w:cs="Traditional Arabic" w:hint="cs"/>
          <w:szCs w:val="30"/>
          <w:rtl/>
        </w:rPr>
        <w:t>لإجراء تقييم المسار السريع وإعداد تقرير تقييم المسار السريع.</w:t>
      </w:r>
    </w:p>
    <w:p w:rsidR="00620507" w:rsidRDefault="00620507" w:rsidP="002A6376">
      <w:pPr>
        <w:spacing w:after="120" w:line="400" w:lineRule="exact"/>
        <w:ind w:left="1134"/>
        <w:jc w:val="both"/>
        <w:rPr>
          <w:rFonts w:cs="Traditional Arabic" w:hint="cs"/>
          <w:szCs w:val="30"/>
          <w:rtl/>
        </w:rPr>
      </w:pPr>
      <w:r>
        <w:rPr>
          <w:rFonts w:cs="Traditional Arabic" w:hint="cs"/>
          <w:szCs w:val="30"/>
          <w:rtl/>
        </w:rPr>
        <w:t>(بدولارات الولايات المتحدة)</w:t>
      </w:r>
    </w:p>
    <w:tbl>
      <w:tblPr>
        <w:bidiVisual/>
        <w:tblW w:w="0" w:type="auto"/>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118"/>
        <w:gridCol w:w="3119"/>
        <w:gridCol w:w="1276"/>
      </w:tblGrid>
      <w:tr w:rsidR="00620507" w:rsidRPr="00A50955" w:rsidTr="00A722C9">
        <w:trPr>
          <w:tblHeader/>
        </w:trPr>
        <w:tc>
          <w:tcPr>
            <w:tcW w:w="851" w:type="dxa"/>
            <w:tcBorders>
              <w:bottom w:val="single" w:sz="4" w:space="0" w:color="auto"/>
            </w:tcBorders>
            <w:shd w:val="clear" w:color="auto" w:fill="auto"/>
          </w:tcPr>
          <w:p w:rsidR="00620507" w:rsidRPr="00A50955" w:rsidRDefault="00620507" w:rsidP="00E5477F">
            <w:pPr>
              <w:spacing w:before="60" w:after="60" w:line="340" w:lineRule="exact"/>
              <w:jc w:val="both"/>
              <w:rPr>
                <w:rFonts w:cs="Traditional Arabic" w:hint="cs"/>
                <w:i/>
                <w:iCs/>
                <w:sz w:val="18"/>
                <w:rtl/>
              </w:rPr>
            </w:pPr>
            <w:r w:rsidRPr="00A50955">
              <w:rPr>
                <w:rFonts w:cs="Traditional Arabic" w:hint="cs"/>
                <w:i/>
                <w:iCs/>
                <w:sz w:val="18"/>
                <w:rtl/>
              </w:rPr>
              <w:t>السنة</w:t>
            </w:r>
          </w:p>
        </w:tc>
        <w:tc>
          <w:tcPr>
            <w:tcW w:w="3118" w:type="dxa"/>
            <w:shd w:val="clear" w:color="auto" w:fill="auto"/>
          </w:tcPr>
          <w:p w:rsidR="00620507" w:rsidRPr="00A50955" w:rsidRDefault="00620507" w:rsidP="00E5477F">
            <w:pPr>
              <w:spacing w:before="60" w:after="60" w:line="340" w:lineRule="exact"/>
              <w:jc w:val="both"/>
              <w:rPr>
                <w:rFonts w:cs="Traditional Arabic" w:hint="cs"/>
                <w:i/>
                <w:iCs/>
                <w:sz w:val="18"/>
                <w:rtl/>
              </w:rPr>
            </w:pPr>
            <w:r w:rsidRPr="00A50955">
              <w:rPr>
                <w:rFonts w:cs="Traditional Arabic" w:hint="cs"/>
                <w:i/>
                <w:iCs/>
                <w:sz w:val="18"/>
                <w:rtl/>
              </w:rPr>
              <w:t>بند التكاليف</w:t>
            </w:r>
          </w:p>
        </w:tc>
        <w:tc>
          <w:tcPr>
            <w:tcW w:w="3119" w:type="dxa"/>
            <w:shd w:val="clear" w:color="auto" w:fill="auto"/>
          </w:tcPr>
          <w:p w:rsidR="00620507" w:rsidRPr="00A50955" w:rsidRDefault="00620507" w:rsidP="00E5477F">
            <w:pPr>
              <w:spacing w:before="60" w:after="60" w:line="340" w:lineRule="exact"/>
              <w:jc w:val="both"/>
              <w:rPr>
                <w:rFonts w:cs="Traditional Arabic" w:hint="cs"/>
                <w:i/>
                <w:iCs/>
                <w:sz w:val="18"/>
                <w:rtl/>
              </w:rPr>
            </w:pPr>
            <w:r w:rsidRPr="00A50955">
              <w:rPr>
                <w:rFonts w:cs="Traditional Arabic" w:hint="cs"/>
                <w:i/>
                <w:iCs/>
                <w:sz w:val="18"/>
                <w:rtl/>
              </w:rPr>
              <w:t>الافتراضات</w:t>
            </w:r>
          </w:p>
        </w:tc>
        <w:tc>
          <w:tcPr>
            <w:tcW w:w="1276" w:type="dxa"/>
            <w:shd w:val="clear" w:color="auto" w:fill="auto"/>
          </w:tcPr>
          <w:p w:rsidR="00620507" w:rsidRPr="00A50955" w:rsidRDefault="00620507" w:rsidP="00E5477F">
            <w:pPr>
              <w:spacing w:before="60" w:after="60" w:line="340" w:lineRule="exact"/>
              <w:jc w:val="both"/>
              <w:rPr>
                <w:rFonts w:cs="Traditional Arabic" w:hint="cs"/>
                <w:i/>
                <w:iCs/>
                <w:sz w:val="18"/>
                <w:rtl/>
              </w:rPr>
            </w:pPr>
            <w:r w:rsidRPr="00A50955">
              <w:rPr>
                <w:rFonts w:cs="Traditional Arabic" w:hint="cs"/>
                <w:i/>
                <w:iCs/>
                <w:sz w:val="18"/>
                <w:rtl/>
              </w:rPr>
              <w:t>التكلفة</w:t>
            </w:r>
          </w:p>
        </w:tc>
      </w:tr>
      <w:tr w:rsidR="00A50955" w:rsidRPr="004974A2" w:rsidTr="00A50955">
        <w:tc>
          <w:tcPr>
            <w:tcW w:w="851" w:type="dxa"/>
            <w:vMerge w:val="restart"/>
            <w:shd w:val="clear" w:color="auto" w:fill="auto"/>
            <w:vAlign w:val="center"/>
          </w:tcPr>
          <w:p w:rsidR="00A50955" w:rsidRPr="00A50955" w:rsidRDefault="00A50955" w:rsidP="00E5477F">
            <w:pPr>
              <w:spacing w:before="60" w:after="60" w:line="340" w:lineRule="exact"/>
              <w:rPr>
                <w:rFonts w:cs="Traditional Arabic" w:hint="cs"/>
                <w:sz w:val="18"/>
                <w:rtl/>
              </w:rPr>
            </w:pPr>
            <w:r w:rsidRPr="004974A2">
              <w:rPr>
                <w:rFonts w:cs="Traditional Arabic" w:hint="cs"/>
                <w:sz w:val="18"/>
                <w:rtl/>
              </w:rPr>
              <w:t>2014</w:t>
            </w:r>
          </w:p>
        </w:tc>
        <w:tc>
          <w:tcPr>
            <w:tcW w:w="3118" w:type="dxa"/>
            <w:vMerge w:val="restart"/>
            <w:shd w:val="clear" w:color="auto" w:fill="auto"/>
          </w:tcPr>
          <w:p w:rsidR="00A50955" w:rsidRPr="004974A2" w:rsidRDefault="00A50955" w:rsidP="00E5477F">
            <w:pPr>
              <w:spacing w:before="60" w:after="60" w:line="340" w:lineRule="exact"/>
              <w:jc w:val="both"/>
              <w:rPr>
                <w:rFonts w:cs="Traditional Arabic" w:hint="cs"/>
                <w:sz w:val="18"/>
                <w:rtl/>
              </w:rPr>
            </w:pPr>
            <w:r>
              <w:rPr>
                <w:rFonts w:cs="Traditional Arabic" w:hint="cs"/>
                <w:sz w:val="18"/>
                <w:rtl/>
              </w:rPr>
              <w:t>ال</w:t>
            </w:r>
            <w:r w:rsidRPr="004974A2">
              <w:rPr>
                <w:rFonts w:cs="Traditional Arabic" w:hint="cs"/>
                <w:sz w:val="18"/>
                <w:rtl/>
              </w:rPr>
              <w:t>اجتماع الأول</w:t>
            </w:r>
            <w:r>
              <w:rPr>
                <w:rFonts w:cs="Traditional Arabic" w:hint="cs"/>
                <w:sz w:val="18"/>
                <w:rtl/>
              </w:rPr>
              <w:t xml:space="preserve"> للمؤلفين</w:t>
            </w:r>
            <w:r w:rsidRPr="004974A2">
              <w:rPr>
                <w:rFonts w:cs="Traditional Arabic" w:hint="cs"/>
                <w:sz w:val="18"/>
                <w:rtl/>
              </w:rPr>
              <w:t xml:space="preserve"> (</w:t>
            </w:r>
            <w:r>
              <w:rPr>
                <w:rFonts w:cs="Traditional Arabic" w:hint="cs"/>
                <w:sz w:val="18"/>
                <w:rtl/>
              </w:rPr>
              <w:t>80</w:t>
            </w:r>
            <w:r w:rsidRPr="004974A2">
              <w:rPr>
                <w:rFonts w:cs="Traditional Arabic" w:hint="cs"/>
                <w:sz w:val="18"/>
                <w:rtl/>
              </w:rPr>
              <w:t xml:space="preserve"> </w:t>
            </w:r>
            <w:r>
              <w:rPr>
                <w:rFonts w:cs="Traditional Arabic" w:hint="cs"/>
                <w:sz w:val="18"/>
                <w:rtl/>
              </w:rPr>
              <w:t>رئيساً مشاركاً ومؤلفاً رئيسياً منسقاً ومؤلفاً رئيسياً زائداً 4 أعضاء من فريق الخبراء المتعدد التخصصات/</w:t>
            </w:r>
            <w:r w:rsidRPr="004974A2">
              <w:rPr>
                <w:rFonts w:cs="Traditional Arabic" w:hint="cs"/>
                <w:sz w:val="18"/>
                <w:rtl/>
              </w:rPr>
              <w:t>المكتب</w:t>
            </w:r>
            <w:r>
              <w:rPr>
                <w:rFonts w:cs="Traditional Arabic" w:hint="cs"/>
                <w:sz w:val="18"/>
                <w:rtl/>
              </w:rPr>
              <w:t xml:space="preserve"> زائداً</w:t>
            </w:r>
            <w:r w:rsidRPr="004974A2">
              <w:rPr>
                <w:rFonts w:cs="Traditional Arabic" w:hint="cs"/>
                <w:sz w:val="18"/>
                <w:rtl/>
              </w:rPr>
              <w:t xml:space="preserve"> موظف دعم تقني</w:t>
            </w:r>
            <w:r>
              <w:rPr>
                <w:rFonts w:cs="Traditional Arabic" w:hint="cs"/>
                <w:sz w:val="18"/>
                <w:rtl/>
              </w:rPr>
              <w:t>)</w:t>
            </w:r>
          </w:p>
        </w:tc>
        <w:tc>
          <w:tcPr>
            <w:tcW w:w="3119" w:type="dxa"/>
            <w:shd w:val="clear" w:color="auto" w:fill="auto"/>
          </w:tcPr>
          <w:p w:rsidR="00A50955" w:rsidRPr="004974A2" w:rsidRDefault="00A50955" w:rsidP="00E5477F">
            <w:pPr>
              <w:spacing w:before="60" w:after="60" w:line="340" w:lineRule="exact"/>
              <w:jc w:val="both"/>
              <w:rPr>
                <w:rFonts w:cs="Traditional Arabic" w:hint="cs"/>
                <w:sz w:val="18"/>
                <w:rtl/>
              </w:rPr>
            </w:pPr>
            <w:r w:rsidRPr="004974A2">
              <w:rPr>
                <w:rFonts w:cs="Traditional Arabic" w:hint="cs"/>
                <w:sz w:val="18"/>
                <w:rtl/>
              </w:rPr>
              <w:t xml:space="preserve">تكاليف الاجتماع (أسبوع واحد، </w:t>
            </w:r>
            <w:r>
              <w:rPr>
                <w:rFonts w:cs="Traditional Arabic" w:hint="cs"/>
                <w:sz w:val="18"/>
                <w:rtl/>
              </w:rPr>
              <w:t>85</w:t>
            </w:r>
            <w:r w:rsidRPr="004974A2">
              <w:rPr>
                <w:rFonts w:cs="Traditional Arabic" w:hint="cs"/>
                <w:sz w:val="18"/>
                <w:rtl/>
              </w:rPr>
              <w:t xml:space="preserve"> مشاركاً) </w:t>
            </w:r>
            <w:r>
              <w:rPr>
                <w:rFonts w:cs="Traditional Arabic" w:hint="cs"/>
                <w:sz w:val="18"/>
                <w:rtl/>
              </w:rPr>
              <w:t>(</w:t>
            </w:r>
            <w:r w:rsidRPr="004974A2">
              <w:rPr>
                <w:rFonts w:cs="Traditional Arabic" w:hint="cs"/>
                <w:sz w:val="18"/>
                <w:rtl/>
              </w:rPr>
              <w:t>25 في المائة عينية</w:t>
            </w:r>
            <w:r>
              <w:rPr>
                <w:rFonts w:cs="Traditional Arabic" w:hint="cs"/>
                <w:sz w:val="18"/>
                <w:rtl/>
              </w:rPr>
              <w:t>)</w:t>
            </w:r>
          </w:p>
        </w:tc>
        <w:tc>
          <w:tcPr>
            <w:tcW w:w="1276" w:type="dxa"/>
            <w:shd w:val="clear" w:color="auto" w:fill="auto"/>
          </w:tcPr>
          <w:p w:rsidR="00A50955" w:rsidRPr="004974A2" w:rsidRDefault="00A50955" w:rsidP="00E5477F">
            <w:pPr>
              <w:spacing w:before="60" w:after="60" w:line="340" w:lineRule="exact"/>
              <w:jc w:val="both"/>
              <w:rPr>
                <w:rFonts w:cs="Traditional Arabic" w:hint="cs"/>
                <w:sz w:val="18"/>
                <w:rtl/>
              </w:rPr>
            </w:pPr>
            <w:r>
              <w:rPr>
                <w:rFonts w:cs="Traditional Arabic" w:hint="cs"/>
                <w:sz w:val="18"/>
                <w:rtl/>
              </w:rPr>
              <w:t>000 15</w:t>
            </w:r>
          </w:p>
        </w:tc>
      </w:tr>
      <w:tr w:rsidR="00A50955" w:rsidRPr="004974A2" w:rsidTr="00A50955">
        <w:tc>
          <w:tcPr>
            <w:tcW w:w="851" w:type="dxa"/>
            <w:vMerge/>
            <w:shd w:val="clear" w:color="auto" w:fill="auto"/>
          </w:tcPr>
          <w:p w:rsidR="00A50955" w:rsidRPr="004974A2" w:rsidRDefault="00A50955" w:rsidP="00E5477F">
            <w:pPr>
              <w:spacing w:before="60" w:after="60" w:line="340" w:lineRule="exact"/>
              <w:jc w:val="both"/>
              <w:rPr>
                <w:rFonts w:cs="Traditional Arabic" w:hint="cs"/>
                <w:sz w:val="18"/>
                <w:rtl/>
              </w:rPr>
            </w:pPr>
          </w:p>
        </w:tc>
        <w:tc>
          <w:tcPr>
            <w:tcW w:w="3118" w:type="dxa"/>
            <w:vMerge/>
            <w:shd w:val="clear" w:color="auto" w:fill="auto"/>
          </w:tcPr>
          <w:p w:rsidR="00A50955" w:rsidRPr="004974A2" w:rsidRDefault="00A50955" w:rsidP="00E5477F">
            <w:pPr>
              <w:spacing w:before="60" w:after="60" w:line="340" w:lineRule="exact"/>
              <w:jc w:val="both"/>
              <w:rPr>
                <w:rFonts w:cs="Traditional Arabic" w:hint="cs"/>
                <w:sz w:val="18"/>
                <w:rtl/>
              </w:rPr>
            </w:pPr>
          </w:p>
        </w:tc>
        <w:tc>
          <w:tcPr>
            <w:tcW w:w="3119" w:type="dxa"/>
            <w:shd w:val="clear" w:color="auto" w:fill="auto"/>
          </w:tcPr>
          <w:p w:rsidR="00A50955" w:rsidRPr="004974A2" w:rsidRDefault="00A50955" w:rsidP="00E5477F">
            <w:pPr>
              <w:spacing w:before="60" w:after="60" w:line="340" w:lineRule="exact"/>
              <w:jc w:val="both"/>
              <w:rPr>
                <w:rFonts w:cs="Traditional Arabic" w:hint="cs"/>
                <w:sz w:val="18"/>
                <w:rtl/>
              </w:rPr>
            </w:pPr>
            <w:r w:rsidRPr="004974A2">
              <w:rPr>
                <w:rFonts w:cs="Traditional Arabic" w:hint="cs"/>
                <w:sz w:val="18"/>
                <w:rtl/>
              </w:rPr>
              <w:t xml:space="preserve">السفريات وبدل </w:t>
            </w:r>
            <w:r>
              <w:rPr>
                <w:rFonts w:cs="Traditional Arabic" w:hint="cs"/>
                <w:sz w:val="18"/>
                <w:rtl/>
              </w:rPr>
              <w:t>الإقامة</w:t>
            </w:r>
            <w:r w:rsidRPr="004974A2">
              <w:rPr>
                <w:rFonts w:cs="Traditional Arabic" w:hint="cs"/>
                <w:sz w:val="18"/>
                <w:rtl/>
              </w:rPr>
              <w:t xml:space="preserve"> اليومي (</w:t>
            </w:r>
            <w:r>
              <w:rPr>
                <w:rFonts w:cs="Traditional Arabic" w:hint="cs"/>
                <w:sz w:val="18"/>
                <w:rtl/>
              </w:rPr>
              <w:t>64</w:t>
            </w:r>
            <w:r w:rsidRPr="004974A2">
              <w:rPr>
                <w:rFonts w:cs="Traditional Arabic" w:hint="cs"/>
                <w:sz w:val="18"/>
                <w:rtl/>
              </w:rPr>
              <w:t>×</w:t>
            </w:r>
            <w:r>
              <w:rPr>
                <w:rFonts w:cs="Traditional Arabic" w:hint="cs"/>
                <w:sz w:val="18"/>
                <w:rtl/>
              </w:rPr>
              <w:t xml:space="preserve"> </w:t>
            </w:r>
            <w:r w:rsidRPr="004974A2">
              <w:rPr>
                <w:rFonts w:cs="Traditional Arabic" w:hint="cs"/>
                <w:sz w:val="18"/>
                <w:rtl/>
              </w:rPr>
              <w:t>3000 دولار)</w:t>
            </w:r>
          </w:p>
        </w:tc>
        <w:tc>
          <w:tcPr>
            <w:tcW w:w="1276" w:type="dxa"/>
            <w:shd w:val="clear" w:color="auto" w:fill="auto"/>
          </w:tcPr>
          <w:p w:rsidR="00A50955" w:rsidRPr="004974A2" w:rsidRDefault="00A50955" w:rsidP="00E5477F">
            <w:pPr>
              <w:spacing w:before="60" w:after="60" w:line="340" w:lineRule="exact"/>
              <w:jc w:val="both"/>
              <w:rPr>
                <w:rFonts w:cs="Traditional Arabic" w:hint="cs"/>
                <w:sz w:val="18"/>
                <w:rtl/>
              </w:rPr>
            </w:pPr>
            <w:r>
              <w:rPr>
                <w:rFonts w:cs="Traditional Arabic" w:hint="cs"/>
                <w:sz w:val="18"/>
                <w:rtl/>
              </w:rPr>
              <w:t>000 192</w:t>
            </w:r>
          </w:p>
        </w:tc>
      </w:tr>
      <w:tr w:rsidR="00A50955" w:rsidRPr="004974A2" w:rsidTr="00A50955">
        <w:tc>
          <w:tcPr>
            <w:tcW w:w="851" w:type="dxa"/>
            <w:vMerge/>
            <w:shd w:val="clear" w:color="auto" w:fill="auto"/>
          </w:tcPr>
          <w:p w:rsidR="00A50955" w:rsidRPr="004974A2" w:rsidRDefault="00A50955" w:rsidP="00E5477F">
            <w:pPr>
              <w:spacing w:before="60" w:after="60" w:line="340" w:lineRule="exact"/>
              <w:jc w:val="both"/>
              <w:rPr>
                <w:rFonts w:cs="Traditional Arabic" w:hint="cs"/>
                <w:sz w:val="18"/>
                <w:rtl/>
              </w:rPr>
            </w:pPr>
          </w:p>
        </w:tc>
        <w:tc>
          <w:tcPr>
            <w:tcW w:w="3118" w:type="dxa"/>
            <w:vMerge w:val="restart"/>
            <w:shd w:val="clear" w:color="auto" w:fill="auto"/>
          </w:tcPr>
          <w:p w:rsidR="00A50955" w:rsidRPr="004974A2" w:rsidRDefault="00A50955" w:rsidP="00E5477F">
            <w:pPr>
              <w:spacing w:before="60" w:after="60" w:line="340" w:lineRule="exact"/>
              <w:jc w:val="both"/>
              <w:rPr>
                <w:rFonts w:cs="Traditional Arabic" w:hint="cs"/>
                <w:sz w:val="18"/>
                <w:rtl/>
              </w:rPr>
            </w:pPr>
            <w:r>
              <w:rPr>
                <w:rFonts w:cs="Traditional Arabic" w:hint="cs"/>
                <w:sz w:val="18"/>
                <w:rtl/>
              </w:rPr>
              <w:t>ال</w:t>
            </w:r>
            <w:r w:rsidRPr="004974A2">
              <w:rPr>
                <w:rFonts w:cs="Traditional Arabic" w:hint="cs"/>
                <w:sz w:val="18"/>
                <w:rtl/>
              </w:rPr>
              <w:t>اجتماع الثاني</w:t>
            </w:r>
            <w:r>
              <w:rPr>
                <w:rFonts w:cs="Traditional Arabic" w:hint="cs"/>
                <w:sz w:val="18"/>
                <w:rtl/>
              </w:rPr>
              <w:t xml:space="preserve"> للمؤلفين</w:t>
            </w:r>
            <w:r w:rsidRPr="004974A2">
              <w:rPr>
                <w:rFonts w:cs="Traditional Arabic" w:hint="cs"/>
                <w:sz w:val="18"/>
                <w:rtl/>
              </w:rPr>
              <w:t xml:space="preserve"> (</w:t>
            </w:r>
            <w:r>
              <w:rPr>
                <w:rFonts w:cs="Traditional Arabic" w:hint="cs"/>
                <w:sz w:val="18"/>
                <w:rtl/>
              </w:rPr>
              <w:t>80 رئيساً مشاركاً ومؤلفاً رئيسياً منسقاً ومؤلفاً رئيسياً زائداً 4 أعضاء من فريق الخبراء المتعدد التخصصات/</w:t>
            </w:r>
            <w:r w:rsidRPr="004974A2">
              <w:rPr>
                <w:rFonts w:cs="Traditional Arabic" w:hint="cs"/>
                <w:sz w:val="18"/>
                <w:rtl/>
              </w:rPr>
              <w:t>المكتب</w:t>
            </w:r>
            <w:r>
              <w:rPr>
                <w:rFonts w:cs="Traditional Arabic" w:hint="cs"/>
                <w:sz w:val="18"/>
                <w:rtl/>
              </w:rPr>
              <w:t xml:space="preserve"> زائداً</w:t>
            </w:r>
            <w:r w:rsidRPr="004974A2">
              <w:rPr>
                <w:rFonts w:cs="Traditional Arabic" w:hint="cs"/>
                <w:sz w:val="18"/>
                <w:rtl/>
              </w:rPr>
              <w:t xml:space="preserve"> موظف دعم تقني</w:t>
            </w:r>
            <w:r>
              <w:rPr>
                <w:rFonts w:cs="Traditional Arabic" w:hint="cs"/>
                <w:sz w:val="18"/>
                <w:rtl/>
              </w:rPr>
              <w:t>))</w:t>
            </w:r>
          </w:p>
        </w:tc>
        <w:tc>
          <w:tcPr>
            <w:tcW w:w="3119" w:type="dxa"/>
            <w:shd w:val="clear" w:color="auto" w:fill="auto"/>
          </w:tcPr>
          <w:p w:rsidR="00A50955" w:rsidRPr="004974A2" w:rsidRDefault="00A50955" w:rsidP="00E5477F">
            <w:pPr>
              <w:spacing w:before="60" w:after="60" w:line="340" w:lineRule="exact"/>
              <w:jc w:val="both"/>
              <w:rPr>
                <w:rFonts w:cs="Traditional Arabic" w:hint="cs"/>
                <w:sz w:val="18"/>
                <w:rtl/>
              </w:rPr>
            </w:pPr>
            <w:r w:rsidRPr="004974A2">
              <w:rPr>
                <w:rFonts w:cs="Traditional Arabic" w:hint="cs"/>
                <w:sz w:val="18"/>
                <w:rtl/>
              </w:rPr>
              <w:t xml:space="preserve">تكلفة الاجتماع (أسبوع واحد، </w:t>
            </w:r>
            <w:r>
              <w:rPr>
                <w:rFonts w:cs="Traditional Arabic" w:hint="cs"/>
                <w:sz w:val="18"/>
                <w:rtl/>
              </w:rPr>
              <w:t>85</w:t>
            </w:r>
            <w:r w:rsidRPr="004974A2">
              <w:rPr>
                <w:rFonts w:cs="Traditional Arabic" w:hint="cs"/>
                <w:sz w:val="18"/>
                <w:rtl/>
              </w:rPr>
              <w:t xml:space="preserve"> مشاركاً (25 في المائة عينية)</w:t>
            </w:r>
          </w:p>
        </w:tc>
        <w:tc>
          <w:tcPr>
            <w:tcW w:w="1276" w:type="dxa"/>
            <w:shd w:val="clear" w:color="auto" w:fill="auto"/>
          </w:tcPr>
          <w:p w:rsidR="00A50955" w:rsidRPr="004974A2" w:rsidRDefault="00A50955" w:rsidP="00E5477F">
            <w:pPr>
              <w:spacing w:before="60" w:after="60" w:line="340" w:lineRule="exact"/>
              <w:jc w:val="both"/>
              <w:rPr>
                <w:rFonts w:cs="Traditional Arabic" w:hint="cs"/>
                <w:sz w:val="18"/>
                <w:rtl/>
              </w:rPr>
            </w:pPr>
            <w:r>
              <w:rPr>
                <w:rFonts w:cs="Traditional Arabic" w:hint="cs"/>
                <w:sz w:val="18"/>
                <w:rtl/>
              </w:rPr>
              <w:t>000 15</w:t>
            </w:r>
          </w:p>
        </w:tc>
      </w:tr>
      <w:tr w:rsidR="00A50955" w:rsidRPr="004974A2" w:rsidTr="00A50955">
        <w:tc>
          <w:tcPr>
            <w:tcW w:w="851" w:type="dxa"/>
            <w:vMerge/>
            <w:shd w:val="clear" w:color="auto" w:fill="auto"/>
          </w:tcPr>
          <w:p w:rsidR="00A50955" w:rsidRPr="004974A2" w:rsidRDefault="00A50955" w:rsidP="00E5477F">
            <w:pPr>
              <w:spacing w:before="60" w:after="60" w:line="340" w:lineRule="exact"/>
              <w:jc w:val="both"/>
              <w:rPr>
                <w:rFonts w:cs="Traditional Arabic" w:hint="cs"/>
                <w:sz w:val="18"/>
                <w:rtl/>
              </w:rPr>
            </w:pPr>
          </w:p>
        </w:tc>
        <w:tc>
          <w:tcPr>
            <w:tcW w:w="3118" w:type="dxa"/>
            <w:vMerge/>
            <w:shd w:val="clear" w:color="auto" w:fill="auto"/>
          </w:tcPr>
          <w:p w:rsidR="00A50955" w:rsidRPr="004974A2" w:rsidRDefault="00A50955" w:rsidP="00E5477F">
            <w:pPr>
              <w:spacing w:before="60" w:after="60" w:line="340" w:lineRule="exact"/>
              <w:jc w:val="both"/>
              <w:rPr>
                <w:rFonts w:cs="Traditional Arabic" w:hint="cs"/>
                <w:sz w:val="18"/>
                <w:rtl/>
              </w:rPr>
            </w:pPr>
          </w:p>
        </w:tc>
        <w:tc>
          <w:tcPr>
            <w:tcW w:w="3119" w:type="dxa"/>
            <w:shd w:val="clear" w:color="auto" w:fill="auto"/>
          </w:tcPr>
          <w:p w:rsidR="00A50955" w:rsidRPr="004974A2" w:rsidRDefault="00A50955" w:rsidP="00E5477F">
            <w:pPr>
              <w:spacing w:before="60" w:after="60" w:line="340" w:lineRule="exact"/>
              <w:jc w:val="both"/>
              <w:rPr>
                <w:rFonts w:cs="Traditional Arabic" w:hint="cs"/>
                <w:sz w:val="18"/>
                <w:rtl/>
              </w:rPr>
            </w:pPr>
            <w:r w:rsidRPr="004974A2">
              <w:rPr>
                <w:rFonts w:cs="Traditional Arabic" w:hint="cs"/>
                <w:sz w:val="18"/>
                <w:rtl/>
              </w:rPr>
              <w:t>السفريات وبدل الإعاشة اليومي (</w:t>
            </w:r>
            <w:r>
              <w:rPr>
                <w:rFonts w:cs="Traditional Arabic" w:hint="cs"/>
                <w:sz w:val="18"/>
                <w:rtl/>
              </w:rPr>
              <w:t>64</w:t>
            </w:r>
            <w:r w:rsidRPr="004974A2">
              <w:rPr>
                <w:rFonts w:cs="Traditional Arabic" w:hint="cs"/>
                <w:sz w:val="18"/>
                <w:rtl/>
              </w:rPr>
              <w:t>×</w:t>
            </w:r>
            <w:r>
              <w:rPr>
                <w:rFonts w:cs="Traditional Arabic" w:hint="cs"/>
                <w:sz w:val="18"/>
                <w:rtl/>
              </w:rPr>
              <w:t xml:space="preserve"> </w:t>
            </w:r>
            <w:r w:rsidRPr="004974A2">
              <w:rPr>
                <w:rFonts w:cs="Traditional Arabic" w:hint="cs"/>
                <w:sz w:val="18"/>
                <w:rtl/>
              </w:rPr>
              <w:t>3000 دولار)</w:t>
            </w:r>
          </w:p>
        </w:tc>
        <w:tc>
          <w:tcPr>
            <w:tcW w:w="1276" w:type="dxa"/>
            <w:shd w:val="clear" w:color="auto" w:fill="auto"/>
          </w:tcPr>
          <w:p w:rsidR="00A50955" w:rsidRPr="00A50955" w:rsidRDefault="00A50955" w:rsidP="00E5477F">
            <w:pPr>
              <w:spacing w:before="60" w:after="60" w:line="340" w:lineRule="exact"/>
              <w:jc w:val="both"/>
              <w:rPr>
                <w:rFonts w:cs="Traditional Arabic" w:hint="cs"/>
                <w:b/>
                <w:bCs/>
                <w:sz w:val="18"/>
                <w:rtl/>
              </w:rPr>
            </w:pPr>
            <w:r>
              <w:rPr>
                <w:rFonts w:cs="Traditional Arabic" w:hint="cs"/>
                <w:sz w:val="18"/>
                <w:rtl/>
              </w:rPr>
              <w:t>000 192</w:t>
            </w:r>
          </w:p>
        </w:tc>
      </w:tr>
      <w:tr w:rsidR="00A50955" w:rsidRPr="004974A2" w:rsidTr="00A50955">
        <w:tc>
          <w:tcPr>
            <w:tcW w:w="851" w:type="dxa"/>
            <w:vMerge/>
            <w:shd w:val="clear" w:color="auto" w:fill="auto"/>
            <w:vAlign w:val="bottom"/>
          </w:tcPr>
          <w:p w:rsidR="00A50955" w:rsidRPr="004974A2" w:rsidRDefault="00A50955" w:rsidP="00E5477F">
            <w:pPr>
              <w:spacing w:before="60" w:after="60" w:line="340" w:lineRule="exact"/>
              <w:rPr>
                <w:rFonts w:cs="Traditional Arabic" w:hint="cs"/>
                <w:sz w:val="18"/>
                <w:rtl/>
              </w:rPr>
            </w:pPr>
          </w:p>
        </w:tc>
        <w:tc>
          <w:tcPr>
            <w:tcW w:w="3118" w:type="dxa"/>
            <w:vMerge w:val="restart"/>
            <w:shd w:val="clear" w:color="auto" w:fill="auto"/>
          </w:tcPr>
          <w:p w:rsidR="00A50955" w:rsidRPr="004974A2" w:rsidRDefault="00A50955" w:rsidP="00E5477F">
            <w:pPr>
              <w:spacing w:before="60" w:after="60" w:line="340" w:lineRule="exact"/>
              <w:jc w:val="both"/>
              <w:rPr>
                <w:rFonts w:cs="Traditional Arabic" w:hint="cs"/>
                <w:sz w:val="18"/>
                <w:rtl/>
              </w:rPr>
            </w:pPr>
            <w:r>
              <w:rPr>
                <w:rFonts w:cs="Traditional Arabic" w:hint="cs"/>
                <w:sz w:val="18"/>
                <w:rtl/>
              </w:rPr>
              <w:t>ال</w:t>
            </w:r>
            <w:r w:rsidRPr="004974A2">
              <w:rPr>
                <w:rFonts w:cs="Traditional Arabic" w:hint="cs"/>
                <w:sz w:val="18"/>
                <w:rtl/>
              </w:rPr>
              <w:t>اجتماع الثالث</w:t>
            </w:r>
            <w:r>
              <w:rPr>
                <w:rFonts w:cs="Traditional Arabic" w:hint="cs"/>
                <w:sz w:val="18"/>
                <w:rtl/>
              </w:rPr>
              <w:t xml:space="preserve"> للمؤلفين</w:t>
            </w:r>
            <w:r w:rsidRPr="004974A2">
              <w:rPr>
                <w:rFonts w:cs="Traditional Arabic" w:hint="cs"/>
                <w:sz w:val="18"/>
                <w:rtl/>
              </w:rPr>
              <w:t xml:space="preserve"> (</w:t>
            </w:r>
            <w:r>
              <w:rPr>
                <w:rFonts w:cs="Traditional Arabic" w:hint="cs"/>
                <w:sz w:val="18"/>
                <w:rtl/>
              </w:rPr>
              <w:t>80 رئيساً مشاركاً ومؤلفاً رئيسياً منسقاً ومؤلفاً رئيسياً زائداً 4 أعضاء من فريق الخبراء المتعدد التخصصات/</w:t>
            </w:r>
            <w:r w:rsidRPr="004974A2">
              <w:rPr>
                <w:rFonts w:cs="Traditional Arabic" w:hint="cs"/>
                <w:sz w:val="18"/>
                <w:rtl/>
              </w:rPr>
              <w:t>المكتب</w:t>
            </w:r>
            <w:r>
              <w:rPr>
                <w:rFonts w:cs="Traditional Arabic" w:hint="cs"/>
                <w:sz w:val="18"/>
                <w:rtl/>
              </w:rPr>
              <w:t xml:space="preserve"> زائداً</w:t>
            </w:r>
            <w:r w:rsidRPr="004974A2">
              <w:rPr>
                <w:rFonts w:cs="Traditional Arabic" w:hint="cs"/>
                <w:sz w:val="18"/>
                <w:rtl/>
              </w:rPr>
              <w:t xml:space="preserve"> موظف دعم تقني</w:t>
            </w:r>
            <w:r>
              <w:rPr>
                <w:rFonts w:cs="Traditional Arabic" w:hint="cs"/>
                <w:sz w:val="18"/>
                <w:rtl/>
              </w:rPr>
              <w:t>))</w:t>
            </w:r>
          </w:p>
        </w:tc>
        <w:tc>
          <w:tcPr>
            <w:tcW w:w="3119" w:type="dxa"/>
            <w:shd w:val="clear" w:color="auto" w:fill="auto"/>
          </w:tcPr>
          <w:p w:rsidR="00A50955" w:rsidRPr="004974A2" w:rsidRDefault="00A50955" w:rsidP="00E5477F">
            <w:pPr>
              <w:spacing w:before="60" w:after="60" w:line="340" w:lineRule="exact"/>
              <w:jc w:val="both"/>
              <w:rPr>
                <w:rFonts w:cs="Traditional Arabic" w:hint="cs"/>
                <w:sz w:val="18"/>
                <w:rtl/>
              </w:rPr>
            </w:pPr>
            <w:r>
              <w:rPr>
                <w:rFonts w:cs="Traditional Arabic" w:hint="cs"/>
                <w:sz w:val="18"/>
                <w:rtl/>
              </w:rPr>
              <w:t>تكاليف الاجتماع (أ</w:t>
            </w:r>
            <w:r w:rsidRPr="004974A2">
              <w:rPr>
                <w:rFonts w:cs="Traditional Arabic" w:hint="cs"/>
                <w:sz w:val="18"/>
                <w:rtl/>
              </w:rPr>
              <w:t xml:space="preserve">سبوع واحد </w:t>
            </w:r>
            <w:r w:rsidR="00E64FDE">
              <w:rPr>
                <w:rFonts w:cs="Traditional Arabic" w:hint="cs"/>
                <w:sz w:val="18"/>
                <w:rtl/>
              </w:rPr>
              <w:t>104 مشارك</w:t>
            </w:r>
            <w:r w:rsidRPr="004974A2">
              <w:rPr>
                <w:rFonts w:cs="Traditional Arabic" w:hint="cs"/>
                <w:sz w:val="18"/>
                <w:rtl/>
              </w:rPr>
              <w:t>) (25 في المائة عينية)</w:t>
            </w:r>
          </w:p>
        </w:tc>
        <w:tc>
          <w:tcPr>
            <w:tcW w:w="1276" w:type="dxa"/>
            <w:shd w:val="clear" w:color="auto" w:fill="auto"/>
          </w:tcPr>
          <w:p w:rsidR="00A50955" w:rsidRPr="004974A2" w:rsidRDefault="00E64FDE" w:rsidP="00E5477F">
            <w:pPr>
              <w:spacing w:before="60" w:after="60" w:line="340" w:lineRule="exact"/>
              <w:jc w:val="both"/>
              <w:rPr>
                <w:rFonts w:cs="Traditional Arabic" w:hint="cs"/>
                <w:sz w:val="18"/>
                <w:rtl/>
              </w:rPr>
            </w:pPr>
            <w:r>
              <w:rPr>
                <w:rFonts w:cs="Traditional Arabic" w:hint="cs"/>
                <w:sz w:val="18"/>
                <w:rtl/>
              </w:rPr>
              <w:t>75</w:t>
            </w:r>
            <w:r w:rsidR="00A50955">
              <w:rPr>
                <w:rFonts w:cs="Traditional Arabic" w:hint="cs"/>
                <w:sz w:val="18"/>
                <w:rtl/>
              </w:rPr>
              <w:t xml:space="preserve">0 </w:t>
            </w:r>
            <w:r>
              <w:rPr>
                <w:rFonts w:cs="Traditional Arabic" w:hint="cs"/>
                <w:sz w:val="18"/>
                <w:rtl/>
              </w:rPr>
              <w:t>18</w:t>
            </w:r>
          </w:p>
        </w:tc>
      </w:tr>
      <w:tr w:rsidR="00A50955" w:rsidRPr="004974A2" w:rsidTr="00A50955">
        <w:trPr>
          <w:trHeight w:val="44"/>
        </w:trPr>
        <w:tc>
          <w:tcPr>
            <w:tcW w:w="851" w:type="dxa"/>
            <w:vMerge/>
            <w:shd w:val="clear" w:color="auto" w:fill="auto"/>
          </w:tcPr>
          <w:p w:rsidR="00A50955" w:rsidRPr="004974A2" w:rsidRDefault="00A50955" w:rsidP="00E5477F">
            <w:pPr>
              <w:spacing w:before="60" w:after="60" w:line="340" w:lineRule="exact"/>
              <w:jc w:val="both"/>
              <w:rPr>
                <w:rFonts w:cs="Traditional Arabic" w:hint="cs"/>
                <w:sz w:val="18"/>
                <w:rtl/>
              </w:rPr>
            </w:pPr>
          </w:p>
        </w:tc>
        <w:tc>
          <w:tcPr>
            <w:tcW w:w="3118" w:type="dxa"/>
            <w:vMerge/>
            <w:shd w:val="clear" w:color="auto" w:fill="auto"/>
          </w:tcPr>
          <w:p w:rsidR="00A50955" w:rsidRPr="004974A2" w:rsidRDefault="00A50955" w:rsidP="00E5477F">
            <w:pPr>
              <w:spacing w:before="60" w:after="60" w:line="340" w:lineRule="exact"/>
              <w:jc w:val="both"/>
              <w:rPr>
                <w:rFonts w:cs="Traditional Arabic" w:hint="cs"/>
                <w:sz w:val="18"/>
                <w:rtl/>
              </w:rPr>
            </w:pPr>
          </w:p>
        </w:tc>
        <w:tc>
          <w:tcPr>
            <w:tcW w:w="3119" w:type="dxa"/>
            <w:shd w:val="clear" w:color="auto" w:fill="auto"/>
          </w:tcPr>
          <w:p w:rsidR="00A50955" w:rsidRPr="004974A2" w:rsidRDefault="00A50955" w:rsidP="00E5477F">
            <w:pPr>
              <w:spacing w:before="60" w:after="60" w:line="340" w:lineRule="exact"/>
              <w:jc w:val="both"/>
              <w:rPr>
                <w:rFonts w:cs="Traditional Arabic" w:hint="cs"/>
                <w:sz w:val="18"/>
                <w:rtl/>
              </w:rPr>
            </w:pPr>
            <w:r w:rsidRPr="004974A2">
              <w:rPr>
                <w:rFonts w:cs="Traditional Arabic" w:hint="cs"/>
                <w:sz w:val="18"/>
                <w:rtl/>
              </w:rPr>
              <w:t xml:space="preserve">السفريات وبدل </w:t>
            </w:r>
            <w:r>
              <w:rPr>
                <w:rFonts w:cs="Traditional Arabic" w:hint="cs"/>
                <w:sz w:val="18"/>
                <w:rtl/>
              </w:rPr>
              <w:t xml:space="preserve">الإقامة </w:t>
            </w:r>
            <w:r w:rsidRPr="004974A2">
              <w:rPr>
                <w:rFonts w:cs="Traditional Arabic" w:hint="cs"/>
                <w:sz w:val="18"/>
                <w:rtl/>
              </w:rPr>
              <w:t>اليومي (</w:t>
            </w:r>
            <w:r>
              <w:rPr>
                <w:rFonts w:cs="Traditional Arabic" w:hint="cs"/>
                <w:sz w:val="18"/>
                <w:rtl/>
              </w:rPr>
              <w:t>78</w:t>
            </w:r>
            <w:r w:rsidRPr="004974A2">
              <w:rPr>
                <w:rFonts w:cs="Traditional Arabic" w:hint="cs"/>
                <w:sz w:val="18"/>
                <w:rtl/>
              </w:rPr>
              <w:t>×</w:t>
            </w:r>
            <w:r>
              <w:rPr>
                <w:rFonts w:cs="Traditional Arabic" w:hint="cs"/>
                <w:sz w:val="18"/>
                <w:rtl/>
              </w:rPr>
              <w:t xml:space="preserve"> </w:t>
            </w:r>
            <w:r w:rsidRPr="004974A2">
              <w:rPr>
                <w:rFonts w:cs="Traditional Arabic" w:hint="cs"/>
                <w:sz w:val="18"/>
                <w:rtl/>
              </w:rPr>
              <w:t>3000 دولار)</w:t>
            </w:r>
          </w:p>
        </w:tc>
        <w:tc>
          <w:tcPr>
            <w:tcW w:w="1276" w:type="dxa"/>
            <w:shd w:val="clear" w:color="auto" w:fill="auto"/>
          </w:tcPr>
          <w:p w:rsidR="00A50955" w:rsidRPr="004974A2" w:rsidRDefault="00A50955" w:rsidP="00E5477F">
            <w:pPr>
              <w:spacing w:before="60" w:after="60" w:line="340" w:lineRule="exact"/>
              <w:jc w:val="both"/>
              <w:rPr>
                <w:rFonts w:cs="Traditional Arabic" w:hint="cs"/>
                <w:sz w:val="18"/>
                <w:rtl/>
              </w:rPr>
            </w:pPr>
            <w:r>
              <w:rPr>
                <w:rFonts w:cs="Traditional Arabic" w:hint="cs"/>
                <w:sz w:val="18"/>
                <w:rtl/>
              </w:rPr>
              <w:t>000 234</w:t>
            </w:r>
          </w:p>
        </w:tc>
      </w:tr>
      <w:tr w:rsidR="00A50955" w:rsidRPr="004974A2" w:rsidTr="00A50955">
        <w:tc>
          <w:tcPr>
            <w:tcW w:w="851" w:type="dxa"/>
            <w:vMerge/>
            <w:shd w:val="clear" w:color="auto" w:fill="auto"/>
          </w:tcPr>
          <w:p w:rsidR="00A50955" w:rsidRPr="004974A2" w:rsidRDefault="00A50955" w:rsidP="00E5477F">
            <w:pPr>
              <w:spacing w:before="60" w:after="60" w:line="340" w:lineRule="exact"/>
              <w:jc w:val="both"/>
              <w:rPr>
                <w:rFonts w:cs="Traditional Arabic" w:hint="cs"/>
                <w:sz w:val="18"/>
                <w:rtl/>
              </w:rPr>
            </w:pPr>
          </w:p>
        </w:tc>
        <w:tc>
          <w:tcPr>
            <w:tcW w:w="3118" w:type="dxa"/>
            <w:shd w:val="clear" w:color="auto" w:fill="auto"/>
          </w:tcPr>
          <w:p w:rsidR="00A50955" w:rsidRPr="004974A2" w:rsidRDefault="00A50955" w:rsidP="00E5477F">
            <w:pPr>
              <w:spacing w:before="60" w:after="60" w:line="340" w:lineRule="exact"/>
              <w:jc w:val="both"/>
              <w:rPr>
                <w:rFonts w:cs="Traditional Arabic" w:hint="cs"/>
                <w:sz w:val="18"/>
                <w:rtl/>
              </w:rPr>
            </w:pPr>
            <w:r>
              <w:rPr>
                <w:rFonts w:cs="Traditional Arabic" w:hint="cs"/>
                <w:sz w:val="18"/>
                <w:rtl/>
              </w:rPr>
              <w:t>الدعم التقني</w:t>
            </w:r>
          </w:p>
        </w:tc>
        <w:tc>
          <w:tcPr>
            <w:tcW w:w="3119" w:type="dxa"/>
            <w:shd w:val="clear" w:color="auto" w:fill="auto"/>
          </w:tcPr>
          <w:p w:rsidR="00A50955" w:rsidRPr="004974A2" w:rsidRDefault="00A50955" w:rsidP="00E5477F">
            <w:pPr>
              <w:spacing w:before="60" w:after="60" w:line="340" w:lineRule="exact"/>
              <w:jc w:val="both"/>
              <w:rPr>
                <w:rFonts w:cs="Traditional Arabic" w:hint="cs"/>
                <w:sz w:val="18"/>
                <w:rtl/>
              </w:rPr>
            </w:pPr>
            <w:r>
              <w:rPr>
                <w:rFonts w:cs="Traditional Arabic" w:hint="cs"/>
                <w:sz w:val="18"/>
                <w:rtl/>
              </w:rPr>
              <w:t xml:space="preserve">ما يعادل </w:t>
            </w:r>
            <w:r w:rsidRPr="004974A2">
              <w:rPr>
                <w:rFonts w:cs="Traditional Arabic" w:hint="cs"/>
                <w:sz w:val="18"/>
                <w:rtl/>
              </w:rPr>
              <w:t xml:space="preserve">وظيفة </w:t>
            </w:r>
            <w:r>
              <w:rPr>
                <w:rFonts w:cs="Traditional Arabic" w:hint="cs"/>
                <w:sz w:val="18"/>
                <w:rtl/>
              </w:rPr>
              <w:t>متفرغ من الفئة الفنية</w:t>
            </w:r>
            <w:r w:rsidRPr="004974A2">
              <w:rPr>
                <w:rFonts w:cs="Traditional Arabic" w:hint="cs"/>
                <w:sz w:val="18"/>
                <w:rtl/>
              </w:rPr>
              <w:t xml:space="preserve"> (50 في المائة عينية)</w:t>
            </w:r>
          </w:p>
        </w:tc>
        <w:tc>
          <w:tcPr>
            <w:tcW w:w="1276" w:type="dxa"/>
            <w:shd w:val="clear" w:color="auto" w:fill="auto"/>
          </w:tcPr>
          <w:p w:rsidR="00A50955" w:rsidRPr="004974A2" w:rsidRDefault="00A50955" w:rsidP="00E5477F">
            <w:pPr>
              <w:spacing w:before="60" w:after="60" w:line="340" w:lineRule="exact"/>
              <w:jc w:val="both"/>
              <w:rPr>
                <w:rFonts w:cs="Traditional Arabic" w:hint="cs"/>
                <w:sz w:val="18"/>
                <w:rtl/>
              </w:rPr>
            </w:pPr>
            <w:r>
              <w:rPr>
                <w:rFonts w:cs="Traditional Arabic" w:hint="cs"/>
                <w:sz w:val="18"/>
                <w:rtl/>
              </w:rPr>
              <w:t>000 75</w:t>
            </w:r>
          </w:p>
        </w:tc>
      </w:tr>
      <w:tr w:rsidR="00620507" w:rsidRPr="004974A2" w:rsidTr="00A722C9">
        <w:tc>
          <w:tcPr>
            <w:tcW w:w="851" w:type="dxa"/>
            <w:vMerge w:val="restart"/>
            <w:shd w:val="clear" w:color="auto" w:fill="auto"/>
            <w:vAlign w:val="center"/>
          </w:tcPr>
          <w:p w:rsidR="00620507" w:rsidRPr="004974A2" w:rsidRDefault="00620507" w:rsidP="00E5477F">
            <w:pPr>
              <w:spacing w:before="60" w:after="60" w:line="340" w:lineRule="exact"/>
              <w:jc w:val="both"/>
              <w:rPr>
                <w:rFonts w:cs="Traditional Arabic" w:hint="cs"/>
                <w:sz w:val="18"/>
                <w:rtl/>
              </w:rPr>
            </w:pPr>
            <w:r w:rsidRPr="004974A2">
              <w:rPr>
                <w:rFonts w:cs="Traditional Arabic" w:hint="cs"/>
                <w:sz w:val="18"/>
                <w:rtl/>
              </w:rPr>
              <w:t>2015</w:t>
            </w:r>
          </w:p>
        </w:tc>
        <w:tc>
          <w:tcPr>
            <w:tcW w:w="3118" w:type="dxa"/>
            <w:shd w:val="clear" w:color="auto" w:fill="auto"/>
          </w:tcPr>
          <w:p w:rsidR="00620507" w:rsidRPr="004974A2" w:rsidRDefault="00620507" w:rsidP="00E5477F">
            <w:pPr>
              <w:spacing w:before="60" w:after="60" w:line="340" w:lineRule="exact"/>
              <w:jc w:val="both"/>
              <w:rPr>
                <w:rFonts w:cs="Traditional Arabic" w:hint="cs"/>
                <w:sz w:val="18"/>
                <w:rtl/>
              </w:rPr>
            </w:pPr>
            <w:r w:rsidRPr="004974A2">
              <w:rPr>
                <w:rFonts w:cs="Traditional Arabic" w:hint="cs"/>
                <w:sz w:val="18"/>
                <w:rtl/>
              </w:rPr>
              <w:t xml:space="preserve">المشاركة في الدورة </w:t>
            </w:r>
            <w:r>
              <w:rPr>
                <w:rFonts w:cs="Traditional Arabic" w:hint="cs"/>
                <w:sz w:val="18"/>
                <w:rtl/>
              </w:rPr>
              <w:t>الثالثة للاجتماع العام برئيسين مشاركين</w:t>
            </w:r>
            <w:r w:rsidR="002A6376">
              <w:rPr>
                <w:rFonts w:cs="Traditional Arabic" w:hint="cs"/>
                <w:sz w:val="18"/>
                <w:rtl/>
              </w:rPr>
              <w:t xml:space="preserve"> </w:t>
            </w:r>
            <w:r>
              <w:rPr>
                <w:rFonts w:cs="Traditional Arabic" w:hint="cs"/>
                <w:sz w:val="18"/>
                <w:rtl/>
              </w:rPr>
              <w:t>ومؤلفين رئيسيين منسقين اثنين</w:t>
            </w:r>
          </w:p>
        </w:tc>
        <w:tc>
          <w:tcPr>
            <w:tcW w:w="3119" w:type="dxa"/>
            <w:shd w:val="clear" w:color="auto" w:fill="auto"/>
          </w:tcPr>
          <w:p w:rsidR="00620507" w:rsidRPr="004974A2" w:rsidRDefault="00620507" w:rsidP="00E5477F">
            <w:pPr>
              <w:spacing w:before="60" w:after="60" w:line="340" w:lineRule="exact"/>
              <w:jc w:val="both"/>
              <w:rPr>
                <w:rFonts w:cs="Traditional Arabic" w:hint="cs"/>
                <w:sz w:val="18"/>
                <w:rtl/>
              </w:rPr>
            </w:pPr>
            <w:r w:rsidRPr="004974A2">
              <w:rPr>
                <w:rFonts w:cs="Traditional Arabic" w:hint="cs"/>
                <w:sz w:val="18"/>
                <w:rtl/>
              </w:rPr>
              <w:t xml:space="preserve">السفريات وبدل </w:t>
            </w:r>
            <w:r>
              <w:rPr>
                <w:rFonts w:cs="Traditional Arabic" w:hint="cs"/>
                <w:sz w:val="18"/>
                <w:rtl/>
              </w:rPr>
              <w:t>الإقامة</w:t>
            </w:r>
            <w:r w:rsidRPr="004974A2">
              <w:rPr>
                <w:rFonts w:cs="Traditional Arabic" w:hint="cs"/>
                <w:sz w:val="18"/>
                <w:rtl/>
              </w:rPr>
              <w:t xml:space="preserve"> اليومي (</w:t>
            </w:r>
            <w:r>
              <w:rPr>
                <w:rFonts w:cs="Traditional Arabic" w:hint="cs"/>
                <w:sz w:val="18"/>
                <w:rtl/>
              </w:rPr>
              <w:t>3</w:t>
            </w:r>
            <w:r w:rsidRPr="004974A2">
              <w:rPr>
                <w:rFonts w:cs="Traditional Arabic" w:hint="cs"/>
                <w:sz w:val="18"/>
                <w:rtl/>
              </w:rPr>
              <w:t>×</w:t>
            </w:r>
            <w:r w:rsidR="002A6376">
              <w:rPr>
                <w:rFonts w:cs="Traditional Arabic" w:hint="cs"/>
                <w:sz w:val="18"/>
                <w:rtl/>
              </w:rPr>
              <w:t xml:space="preserve"> </w:t>
            </w:r>
            <w:r w:rsidRPr="004974A2">
              <w:rPr>
                <w:rFonts w:cs="Traditional Arabic" w:hint="cs"/>
                <w:sz w:val="18"/>
                <w:rtl/>
              </w:rPr>
              <w:t>3000 دولار)</w:t>
            </w:r>
          </w:p>
        </w:tc>
        <w:tc>
          <w:tcPr>
            <w:tcW w:w="1276" w:type="dxa"/>
            <w:shd w:val="clear" w:color="auto" w:fill="auto"/>
          </w:tcPr>
          <w:p w:rsidR="00620507" w:rsidRPr="004974A2" w:rsidRDefault="00620507" w:rsidP="00E5477F">
            <w:pPr>
              <w:spacing w:before="60" w:after="60" w:line="340" w:lineRule="exact"/>
              <w:jc w:val="both"/>
              <w:rPr>
                <w:rFonts w:cs="Traditional Arabic" w:hint="cs"/>
                <w:sz w:val="18"/>
                <w:rtl/>
              </w:rPr>
            </w:pPr>
            <w:r>
              <w:rPr>
                <w:rFonts w:cs="Traditional Arabic" w:hint="cs"/>
                <w:sz w:val="18"/>
                <w:rtl/>
              </w:rPr>
              <w:t>000 9</w:t>
            </w:r>
          </w:p>
        </w:tc>
      </w:tr>
      <w:tr w:rsidR="00620507" w:rsidRPr="004974A2" w:rsidTr="00A722C9">
        <w:tc>
          <w:tcPr>
            <w:tcW w:w="851" w:type="dxa"/>
            <w:vMerge/>
            <w:shd w:val="clear" w:color="auto" w:fill="auto"/>
          </w:tcPr>
          <w:p w:rsidR="00620507" w:rsidRPr="004974A2" w:rsidRDefault="00620507" w:rsidP="00E5477F">
            <w:pPr>
              <w:spacing w:before="60" w:after="60" w:line="340" w:lineRule="exact"/>
              <w:jc w:val="both"/>
              <w:rPr>
                <w:rFonts w:cs="Traditional Arabic" w:hint="cs"/>
                <w:sz w:val="18"/>
                <w:rtl/>
              </w:rPr>
            </w:pPr>
          </w:p>
        </w:tc>
        <w:tc>
          <w:tcPr>
            <w:tcW w:w="3118" w:type="dxa"/>
            <w:shd w:val="clear" w:color="auto" w:fill="auto"/>
          </w:tcPr>
          <w:p w:rsidR="00620507" w:rsidRPr="004974A2" w:rsidRDefault="00620507" w:rsidP="00E5477F">
            <w:pPr>
              <w:spacing w:before="60" w:after="60" w:line="340" w:lineRule="exact"/>
              <w:jc w:val="both"/>
              <w:rPr>
                <w:rFonts w:cs="Traditional Arabic" w:hint="cs"/>
                <w:sz w:val="18"/>
                <w:rtl/>
              </w:rPr>
            </w:pPr>
            <w:r>
              <w:rPr>
                <w:rFonts w:cs="Traditional Arabic" w:hint="cs"/>
                <w:sz w:val="18"/>
                <w:rtl/>
              </w:rPr>
              <w:t>التوزيع والتوعية</w:t>
            </w:r>
            <w:r w:rsidR="00E64FDE">
              <w:rPr>
                <w:rFonts w:cs="Traditional Arabic" w:hint="cs"/>
                <w:sz w:val="18"/>
                <w:rtl/>
              </w:rPr>
              <w:t xml:space="preserve"> </w:t>
            </w:r>
            <w:r>
              <w:rPr>
                <w:rFonts w:cs="Traditional Arabic" w:hint="cs"/>
                <w:sz w:val="18"/>
                <w:rtl/>
              </w:rPr>
              <w:t>(</w:t>
            </w:r>
            <w:r w:rsidR="00E64FDE">
              <w:rPr>
                <w:rFonts w:cs="Traditional Arabic" w:hint="cs"/>
                <w:sz w:val="18"/>
                <w:rtl/>
              </w:rPr>
              <w:t>موجز</w:t>
            </w:r>
            <w:r>
              <w:rPr>
                <w:rFonts w:cs="Traditional Arabic" w:hint="cs"/>
                <w:sz w:val="18"/>
                <w:rtl/>
              </w:rPr>
              <w:t xml:space="preserve"> مقرري السياسات</w:t>
            </w:r>
            <w:r w:rsidRPr="004974A2">
              <w:rPr>
                <w:rFonts w:cs="Traditional Arabic" w:hint="cs"/>
                <w:sz w:val="18"/>
                <w:rtl/>
              </w:rPr>
              <w:t xml:space="preserve"> </w:t>
            </w:r>
            <w:r>
              <w:rPr>
                <w:rFonts w:cs="Traditional Arabic" w:hint="cs"/>
                <w:sz w:val="18"/>
                <w:rtl/>
              </w:rPr>
              <w:t>(</w:t>
            </w:r>
            <w:r w:rsidRPr="004974A2">
              <w:rPr>
                <w:rFonts w:cs="Traditional Arabic" w:hint="cs"/>
                <w:sz w:val="18"/>
                <w:rtl/>
              </w:rPr>
              <w:t>10 صفحات</w:t>
            </w:r>
            <w:r>
              <w:rPr>
                <w:rFonts w:cs="Traditional Arabic" w:hint="cs"/>
                <w:sz w:val="18"/>
                <w:rtl/>
              </w:rPr>
              <w:t>)</w:t>
            </w:r>
            <w:r w:rsidRPr="004974A2">
              <w:rPr>
                <w:rFonts w:cs="Traditional Arabic" w:hint="cs"/>
                <w:sz w:val="18"/>
                <w:rtl/>
              </w:rPr>
              <w:t xml:space="preserve"> </w:t>
            </w:r>
            <w:r>
              <w:rPr>
                <w:rFonts w:cs="Traditional Arabic" w:hint="cs"/>
                <w:sz w:val="18"/>
                <w:rtl/>
              </w:rPr>
              <w:t>و</w:t>
            </w:r>
            <w:r w:rsidRPr="004974A2">
              <w:rPr>
                <w:rFonts w:cs="Traditional Arabic" w:hint="cs"/>
                <w:sz w:val="18"/>
                <w:rtl/>
              </w:rPr>
              <w:t xml:space="preserve">تقرير </w:t>
            </w:r>
            <w:r>
              <w:rPr>
                <w:rFonts w:cs="Traditional Arabic" w:hint="cs"/>
                <w:sz w:val="18"/>
                <w:rtl/>
              </w:rPr>
              <w:t>(</w:t>
            </w:r>
            <w:r w:rsidRPr="004974A2">
              <w:rPr>
                <w:rFonts w:cs="Traditional Arabic" w:hint="cs"/>
                <w:sz w:val="18"/>
                <w:rtl/>
              </w:rPr>
              <w:t xml:space="preserve">200 صفحة </w:t>
            </w:r>
            <w:r>
              <w:rPr>
                <w:rFonts w:cs="Traditional Arabic" w:hint="cs"/>
                <w:sz w:val="18"/>
                <w:rtl/>
              </w:rPr>
              <w:t>)</w:t>
            </w:r>
            <w:r w:rsidR="002A6376">
              <w:rPr>
                <w:rFonts w:cs="Traditional Arabic" w:hint="cs"/>
                <w:sz w:val="18"/>
                <w:rtl/>
              </w:rPr>
              <w:t xml:space="preserve"> </w:t>
            </w:r>
          </w:p>
        </w:tc>
        <w:tc>
          <w:tcPr>
            <w:tcW w:w="3119" w:type="dxa"/>
            <w:shd w:val="clear" w:color="auto" w:fill="auto"/>
          </w:tcPr>
          <w:p w:rsidR="00620507" w:rsidRPr="004974A2" w:rsidRDefault="00620507" w:rsidP="00E5477F">
            <w:pPr>
              <w:spacing w:before="60" w:after="60" w:line="340" w:lineRule="exact"/>
              <w:jc w:val="both"/>
              <w:rPr>
                <w:rFonts w:cs="Traditional Arabic" w:hint="cs"/>
                <w:sz w:val="18"/>
                <w:rtl/>
              </w:rPr>
            </w:pPr>
            <w:r>
              <w:rPr>
                <w:rFonts w:cs="Traditional Arabic" w:hint="cs"/>
                <w:sz w:val="18"/>
                <w:rtl/>
              </w:rPr>
              <w:t>ترجمة</w:t>
            </w:r>
            <w:r w:rsidRPr="004974A2">
              <w:rPr>
                <w:rFonts w:cs="Traditional Arabic" w:hint="cs"/>
                <w:sz w:val="18"/>
                <w:rtl/>
              </w:rPr>
              <w:t xml:space="preserve"> </w:t>
            </w:r>
            <w:r w:rsidR="00E64FDE">
              <w:rPr>
                <w:rFonts w:cs="Traditional Arabic" w:hint="cs"/>
                <w:sz w:val="18"/>
                <w:rtl/>
              </w:rPr>
              <w:t>موجز</w:t>
            </w:r>
            <w:r w:rsidRPr="004974A2">
              <w:rPr>
                <w:rFonts w:cs="Traditional Arabic" w:hint="cs"/>
                <w:sz w:val="18"/>
                <w:rtl/>
              </w:rPr>
              <w:t xml:space="preserve"> </w:t>
            </w:r>
            <w:r>
              <w:rPr>
                <w:rFonts w:cs="Traditional Arabic" w:hint="cs"/>
                <w:sz w:val="18"/>
                <w:rtl/>
              </w:rPr>
              <w:t xml:space="preserve">مقرري </w:t>
            </w:r>
            <w:r w:rsidRPr="004974A2">
              <w:rPr>
                <w:rFonts w:cs="Traditional Arabic" w:hint="cs"/>
                <w:sz w:val="18"/>
                <w:rtl/>
              </w:rPr>
              <w:t>ال</w:t>
            </w:r>
            <w:r>
              <w:rPr>
                <w:rFonts w:cs="Traditional Arabic" w:hint="cs"/>
                <w:sz w:val="18"/>
                <w:rtl/>
              </w:rPr>
              <w:t xml:space="preserve">سياسات بجميع </w:t>
            </w:r>
            <w:r w:rsidRPr="004974A2">
              <w:rPr>
                <w:rFonts w:cs="Traditional Arabic" w:hint="cs"/>
                <w:sz w:val="18"/>
                <w:rtl/>
              </w:rPr>
              <w:t>لغات الأمم المتحدة الرسمية</w:t>
            </w:r>
            <w:r>
              <w:rPr>
                <w:rFonts w:cs="Traditional Arabic" w:hint="cs"/>
                <w:sz w:val="18"/>
                <w:rtl/>
              </w:rPr>
              <w:t xml:space="preserve">، والنشر والتوعية </w:t>
            </w:r>
          </w:p>
        </w:tc>
        <w:tc>
          <w:tcPr>
            <w:tcW w:w="1276" w:type="dxa"/>
            <w:shd w:val="clear" w:color="auto" w:fill="auto"/>
          </w:tcPr>
          <w:p w:rsidR="00620507" w:rsidRPr="004974A2" w:rsidRDefault="00620507" w:rsidP="00E5477F">
            <w:pPr>
              <w:spacing w:before="60" w:after="60" w:line="340" w:lineRule="exact"/>
              <w:jc w:val="both"/>
              <w:rPr>
                <w:rFonts w:cs="Traditional Arabic" w:hint="cs"/>
                <w:sz w:val="18"/>
                <w:rtl/>
              </w:rPr>
            </w:pPr>
            <w:r>
              <w:rPr>
                <w:rFonts w:cs="Traditional Arabic" w:hint="cs"/>
                <w:sz w:val="18"/>
                <w:rtl/>
              </w:rPr>
              <w:t>000 117</w:t>
            </w:r>
          </w:p>
        </w:tc>
      </w:tr>
      <w:tr w:rsidR="00620507" w:rsidRPr="004974A2" w:rsidTr="00A722C9">
        <w:tc>
          <w:tcPr>
            <w:tcW w:w="3969" w:type="dxa"/>
            <w:gridSpan w:val="2"/>
            <w:shd w:val="clear" w:color="auto" w:fill="auto"/>
          </w:tcPr>
          <w:p w:rsidR="00620507" w:rsidRPr="004974A2" w:rsidRDefault="00620507" w:rsidP="00E5477F">
            <w:pPr>
              <w:spacing w:before="60" w:after="60" w:line="340" w:lineRule="exact"/>
              <w:jc w:val="both"/>
              <w:rPr>
                <w:rFonts w:cs="Traditional Arabic" w:hint="cs"/>
                <w:b/>
                <w:bCs/>
                <w:sz w:val="18"/>
                <w:rtl/>
              </w:rPr>
            </w:pPr>
            <w:r w:rsidRPr="004974A2">
              <w:rPr>
                <w:rFonts w:cs="Traditional Arabic" w:hint="cs"/>
                <w:b/>
                <w:bCs/>
                <w:sz w:val="18"/>
                <w:rtl/>
              </w:rPr>
              <w:t>المجموع</w:t>
            </w:r>
          </w:p>
        </w:tc>
        <w:tc>
          <w:tcPr>
            <w:tcW w:w="3119" w:type="dxa"/>
            <w:shd w:val="clear" w:color="auto" w:fill="auto"/>
          </w:tcPr>
          <w:p w:rsidR="00620507" w:rsidRPr="004974A2" w:rsidRDefault="00620507" w:rsidP="00E5477F">
            <w:pPr>
              <w:spacing w:before="60" w:after="60" w:line="340" w:lineRule="exact"/>
              <w:jc w:val="both"/>
              <w:rPr>
                <w:rFonts w:cs="Traditional Arabic" w:hint="cs"/>
                <w:sz w:val="18"/>
                <w:rtl/>
              </w:rPr>
            </w:pPr>
          </w:p>
        </w:tc>
        <w:tc>
          <w:tcPr>
            <w:tcW w:w="1276" w:type="dxa"/>
            <w:shd w:val="clear" w:color="auto" w:fill="auto"/>
          </w:tcPr>
          <w:p w:rsidR="00620507" w:rsidRPr="004974A2" w:rsidRDefault="00620507" w:rsidP="00E5477F">
            <w:pPr>
              <w:spacing w:before="60" w:after="60" w:line="340" w:lineRule="exact"/>
              <w:jc w:val="both"/>
              <w:rPr>
                <w:rFonts w:cs="Traditional Arabic" w:hint="cs"/>
                <w:b/>
                <w:bCs/>
                <w:sz w:val="18"/>
                <w:rtl/>
              </w:rPr>
            </w:pPr>
            <w:r>
              <w:rPr>
                <w:rFonts w:cs="Traditional Arabic" w:hint="cs"/>
                <w:b/>
                <w:bCs/>
                <w:sz w:val="18"/>
                <w:rtl/>
              </w:rPr>
              <w:t>750</w:t>
            </w:r>
            <w:r w:rsidR="00A50955">
              <w:rPr>
                <w:rFonts w:cs="Traditional Arabic" w:hint="cs"/>
                <w:b/>
                <w:bCs/>
                <w:sz w:val="18"/>
                <w:rtl/>
              </w:rPr>
              <w:t xml:space="preserve"> 867</w:t>
            </w:r>
          </w:p>
        </w:tc>
      </w:tr>
    </w:tbl>
    <w:p w:rsidR="00451ABD" w:rsidRPr="002A6376" w:rsidRDefault="002A6376" w:rsidP="002A6376">
      <w:pPr>
        <w:spacing w:after="120" w:line="400" w:lineRule="exact"/>
        <w:ind w:left="1440"/>
        <w:jc w:val="center"/>
        <w:rPr>
          <w:rFonts w:cs="Traditional Arabic" w:hint="cs"/>
          <w:sz w:val="30"/>
          <w:szCs w:val="30"/>
          <w:u w:val="single"/>
          <w:rtl/>
        </w:rPr>
      </w:pPr>
      <w:r>
        <w:rPr>
          <w:rFonts w:cs="Traditional Arabic" w:hint="cs"/>
          <w:sz w:val="30"/>
          <w:szCs w:val="30"/>
          <w:u w:val="single"/>
          <w:rtl/>
        </w:rPr>
        <w:tab/>
      </w:r>
      <w:r>
        <w:rPr>
          <w:rFonts w:cs="Traditional Arabic" w:hint="cs"/>
          <w:sz w:val="30"/>
          <w:szCs w:val="30"/>
          <w:u w:val="single"/>
          <w:rtl/>
        </w:rPr>
        <w:tab/>
      </w:r>
      <w:r>
        <w:rPr>
          <w:rFonts w:cs="Traditional Arabic" w:hint="cs"/>
          <w:sz w:val="30"/>
          <w:szCs w:val="30"/>
          <w:u w:val="single"/>
          <w:rtl/>
        </w:rPr>
        <w:tab/>
      </w:r>
    </w:p>
    <w:sectPr w:rsidR="00451ABD" w:rsidRPr="002A6376" w:rsidSect="00955980">
      <w:headerReference w:type="even" r:id="rId10"/>
      <w:headerReference w:type="default" r:id="rId11"/>
      <w:footerReference w:type="even" r:id="rId12"/>
      <w:footerReference w:type="default" r:id="rId13"/>
      <w:headerReference w:type="first" r:id="rId14"/>
      <w:footerReference w:type="first" r:id="rId15"/>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837" w:rsidRDefault="00853837">
      <w:r>
        <w:separator/>
      </w:r>
    </w:p>
  </w:endnote>
  <w:endnote w:type="continuationSeparator" w:id="0">
    <w:p w:rsidR="00853837" w:rsidRDefault="0085383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FDE" w:rsidRPr="00B86C1A" w:rsidRDefault="00E64FDE" w:rsidP="00B86C1A">
    <w:pPr>
      <w:pStyle w:val="Footer"/>
      <w:tabs>
        <w:tab w:val="clear" w:pos="4153"/>
        <w:tab w:val="clear" w:pos="8306"/>
      </w:tabs>
      <w:bidi w:val="0"/>
      <w:spacing w:before="20" w:after="40" w:line="240" w:lineRule="exact"/>
      <w:rPr>
        <w:rFonts w:ascii="Times New Roman" w:hAnsi="Times New Roman" w:cs="Times New Roman"/>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1801F3">
      <w:rPr>
        <w:rStyle w:val="PageNumber"/>
        <w:rFonts w:ascii="Times New Roman" w:hAnsi="Times New Roman" w:cs="Times New Roman"/>
        <w:sz w:val="18"/>
        <w:szCs w:val="18"/>
      </w:rPr>
      <w:t>4</w:t>
    </w:r>
    <w:r w:rsidRPr="00B86C1A">
      <w:rPr>
        <w:rStyle w:val="PageNumber"/>
        <w:rFonts w:ascii="Times New Roman" w:hAnsi="Times New Roman" w:cs="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FDE" w:rsidRPr="00B86C1A" w:rsidRDefault="00E64FDE" w:rsidP="00B86C1A">
    <w:pPr>
      <w:pStyle w:val="Footer"/>
      <w:tabs>
        <w:tab w:val="clear" w:pos="4153"/>
        <w:tab w:val="clear" w:pos="8306"/>
      </w:tabs>
      <w:bidi w:val="0"/>
      <w:spacing w:before="20" w:after="40" w:line="240" w:lineRule="exact"/>
      <w:jc w:val="left"/>
      <w:rPr>
        <w:rStyle w:val="PageNumber"/>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1801F3">
      <w:rPr>
        <w:rStyle w:val="PageNumber"/>
        <w:rFonts w:ascii="Times New Roman" w:hAnsi="Times New Roman" w:cs="Times New Roman"/>
        <w:sz w:val="18"/>
        <w:szCs w:val="18"/>
      </w:rPr>
      <w:t>5</w:t>
    </w:r>
    <w:r w:rsidRPr="00B86C1A">
      <w:rPr>
        <w:rStyle w:val="PageNumber"/>
        <w:rFonts w:ascii="Times New Roman" w:hAnsi="Times New Roman" w:cs="Times New Roman"/>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FDE" w:rsidRDefault="00E64FDE" w:rsidP="00623E53">
    <w:pPr>
      <w:pStyle w:val="Footer"/>
      <w:tabs>
        <w:tab w:val="clear" w:pos="4153"/>
        <w:tab w:val="clear" w:pos="8306"/>
      </w:tabs>
      <w:jc w:val="left"/>
    </w:pPr>
    <w:r>
      <w:rPr>
        <w:rStyle w:val="PageNumber"/>
      </w:rPr>
      <w:t>K1353296</w:t>
    </w:r>
    <w:r>
      <w:rPr>
        <w:rStyle w:val="PageNumber"/>
      </w:rPr>
      <w:tab/>
    </w:r>
    <w:r w:rsidR="00623E53">
      <w:rPr>
        <w:rStyle w:val="PageNumber"/>
      </w:rPr>
      <w:t>0611</w:t>
    </w:r>
    <w:r>
      <w:rPr>
        <w:rStyle w:val="PageNumber"/>
      </w:rP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837" w:rsidRDefault="00853837" w:rsidP="00684243">
      <w:pPr>
        <w:ind w:left="720"/>
      </w:pPr>
      <w:r>
        <w:separator/>
      </w:r>
    </w:p>
  </w:footnote>
  <w:footnote w:type="continuationSeparator" w:id="0">
    <w:p w:rsidR="00853837" w:rsidRDefault="00853837">
      <w:r>
        <w:continuationSeparator/>
      </w:r>
    </w:p>
  </w:footnote>
  <w:footnote w:id="1">
    <w:p w:rsidR="00E64FDE" w:rsidRPr="009E46DF" w:rsidRDefault="00E64FDE" w:rsidP="00B86C1A">
      <w:pPr>
        <w:pStyle w:val="FootnoteText"/>
        <w:ind w:left="1440"/>
        <w:jc w:val="both"/>
        <w:rPr>
          <w:rFonts w:ascii="Times New Roman" w:hAnsi="Times New Roman" w:cs="Times New Roman" w:hint="cs"/>
          <w:rtl/>
        </w:rPr>
      </w:pPr>
      <w:r w:rsidRPr="009E46DF">
        <w:rPr>
          <w:rStyle w:val="FootnoteReference"/>
          <w:rFonts w:ascii="Times New Roman" w:hAnsi="Times New Roman" w:cs="Times New Roman"/>
          <w:vertAlign w:val="baseline"/>
          <w:rtl/>
        </w:rPr>
        <w:t>*</w:t>
      </w:r>
      <w:r w:rsidRPr="002323CD">
        <w:rPr>
          <w:rFonts w:ascii="Traditional Arabic" w:hAnsi="Traditional Arabic" w:cs="Traditional Arabic"/>
          <w:sz w:val="26"/>
          <w:szCs w:val="26"/>
          <w:rtl/>
        </w:rPr>
        <w:t xml:space="preserve"> </w:t>
      </w:r>
      <w:r w:rsidRPr="009E46DF">
        <w:rPr>
          <w:rFonts w:ascii="Times New Roman" w:hAnsi="Times New Roman" w:cs="Times New Roman"/>
        </w:rPr>
        <w:t>IPBES/2/1</w:t>
      </w:r>
      <w:r w:rsidRPr="002323CD">
        <w:rPr>
          <w:rFonts w:ascii="Traditional Arabic" w:hAnsi="Traditional Arabic" w:cs="Traditional Arabic"/>
          <w:sz w:val="26"/>
          <w:szCs w:val="26"/>
          <w:rtl/>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FDE" w:rsidRPr="00B86C1A" w:rsidRDefault="00E64FDE" w:rsidP="00EA5E9A">
    <w:pPr>
      <w:pBdr>
        <w:bottom w:val="single" w:sz="4" w:space="0" w:color="auto"/>
      </w:pBdr>
      <w:spacing w:before="20" w:after="40" w:line="180" w:lineRule="exact"/>
      <w:rPr>
        <w:rFonts w:hint="cs"/>
        <w:b/>
        <w:bCs/>
        <w:sz w:val="18"/>
        <w:szCs w:val="18"/>
        <w:rtl/>
        <w:lang w:val="fr-FR"/>
      </w:rPr>
    </w:pPr>
    <w:r w:rsidRPr="00B86C1A">
      <w:rPr>
        <w:rStyle w:val="PageNumber"/>
        <w:rFonts w:cs="Times New Roman"/>
        <w:b/>
        <w:bCs/>
        <w:sz w:val="18"/>
        <w:szCs w:val="18"/>
        <w:lang w:val="fr-FR"/>
      </w:rPr>
      <w:t>IPBES/2/</w:t>
    </w:r>
    <w:r>
      <w:rPr>
        <w:rStyle w:val="PageNumber"/>
        <w:rFonts w:cs="Times New Roman"/>
        <w:b/>
        <w:bCs/>
        <w:sz w:val="18"/>
        <w:szCs w:val="18"/>
        <w:lang w:val="fr-FR"/>
      </w:rPr>
      <w:t>16/Add.5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FDE" w:rsidRPr="00B86C1A" w:rsidRDefault="00E64FDE" w:rsidP="00A722C9">
    <w:pPr>
      <w:pBdr>
        <w:bottom w:val="single" w:sz="4" w:space="1" w:color="auto"/>
      </w:pBdr>
      <w:bidi w:val="0"/>
      <w:spacing w:before="20" w:after="40" w:line="180" w:lineRule="exact"/>
      <w:rPr>
        <w:b/>
        <w:bCs/>
        <w:sz w:val="18"/>
        <w:szCs w:val="18"/>
        <w:rtl/>
        <w:lang w:val="fr-FR"/>
      </w:rPr>
    </w:pPr>
    <w:r w:rsidRPr="00B86C1A">
      <w:rPr>
        <w:rStyle w:val="PageNumber"/>
        <w:rFonts w:cs="Times New Roman"/>
        <w:b/>
        <w:bCs/>
        <w:sz w:val="18"/>
        <w:szCs w:val="18"/>
        <w:lang w:val="fr-FR"/>
      </w:rPr>
      <w:t>IPBES/2/</w:t>
    </w:r>
    <w:r>
      <w:rPr>
        <w:rStyle w:val="PageNumber"/>
        <w:rFonts w:cs="Times New Roman"/>
        <w:b/>
        <w:bCs/>
        <w:sz w:val="18"/>
        <w:szCs w:val="18"/>
        <w:lang w:val="fr-FR"/>
      </w:rPr>
      <w:t>16/Add.5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FDE" w:rsidRDefault="00E64FDE" w:rsidP="00955980">
    <w:pPr>
      <w:pStyle w:val="Header"/>
      <w:spacing w:line="2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2">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3">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624"/>
  <w:evenAndOddHeaders/>
  <w:drawingGridHorizontalSpacing w:val="171"/>
  <w:drawingGridVerticalSpacing w:val="233"/>
  <w:displayHorizontalDrawingGridEvery w:val="0"/>
  <w:noPunctuationKerning/>
  <w:characterSpacingControl w:val="doNotCompress"/>
  <w:hdrShapeDefaults>
    <o:shapedefaults v:ext="edit" spidmax="3074"/>
  </w:hdrShapeDefaults>
  <w:footnotePr>
    <w:footnote w:id="-1"/>
    <w:footnote w:id="0"/>
  </w:footnotePr>
  <w:endnotePr>
    <w:numFmt w:val="lowerLetter"/>
    <w:endnote w:id="-1"/>
    <w:endnote w:id="0"/>
  </w:endnotePr>
  <w:compat/>
  <w:rsids>
    <w:rsidRoot w:val="0090002B"/>
    <w:rsid w:val="00016F9B"/>
    <w:rsid w:val="000242CB"/>
    <w:rsid w:val="0003131F"/>
    <w:rsid w:val="00033595"/>
    <w:rsid w:val="00033A5C"/>
    <w:rsid w:val="0006021A"/>
    <w:rsid w:val="0008088A"/>
    <w:rsid w:val="000844F9"/>
    <w:rsid w:val="000C6AF1"/>
    <w:rsid w:val="000C72D5"/>
    <w:rsid w:val="000F083C"/>
    <w:rsid w:val="000F39C0"/>
    <w:rsid w:val="000F712A"/>
    <w:rsid w:val="00102A11"/>
    <w:rsid w:val="00111DDA"/>
    <w:rsid w:val="0012040B"/>
    <w:rsid w:val="001223A2"/>
    <w:rsid w:val="00124CC4"/>
    <w:rsid w:val="00131CE1"/>
    <w:rsid w:val="001367EA"/>
    <w:rsid w:val="001368B8"/>
    <w:rsid w:val="0014278C"/>
    <w:rsid w:val="00153644"/>
    <w:rsid w:val="00154CC2"/>
    <w:rsid w:val="00165BE3"/>
    <w:rsid w:val="0017427B"/>
    <w:rsid w:val="00177C0C"/>
    <w:rsid w:val="001801F3"/>
    <w:rsid w:val="001841AD"/>
    <w:rsid w:val="001844E3"/>
    <w:rsid w:val="00186DE2"/>
    <w:rsid w:val="001A0F83"/>
    <w:rsid w:val="001B03D9"/>
    <w:rsid w:val="001D3A25"/>
    <w:rsid w:val="001E4795"/>
    <w:rsid w:val="001E6E8E"/>
    <w:rsid w:val="001F0C9C"/>
    <w:rsid w:val="001F171C"/>
    <w:rsid w:val="001F390D"/>
    <w:rsid w:val="002079F8"/>
    <w:rsid w:val="0023160B"/>
    <w:rsid w:val="002323CD"/>
    <w:rsid w:val="00260C3B"/>
    <w:rsid w:val="00261451"/>
    <w:rsid w:val="00267DA8"/>
    <w:rsid w:val="002A6376"/>
    <w:rsid w:val="002B14DB"/>
    <w:rsid w:val="002C60AD"/>
    <w:rsid w:val="002E7390"/>
    <w:rsid w:val="002F11C2"/>
    <w:rsid w:val="002F74A0"/>
    <w:rsid w:val="00317E61"/>
    <w:rsid w:val="003501E1"/>
    <w:rsid w:val="003553DB"/>
    <w:rsid w:val="0038322E"/>
    <w:rsid w:val="00386BD3"/>
    <w:rsid w:val="00390CD8"/>
    <w:rsid w:val="003923ED"/>
    <w:rsid w:val="00397363"/>
    <w:rsid w:val="003B507C"/>
    <w:rsid w:val="003D355A"/>
    <w:rsid w:val="003E4E41"/>
    <w:rsid w:val="003F77FF"/>
    <w:rsid w:val="0040218B"/>
    <w:rsid w:val="00405211"/>
    <w:rsid w:val="00451081"/>
    <w:rsid w:val="00451ABD"/>
    <w:rsid w:val="004569A8"/>
    <w:rsid w:val="004606CA"/>
    <w:rsid w:val="00472C66"/>
    <w:rsid w:val="00485260"/>
    <w:rsid w:val="004916B5"/>
    <w:rsid w:val="00495361"/>
    <w:rsid w:val="004B0A17"/>
    <w:rsid w:val="004D2B12"/>
    <w:rsid w:val="004E001B"/>
    <w:rsid w:val="004E1EDE"/>
    <w:rsid w:val="004E5370"/>
    <w:rsid w:val="004E7B30"/>
    <w:rsid w:val="00522932"/>
    <w:rsid w:val="005234DB"/>
    <w:rsid w:val="00530F46"/>
    <w:rsid w:val="00540949"/>
    <w:rsid w:val="005668AB"/>
    <w:rsid w:val="00591B8E"/>
    <w:rsid w:val="005945AA"/>
    <w:rsid w:val="005A6A53"/>
    <w:rsid w:val="005B198D"/>
    <w:rsid w:val="005B25B0"/>
    <w:rsid w:val="005C55FF"/>
    <w:rsid w:val="005E06C5"/>
    <w:rsid w:val="005E2737"/>
    <w:rsid w:val="005F3809"/>
    <w:rsid w:val="005F5925"/>
    <w:rsid w:val="0060772E"/>
    <w:rsid w:val="00615461"/>
    <w:rsid w:val="006160A4"/>
    <w:rsid w:val="00620507"/>
    <w:rsid w:val="006227F4"/>
    <w:rsid w:val="00623E53"/>
    <w:rsid w:val="0063685D"/>
    <w:rsid w:val="00671875"/>
    <w:rsid w:val="00684243"/>
    <w:rsid w:val="00696059"/>
    <w:rsid w:val="006A7E4F"/>
    <w:rsid w:val="006B3A79"/>
    <w:rsid w:val="006B54B1"/>
    <w:rsid w:val="006C560D"/>
    <w:rsid w:val="006D5562"/>
    <w:rsid w:val="006E4BE0"/>
    <w:rsid w:val="006F036C"/>
    <w:rsid w:val="00706852"/>
    <w:rsid w:val="00712158"/>
    <w:rsid w:val="0075378C"/>
    <w:rsid w:val="00783165"/>
    <w:rsid w:val="007A671B"/>
    <w:rsid w:val="007A6D2A"/>
    <w:rsid w:val="007B173A"/>
    <w:rsid w:val="007B5F59"/>
    <w:rsid w:val="007B7061"/>
    <w:rsid w:val="007C62EE"/>
    <w:rsid w:val="007E0C9A"/>
    <w:rsid w:val="007F304D"/>
    <w:rsid w:val="00802B63"/>
    <w:rsid w:val="00805014"/>
    <w:rsid w:val="00822614"/>
    <w:rsid w:val="008500FB"/>
    <w:rsid w:val="00852F12"/>
    <w:rsid w:val="00853837"/>
    <w:rsid w:val="00873A40"/>
    <w:rsid w:val="00887CE8"/>
    <w:rsid w:val="0089216B"/>
    <w:rsid w:val="0089620E"/>
    <w:rsid w:val="008A5EBB"/>
    <w:rsid w:val="0090002B"/>
    <w:rsid w:val="0092522D"/>
    <w:rsid w:val="00926C1F"/>
    <w:rsid w:val="00931CC7"/>
    <w:rsid w:val="00934EBC"/>
    <w:rsid w:val="00955980"/>
    <w:rsid w:val="00980B82"/>
    <w:rsid w:val="009819E2"/>
    <w:rsid w:val="009A052E"/>
    <w:rsid w:val="009A1FDF"/>
    <w:rsid w:val="009B2A75"/>
    <w:rsid w:val="009C5B87"/>
    <w:rsid w:val="009D58E8"/>
    <w:rsid w:val="009E2CE5"/>
    <w:rsid w:val="009E46DF"/>
    <w:rsid w:val="009E6EAB"/>
    <w:rsid w:val="00A108BD"/>
    <w:rsid w:val="00A26E11"/>
    <w:rsid w:val="00A34C1A"/>
    <w:rsid w:val="00A50955"/>
    <w:rsid w:val="00A579D1"/>
    <w:rsid w:val="00A722C9"/>
    <w:rsid w:val="00A76B59"/>
    <w:rsid w:val="00A969A0"/>
    <w:rsid w:val="00AA1E4A"/>
    <w:rsid w:val="00AB1E5D"/>
    <w:rsid w:val="00AD69FB"/>
    <w:rsid w:val="00AE4729"/>
    <w:rsid w:val="00AF0DF6"/>
    <w:rsid w:val="00B179A4"/>
    <w:rsid w:val="00B602AD"/>
    <w:rsid w:val="00B77EDA"/>
    <w:rsid w:val="00B83776"/>
    <w:rsid w:val="00B86C1A"/>
    <w:rsid w:val="00B87B65"/>
    <w:rsid w:val="00B97A52"/>
    <w:rsid w:val="00BA25F3"/>
    <w:rsid w:val="00BA66F1"/>
    <w:rsid w:val="00BA6ED1"/>
    <w:rsid w:val="00BB0629"/>
    <w:rsid w:val="00BD1906"/>
    <w:rsid w:val="00BD4A65"/>
    <w:rsid w:val="00BF64C6"/>
    <w:rsid w:val="00BF7F42"/>
    <w:rsid w:val="00C0594F"/>
    <w:rsid w:val="00C1200F"/>
    <w:rsid w:val="00C227E2"/>
    <w:rsid w:val="00C34FDE"/>
    <w:rsid w:val="00C56205"/>
    <w:rsid w:val="00C712BF"/>
    <w:rsid w:val="00C85728"/>
    <w:rsid w:val="00C86BDC"/>
    <w:rsid w:val="00CA4F8C"/>
    <w:rsid w:val="00CB79F1"/>
    <w:rsid w:val="00CD25C4"/>
    <w:rsid w:val="00CD399B"/>
    <w:rsid w:val="00D12FDA"/>
    <w:rsid w:val="00D444E7"/>
    <w:rsid w:val="00D44CE3"/>
    <w:rsid w:val="00D578BF"/>
    <w:rsid w:val="00D66C66"/>
    <w:rsid w:val="00D70490"/>
    <w:rsid w:val="00D71822"/>
    <w:rsid w:val="00D90088"/>
    <w:rsid w:val="00D9173E"/>
    <w:rsid w:val="00D91942"/>
    <w:rsid w:val="00D958DE"/>
    <w:rsid w:val="00DA1588"/>
    <w:rsid w:val="00DA494E"/>
    <w:rsid w:val="00DB6958"/>
    <w:rsid w:val="00DC590D"/>
    <w:rsid w:val="00DE796A"/>
    <w:rsid w:val="00E015AC"/>
    <w:rsid w:val="00E369DB"/>
    <w:rsid w:val="00E36EB2"/>
    <w:rsid w:val="00E53076"/>
    <w:rsid w:val="00E5477F"/>
    <w:rsid w:val="00E63CFD"/>
    <w:rsid w:val="00E64FDE"/>
    <w:rsid w:val="00E760C7"/>
    <w:rsid w:val="00E90558"/>
    <w:rsid w:val="00E96DEF"/>
    <w:rsid w:val="00EA0788"/>
    <w:rsid w:val="00EA5E9A"/>
    <w:rsid w:val="00EC3A5F"/>
    <w:rsid w:val="00ED77A3"/>
    <w:rsid w:val="00EE026C"/>
    <w:rsid w:val="00F12DD6"/>
    <w:rsid w:val="00F240DC"/>
    <w:rsid w:val="00F47390"/>
    <w:rsid w:val="00F50135"/>
    <w:rsid w:val="00F61AB5"/>
    <w:rsid w:val="00F64BB3"/>
    <w:rsid w:val="00F7639B"/>
    <w:rsid w:val="00FE21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Simplified Arabic"/>
      <w:sz w:val="22"/>
      <w:szCs w:val="28"/>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 w:val="20"/>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sz w:val="20"/>
    </w:rPr>
  </w:style>
  <w:style w:type="paragraph" w:styleId="Heading8">
    <w:name w:val="heading 8"/>
    <w:basedOn w:val="Normal"/>
    <w:next w:val="Normal"/>
    <w:qFormat/>
    <w:pPr>
      <w:keepNext/>
      <w:jc w:val="center"/>
      <w:outlineLvl w:val="7"/>
    </w:pPr>
    <w:rPr>
      <w:b/>
      <w:bCs/>
      <w:sz w:val="30"/>
      <w:szCs w:val="30"/>
    </w:rPr>
  </w:style>
  <w:style w:type="paragraph" w:styleId="Heading9">
    <w:name w:val="heading 9"/>
    <w:basedOn w:val="Normal"/>
    <w:next w:val="Normal"/>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 w:val="20"/>
      <w:szCs w:val="24"/>
    </w:rPr>
  </w:style>
  <w:style w:type="paragraph" w:styleId="FootnoteText">
    <w:name w:val="footnote text"/>
    <w:basedOn w:val="Normal"/>
    <w:semiHidden/>
    <w:pPr>
      <w:jc w:val="right"/>
    </w:pPr>
    <w:rPr>
      <w:rFonts w:ascii="Times" w:hAnsi="Times"/>
      <w:noProof/>
      <w:sz w:val="20"/>
      <w:szCs w:val="20"/>
    </w:rPr>
  </w:style>
  <w:style w:type="character" w:styleId="FootnoteReference">
    <w:name w:val="footnote reference"/>
    <w:semiHidden/>
    <w:rPr>
      <w:vertAlign w:val="superscript"/>
    </w:rPr>
  </w:style>
  <w:style w:type="paragraph" w:customStyle="1" w:styleId="Level1">
    <w:name w:val="Level1"/>
    <w:basedOn w:val="Normal"/>
    <w:pPr>
      <w:numPr>
        <w:numId w:val="1"/>
      </w:numPr>
      <w:tabs>
        <w:tab w:val="clear" w:pos="360"/>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pPr>
      <w:bidi w:val="0"/>
    </w:pPr>
    <w:rPr>
      <w:rFonts w:ascii="Times" w:hAnsi="Times"/>
      <w:sz w:val="20"/>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23D1D-CD98-44B2-BEAC-152BC7863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10532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Rohan</cp:lastModifiedBy>
  <cp:revision>2</cp:revision>
  <cp:lastPrinted>2011-11-23T19:22:00Z</cp:lastPrinted>
  <dcterms:created xsi:type="dcterms:W3CDTF">2013-11-15T15:55:00Z</dcterms:created>
  <dcterms:modified xsi:type="dcterms:W3CDTF">2013-11-15T15:55:00Z</dcterms:modified>
</cp:coreProperties>
</file>