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FE0DD8" w:rsidRPr="00BC21A1" w:rsidTr="005D7CC3">
        <w:trPr>
          <w:cantSplit/>
          <w:trHeight w:val="850"/>
        </w:trPr>
        <w:tc>
          <w:tcPr>
            <w:tcW w:w="1560" w:type="dxa"/>
          </w:tcPr>
          <w:p w:rsidR="00FE0DD8" w:rsidRPr="001A1175" w:rsidRDefault="008139F7" w:rsidP="005D7CC3">
            <w:pPr>
              <w:spacing w:after="0" w:line="240" w:lineRule="auto"/>
              <w:rPr>
                <w:rFonts w:ascii="Univers" w:eastAsia="MS Mincho" w:hAnsi="Univers"/>
                <w:b/>
                <w:noProof/>
                <w:sz w:val="27"/>
                <w:szCs w:val="27"/>
                <w:lang w:val="en-GB"/>
              </w:rPr>
            </w:pPr>
            <w:r w:rsidRPr="00095869">
              <w:rPr>
                <w:rFonts w:ascii="SimHei" w:eastAsia="SimHei" w:hAnsi="SimHei" w:cs="Arial" w:hint="eastAsia"/>
                <w:b/>
                <w:noProof/>
                <w:sz w:val="36"/>
                <w:szCs w:val="36"/>
                <w:lang w:eastAsia="zh-CN"/>
              </w:rPr>
              <w:t>联合国</w:t>
            </w:r>
          </w:p>
        </w:tc>
        <w:tc>
          <w:tcPr>
            <w:tcW w:w="5387" w:type="dxa"/>
          </w:tcPr>
          <w:p w:rsidR="00FE0DD8" w:rsidRPr="001A1175" w:rsidRDefault="00FE0DD8" w:rsidP="005D7CC3">
            <w:pPr>
              <w:spacing w:after="0" w:line="240" w:lineRule="auto"/>
              <w:rPr>
                <w:rFonts w:ascii="Univers" w:eastAsia="MS Mincho" w:hAnsi="Univers"/>
                <w:b/>
                <w:sz w:val="27"/>
                <w:szCs w:val="27"/>
                <w:lang w:val="en-GB"/>
              </w:rPr>
            </w:pPr>
          </w:p>
        </w:tc>
        <w:tc>
          <w:tcPr>
            <w:tcW w:w="2833" w:type="dxa"/>
          </w:tcPr>
          <w:p w:rsidR="00FE0DD8" w:rsidRPr="001A1175" w:rsidRDefault="00FE0DD8" w:rsidP="005D7CC3">
            <w:pPr>
              <w:spacing w:after="0" w:line="240" w:lineRule="auto"/>
              <w:jc w:val="right"/>
              <w:rPr>
                <w:rFonts w:ascii="Univers" w:eastAsia="MS Mincho" w:hAnsi="Univers"/>
                <w:b/>
                <w:sz w:val="72"/>
                <w:szCs w:val="72"/>
                <w:lang w:val="en-GB"/>
              </w:rPr>
            </w:pPr>
            <w:r w:rsidRPr="001A1175">
              <w:rPr>
                <w:rFonts w:ascii="Univers" w:eastAsia="MS Mincho" w:hAnsi="Univers"/>
                <w:b/>
                <w:sz w:val="72"/>
                <w:szCs w:val="72"/>
                <w:lang w:val="en-GB"/>
              </w:rPr>
              <w:t>EP</w:t>
            </w:r>
          </w:p>
        </w:tc>
      </w:tr>
      <w:tr w:rsidR="00FE0DD8" w:rsidRPr="00BC21A1" w:rsidTr="005D7CC3">
        <w:trPr>
          <w:cantSplit/>
          <w:trHeight w:val="281"/>
        </w:trPr>
        <w:tc>
          <w:tcPr>
            <w:tcW w:w="1560" w:type="dxa"/>
            <w:tcBorders>
              <w:bottom w:val="single" w:sz="4" w:space="0" w:color="auto"/>
            </w:tcBorders>
          </w:tcPr>
          <w:p w:rsidR="00FE0DD8" w:rsidRPr="001A1175" w:rsidRDefault="00FE0DD8" w:rsidP="005D7CC3">
            <w:pPr>
              <w:spacing w:after="0" w:line="240" w:lineRule="auto"/>
              <w:rPr>
                <w:rFonts w:ascii="Times New Roman" w:eastAsia="MS Mincho" w:hAnsi="Times New Roman"/>
                <w:noProof/>
                <w:sz w:val="18"/>
                <w:szCs w:val="18"/>
                <w:lang w:val="en-GB"/>
              </w:rPr>
            </w:pPr>
          </w:p>
        </w:tc>
        <w:tc>
          <w:tcPr>
            <w:tcW w:w="5387" w:type="dxa"/>
            <w:tcBorders>
              <w:bottom w:val="single" w:sz="4" w:space="0" w:color="auto"/>
            </w:tcBorders>
          </w:tcPr>
          <w:p w:rsidR="00FE0DD8" w:rsidRPr="001A1175" w:rsidRDefault="00FE0DD8" w:rsidP="005D7CC3">
            <w:pPr>
              <w:spacing w:after="0" w:line="240" w:lineRule="auto"/>
              <w:rPr>
                <w:rFonts w:ascii="Univers" w:eastAsia="MS Mincho" w:hAnsi="Univers"/>
                <w:b/>
                <w:sz w:val="18"/>
                <w:szCs w:val="18"/>
                <w:lang w:val="en-GB"/>
              </w:rPr>
            </w:pPr>
          </w:p>
        </w:tc>
        <w:tc>
          <w:tcPr>
            <w:tcW w:w="2833" w:type="dxa"/>
            <w:tcBorders>
              <w:bottom w:val="single" w:sz="4" w:space="0" w:color="auto"/>
            </w:tcBorders>
          </w:tcPr>
          <w:p w:rsidR="00FE0DD8" w:rsidRPr="001A1175" w:rsidRDefault="00FE0DD8" w:rsidP="00FE0DD8">
            <w:pPr>
              <w:spacing w:after="0" w:line="240" w:lineRule="auto"/>
              <w:rPr>
                <w:rFonts w:ascii="Times New Roman" w:eastAsia="MS Mincho" w:hAnsi="Times New Roman"/>
                <w:noProof/>
                <w:sz w:val="18"/>
                <w:szCs w:val="18"/>
                <w:lang w:val="en-GB" w:eastAsia="ja-JP"/>
              </w:rPr>
            </w:pPr>
            <w:r w:rsidRPr="001A1175">
              <w:rPr>
                <w:rFonts w:ascii="Times New Roman" w:eastAsia="MS Mincho" w:hAnsi="Times New Roman"/>
                <w:b/>
                <w:sz w:val="24"/>
                <w:szCs w:val="24"/>
                <w:lang w:val="en-GB"/>
              </w:rPr>
              <w:t>IPBES</w:t>
            </w:r>
            <w:r w:rsidRPr="00A039D2">
              <w:rPr>
                <w:rFonts w:ascii="Times New Roman" w:eastAsia="MS Mincho" w:hAnsi="Times New Roman"/>
                <w:lang w:val="en-GB" w:eastAsia="ja-JP"/>
              </w:rPr>
              <w:t>/2/16/Add.3</w:t>
            </w:r>
          </w:p>
        </w:tc>
      </w:tr>
      <w:tr w:rsidR="00FE0DD8" w:rsidRPr="00BC21A1" w:rsidTr="005D7CC3">
        <w:trPr>
          <w:cantSplit/>
          <w:trHeight w:val="2549"/>
        </w:trPr>
        <w:tc>
          <w:tcPr>
            <w:tcW w:w="1560" w:type="dxa"/>
            <w:tcBorders>
              <w:top w:val="single" w:sz="4" w:space="0" w:color="auto"/>
              <w:bottom w:val="single" w:sz="24" w:space="0" w:color="auto"/>
            </w:tcBorders>
          </w:tcPr>
          <w:p w:rsidR="00FE0DD8" w:rsidRPr="001A1175" w:rsidRDefault="004F35FA" w:rsidP="005D7CC3">
            <w:pPr>
              <w:spacing w:after="0" w:line="240" w:lineRule="auto"/>
              <w:rPr>
                <w:rFonts w:ascii="Times New Roman" w:eastAsia="MS Mincho" w:hAnsi="Times New Roman"/>
                <w:noProof/>
                <w:sz w:val="20"/>
                <w:szCs w:val="20"/>
                <w:lang w:val="en-GB"/>
              </w:rPr>
            </w:pPr>
            <w:r>
              <w:rPr>
                <w:rFonts w:ascii="Times New Roman" w:eastAsia="MS Mincho" w:hAnsi="Times New Roman"/>
                <w:noProof/>
                <w:sz w:val="20"/>
                <w:szCs w:val="20"/>
              </w:rPr>
              <w:drawing>
                <wp:inline distT="0" distB="0" distL="0" distR="0">
                  <wp:extent cx="833120" cy="7753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3120" cy="775335"/>
                          </a:xfrm>
                          <a:prstGeom prst="rect">
                            <a:avLst/>
                          </a:prstGeom>
                          <a:noFill/>
                          <a:ln w="9525">
                            <a:noFill/>
                            <a:miter lim="800000"/>
                            <a:headEnd/>
                            <a:tailEnd/>
                          </a:ln>
                        </pic:spPr>
                      </pic:pic>
                    </a:graphicData>
                  </a:graphic>
                </wp:inline>
              </w:drawing>
            </w:r>
            <w:r>
              <w:rPr>
                <w:rFonts w:ascii="Times New Roman" w:eastAsia="MS Mincho" w:hAnsi="Times New Roman"/>
                <w:noProof/>
                <w:sz w:val="20"/>
                <w:szCs w:val="20"/>
              </w:rPr>
              <w:drawing>
                <wp:inline distT="0" distB="0" distL="0" distR="0">
                  <wp:extent cx="717550" cy="763905"/>
                  <wp:effectExtent l="19050" t="0" r="6350" b="0"/>
                  <wp:docPr id="2" name="Picture 1"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9" cstate="print"/>
                          <a:srcRect/>
                          <a:stretch>
                            <a:fillRect/>
                          </a:stretch>
                        </pic:blipFill>
                        <pic:spPr bwMode="auto">
                          <a:xfrm>
                            <a:off x="0" y="0"/>
                            <a:ext cx="717550" cy="763905"/>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FE0DD8" w:rsidRPr="001A1175" w:rsidRDefault="008139F7" w:rsidP="002612BC">
            <w:pPr>
              <w:spacing w:before="1400" w:after="0" w:line="240" w:lineRule="auto"/>
              <w:rPr>
                <w:rFonts w:ascii="Univers" w:eastAsia="MS Mincho" w:hAnsi="Univers"/>
                <w:b/>
                <w:sz w:val="28"/>
                <w:szCs w:val="20"/>
                <w:lang w:val="en-GB"/>
              </w:rPr>
            </w:pPr>
            <w:r w:rsidRPr="002851FC">
              <w:rPr>
                <w:rFonts w:ascii="SimHei" w:eastAsia="SimHei" w:hAnsi="SimHei" w:hint="eastAsia"/>
                <w:b/>
                <w:sz w:val="32"/>
                <w:szCs w:val="32"/>
                <w:lang w:eastAsia="zh-CN"/>
              </w:rPr>
              <w:t>联合国</w:t>
            </w:r>
            <w:r w:rsidRPr="002851FC">
              <w:rPr>
                <w:rFonts w:ascii="SimHei" w:eastAsia="SimHei" w:hAnsi="SimHei"/>
                <w:b/>
                <w:sz w:val="32"/>
                <w:szCs w:val="32"/>
              </w:rPr>
              <w:br/>
            </w:r>
            <w:r w:rsidRPr="002851FC">
              <w:rPr>
                <w:rFonts w:ascii="SimHei" w:eastAsia="SimHei" w:hAnsi="SimHei" w:hint="eastAsia"/>
                <w:b/>
                <w:sz w:val="32"/>
                <w:szCs w:val="32"/>
                <w:lang w:eastAsia="zh-CN"/>
              </w:rPr>
              <w:t>环境规划署</w:t>
            </w:r>
          </w:p>
        </w:tc>
        <w:tc>
          <w:tcPr>
            <w:tcW w:w="2833" w:type="dxa"/>
            <w:tcBorders>
              <w:top w:val="single" w:sz="4" w:space="0" w:color="auto"/>
              <w:bottom w:val="single" w:sz="24" w:space="0" w:color="auto"/>
            </w:tcBorders>
          </w:tcPr>
          <w:p w:rsidR="00FE0DD8" w:rsidRPr="00A039D2" w:rsidRDefault="00FE0DD8" w:rsidP="00E4118C">
            <w:pPr>
              <w:spacing w:before="120" w:after="0" w:line="240" w:lineRule="auto"/>
              <w:rPr>
                <w:rFonts w:ascii="Times New Roman" w:eastAsia="MS Mincho" w:hAnsi="Times New Roman"/>
                <w:lang w:val="en-GB"/>
              </w:rPr>
            </w:pPr>
            <w:r w:rsidRPr="00A039D2">
              <w:rPr>
                <w:rFonts w:ascii="Times New Roman" w:eastAsia="MS Mincho" w:hAnsi="Times New Roman"/>
                <w:lang w:val="en-GB"/>
              </w:rPr>
              <w:t>Distr.: General</w:t>
            </w:r>
            <w:r w:rsidR="00E9220E" w:rsidRPr="00A039D2">
              <w:rPr>
                <w:rFonts w:ascii="Times New Roman" w:eastAsia="MS Mincho" w:hAnsi="Times New Roman"/>
                <w:lang w:val="en-GB"/>
              </w:rPr>
              <w:br/>
            </w:r>
            <w:r w:rsidRPr="00A039D2">
              <w:rPr>
                <w:rFonts w:ascii="Times New Roman" w:eastAsia="MS Mincho" w:hAnsi="Times New Roman"/>
                <w:lang w:val="en-GB"/>
              </w:rPr>
              <w:t>2 October 2013</w:t>
            </w:r>
          </w:p>
          <w:p w:rsidR="00BA021A" w:rsidRPr="00A039D2" w:rsidRDefault="00BA021A" w:rsidP="00A039D2">
            <w:pPr>
              <w:spacing w:before="240" w:after="0" w:line="240" w:lineRule="auto"/>
              <w:rPr>
                <w:rFonts w:ascii="Times New Roman" w:hAnsi="Times New Roman" w:hint="eastAsia"/>
                <w:lang w:val="en-GB" w:eastAsia="zh-CN"/>
              </w:rPr>
            </w:pPr>
            <w:r w:rsidRPr="00A039D2">
              <w:rPr>
                <w:rFonts w:ascii="Times New Roman" w:hAnsi="Times New Roman" w:hint="eastAsia"/>
                <w:lang w:val="en-GB" w:eastAsia="zh-CN"/>
              </w:rPr>
              <w:t>Chinese</w:t>
            </w:r>
          </w:p>
          <w:p w:rsidR="00FE0DD8" w:rsidRPr="001A1175" w:rsidRDefault="00FE0DD8" w:rsidP="00A039D2">
            <w:pPr>
              <w:spacing w:after="0" w:line="240" w:lineRule="auto"/>
              <w:rPr>
                <w:rFonts w:ascii="Times New Roman" w:eastAsia="MS Mincho" w:hAnsi="Times New Roman"/>
                <w:sz w:val="20"/>
                <w:szCs w:val="20"/>
                <w:lang w:val="en-GB"/>
              </w:rPr>
            </w:pPr>
            <w:r w:rsidRPr="00A039D2">
              <w:rPr>
                <w:rFonts w:ascii="Times New Roman" w:eastAsia="MS Mincho" w:hAnsi="Times New Roman"/>
                <w:lang w:val="en-GB"/>
              </w:rPr>
              <w:t>Original: English</w:t>
            </w:r>
            <w:r w:rsidRPr="001A1175">
              <w:rPr>
                <w:rFonts w:ascii="Times New Roman" w:eastAsia="MS Mincho" w:hAnsi="Times New Roman"/>
                <w:sz w:val="20"/>
                <w:szCs w:val="20"/>
                <w:lang w:val="en-GB"/>
              </w:rPr>
              <w:t xml:space="preserve"> </w:t>
            </w:r>
          </w:p>
        </w:tc>
      </w:tr>
    </w:tbl>
    <w:p w:rsidR="008139F7" w:rsidRPr="00A039D2" w:rsidRDefault="008139F7" w:rsidP="0028641A">
      <w:pPr>
        <w:pStyle w:val="AATitle"/>
        <w:keepNext w:val="0"/>
        <w:keepLines w:val="0"/>
        <w:tabs>
          <w:tab w:val="clear" w:pos="4082"/>
          <w:tab w:val="left" w:pos="4395"/>
        </w:tabs>
        <w:spacing w:before="60"/>
        <w:ind w:right="4637"/>
        <w:rPr>
          <w:lang w:val="en-GB" w:eastAsia="zh-CN"/>
        </w:rPr>
      </w:pPr>
      <w:r w:rsidRPr="00A039D2">
        <w:rPr>
          <w:rFonts w:eastAsia="SimHei"/>
          <w:sz w:val="24"/>
          <w:szCs w:val="24"/>
          <w:lang w:eastAsia="zh-CN"/>
        </w:rPr>
        <w:t>生物多样性和生态系统服务</w:t>
      </w:r>
      <w:r w:rsidRPr="00A039D2">
        <w:rPr>
          <w:lang w:val="en-GB" w:eastAsia="zh-CN"/>
        </w:rPr>
        <w:br/>
      </w:r>
      <w:r w:rsidRPr="00A039D2">
        <w:rPr>
          <w:rFonts w:eastAsia="SimHei"/>
          <w:sz w:val="24"/>
          <w:szCs w:val="24"/>
          <w:lang w:eastAsia="zh-CN"/>
        </w:rPr>
        <w:t>政府间科学政策平台全体会议</w:t>
      </w:r>
    </w:p>
    <w:p w:rsidR="00FE0DD8" w:rsidRPr="00A039D2" w:rsidRDefault="008139F7" w:rsidP="008139F7">
      <w:pPr>
        <w:tabs>
          <w:tab w:val="left" w:pos="1247"/>
          <w:tab w:val="left" w:pos="1814"/>
          <w:tab w:val="left" w:pos="2381"/>
          <w:tab w:val="left" w:pos="2948"/>
          <w:tab w:val="left" w:pos="3515"/>
        </w:tabs>
        <w:suppressAutoHyphens/>
        <w:spacing w:after="0" w:line="240" w:lineRule="auto"/>
        <w:ind w:right="3402"/>
        <w:rPr>
          <w:rFonts w:ascii="Times New Roman" w:hAnsi="Times New Roman"/>
          <w:b/>
          <w:sz w:val="20"/>
          <w:szCs w:val="20"/>
          <w:lang w:val="en-GB"/>
        </w:rPr>
      </w:pPr>
      <w:r w:rsidRPr="00A039D2">
        <w:rPr>
          <w:rFonts w:ascii="Times New Roman" w:eastAsia="SimHei" w:hAnsi="Times New Roman"/>
          <w:b/>
          <w:sz w:val="24"/>
          <w:szCs w:val="24"/>
          <w:lang w:eastAsia="zh-CN"/>
        </w:rPr>
        <w:t>第二届会议</w:t>
      </w:r>
    </w:p>
    <w:p w:rsidR="00FE0DD8" w:rsidRPr="00A039D2" w:rsidRDefault="008139F7" w:rsidP="00FE0DD8">
      <w:pPr>
        <w:tabs>
          <w:tab w:val="left" w:pos="1247"/>
          <w:tab w:val="left" w:pos="1814"/>
          <w:tab w:val="left" w:pos="2381"/>
          <w:tab w:val="left" w:pos="2948"/>
          <w:tab w:val="left" w:pos="3515"/>
        </w:tabs>
        <w:suppressAutoHyphens/>
        <w:spacing w:after="0" w:line="240" w:lineRule="auto"/>
        <w:ind w:right="3402"/>
        <w:rPr>
          <w:rFonts w:ascii="Times New Roman" w:hAnsi="Times New Roman"/>
          <w:sz w:val="24"/>
          <w:szCs w:val="24"/>
          <w:lang w:val="en-GB" w:eastAsia="ja-JP"/>
        </w:rPr>
      </w:pPr>
      <w:r w:rsidRPr="00A039D2">
        <w:rPr>
          <w:rFonts w:ascii="Times New Roman" w:hAnsi="Times New Roman"/>
          <w:sz w:val="24"/>
          <w:szCs w:val="24"/>
          <w:lang w:val="en-GB" w:eastAsia="ja-JP"/>
        </w:rPr>
        <w:t>2013</w:t>
      </w:r>
      <w:r w:rsidRPr="00A039D2">
        <w:rPr>
          <w:rFonts w:ascii="Times New Roman" w:hAnsi="Times New Roman"/>
          <w:sz w:val="24"/>
          <w:szCs w:val="24"/>
          <w:lang w:val="en-GB" w:eastAsia="ja-JP"/>
        </w:rPr>
        <w:t>年</w:t>
      </w:r>
      <w:r w:rsidRPr="00A039D2">
        <w:rPr>
          <w:rFonts w:ascii="Times New Roman" w:hAnsi="Times New Roman"/>
          <w:sz w:val="24"/>
          <w:szCs w:val="24"/>
          <w:lang w:val="en-GB" w:eastAsia="ja-JP"/>
        </w:rPr>
        <w:t>12</w:t>
      </w:r>
      <w:r w:rsidRPr="00A039D2">
        <w:rPr>
          <w:rFonts w:ascii="Times New Roman" w:hAnsi="Times New Roman"/>
          <w:sz w:val="24"/>
          <w:szCs w:val="24"/>
          <w:lang w:val="en-GB" w:eastAsia="ja-JP"/>
        </w:rPr>
        <w:t>月</w:t>
      </w:r>
      <w:r w:rsidRPr="00A039D2">
        <w:rPr>
          <w:rFonts w:ascii="Times New Roman" w:hAnsi="Times New Roman"/>
          <w:sz w:val="24"/>
          <w:szCs w:val="24"/>
          <w:lang w:val="en-GB" w:eastAsia="ja-JP"/>
        </w:rPr>
        <w:t>9–14</w:t>
      </w:r>
      <w:r w:rsidRPr="00A039D2">
        <w:rPr>
          <w:rFonts w:ascii="Times New Roman" w:hAnsi="Times New Roman"/>
          <w:sz w:val="24"/>
          <w:szCs w:val="24"/>
          <w:lang w:val="en-GB" w:eastAsia="ja-JP"/>
        </w:rPr>
        <w:t>日，土耳其安塔利亚</w:t>
      </w:r>
    </w:p>
    <w:p w:rsidR="00FE0DD8" w:rsidRPr="00A039D2" w:rsidRDefault="008139F7" w:rsidP="00FE0DD8">
      <w:pPr>
        <w:pStyle w:val="AATitle"/>
        <w:rPr>
          <w:b w:val="0"/>
          <w:sz w:val="24"/>
          <w:szCs w:val="24"/>
          <w:lang w:val="en-GB"/>
        </w:rPr>
      </w:pPr>
      <w:r w:rsidRPr="00A039D2">
        <w:rPr>
          <w:rFonts w:eastAsia="SimSun"/>
          <w:b w:val="0"/>
          <w:sz w:val="24"/>
          <w:szCs w:val="24"/>
          <w:lang w:val="en-GB" w:eastAsia="ja-JP"/>
        </w:rPr>
        <w:t>临时议程</w:t>
      </w:r>
      <w:r w:rsidRPr="00A039D2">
        <w:rPr>
          <w:b w:val="0"/>
          <w:sz w:val="24"/>
          <w:szCs w:val="24"/>
          <w:vertAlign w:val="superscript"/>
          <w:lang w:val="en-GB" w:eastAsia="ja-JP"/>
        </w:rPr>
        <w:footnoteReference w:customMarkFollows="1" w:id="1"/>
        <w:sym w:font="Symbol" w:char="F02A"/>
      </w:r>
      <w:r w:rsidRPr="00A039D2">
        <w:rPr>
          <w:rFonts w:eastAsia="SimSun"/>
          <w:b w:val="0"/>
          <w:sz w:val="24"/>
          <w:szCs w:val="24"/>
          <w:lang w:val="en-GB" w:eastAsia="ja-JP"/>
        </w:rPr>
        <w:t>项目</w:t>
      </w:r>
      <w:r w:rsidRPr="00A039D2">
        <w:rPr>
          <w:b w:val="0"/>
          <w:sz w:val="24"/>
          <w:szCs w:val="24"/>
          <w:lang w:val="en-GB" w:eastAsia="ja-JP"/>
        </w:rPr>
        <w:t>4(a)</w:t>
      </w:r>
    </w:p>
    <w:p w:rsidR="00FE0DD8" w:rsidRPr="00A039D2" w:rsidRDefault="008139F7" w:rsidP="0028641A">
      <w:pPr>
        <w:pStyle w:val="AATitle2"/>
        <w:spacing w:before="60" w:after="480"/>
        <w:rPr>
          <w:rFonts w:eastAsia="SimHei"/>
          <w:sz w:val="24"/>
          <w:szCs w:val="24"/>
          <w:lang w:eastAsia="zh-CN"/>
        </w:rPr>
      </w:pPr>
      <w:r w:rsidRPr="00A039D2">
        <w:rPr>
          <w:rFonts w:eastAsia="SimHei"/>
          <w:sz w:val="24"/>
          <w:szCs w:val="24"/>
          <w:lang w:eastAsia="zh-CN"/>
        </w:rPr>
        <w:t>平台的初步工作方案：</w:t>
      </w:r>
      <w:r w:rsidRPr="00A039D2">
        <w:rPr>
          <w:rFonts w:eastAsia="SimHei"/>
          <w:sz w:val="24"/>
          <w:szCs w:val="24"/>
          <w:lang w:eastAsia="zh-CN"/>
        </w:rPr>
        <w:t>2014–2018</w:t>
      </w:r>
      <w:r w:rsidRPr="00A039D2">
        <w:rPr>
          <w:rFonts w:eastAsia="SimHei"/>
          <w:sz w:val="24"/>
          <w:szCs w:val="24"/>
          <w:lang w:eastAsia="zh-CN"/>
        </w:rPr>
        <w:t>年工作方案</w:t>
      </w:r>
    </w:p>
    <w:p w:rsidR="007142D5" w:rsidRPr="00BC21A1" w:rsidRDefault="00911700" w:rsidP="005D7CC3">
      <w:pPr>
        <w:pStyle w:val="BBTitle"/>
        <w:tabs>
          <w:tab w:val="left" w:pos="4082"/>
        </w:tabs>
        <w:rPr>
          <w:rFonts w:eastAsia="SimSun" w:hint="eastAsia"/>
          <w:lang w:eastAsia="zh-CN"/>
        </w:rPr>
      </w:pPr>
      <w:r w:rsidRPr="00911700">
        <w:rPr>
          <w:rFonts w:ascii="SimHei" w:eastAsia="SimHei" w:hAnsi="SimHei" w:hint="eastAsia"/>
          <w:lang w:eastAsia="zh-CN"/>
        </w:rPr>
        <w:t>关于外来入侵物种及其控制的专题评估的初步范围界定</w:t>
      </w:r>
    </w:p>
    <w:p w:rsidR="002F4179" w:rsidRPr="001A1175" w:rsidRDefault="00EB5D22" w:rsidP="0028641A">
      <w:pPr>
        <w:pStyle w:val="CH2"/>
        <w:spacing w:after="360"/>
        <w:ind w:left="1253" w:right="288" w:hanging="1253"/>
        <w:rPr>
          <w:lang w:val="en-GB"/>
        </w:rPr>
      </w:pPr>
      <w:r w:rsidRPr="001A1175">
        <w:rPr>
          <w:lang w:val="en-GB" w:eastAsia="zh-CN"/>
        </w:rPr>
        <w:tab/>
      </w:r>
      <w:r w:rsidRPr="001A1175">
        <w:rPr>
          <w:lang w:val="en-GB" w:eastAsia="zh-CN"/>
        </w:rPr>
        <w:tab/>
      </w:r>
      <w:r w:rsidR="00911700" w:rsidRPr="002772BB">
        <w:rPr>
          <w:rFonts w:ascii="SimHei" w:eastAsia="SimHei" w:hAnsi="SimHei" w:hint="eastAsia"/>
          <w:lang w:val="en-GB" w:eastAsia="zh-CN"/>
        </w:rPr>
        <w:t>秘书处的说明</w:t>
      </w:r>
    </w:p>
    <w:p w:rsidR="00077E48" w:rsidRPr="001A1175" w:rsidRDefault="00EB5D22" w:rsidP="00E9220E">
      <w:pPr>
        <w:pStyle w:val="CH1"/>
        <w:rPr>
          <w:lang w:val="en-GB"/>
        </w:rPr>
      </w:pPr>
      <w:r w:rsidRPr="001A1175">
        <w:rPr>
          <w:lang w:val="en-GB"/>
        </w:rPr>
        <w:tab/>
      </w:r>
      <w:r w:rsidR="008F5241" w:rsidRPr="00BC21A1">
        <w:rPr>
          <w:rFonts w:eastAsia="SimSun" w:hint="eastAsia"/>
          <w:lang w:val="en-GB" w:eastAsia="zh-CN"/>
        </w:rPr>
        <w:t xml:space="preserve">          </w:t>
      </w:r>
      <w:r w:rsidR="0028641A">
        <w:rPr>
          <w:rFonts w:ascii="SimHei" w:eastAsia="SimHei" w:hAnsi="SimHei" w:hint="eastAsia"/>
          <w:lang w:eastAsia="zh-CN"/>
        </w:rPr>
        <w:t>一、</w:t>
      </w:r>
      <w:r w:rsidR="0028641A">
        <w:rPr>
          <w:rFonts w:ascii="SimHei" w:eastAsia="SimHei" w:hAnsi="SimHei" w:hint="eastAsia"/>
          <w:lang w:val="en-US" w:eastAsia="zh-CN"/>
        </w:rPr>
        <w:t>导</w:t>
      </w:r>
      <w:r w:rsidR="00911700">
        <w:rPr>
          <w:rFonts w:ascii="SimHei" w:eastAsia="SimHei" w:hAnsi="SimHei" w:hint="eastAsia"/>
          <w:lang w:eastAsia="zh-CN"/>
        </w:rPr>
        <w:t>言</w:t>
      </w:r>
    </w:p>
    <w:p w:rsidR="003D24F7" w:rsidRPr="00A97011" w:rsidRDefault="00C258A0" w:rsidP="0028641A">
      <w:pPr>
        <w:pStyle w:val="Normalnumber"/>
        <w:numPr>
          <w:ilvl w:val="0"/>
          <w:numId w:val="7"/>
        </w:numPr>
        <w:tabs>
          <w:tab w:val="clear" w:pos="1814"/>
          <w:tab w:val="clear" w:pos="2381"/>
          <w:tab w:val="clear" w:pos="2948"/>
          <w:tab w:val="clear" w:pos="3515"/>
          <w:tab w:val="clear" w:pos="4082"/>
          <w:tab w:val="left" w:pos="624"/>
          <w:tab w:val="left" w:pos="1871"/>
        </w:tabs>
        <w:spacing w:after="360"/>
        <w:ind w:left="1253" w:firstLine="0"/>
        <w:jc w:val="both"/>
        <w:rPr>
          <w:sz w:val="24"/>
          <w:szCs w:val="24"/>
          <w:lang w:val="en-GB" w:eastAsia="zh-CN"/>
        </w:rPr>
      </w:pPr>
      <w:r w:rsidRPr="00A97011">
        <w:rPr>
          <w:rFonts w:ascii="SimSun" w:eastAsia="SimSun" w:hAnsi="SimSun" w:cs="SimSun" w:hint="eastAsia"/>
          <w:sz w:val="24"/>
          <w:szCs w:val="24"/>
          <w:lang w:val="en-GB" w:eastAsia="zh-CN"/>
        </w:rPr>
        <w:t>由于认识到</w:t>
      </w:r>
      <w:r w:rsidRPr="00A97011">
        <w:rPr>
          <w:sz w:val="24"/>
          <w:szCs w:val="24"/>
          <w:lang w:val="en-GB" w:eastAsia="zh-CN"/>
        </w:rPr>
        <w:t>2014-2018</w:t>
      </w:r>
      <w:r w:rsidRPr="00A97011">
        <w:rPr>
          <w:rFonts w:ascii="SimSun" w:eastAsia="SimSun" w:hAnsi="SimSun" w:cs="SimSun" w:hint="eastAsia"/>
          <w:sz w:val="24"/>
          <w:szCs w:val="24"/>
          <w:lang w:val="en-GB" w:eastAsia="zh-CN"/>
        </w:rPr>
        <w:t>年工作方案在生物多样性和生态系统服务政府间科学政策平台全体会议第二届会议上获得批准，便将需要着手推进与之相关的工作</w:t>
      </w:r>
      <w:r w:rsidRPr="00A97011">
        <w:rPr>
          <w:rFonts w:ascii="SimSun" w:eastAsia="SimSun" w:hAnsi="SimSun" w:cs="SimSun" w:hint="eastAsia"/>
          <w:sz w:val="24"/>
          <w:szCs w:val="24"/>
          <w:lang w:val="en-US" w:eastAsia="zh-CN"/>
        </w:rPr>
        <w:t>，</w:t>
      </w:r>
      <w:r w:rsidRPr="00A97011">
        <w:rPr>
          <w:rFonts w:ascii="SimSun" w:eastAsia="SimSun" w:hAnsi="SimSun" w:cs="SimSun" w:hint="eastAsia"/>
          <w:sz w:val="24"/>
          <w:szCs w:val="24"/>
          <w:lang w:val="en-GB" w:eastAsia="zh-CN"/>
        </w:rPr>
        <w:t>因此主席团和多学科专家小组商定，根据</w:t>
      </w:r>
      <w:r w:rsidRPr="00A97011">
        <w:rPr>
          <w:rFonts w:ascii="SimSun" w:eastAsia="SimSun" w:hAnsi="SimSun" w:cs="SimSun" w:hint="eastAsia"/>
          <w:sz w:val="24"/>
          <w:szCs w:val="24"/>
          <w:lang w:val="en-US" w:eastAsia="zh-CN"/>
        </w:rPr>
        <w:t>对提交平台的请求、意见和建议进行的优先排序及工作方案草案</w:t>
      </w:r>
      <w:r w:rsidRPr="00A97011">
        <w:rPr>
          <w:rFonts w:hint="eastAsia"/>
          <w:sz w:val="24"/>
          <w:szCs w:val="24"/>
          <w:lang w:val="en-US" w:eastAsia="zh-CN"/>
        </w:rPr>
        <w:t xml:space="preserve"> </w:t>
      </w:r>
      <w:r w:rsidRPr="00A97011">
        <w:rPr>
          <w:sz w:val="24"/>
          <w:szCs w:val="24"/>
          <w:lang w:val="en-GB" w:eastAsia="zh-CN"/>
        </w:rPr>
        <w:t>(IPBES/2/2)</w:t>
      </w:r>
      <w:r w:rsidRPr="00A97011">
        <w:rPr>
          <w:rFonts w:ascii="SimSun" w:eastAsia="SimSun" w:hAnsi="SimSun" w:cs="SimSun" w:hint="eastAsia"/>
          <w:sz w:val="24"/>
          <w:szCs w:val="24"/>
          <w:lang w:val="en-GB" w:eastAsia="zh-CN"/>
        </w:rPr>
        <w:t>中所列出的各项交付品，编制数份初步范围界定文件，供全体会议在本届会议上审议。本说明载有对外来入侵物种及其控制进行拟议专题评估的初步范围界定。本文件系根据</w:t>
      </w:r>
      <w:r w:rsidRPr="00A97011">
        <w:rPr>
          <w:rFonts w:ascii="SimSun" w:eastAsia="SimSun" w:hAnsi="SimSun" w:cs="SimSun" w:hint="eastAsia"/>
          <w:sz w:val="24"/>
          <w:szCs w:val="24"/>
          <w:lang w:val="en-US" w:eastAsia="zh-CN"/>
        </w:rPr>
        <w:t>平台交付品编写程序草案</w:t>
      </w:r>
      <w:r w:rsidRPr="00A97011">
        <w:rPr>
          <w:rFonts w:hint="eastAsia"/>
          <w:sz w:val="24"/>
          <w:szCs w:val="24"/>
          <w:lang w:val="en-US" w:eastAsia="zh-CN"/>
        </w:rPr>
        <w:t xml:space="preserve"> </w:t>
      </w:r>
      <w:r w:rsidRPr="00A97011">
        <w:rPr>
          <w:sz w:val="24"/>
          <w:szCs w:val="24"/>
          <w:lang w:val="en-US" w:eastAsia="zh-CN"/>
        </w:rPr>
        <w:t>(</w:t>
      </w:r>
      <w:bookmarkStart w:id="0" w:name="OLE_LINK2"/>
      <w:bookmarkStart w:id="1" w:name="OLE_LINK3"/>
      <w:r w:rsidR="0028641A" w:rsidRPr="00FC766D">
        <w:rPr>
          <w:rFonts w:ascii="SimSun" w:eastAsia="SimSun" w:hAnsi="SimSun" w:hint="eastAsia"/>
          <w:sz w:val="24"/>
          <w:szCs w:val="24"/>
          <w:lang w:val="en-US" w:eastAsia="zh-CN"/>
        </w:rPr>
        <w:t>文件</w:t>
      </w:r>
      <w:r w:rsidRPr="00A97011">
        <w:rPr>
          <w:sz w:val="24"/>
          <w:szCs w:val="24"/>
          <w:lang w:val="en-US" w:eastAsia="zh-CN"/>
        </w:rPr>
        <w:t>IPBES/2/9</w:t>
      </w:r>
      <w:bookmarkEnd w:id="0"/>
      <w:bookmarkEnd w:id="1"/>
      <w:r w:rsidRPr="00A97011">
        <w:rPr>
          <w:sz w:val="24"/>
          <w:szCs w:val="24"/>
          <w:lang w:val="en-US" w:eastAsia="zh-CN"/>
        </w:rPr>
        <w:t>)</w:t>
      </w:r>
      <w:r w:rsidRPr="00A97011">
        <w:rPr>
          <w:rFonts w:ascii="SimSun" w:eastAsia="SimSun" w:hAnsi="SimSun" w:cs="SimSun" w:hint="eastAsia"/>
          <w:sz w:val="24"/>
          <w:szCs w:val="24"/>
          <w:lang w:val="en-US" w:eastAsia="zh-CN"/>
        </w:rPr>
        <w:t>编制</w:t>
      </w:r>
      <w:r w:rsidRPr="00A97011">
        <w:rPr>
          <w:rFonts w:eastAsia="SimSun" w:hint="eastAsia"/>
          <w:sz w:val="24"/>
          <w:szCs w:val="24"/>
          <w:lang w:val="en-US" w:eastAsia="zh-CN"/>
        </w:rPr>
        <w:t>。</w:t>
      </w:r>
    </w:p>
    <w:p w:rsidR="000F47EE" w:rsidRPr="001A1175" w:rsidRDefault="005D7CC3" w:rsidP="0028641A">
      <w:pPr>
        <w:pStyle w:val="CH1"/>
        <w:spacing w:after="240"/>
        <w:jc w:val="both"/>
        <w:rPr>
          <w:lang w:val="en-GB" w:eastAsia="zh-CN"/>
        </w:rPr>
      </w:pPr>
      <w:r w:rsidRPr="001A1175">
        <w:rPr>
          <w:lang w:val="en-GB" w:eastAsia="zh-CN"/>
        </w:rPr>
        <w:tab/>
      </w:r>
      <w:r w:rsidR="008F5241" w:rsidRPr="00BC21A1">
        <w:rPr>
          <w:rFonts w:eastAsia="SimSun" w:hint="eastAsia"/>
          <w:lang w:val="en-GB" w:eastAsia="zh-CN"/>
        </w:rPr>
        <w:t xml:space="preserve">         </w:t>
      </w:r>
      <w:r w:rsidR="005349DB">
        <w:rPr>
          <w:rFonts w:ascii="SimHei" w:eastAsia="SimHei" w:hAnsi="SimHei" w:hint="eastAsia"/>
          <w:lang w:eastAsia="zh-CN"/>
        </w:rPr>
        <w:t>二、范围、原理、</w:t>
      </w:r>
      <w:r w:rsidR="005349DB" w:rsidRPr="00FD5342">
        <w:rPr>
          <w:rFonts w:ascii="SimHei" w:eastAsia="SimHei" w:hAnsi="SimHei" w:hint="eastAsia"/>
          <w:lang w:eastAsia="zh-CN"/>
        </w:rPr>
        <w:t>功用</w:t>
      </w:r>
      <w:r w:rsidR="005349DB">
        <w:rPr>
          <w:rFonts w:ascii="SimHei" w:eastAsia="SimHei" w:hAnsi="SimHei" w:hint="eastAsia"/>
          <w:lang w:eastAsia="zh-CN"/>
        </w:rPr>
        <w:t>和假设</w:t>
      </w:r>
    </w:p>
    <w:p w:rsidR="00E73882" w:rsidRPr="0028641A" w:rsidRDefault="005349DB" w:rsidP="0028641A">
      <w:pPr>
        <w:pStyle w:val="CH2"/>
        <w:numPr>
          <w:ilvl w:val="0"/>
          <w:numId w:val="17"/>
        </w:numPr>
        <w:spacing w:after="240"/>
        <w:jc w:val="both"/>
        <w:rPr>
          <w:rFonts w:eastAsia="SimHei"/>
          <w:lang w:val="en-GB"/>
        </w:rPr>
      </w:pPr>
      <w:r w:rsidRPr="0028641A">
        <w:rPr>
          <w:rFonts w:eastAsia="SimHei"/>
          <w:lang w:val="en-GB" w:eastAsia="zh-CN"/>
        </w:rPr>
        <w:t>范围</w:t>
      </w:r>
    </w:p>
    <w:p w:rsidR="000F47EE" w:rsidRPr="00A97011" w:rsidRDefault="005337C0" w:rsidP="0028641A">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z w:val="24"/>
          <w:szCs w:val="24"/>
          <w:lang w:val="en-GB" w:eastAsia="zh-CN"/>
        </w:rPr>
      </w:pPr>
      <w:r w:rsidRPr="00A97011">
        <w:rPr>
          <w:rFonts w:eastAsia="SimSun" w:hint="eastAsia"/>
          <w:sz w:val="24"/>
          <w:szCs w:val="24"/>
          <w:lang w:val="en-GB" w:eastAsia="zh-CN"/>
        </w:rPr>
        <w:t>对</w:t>
      </w:r>
      <w:r w:rsidRPr="00A97011">
        <w:rPr>
          <w:rFonts w:ascii="SimSun" w:eastAsia="SimSun" w:hAnsi="SimSun" w:cs="SimSun" w:hint="eastAsia"/>
          <w:sz w:val="24"/>
          <w:szCs w:val="24"/>
          <w:lang w:val="en-GB" w:eastAsia="zh-CN"/>
        </w:rPr>
        <w:t>外来入侵物种及其控制进行拟议专题评估</w:t>
      </w:r>
      <w:r w:rsidR="00F60A2F" w:rsidRPr="00A97011">
        <w:rPr>
          <w:rFonts w:ascii="SimSun" w:eastAsia="SimSun" w:hAnsi="SimSun" w:cs="SimSun" w:hint="eastAsia"/>
          <w:sz w:val="24"/>
          <w:szCs w:val="24"/>
          <w:lang w:val="en-GB" w:eastAsia="zh-CN"/>
        </w:rPr>
        <w:t>的目的是评估那些影响生物多样性和</w:t>
      </w:r>
      <w:r w:rsidRPr="00A97011">
        <w:rPr>
          <w:rFonts w:ascii="SimSun" w:eastAsia="SimSun" w:hAnsi="SimSun" w:cs="SimSun" w:hint="eastAsia"/>
          <w:sz w:val="24"/>
          <w:szCs w:val="24"/>
          <w:lang w:val="en-GB" w:eastAsia="zh-CN"/>
        </w:rPr>
        <w:t>生态系统服务的外来入侵物种的全球多样性；</w:t>
      </w:r>
      <w:r w:rsidR="00F62BD6" w:rsidRPr="00A97011">
        <w:rPr>
          <w:rFonts w:ascii="SimSun" w:eastAsia="SimSun" w:hAnsi="SimSun" w:cs="SimSun" w:hint="eastAsia"/>
          <w:sz w:val="24"/>
          <w:szCs w:val="24"/>
          <w:lang w:val="en-GB" w:eastAsia="zh-CN"/>
        </w:rPr>
        <w:t>此类物种对不同类别的</w:t>
      </w:r>
      <w:r w:rsidR="00F60A2F" w:rsidRPr="00A97011">
        <w:rPr>
          <w:rFonts w:ascii="SimSun" w:eastAsia="SimSun" w:hAnsi="SimSun" w:cs="SimSun" w:hint="eastAsia"/>
          <w:sz w:val="24"/>
          <w:szCs w:val="24"/>
          <w:lang w:val="en-GB" w:eastAsia="zh-CN"/>
        </w:rPr>
        <w:t>生物多样性和</w:t>
      </w:r>
      <w:r w:rsidR="00F62BD6" w:rsidRPr="00A97011">
        <w:rPr>
          <w:rFonts w:ascii="SimSun" w:eastAsia="SimSun" w:hAnsi="SimSun" w:cs="SimSun" w:hint="eastAsia"/>
          <w:sz w:val="24"/>
          <w:szCs w:val="24"/>
          <w:lang w:val="en-GB" w:eastAsia="zh-CN"/>
        </w:rPr>
        <w:t>生态</w:t>
      </w:r>
      <w:r w:rsidR="00F62BD6" w:rsidRPr="00A97011">
        <w:rPr>
          <w:rFonts w:eastAsia="SimSun" w:hint="eastAsia"/>
          <w:sz w:val="24"/>
          <w:szCs w:val="24"/>
          <w:lang w:val="en-GB" w:eastAsia="zh-CN"/>
        </w:rPr>
        <w:t>系统服务所构成的威胁程度，</w:t>
      </w:r>
      <w:r w:rsidR="008261D2" w:rsidRPr="00A97011">
        <w:rPr>
          <w:rFonts w:eastAsia="SimSun" w:hint="eastAsia"/>
          <w:sz w:val="24"/>
          <w:szCs w:val="24"/>
          <w:lang w:val="en-GB" w:eastAsia="zh-CN"/>
        </w:rPr>
        <w:t>包括对农业生物多样性和粮食</w:t>
      </w:r>
      <w:r w:rsidR="00F60A2F" w:rsidRPr="00A97011">
        <w:rPr>
          <w:rFonts w:eastAsia="SimSun" w:hint="eastAsia"/>
          <w:sz w:val="24"/>
          <w:szCs w:val="24"/>
          <w:lang w:val="en-GB" w:eastAsia="zh-CN"/>
        </w:rPr>
        <w:t>、健康及</w:t>
      </w:r>
      <w:r w:rsidR="00F62BD6" w:rsidRPr="00A97011">
        <w:rPr>
          <w:rFonts w:eastAsia="SimSun" w:hint="eastAsia"/>
          <w:sz w:val="24"/>
          <w:szCs w:val="24"/>
          <w:lang w:val="en-GB" w:eastAsia="zh-CN"/>
        </w:rPr>
        <w:t>生计安全的影响；</w:t>
      </w:r>
      <w:r w:rsidR="006F241B" w:rsidRPr="00A97011">
        <w:rPr>
          <w:rFonts w:eastAsia="SimSun" w:hint="eastAsia"/>
          <w:sz w:val="24"/>
          <w:szCs w:val="24"/>
          <w:lang w:val="en-GB" w:eastAsia="zh-CN"/>
        </w:rPr>
        <w:t>外来入侵物种在国家之间和内部</w:t>
      </w:r>
      <w:r w:rsidR="001A2EEA" w:rsidRPr="00A97011">
        <w:rPr>
          <w:rFonts w:eastAsia="SimSun" w:hint="eastAsia"/>
          <w:sz w:val="24"/>
          <w:szCs w:val="24"/>
          <w:lang w:val="en-GB" w:eastAsia="zh-CN"/>
        </w:rPr>
        <w:t>引进</w:t>
      </w:r>
      <w:r w:rsidR="006F241B" w:rsidRPr="00A97011">
        <w:rPr>
          <w:rFonts w:eastAsia="SimSun" w:hint="eastAsia"/>
          <w:sz w:val="24"/>
          <w:szCs w:val="24"/>
          <w:lang w:val="en-GB" w:eastAsia="zh-CN"/>
        </w:rPr>
        <w:t>和蔓延的</w:t>
      </w:r>
      <w:r w:rsidR="001A2EEA" w:rsidRPr="00A97011">
        <w:rPr>
          <w:rFonts w:eastAsia="SimSun" w:hint="eastAsia"/>
          <w:sz w:val="24"/>
          <w:szCs w:val="24"/>
          <w:lang w:val="en-GB" w:eastAsia="zh-CN"/>
        </w:rPr>
        <w:t>主要路径</w:t>
      </w:r>
      <w:r w:rsidR="006F241B" w:rsidRPr="00A97011">
        <w:rPr>
          <w:rFonts w:eastAsia="SimSun" w:hint="eastAsia"/>
          <w:sz w:val="24"/>
          <w:szCs w:val="24"/>
          <w:lang w:val="en-GB" w:eastAsia="zh-CN"/>
        </w:rPr>
        <w:t>和促进</w:t>
      </w:r>
      <w:r w:rsidR="006F241B" w:rsidRPr="00A97011">
        <w:rPr>
          <w:rFonts w:eastAsia="SimSun" w:hint="eastAsia"/>
          <w:sz w:val="24"/>
          <w:szCs w:val="24"/>
          <w:lang w:val="en-GB" w:eastAsia="zh-CN"/>
        </w:rPr>
        <w:lastRenderedPageBreak/>
        <w:t>因素；</w:t>
      </w:r>
      <w:r w:rsidR="00F23593" w:rsidRPr="00A97011">
        <w:rPr>
          <w:rFonts w:eastAsia="SimSun" w:hint="eastAsia"/>
          <w:sz w:val="24"/>
          <w:szCs w:val="24"/>
          <w:lang w:val="en-GB" w:eastAsia="zh-CN"/>
        </w:rPr>
        <w:t>关于外来入侵物种影响的全球现状与趋势，以及区域和次区域各级的相关</w:t>
      </w:r>
      <w:r w:rsidR="00F23593" w:rsidRPr="0028641A">
        <w:rPr>
          <w:rFonts w:eastAsia="SimSun" w:hint="eastAsia"/>
          <w:spacing w:val="-10"/>
          <w:sz w:val="24"/>
          <w:szCs w:val="24"/>
          <w:lang w:val="en-GB" w:eastAsia="zh-CN"/>
        </w:rPr>
        <w:t>管理干预措施，并将各个知识与价值体系纳入考量；</w:t>
      </w:r>
      <w:r w:rsidR="001255B1" w:rsidRPr="0028641A">
        <w:rPr>
          <w:rFonts w:eastAsia="SimSun" w:hint="eastAsia"/>
          <w:spacing w:val="-10"/>
          <w:sz w:val="24"/>
          <w:szCs w:val="24"/>
          <w:lang w:val="en-GB" w:eastAsia="zh-CN"/>
        </w:rPr>
        <w:t>对外来入侵物种及其影响程度的认识充分性，目前国际、国家及国家以下各级所采取的各项生物安全与控制措施的有效性，以及为防止、根除和控制外来入侵物种可以采取的相关政策备选方案。</w:t>
      </w:r>
    </w:p>
    <w:p w:rsidR="006C7370" w:rsidRPr="00A97011" w:rsidRDefault="00BE0521" w:rsidP="0028641A">
      <w:pPr>
        <w:pStyle w:val="CH2"/>
        <w:spacing w:after="240"/>
        <w:jc w:val="both"/>
        <w:rPr>
          <w:rFonts w:eastAsia="SimSun" w:hint="eastAsia"/>
          <w:lang w:val="en-GB" w:eastAsia="zh-CN"/>
        </w:rPr>
      </w:pPr>
      <w:r w:rsidRPr="00A97011">
        <w:rPr>
          <w:lang w:val="en-GB" w:eastAsia="zh-CN"/>
        </w:rPr>
        <w:tab/>
      </w:r>
      <w:r w:rsidR="006C7370" w:rsidRPr="00A97011">
        <w:rPr>
          <w:lang w:val="en-GB"/>
        </w:rPr>
        <w:t>B.</w:t>
      </w:r>
      <w:r w:rsidR="006C7370" w:rsidRPr="00A97011">
        <w:rPr>
          <w:lang w:val="en-GB"/>
        </w:rPr>
        <w:tab/>
      </w:r>
      <w:r w:rsidR="00F60A2F" w:rsidRPr="00A97011">
        <w:rPr>
          <w:rFonts w:ascii="SimHei" w:eastAsia="SimHei" w:hAnsi="SimHei" w:hint="eastAsia"/>
          <w:lang w:val="en-GB" w:eastAsia="zh-CN"/>
        </w:rPr>
        <w:t>原理</w:t>
      </w:r>
    </w:p>
    <w:p w:rsidR="000F47EE" w:rsidRPr="00A97011" w:rsidRDefault="002506AC" w:rsidP="0028641A">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z w:val="24"/>
          <w:szCs w:val="24"/>
          <w:lang w:val="en-GB" w:eastAsia="zh-CN"/>
        </w:rPr>
      </w:pPr>
      <w:r w:rsidRPr="00A97011">
        <w:rPr>
          <w:rFonts w:eastAsia="SimSun" w:hint="eastAsia"/>
          <w:sz w:val="24"/>
          <w:szCs w:val="24"/>
          <w:lang w:val="en-GB" w:eastAsia="zh-CN"/>
        </w:rPr>
        <w:t>拟议的评估工作是对</w:t>
      </w:r>
      <w:r w:rsidRPr="00A97011">
        <w:rPr>
          <w:rFonts w:eastAsia="SimSun"/>
          <w:sz w:val="24"/>
          <w:szCs w:val="24"/>
          <w:lang w:val="en-GB" w:eastAsia="zh-CN"/>
        </w:rPr>
        <w:t>爱知生物多样性目标</w:t>
      </w:r>
      <w:r w:rsidRPr="00A97011">
        <w:rPr>
          <w:rFonts w:eastAsia="SimSun" w:hint="eastAsia"/>
          <w:sz w:val="24"/>
          <w:szCs w:val="24"/>
          <w:lang w:val="en-GB" w:eastAsia="zh-CN"/>
        </w:rPr>
        <w:t>9</w:t>
      </w:r>
      <w:r w:rsidRPr="00A97011">
        <w:rPr>
          <w:rFonts w:eastAsia="SimSun" w:hint="eastAsia"/>
          <w:sz w:val="24"/>
          <w:szCs w:val="24"/>
          <w:lang w:val="en-GB" w:eastAsia="zh-CN"/>
        </w:rPr>
        <w:t>的直接响应</w:t>
      </w:r>
      <w:r w:rsidR="001A2EEA" w:rsidRPr="00A97011">
        <w:rPr>
          <w:rFonts w:eastAsia="SimSun" w:hint="eastAsia"/>
          <w:sz w:val="24"/>
          <w:szCs w:val="24"/>
          <w:lang w:val="en-GB" w:eastAsia="zh-CN"/>
        </w:rPr>
        <w:t>，该目标提出：</w:t>
      </w:r>
      <w:r w:rsidRPr="00A97011">
        <w:rPr>
          <w:rFonts w:eastAsia="SimSun" w:hint="eastAsia"/>
          <w:sz w:val="24"/>
          <w:szCs w:val="24"/>
          <w:lang w:val="en-GB" w:eastAsia="zh-CN"/>
        </w:rPr>
        <w:t>“到</w:t>
      </w:r>
      <w:r w:rsidRPr="00A97011">
        <w:rPr>
          <w:rFonts w:eastAsia="SimSun" w:hint="eastAsia"/>
          <w:sz w:val="24"/>
          <w:szCs w:val="24"/>
          <w:lang w:val="en-GB" w:eastAsia="zh-CN"/>
        </w:rPr>
        <w:t>2020</w:t>
      </w:r>
      <w:r w:rsidRPr="00A97011">
        <w:rPr>
          <w:rFonts w:eastAsia="SimSun" w:hint="eastAsia"/>
          <w:sz w:val="24"/>
          <w:szCs w:val="24"/>
          <w:lang w:val="en-GB" w:eastAsia="zh-CN"/>
        </w:rPr>
        <w:t>年，外来入侵物种得到查明、排定优先次序，优先的外来入侵物种得到控制或根除，管理外来入侵物种</w:t>
      </w:r>
      <w:r w:rsidR="0087144F" w:rsidRPr="00A97011">
        <w:rPr>
          <w:rFonts w:eastAsia="SimSun" w:hint="eastAsia"/>
          <w:sz w:val="24"/>
          <w:szCs w:val="24"/>
          <w:lang w:val="en-GB" w:eastAsia="zh-CN"/>
        </w:rPr>
        <w:t>的</w:t>
      </w:r>
      <w:r w:rsidRPr="00A97011">
        <w:rPr>
          <w:rFonts w:eastAsia="SimSun" w:hint="eastAsia"/>
          <w:sz w:val="24"/>
          <w:szCs w:val="24"/>
          <w:lang w:val="en-GB" w:eastAsia="zh-CN"/>
        </w:rPr>
        <w:t>入侵路径的措施就位，以</w:t>
      </w:r>
      <w:r w:rsidR="0087144F" w:rsidRPr="00A97011">
        <w:rPr>
          <w:rFonts w:eastAsia="SimSun" w:hint="eastAsia"/>
          <w:sz w:val="24"/>
          <w:szCs w:val="24"/>
          <w:lang w:val="en-GB" w:eastAsia="zh-CN"/>
        </w:rPr>
        <w:t>便</w:t>
      </w:r>
      <w:r w:rsidRPr="00A97011">
        <w:rPr>
          <w:rFonts w:eastAsia="SimSun" w:hint="eastAsia"/>
          <w:sz w:val="24"/>
          <w:szCs w:val="24"/>
          <w:lang w:val="en-GB" w:eastAsia="zh-CN"/>
        </w:rPr>
        <w:t>防止外来入侵物种的引进和种群建立。”</w:t>
      </w:r>
      <w:r w:rsidR="000F47EE" w:rsidRPr="00A97011">
        <w:rPr>
          <w:sz w:val="24"/>
          <w:szCs w:val="24"/>
          <w:lang w:val="en-GB" w:eastAsia="zh-CN"/>
        </w:rPr>
        <w:t xml:space="preserve"> </w:t>
      </w:r>
      <w:r w:rsidR="001A2EEA" w:rsidRPr="00A97011">
        <w:rPr>
          <w:rFonts w:eastAsia="SimSun" w:hint="eastAsia"/>
          <w:sz w:val="24"/>
          <w:szCs w:val="24"/>
          <w:lang w:val="en-GB" w:eastAsia="zh-CN"/>
        </w:rPr>
        <w:t>评估工作也将有助于实现爱知目标</w:t>
      </w:r>
      <w:r w:rsidR="001A2EEA" w:rsidRPr="00A97011">
        <w:rPr>
          <w:rFonts w:eastAsia="SimSun" w:hint="eastAsia"/>
          <w:sz w:val="24"/>
          <w:szCs w:val="24"/>
          <w:lang w:val="en-GB" w:eastAsia="zh-CN"/>
        </w:rPr>
        <w:t>5</w:t>
      </w:r>
      <w:r w:rsidR="001A2EEA" w:rsidRPr="00A97011">
        <w:rPr>
          <w:rFonts w:eastAsia="SimSun" w:hint="eastAsia"/>
          <w:sz w:val="24"/>
          <w:szCs w:val="24"/>
          <w:lang w:val="en-GB" w:eastAsia="zh-CN"/>
        </w:rPr>
        <w:t>、</w:t>
      </w:r>
      <w:r w:rsidR="001A2EEA" w:rsidRPr="00A97011">
        <w:rPr>
          <w:rFonts w:eastAsia="SimSun" w:hint="eastAsia"/>
          <w:sz w:val="24"/>
          <w:szCs w:val="24"/>
          <w:lang w:val="en-GB" w:eastAsia="zh-CN"/>
        </w:rPr>
        <w:t>11</w:t>
      </w:r>
      <w:r w:rsidR="001A2EEA" w:rsidRPr="00A97011">
        <w:rPr>
          <w:rFonts w:eastAsia="SimSun" w:hint="eastAsia"/>
          <w:sz w:val="24"/>
          <w:szCs w:val="24"/>
          <w:lang w:val="en-GB" w:eastAsia="zh-CN"/>
        </w:rPr>
        <w:t>、</w:t>
      </w:r>
      <w:r w:rsidR="001A2EEA" w:rsidRPr="00A97011">
        <w:rPr>
          <w:rFonts w:eastAsia="SimSun" w:hint="eastAsia"/>
          <w:sz w:val="24"/>
          <w:szCs w:val="24"/>
          <w:lang w:val="en-GB" w:eastAsia="zh-CN"/>
        </w:rPr>
        <w:t>12</w:t>
      </w:r>
      <w:r w:rsidR="001A2EEA" w:rsidRPr="00A97011">
        <w:rPr>
          <w:rFonts w:eastAsia="SimSun" w:hint="eastAsia"/>
          <w:sz w:val="24"/>
          <w:szCs w:val="24"/>
          <w:lang w:val="en-GB" w:eastAsia="zh-CN"/>
        </w:rPr>
        <w:t>和</w:t>
      </w:r>
      <w:r w:rsidR="001A2EEA" w:rsidRPr="00A97011">
        <w:rPr>
          <w:rFonts w:eastAsia="SimSun" w:hint="eastAsia"/>
          <w:sz w:val="24"/>
          <w:szCs w:val="24"/>
          <w:lang w:val="en-GB" w:eastAsia="zh-CN"/>
        </w:rPr>
        <w:t>17</w:t>
      </w:r>
      <w:r w:rsidR="000F47EE" w:rsidRPr="00A97011">
        <w:rPr>
          <w:rStyle w:val="FootnoteReference"/>
          <w:sz w:val="24"/>
          <w:szCs w:val="24"/>
          <w:lang w:val="en-GB"/>
        </w:rPr>
        <w:footnoteReference w:id="2"/>
      </w:r>
      <w:r w:rsidR="001A2EEA" w:rsidRPr="00A97011">
        <w:rPr>
          <w:rFonts w:eastAsia="SimSun" w:hint="eastAsia"/>
          <w:sz w:val="24"/>
          <w:szCs w:val="24"/>
          <w:lang w:val="en-GB" w:eastAsia="zh-CN"/>
        </w:rPr>
        <w:t>。外来入侵物种已被确认为导致全球物种灭绝的</w:t>
      </w:r>
      <w:r w:rsidR="00C4427D" w:rsidRPr="00A97011">
        <w:rPr>
          <w:rFonts w:eastAsia="SimSun" w:hint="eastAsia"/>
          <w:sz w:val="24"/>
          <w:szCs w:val="24"/>
          <w:lang w:val="en-GB" w:eastAsia="zh-CN"/>
        </w:rPr>
        <w:t>一个</w:t>
      </w:r>
      <w:r w:rsidR="001A2EEA" w:rsidRPr="00A97011">
        <w:rPr>
          <w:rFonts w:eastAsia="SimSun" w:hint="eastAsia"/>
          <w:sz w:val="24"/>
          <w:szCs w:val="24"/>
          <w:lang w:val="en-GB" w:eastAsia="zh-CN"/>
        </w:rPr>
        <w:t>主要因素；</w:t>
      </w:r>
      <w:r w:rsidR="00253A97" w:rsidRPr="00A97011">
        <w:rPr>
          <w:rFonts w:eastAsia="SimSun" w:hint="eastAsia"/>
          <w:sz w:val="24"/>
          <w:szCs w:val="24"/>
          <w:lang w:val="en-GB" w:eastAsia="zh-CN"/>
        </w:rPr>
        <w:t>此类物种会导致栖息地退化，并对世界各地的保护区造成严重影响。</w:t>
      </w:r>
      <w:r w:rsidR="000F47EE" w:rsidRPr="00A97011">
        <w:rPr>
          <w:sz w:val="24"/>
          <w:szCs w:val="24"/>
          <w:lang w:val="en-GB" w:eastAsia="zh-CN"/>
        </w:rPr>
        <w:t xml:space="preserve"> </w:t>
      </w:r>
    </w:p>
    <w:p w:rsidR="000F47EE" w:rsidRPr="00A97011" w:rsidRDefault="00C71FCB" w:rsidP="0028641A">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z w:val="24"/>
          <w:szCs w:val="24"/>
          <w:lang w:val="en-GB" w:eastAsia="zh-CN"/>
        </w:rPr>
      </w:pPr>
      <w:r w:rsidRPr="00A97011">
        <w:rPr>
          <w:rFonts w:eastAsia="SimSun" w:hint="eastAsia"/>
          <w:sz w:val="24"/>
          <w:szCs w:val="24"/>
          <w:lang w:val="en-GB" w:eastAsia="zh-CN"/>
        </w:rPr>
        <w:t>外来入侵物种包括种类繁多、</w:t>
      </w:r>
      <w:r w:rsidR="00984F35" w:rsidRPr="00A97011">
        <w:rPr>
          <w:rFonts w:eastAsia="SimSun" w:hint="eastAsia"/>
          <w:sz w:val="24"/>
          <w:szCs w:val="24"/>
          <w:lang w:val="en-GB" w:eastAsia="zh-CN"/>
        </w:rPr>
        <w:t>并且正在</w:t>
      </w:r>
      <w:r w:rsidRPr="00A97011">
        <w:rPr>
          <w:rFonts w:eastAsia="SimSun" w:hint="eastAsia"/>
          <w:sz w:val="24"/>
          <w:szCs w:val="24"/>
          <w:lang w:val="en-GB" w:eastAsia="zh-CN"/>
        </w:rPr>
        <w:t>迅速增加的一系列以非本地物种为主的陆地、淡水及海洋水生脊椎动物、无脊椎动物、植物和病</w:t>
      </w:r>
      <w:r w:rsidR="00FF2ADE" w:rsidRPr="00A97011">
        <w:rPr>
          <w:rFonts w:eastAsia="SimSun" w:hint="eastAsia"/>
          <w:sz w:val="24"/>
          <w:szCs w:val="24"/>
          <w:lang w:val="en-GB" w:eastAsia="zh-CN"/>
        </w:rPr>
        <w:t>原体，它们是生物多样性、生态系统服务和</w:t>
      </w:r>
      <w:r w:rsidR="008261D2" w:rsidRPr="00A97011">
        <w:rPr>
          <w:rFonts w:eastAsia="SimSun" w:hint="eastAsia"/>
          <w:sz w:val="24"/>
          <w:szCs w:val="24"/>
          <w:lang w:val="en-GB" w:eastAsia="zh-CN"/>
        </w:rPr>
        <w:t>粮食</w:t>
      </w:r>
      <w:r w:rsidR="00FF2ADE" w:rsidRPr="00A97011">
        <w:rPr>
          <w:rFonts w:eastAsia="SimSun" w:hint="eastAsia"/>
          <w:sz w:val="24"/>
          <w:szCs w:val="24"/>
          <w:lang w:val="en-GB" w:eastAsia="zh-CN"/>
        </w:rPr>
        <w:t>、健康及生计安全所面临的最严重、迅速加剧且难以解决的威胁之一。对于许多国家来说，外来入侵物种被视为比气候变化更严重的一项威胁。</w:t>
      </w:r>
      <w:r w:rsidR="003E05FE" w:rsidRPr="00A97011">
        <w:rPr>
          <w:rFonts w:eastAsia="SimSun" w:hint="eastAsia"/>
          <w:sz w:val="24"/>
          <w:szCs w:val="24"/>
          <w:lang w:val="en-GB" w:eastAsia="zh-CN"/>
        </w:rPr>
        <w:t>外来入侵物种</w:t>
      </w:r>
      <w:r w:rsidR="0063409F" w:rsidRPr="00A97011">
        <w:rPr>
          <w:rFonts w:eastAsia="SimSun" w:hint="eastAsia"/>
          <w:sz w:val="24"/>
          <w:szCs w:val="24"/>
          <w:lang w:val="en-GB" w:eastAsia="zh-CN"/>
        </w:rPr>
        <w:t>的危害包括</w:t>
      </w:r>
      <w:r w:rsidR="00DC7083" w:rsidRPr="00A97011">
        <w:rPr>
          <w:rFonts w:eastAsia="SimSun" w:hint="eastAsia"/>
          <w:sz w:val="24"/>
          <w:szCs w:val="24"/>
          <w:lang w:val="en-GB" w:eastAsia="zh-CN"/>
        </w:rPr>
        <w:t>本地动植物的灭绝，珍稀濒危生态系统和生态群落的退化，作物欠收和农业生产力下降，</w:t>
      </w:r>
      <w:r w:rsidR="007D5FE5" w:rsidRPr="00A97011">
        <w:rPr>
          <w:rFonts w:eastAsia="SimSun" w:hint="eastAsia"/>
          <w:sz w:val="24"/>
          <w:szCs w:val="24"/>
          <w:lang w:val="en-GB" w:eastAsia="zh-CN"/>
        </w:rPr>
        <w:t>动植物品种的多样性丧失，以及对</w:t>
      </w:r>
      <w:r w:rsidR="00984F35" w:rsidRPr="00A97011">
        <w:rPr>
          <w:rFonts w:eastAsia="SimSun" w:hint="eastAsia"/>
          <w:sz w:val="24"/>
          <w:szCs w:val="24"/>
          <w:lang w:val="en-GB" w:eastAsia="zh-CN"/>
        </w:rPr>
        <w:t>财产、基础设施、本地渔业、旅游业和户外休闲造成破坏。</w:t>
      </w:r>
      <w:r w:rsidR="00465E57" w:rsidRPr="00A97011">
        <w:rPr>
          <w:rFonts w:eastAsia="SimSun" w:hint="eastAsia"/>
          <w:sz w:val="24"/>
          <w:szCs w:val="24"/>
          <w:lang w:val="en-GB" w:eastAsia="zh-CN"/>
        </w:rPr>
        <w:t>海洋外来入侵物种</w:t>
      </w:r>
      <w:r w:rsidR="004B02DF" w:rsidRPr="00A97011">
        <w:rPr>
          <w:rFonts w:eastAsia="SimSun" w:hint="eastAsia"/>
          <w:sz w:val="24"/>
          <w:szCs w:val="24"/>
          <w:lang w:val="en-GB" w:eastAsia="zh-CN"/>
        </w:rPr>
        <w:t>的故意或意外引进（比如在受污染的压舱水中、</w:t>
      </w:r>
      <w:r w:rsidR="00D56D42" w:rsidRPr="00A97011">
        <w:rPr>
          <w:rFonts w:eastAsia="SimSun" w:hint="eastAsia"/>
          <w:sz w:val="24"/>
          <w:szCs w:val="24"/>
          <w:lang w:val="en-GB" w:eastAsia="zh-CN"/>
        </w:rPr>
        <w:t>或</w:t>
      </w:r>
      <w:r w:rsidR="004B02DF" w:rsidRPr="00A97011">
        <w:rPr>
          <w:rFonts w:eastAsia="SimSun" w:hint="eastAsia"/>
          <w:sz w:val="24"/>
          <w:szCs w:val="24"/>
          <w:lang w:val="en-GB" w:eastAsia="zh-CN"/>
        </w:rPr>
        <w:t>作为船体寄生物被引进</w:t>
      </w:r>
      <w:r w:rsidR="00D56D42" w:rsidRPr="00A97011">
        <w:rPr>
          <w:rFonts w:eastAsia="SimSun" w:hint="eastAsia"/>
          <w:sz w:val="24"/>
          <w:szCs w:val="24"/>
          <w:lang w:val="en-GB" w:eastAsia="zh-CN"/>
        </w:rPr>
        <w:t>）</w:t>
      </w:r>
      <w:r w:rsidR="00465E57" w:rsidRPr="00A97011">
        <w:rPr>
          <w:rFonts w:eastAsia="SimSun" w:hint="eastAsia"/>
          <w:sz w:val="24"/>
          <w:szCs w:val="24"/>
          <w:lang w:val="en-GB" w:eastAsia="zh-CN"/>
        </w:rPr>
        <w:t>对本地生物多样性的威胁正在变得日益严重，</w:t>
      </w:r>
      <w:r w:rsidR="00D56D42" w:rsidRPr="00A97011">
        <w:rPr>
          <w:rFonts w:eastAsia="SimSun" w:hint="eastAsia"/>
          <w:sz w:val="24"/>
          <w:szCs w:val="24"/>
          <w:lang w:val="en-GB" w:eastAsia="zh-CN"/>
        </w:rPr>
        <w:t>而且</w:t>
      </w:r>
      <w:r w:rsidR="004B02DF" w:rsidRPr="00A97011">
        <w:rPr>
          <w:rFonts w:eastAsia="SimSun" w:hint="eastAsia"/>
          <w:sz w:val="24"/>
          <w:szCs w:val="24"/>
          <w:lang w:val="en-GB" w:eastAsia="zh-CN"/>
        </w:rPr>
        <w:t>人们对此知之甚少</w:t>
      </w:r>
      <w:r w:rsidR="00D56D42" w:rsidRPr="00A97011">
        <w:rPr>
          <w:rFonts w:eastAsia="SimSun" w:hint="eastAsia"/>
          <w:sz w:val="24"/>
          <w:szCs w:val="24"/>
          <w:lang w:val="en-GB" w:eastAsia="zh-CN"/>
        </w:rPr>
        <w:t>。</w:t>
      </w:r>
      <w:r w:rsidR="000F47EE" w:rsidRPr="00A97011">
        <w:rPr>
          <w:sz w:val="24"/>
          <w:szCs w:val="24"/>
          <w:lang w:val="en-GB" w:eastAsia="zh-CN"/>
        </w:rPr>
        <w:t xml:space="preserve"> </w:t>
      </w:r>
    </w:p>
    <w:p w:rsidR="000F47EE" w:rsidRPr="00A97011" w:rsidRDefault="00A55ECB" w:rsidP="0028641A">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z w:val="24"/>
          <w:szCs w:val="24"/>
          <w:lang w:val="en-GB" w:eastAsia="zh-CN"/>
        </w:rPr>
      </w:pPr>
      <w:r w:rsidRPr="00A97011">
        <w:rPr>
          <w:rFonts w:eastAsia="SimSun" w:hint="eastAsia"/>
          <w:sz w:val="24"/>
          <w:szCs w:val="24"/>
          <w:lang w:val="en-GB" w:eastAsia="zh-CN"/>
        </w:rPr>
        <w:t>全球和本地的受威胁物种中有很大比例之所以面临风险，是由于</w:t>
      </w:r>
      <w:r w:rsidR="00406F13" w:rsidRPr="00A97011">
        <w:rPr>
          <w:rFonts w:eastAsia="SimSun" w:hint="eastAsia"/>
          <w:sz w:val="24"/>
          <w:szCs w:val="24"/>
          <w:lang w:val="en-GB" w:eastAsia="zh-CN"/>
        </w:rPr>
        <w:t>与</w:t>
      </w:r>
      <w:r w:rsidRPr="00A97011">
        <w:rPr>
          <w:rFonts w:eastAsia="SimSun" w:hint="eastAsia"/>
          <w:sz w:val="24"/>
          <w:szCs w:val="24"/>
          <w:lang w:val="en-GB" w:eastAsia="zh-CN"/>
        </w:rPr>
        <w:t>外来入侵物种竞争、</w:t>
      </w:r>
      <w:r w:rsidR="00406F13" w:rsidRPr="00A97011">
        <w:rPr>
          <w:rFonts w:eastAsia="SimSun" w:hint="eastAsia"/>
          <w:sz w:val="24"/>
          <w:szCs w:val="24"/>
          <w:lang w:val="en-GB" w:eastAsia="zh-CN"/>
        </w:rPr>
        <w:t>受其</w:t>
      </w:r>
      <w:r w:rsidRPr="00A97011">
        <w:rPr>
          <w:rFonts w:eastAsia="SimSun" w:hint="eastAsia"/>
          <w:sz w:val="24"/>
          <w:szCs w:val="24"/>
          <w:lang w:val="en-GB" w:eastAsia="zh-CN"/>
        </w:rPr>
        <w:t>捕食或感染。</w:t>
      </w:r>
      <w:r w:rsidR="003F7B67" w:rsidRPr="00A97011">
        <w:rPr>
          <w:rFonts w:eastAsia="SimSun" w:hint="eastAsia"/>
          <w:sz w:val="24"/>
          <w:szCs w:val="24"/>
          <w:lang w:val="en-GB" w:eastAsia="zh-CN"/>
        </w:rPr>
        <w:t>与可以直接得到缓解的污染和土地退化问题不同，</w:t>
      </w:r>
      <w:r w:rsidR="008E5198" w:rsidRPr="00A97011">
        <w:rPr>
          <w:rFonts w:eastAsia="SimSun" w:hint="eastAsia"/>
          <w:sz w:val="24"/>
          <w:szCs w:val="24"/>
          <w:lang w:val="en-GB" w:eastAsia="zh-CN"/>
        </w:rPr>
        <w:t>大多数外来入侵物种构成了“活污染”，如不采取措施</w:t>
      </w:r>
      <w:r w:rsidR="00834DF5" w:rsidRPr="00A97011">
        <w:rPr>
          <w:rFonts w:eastAsia="SimSun" w:hint="eastAsia"/>
          <w:sz w:val="24"/>
          <w:szCs w:val="24"/>
          <w:lang w:val="en-GB" w:eastAsia="zh-CN"/>
        </w:rPr>
        <w:t>将</w:t>
      </w:r>
      <w:r w:rsidR="008E5198" w:rsidRPr="00A97011">
        <w:rPr>
          <w:rFonts w:eastAsia="SimSun" w:hint="eastAsia"/>
          <w:sz w:val="24"/>
          <w:szCs w:val="24"/>
          <w:lang w:val="en-GB" w:eastAsia="zh-CN"/>
        </w:rPr>
        <w:t>不断加剧。</w:t>
      </w:r>
      <w:r w:rsidR="00991748" w:rsidRPr="00A97011">
        <w:rPr>
          <w:rFonts w:eastAsia="SimSun" w:hint="eastAsia"/>
          <w:sz w:val="24"/>
          <w:szCs w:val="24"/>
          <w:lang w:val="en-GB" w:eastAsia="zh-CN"/>
        </w:rPr>
        <w:t>外来入侵物种</w:t>
      </w:r>
      <w:r w:rsidR="00991748" w:rsidRPr="00A97011">
        <w:rPr>
          <w:rFonts w:eastAsia="SimSun" w:hint="eastAsia"/>
          <w:sz w:val="24"/>
          <w:szCs w:val="24"/>
          <w:lang w:val="en-GB" w:eastAsia="zh-CN"/>
        </w:rPr>
        <w:t xml:space="preserve"> </w:t>
      </w:r>
      <w:r w:rsidR="00991748" w:rsidRPr="00A97011">
        <w:rPr>
          <w:rFonts w:eastAsia="SimSun"/>
          <w:sz w:val="24"/>
          <w:szCs w:val="24"/>
          <w:lang w:val="en-GB" w:eastAsia="zh-CN"/>
        </w:rPr>
        <w:t>–</w:t>
      </w:r>
      <w:r w:rsidR="00991748" w:rsidRPr="00A97011">
        <w:rPr>
          <w:rFonts w:eastAsia="SimSun" w:hint="eastAsia"/>
          <w:sz w:val="24"/>
          <w:szCs w:val="24"/>
          <w:lang w:val="en-GB" w:eastAsia="zh-CN"/>
        </w:rPr>
        <w:t xml:space="preserve"> </w:t>
      </w:r>
      <w:r w:rsidR="00991748" w:rsidRPr="00A97011">
        <w:rPr>
          <w:rFonts w:eastAsia="SimSun" w:hint="eastAsia"/>
          <w:sz w:val="24"/>
          <w:szCs w:val="24"/>
          <w:lang w:val="en-GB" w:eastAsia="zh-CN"/>
        </w:rPr>
        <w:t>包括外来哺乳动物、鸟类、爬行类、两栖类、鱼类、蟹类、软体动物、昆虫、棘皮动物、陆地和水生杂草、海藻以及一系列种类繁多的动植物传染病和人畜共患疾病</w:t>
      </w:r>
      <w:r w:rsidR="00991748" w:rsidRPr="00A97011">
        <w:rPr>
          <w:rFonts w:eastAsia="SimSun" w:hint="eastAsia"/>
          <w:sz w:val="24"/>
          <w:szCs w:val="24"/>
          <w:lang w:val="en-GB" w:eastAsia="zh-CN"/>
        </w:rPr>
        <w:t xml:space="preserve"> </w:t>
      </w:r>
      <w:r w:rsidR="00991748" w:rsidRPr="00A97011">
        <w:rPr>
          <w:rFonts w:eastAsia="SimSun"/>
          <w:sz w:val="24"/>
          <w:szCs w:val="24"/>
          <w:lang w:val="en-GB" w:eastAsia="zh-CN"/>
        </w:rPr>
        <w:t>–</w:t>
      </w:r>
      <w:r w:rsidR="00991748" w:rsidRPr="00A97011">
        <w:rPr>
          <w:rFonts w:eastAsia="SimSun" w:hint="eastAsia"/>
          <w:sz w:val="24"/>
          <w:szCs w:val="24"/>
          <w:lang w:val="en-GB" w:eastAsia="zh-CN"/>
        </w:rPr>
        <w:t xml:space="preserve"> </w:t>
      </w:r>
      <w:r w:rsidR="00991748" w:rsidRPr="00A97011">
        <w:rPr>
          <w:rFonts w:eastAsia="SimSun" w:hint="eastAsia"/>
          <w:sz w:val="24"/>
          <w:szCs w:val="24"/>
          <w:lang w:val="en-GB" w:eastAsia="zh-CN"/>
        </w:rPr>
        <w:t>令生物多样性和人类福祉受到的损失</w:t>
      </w:r>
      <w:r w:rsidR="0055265D" w:rsidRPr="00A97011">
        <w:rPr>
          <w:rFonts w:eastAsia="SimSun" w:hint="eastAsia"/>
          <w:sz w:val="24"/>
          <w:szCs w:val="24"/>
          <w:lang w:val="en-GB" w:eastAsia="zh-CN"/>
        </w:rPr>
        <w:t>很难</w:t>
      </w:r>
      <w:r w:rsidR="00991748" w:rsidRPr="00A97011">
        <w:rPr>
          <w:rFonts w:eastAsia="SimSun" w:hint="eastAsia"/>
          <w:sz w:val="24"/>
          <w:szCs w:val="24"/>
          <w:lang w:val="en-GB" w:eastAsia="zh-CN"/>
        </w:rPr>
        <w:t>计量。</w:t>
      </w:r>
      <w:r w:rsidR="00097815" w:rsidRPr="00A97011">
        <w:rPr>
          <w:rFonts w:eastAsia="SimSun" w:hint="eastAsia"/>
          <w:sz w:val="24"/>
          <w:szCs w:val="24"/>
          <w:lang w:val="en-GB" w:eastAsia="zh-CN"/>
        </w:rPr>
        <w:t>全球范围内，由外来入侵物种造成的损失估计超过</w:t>
      </w:r>
      <w:r w:rsidR="00097815" w:rsidRPr="00A97011">
        <w:rPr>
          <w:rFonts w:eastAsia="SimSun" w:hint="eastAsia"/>
          <w:sz w:val="24"/>
          <w:szCs w:val="24"/>
          <w:lang w:val="en-GB" w:eastAsia="zh-CN"/>
        </w:rPr>
        <w:t>1.4</w:t>
      </w:r>
      <w:r w:rsidR="00097815" w:rsidRPr="00A97011">
        <w:rPr>
          <w:rFonts w:eastAsia="SimSun" w:hint="eastAsia"/>
          <w:sz w:val="24"/>
          <w:szCs w:val="24"/>
          <w:lang w:val="en-GB" w:eastAsia="zh-CN"/>
        </w:rPr>
        <w:t>万亿美元，相当于全球经济的</w:t>
      </w:r>
      <w:r w:rsidR="00097815" w:rsidRPr="00A97011">
        <w:rPr>
          <w:rFonts w:eastAsia="SimSun" w:hint="eastAsia"/>
          <w:sz w:val="24"/>
          <w:szCs w:val="24"/>
          <w:lang w:val="en-GB" w:eastAsia="zh-CN"/>
        </w:rPr>
        <w:t>5%</w:t>
      </w:r>
      <w:r w:rsidR="00097815" w:rsidRPr="00A97011">
        <w:rPr>
          <w:rFonts w:eastAsia="SimSun" w:hint="eastAsia"/>
          <w:sz w:val="24"/>
          <w:szCs w:val="24"/>
          <w:lang w:val="en-GB" w:eastAsia="zh-CN"/>
        </w:rPr>
        <w:t>；</w:t>
      </w:r>
      <w:r w:rsidR="00675906" w:rsidRPr="00A97011">
        <w:rPr>
          <w:rFonts w:eastAsia="SimSun" w:hint="eastAsia"/>
          <w:sz w:val="24"/>
          <w:szCs w:val="24"/>
          <w:lang w:val="en-GB" w:eastAsia="zh-CN"/>
        </w:rPr>
        <w:t>在美利坚合众国，仅这项成本就估计</w:t>
      </w:r>
      <w:r w:rsidR="0055265D" w:rsidRPr="00A97011">
        <w:rPr>
          <w:rFonts w:eastAsia="SimSun" w:hint="eastAsia"/>
          <w:sz w:val="24"/>
          <w:szCs w:val="24"/>
          <w:lang w:val="en-GB" w:eastAsia="zh-CN"/>
        </w:rPr>
        <w:t>高达</w:t>
      </w:r>
      <w:r w:rsidR="00675906" w:rsidRPr="00A97011">
        <w:rPr>
          <w:rFonts w:eastAsia="SimSun" w:hint="eastAsia"/>
          <w:sz w:val="24"/>
          <w:szCs w:val="24"/>
          <w:lang w:val="en-GB" w:eastAsia="zh-CN"/>
        </w:rPr>
        <w:t>1200</w:t>
      </w:r>
      <w:r w:rsidR="00675906" w:rsidRPr="00A97011">
        <w:rPr>
          <w:rFonts w:eastAsia="SimSun" w:hint="eastAsia"/>
          <w:sz w:val="24"/>
          <w:szCs w:val="24"/>
          <w:lang w:val="en-GB" w:eastAsia="zh-CN"/>
        </w:rPr>
        <w:t>亿美元，受影响面积超过</w:t>
      </w:r>
      <w:r w:rsidR="00675906" w:rsidRPr="00A97011">
        <w:rPr>
          <w:rFonts w:eastAsia="SimSun" w:hint="eastAsia"/>
          <w:sz w:val="24"/>
          <w:szCs w:val="24"/>
          <w:lang w:val="en-GB" w:eastAsia="zh-CN"/>
        </w:rPr>
        <w:t>1</w:t>
      </w:r>
      <w:r w:rsidR="00675906" w:rsidRPr="00A97011">
        <w:rPr>
          <w:rFonts w:eastAsia="SimSun" w:hint="eastAsia"/>
          <w:sz w:val="24"/>
          <w:szCs w:val="24"/>
          <w:lang w:val="en-GB" w:eastAsia="zh-CN"/>
        </w:rPr>
        <w:t>亿英亩，相当于一个加利福尼亚，而在欧洲，由此造成的经济损失估计在每年</w:t>
      </w:r>
      <w:r w:rsidR="00675906" w:rsidRPr="00A97011">
        <w:rPr>
          <w:rFonts w:eastAsia="SimSun" w:hint="eastAsia"/>
          <w:sz w:val="24"/>
          <w:szCs w:val="24"/>
          <w:lang w:val="en-GB" w:eastAsia="zh-CN"/>
        </w:rPr>
        <w:t>125</w:t>
      </w:r>
      <w:r w:rsidR="00675906" w:rsidRPr="00A97011">
        <w:rPr>
          <w:rFonts w:eastAsia="SimSun" w:hint="eastAsia"/>
          <w:sz w:val="24"/>
          <w:szCs w:val="24"/>
          <w:lang w:val="en-GB" w:eastAsia="zh-CN"/>
        </w:rPr>
        <w:t>亿欧元以上</w:t>
      </w:r>
      <w:r w:rsidR="009F5232" w:rsidRPr="00A97011">
        <w:rPr>
          <w:rFonts w:eastAsia="SimSun" w:hint="eastAsia"/>
          <w:sz w:val="24"/>
          <w:szCs w:val="24"/>
          <w:lang w:val="en-GB" w:eastAsia="zh-CN"/>
        </w:rPr>
        <w:t>。</w:t>
      </w:r>
      <w:r w:rsidR="003A02CF" w:rsidRPr="00A97011">
        <w:rPr>
          <w:rFonts w:eastAsia="SimSun" w:hint="eastAsia"/>
          <w:sz w:val="24"/>
          <w:szCs w:val="24"/>
          <w:lang w:val="en-GB" w:eastAsia="zh-CN"/>
        </w:rPr>
        <w:t>海洋岛屿受到的影响则更为严重，那里的物种灭绝</w:t>
      </w:r>
      <w:r w:rsidR="003A02CF" w:rsidRPr="00A97011">
        <w:rPr>
          <w:rFonts w:eastAsia="SimSun" w:hint="eastAsia"/>
          <w:sz w:val="24"/>
          <w:szCs w:val="24"/>
          <w:lang w:val="en-GB" w:eastAsia="zh-CN"/>
        </w:rPr>
        <w:t xml:space="preserve"> </w:t>
      </w:r>
      <w:r w:rsidR="003A02CF" w:rsidRPr="00A97011">
        <w:rPr>
          <w:rFonts w:eastAsia="SimSun"/>
          <w:sz w:val="24"/>
          <w:szCs w:val="24"/>
          <w:lang w:val="en-GB" w:eastAsia="zh-CN"/>
        </w:rPr>
        <w:t>–</w:t>
      </w:r>
      <w:r w:rsidR="003A02CF" w:rsidRPr="00A97011">
        <w:rPr>
          <w:rFonts w:eastAsia="SimSun" w:hint="eastAsia"/>
          <w:sz w:val="24"/>
          <w:szCs w:val="24"/>
          <w:lang w:val="en-GB" w:eastAsia="zh-CN"/>
        </w:rPr>
        <w:t xml:space="preserve"> </w:t>
      </w:r>
      <w:r w:rsidR="003A02CF" w:rsidRPr="00A97011">
        <w:rPr>
          <w:rFonts w:eastAsia="SimSun" w:hint="eastAsia"/>
          <w:sz w:val="24"/>
          <w:szCs w:val="24"/>
          <w:lang w:val="en-GB" w:eastAsia="zh-CN"/>
        </w:rPr>
        <w:t>包括哺乳动物、鸟类、两栖动物、爬行动物、陆蟹、陆地蜗牛和昆虫</w:t>
      </w:r>
      <w:r w:rsidR="003A02CF" w:rsidRPr="00A97011">
        <w:rPr>
          <w:rFonts w:eastAsia="SimSun" w:hint="eastAsia"/>
          <w:sz w:val="24"/>
          <w:szCs w:val="24"/>
          <w:lang w:val="en-GB" w:eastAsia="zh-CN"/>
        </w:rPr>
        <w:t xml:space="preserve"> </w:t>
      </w:r>
      <w:r w:rsidR="003A02CF" w:rsidRPr="00A97011">
        <w:rPr>
          <w:rFonts w:eastAsia="SimSun"/>
          <w:sz w:val="24"/>
          <w:szCs w:val="24"/>
          <w:lang w:val="en-GB" w:eastAsia="zh-CN"/>
        </w:rPr>
        <w:t>–</w:t>
      </w:r>
      <w:r w:rsidR="003A02CF" w:rsidRPr="00A97011">
        <w:rPr>
          <w:rFonts w:eastAsia="SimSun" w:hint="eastAsia"/>
          <w:sz w:val="24"/>
          <w:szCs w:val="24"/>
          <w:lang w:val="en-GB" w:eastAsia="zh-CN"/>
        </w:rPr>
        <w:t xml:space="preserve"> </w:t>
      </w:r>
      <w:r w:rsidR="003A02CF" w:rsidRPr="00A97011">
        <w:rPr>
          <w:rFonts w:eastAsia="SimSun" w:hint="eastAsia"/>
          <w:sz w:val="24"/>
          <w:szCs w:val="24"/>
          <w:lang w:val="en-GB" w:eastAsia="zh-CN"/>
        </w:rPr>
        <w:t>大部分都是外来入侵物种直接或间接导致的。</w:t>
      </w:r>
      <w:r w:rsidR="008517FD" w:rsidRPr="00A97011">
        <w:rPr>
          <w:rFonts w:eastAsia="SimSun" w:hint="eastAsia"/>
          <w:sz w:val="24"/>
          <w:szCs w:val="24"/>
          <w:lang w:val="en-GB" w:eastAsia="zh-CN"/>
        </w:rPr>
        <w:t>为控制外来入侵物种而使用农药所造成的经济、环境和社会成本也是生物多样性丧失和环境污染的一个主要原因，并且对人体健康构成威胁。</w:t>
      </w:r>
      <w:r w:rsidR="00BD295C" w:rsidRPr="00A97011">
        <w:rPr>
          <w:sz w:val="24"/>
          <w:szCs w:val="24"/>
          <w:lang w:val="en-GB" w:eastAsia="zh-CN"/>
        </w:rPr>
        <w:t xml:space="preserve"> </w:t>
      </w:r>
    </w:p>
    <w:p w:rsidR="00CE5D36" w:rsidRPr="00A97011" w:rsidRDefault="006C7370" w:rsidP="0028641A">
      <w:pPr>
        <w:pStyle w:val="CH2"/>
        <w:spacing w:after="240"/>
        <w:jc w:val="both"/>
        <w:rPr>
          <w:lang w:val="en-GB"/>
        </w:rPr>
      </w:pPr>
      <w:r w:rsidRPr="00A97011">
        <w:rPr>
          <w:lang w:val="en-GB" w:eastAsia="zh-CN"/>
        </w:rPr>
        <w:tab/>
      </w:r>
      <w:r w:rsidRPr="00A97011">
        <w:rPr>
          <w:lang w:val="en-GB"/>
        </w:rPr>
        <w:t>C</w:t>
      </w:r>
      <w:r w:rsidR="00BD295C" w:rsidRPr="00A97011">
        <w:rPr>
          <w:lang w:val="en-GB"/>
        </w:rPr>
        <w:t>.</w:t>
      </w:r>
      <w:r w:rsidR="00BD295C" w:rsidRPr="00A97011">
        <w:rPr>
          <w:lang w:val="en-GB"/>
        </w:rPr>
        <w:tab/>
      </w:r>
      <w:r w:rsidR="0055265D" w:rsidRPr="00A97011">
        <w:rPr>
          <w:rFonts w:ascii="SimHei" w:eastAsia="SimHei" w:hAnsi="SimHei" w:hint="eastAsia"/>
          <w:lang w:eastAsia="zh-CN"/>
        </w:rPr>
        <w:t>功用</w:t>
      </w:r>
    </w:p>
    <w:p w:rsidR="000F47EE" w:rsidRPr="00A97011" w:rsidRDefault="00015288" w:rsidP="0028641A">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z w:val="24"/>
          <w:szCs w:val="24"/>
          <w:lang w:val="en-GB" w:eastAsia="zh-CN"/>
        </w:rPr>
      </w:pPr>
      <w:r w:rsidRPr="00A97011">
        <w:rPr>
          <w:rFonts w:eastAsia="SimSun" w:hint="eastAsia"/>
          <w:sz w:val="24"/>
          <w:szCs w:val="24"/>
          <w:lang w:val="en-GB" w:eastAsia="zh-CN"/>
        </w:rPr>
        <w:t>外来入侵物种对生物多样性、可持续发展和人类福祉所构成的威胁正在迅速加剧，而决策者对这项威胁的量化和了解通常十分</w:t>
      </w:r>
      <w:r w:rsidR="0066759F" w:rsidRPr="00A97011">
        <w:rPr>
          <w:rFonts w:eastAsia="SimSun" w:hint="eastAsia"/>
          <w:sz w:val="24"/>
          <w:szCs w:val="24"/>
          <w:lang w:val="en-GB" w:eastAsia="zh-CN"/>
        </w:rPr>
        <w:t>不足</w:t>
      </w:r>
      <w:r w:rsidRPr="00A97011">
        <w:rPr>
          <w:rFonts w:eastAsia="SimSun" w:hint="eastAsia"/>
          <w:sz w:val="24"/>
          <w:szCs w:val="24"/>
          <w:lang w:val="en-GB" w:eastAsia="zh-CN"/>
        </w:rPr>
        <w:t>。如开展拟议的评估工</w:t>
      </w:r>
      <w:r w:rsidRPr="00A97011">
        <w:rPr>
          <w:rFonts w:eastAsia="SimSun" w:hint="eastAsia"/>
          <w:sz w:val="24"/>
          <w:szCs w:val="24"/>
          <w:lang w:val="en-GB" w:eastAsia="zh-CN"/>
        </w:rPr>
        <w:lastRenderedPageBreak/>
        <w:t>作，将提高人们对外来入侵物种所构成威胁的性质和严重性的认识；</w:t>
      </w:r>
      <w:r w:rsidR="00E5696B" w:rsidRPr="00A97011">
        <w:rPr>
          <w:rFonts w:eastAsia="SimSun" w:hint="eastAsia"/>
          <w:sz w:val="24"/>
          <w:szCs w:val="24"/>
          <w:lang w:val="en-GB" w:eastAsia="zh-CN"/>
        </w:rPr>
        <w:t>识别</w:t>
      </w:r>
      <w:r w:rsidR="0066759F" w:rsidRPr="00A97011">
        <w:rPr>
          <w:rFonts w:eastAsia="SimSun" w:hint="eastAsia"/>
          <w:sz w:val="24"/>
          <w:szCs w:val="24"/>
          <w:lang w:val="en-GB" w:eastAsia="zh-CN"/>
        </w:rPr>
        <w:t>须在</w:t>
      </w:r>
      <w:r w:rsidR="00E5696B" w:rsidRPr="00A97011">
        <w:rPr>
          <w:rFonts w:eastAsia="SimSun" w:hint="eastAsia"/>
          <w:sz w:val="24"/>
          <w:szCs w:val="24"/>
          <w:lang w:val="en-GB" w:eastAsia="zh-CN"/>
        </w:rPr>
        <w:t>国际层面或由各国政府、私营部门和民间社会实行的各项政策，</w:t>
      </w:r>
      <w:r w:rsidR="0066759F" w:rsidRPr="00A97011">
        <w:rPr>
          <w:rFonts w:eastAsia="SimSun" w:hint="eastAsia"/>
          <w:sz w:val="24"/>
          <w:szCs w:val="24"/>
          <w:lang w:val="en-GB" w:eastAsia="zh-CN"/>
        </w:rPr>
        <w:t>以帮助阻止外来入侵物种的蔓延、根除或控制其影响；并形成</w:t>
      </w:r>
      <w:r w:rsidR="00C34313" w:rsidRPr="00A97011">
        <w:rPr>
          <w:rFonts w:eastAsia="SimSun" w:hint="eastAsia"/>
          <w:sz w:val="24"/>
          <w:szCs w:val="24"/>
          <w:lang w:val="en-GB" w:eastAsia="zh-CN"/>
        </w:rPr>
        <w:t>一份</w:t>
      </w:r>
      <w:r w:rsidR="0066759F" w:rsidRPr="00A97011">
        <w:rPr>
          <w:rFonts w:eastAsia="SimSun" w:hint="eastAsia"/>
          <w:sz w:val="24"/>
          <w:szCs w:val="24"/>
          <w:lang w:val="en-GB" w:eastAsia="zh-CN"/>
        </w:rPr>
        <w:t>早期的平台交付品，</w:t>
      </w:r>
      <w:r w:rsidR="00710FC1" w:rsidRPr="00A97011">
        <w:rPr>
          <w:rFonts w:eastAsia="SimSun" w:hint="eastAsia"/>
          <w:sz w:val="24"/>
          <w:szCs w:val="24"/>
          <w:lang w:val="en-GB" w:eastAsia="zh-CN"/>
        </w:rPr>
        <w:t>该份交付品</w:t>
      </w:r>
      <w:r w:rsidR="0066759F" w:rsidRPr="00A97011">
        <w:rPr>
          <w:rFonts w:eastAsia="SimSun" w:hint="eastAsia"/>
          <w:sz w:val="24"/>
          <w:szCs w:val="24"/>
          <w:lang w:val="en-GB" w:eastAsia="zh-CN"/>
        </w:rPr>
        <w:t>将</w:t>
      </w:r>
      <w:r w:rsidR="00710FC1" w:rsidRPr="00A97011">
        <w:rPr>
          <w:rFonts w:eastAsia="SimSun" w:hint="eastAsia"/>
          <w:sz w:val="24"/>
          <w:szCs w:val="24"/>
          <w:lang w:val="en-GB" w:eastAsia="zh-CN"/>
        </w:rPr>
        <w:t>着重说明它能如何</w:t>
      </w:r>
      <w:r w:rsidR="0066759F" w:rsidRPr="00A97011">
        <w:rPr>
          <w:rFonts w:eastAsia="SimSun" w:hint="eastAsia"/>
          <w:sz w:val="24"/>
          <w:szCs w:val="24"/>
          <w:lang w:val="en-GB" w:eastAsia="zh-CN"/>
        </w:rPr>
        <w:t>为制定政策以解决生物多样性危机贡献价值。</w:t>
      </w:r>
      <w:r w:rsidR="000F47EE" w:rsidRPr="00A97011">
        <w:rPr>
          <w:sz w:val="24"/>
          <w:szCs w:val="24"/>
          <w:lang w:val="en-GB" w:eastAsia="zh-CN"/>
        </w:rPr>
        <w:t xml:space="preserve"> </w:t>
      </w:r>
    </w:p>
    <w:p w:rsidR="00141ADD" w:rsidRPr="00A97011" w:rsidRDefault="00BE0521" w:rsidP="0028641A">
      <w:pPr>
        <w:pStyle w:val="CH2"/>
        <w:spacing w:after="240"/>
        <w:jc w:val="both"/>
        <w:rPr>
          <w:lang w:val="en-GB"/>
        </w:rPr>
      </w:pPr>
      <w:r w:rsidRPr="00A97011">
        <w:rPr>
          <w:lang w:val="en-GB" w:eastAsia="zh-CN"/>
        </w:rPr>
        <w:tab/>
      </w:r>
      <w:r w:rsidRPr="00A97011">
        <w:rPr>
          <w:lang w:val="en-GB"/>
        </w:rPr>
        <w:t>D.</w:t>
      </w:r>
      <w:r w:rsidRPr="00A97011">
        <w:rPr>
          <w:lang w:val="en-GB"/>
        </w:rPr>
        <w:tab/>
      </w:r>
      <w:r w:rsidR="00041FF4" w:rsidRPr="00A97011">
        <w:rPr>
          <w:rFonts w:ascii="SimHei" w:eastAsia="SimHei" w:hAnsi="SimHei" w:hint="eastAsia"/>
          <w:lang w:val="en-GB" w:eastAsia="zh-CN"/>
        </w:rPr>
        <w:t>假设</w:t>
      </w:r>
    </w:p>
    <w:p w:rsidR="000F47EE" w:rsidRPr="0028641A" w:rsidRDefault="00EF686F" w:rsidP="0028641A">
      <w:pPr>
        <w:pStyle w:val="Normalnumber"/>
        <w:numPr>
          <w:ilvl w:val="0"/>
          <w:numId w:val="7"/>
        </w:numPr>
        <w:tabs>
          <w:tab w:val="clear" w:pos="1814"/>
          <w:tab w:val="clear" w:pos="2381"/>
          <w:tab w:val="clear" w:pos="2948"/>
          <w:tab w:val="clear" w:pos="3515"/>
          <w:tab w:val="clear" w:pos="4082"/>
          <w:tab w:val="left" w:pos="624"/>
          <w:tab w:val="left" w:pos="1871"/>
        </w:tabs>
        <w:spacing w:after="360"/>
        <w:ind w:left="1253" w:firstLine="0"/>
        <w:jc w:val="both"/>
        <w:rPr>
          <w:spacing w:val="-2"/>
          <w:sz w:val="24"/>
          <w:szCs w:val="24"/>
          <w:lang w:val="en-GB" w:eastAsia="zh-CN"/>
        </w:rPr>
      </w:pPr>
      <w:r w:rsidRPr="0028641A">
        <w:rPr>
          <w:rFonts w:ascii="SimSun" w:eastAsia="SimSun" w:hAnsi="SimSun" w:cs="SimSun" w:hint="eastAsia"/>
          <w:spacing w:val="-2"/>
          <w:sz w:val="24"/>
          <w:szCs w:val="24"/>
          <w:lang w:val="en-US" w:eastAsia="zh-CN"/>
        </w:rPr>
        <w:t>拟议的评估工作将以现有科学文献和各项国家评估为基础</w:t>
      </w:r>
      <w:r w:rsidRPr="0028641A">
        <w:rPr>
          <w:rFonts w:ascii="SimSun" w:eastAsia="SimSun" w:hAnsi="SimSun" w:cs="SimSun" w:hint="eastAsia"/>
          <w:spacing w:val="-2"/>
          <w:sz w:val="24"/>
          <w:szCs w:val="24"/>
          <w:lang w:val="en-GB" w:eastAsia="zh-CN"/>
        </w:rPr>
        <w:t>，</w:t>
      </w:r>
      <w:r w:rsidR="00A02C10" w:rsidRPr="0028641A">
        <w:rPr>
          <w:rFonts w:ascii="SimSun" w:eastAsia="SimSun" w:hAnsi="SimSun" w:cs="SimSun" w:hint="eastAsia"/>
          <w:spacing w:val="-2"/>
          <w:sz w:val="24"/>
          <w:szCs w:val="24"/>
          <w:lang w:val="en-US" w:eastAsia="zh-CN"/>
        </w:rPr>
        <w:t>并借鉴</w:t>
      </w:r>
      <w:r w:rsidRPr="0028641A">
        <w:rPr>
          <w:rFonts w:ascii="SimSun" w:eastAsia="SimSun" w:hAnsi="SimSun" w:cs="SimSun" w:hint="eastAsia"/>
          <w:spacing w:val="-2"/>
          <w:sz w:val="24"/>
          <w:szCs w:val="24"/>
          <w:lang w:val="en-US" w:eastAsia="zh-CN"/>
        </w:rPr>
        <w:t>以下机构和网络的工作：</w:t>
      </w:r>
      <w:r w:rsidR="001D6FA5" w:rsidRPr="0028641A">
        <w:rPr>
          <w:rFonts w:ascii="SimSun" w:eastAsia="SimSun" w:hAnsi="SimSun" w:cs="SimSun" w:hint="eastAsia"/>
          <w:spacing w:val="-2"/>
          <w:sz w:val="24"/>
          <w:szCs w:val="24"/>
          <w:lang w:val="en-US" w:eastAsia="zh-CN"/>
        </w:rPr>
        <w:t>世界自然保护联盟</w:t>
      </w:r>
      <w:r w:rsidR="00F4736A" w:rsidRPr="0028641A">
        <w:rPr>
          <w:rFonts w:ascii="SimSun" w:eastAsia="SimSun" w:hAnsi="SimSun" w:cs="SimSun" w:hint="eastAsia"/>
          <w:spacing w:val="-2"/>
          <w:sz w:val="24"/>
          <w:szCs w:val="24"/>
          <w:lang w:val="en-US" w:eastAsia="zh-CN"/>
        </w:rPr>
        <w:t>/物种生存委员会（</w:t>
      </w:r>
      <w:r w:rsidR="00F4736A" w:rsidRPr="0028641A">
        <w:rPr>
          <w:spacing w:val="-2"/>
          <w:sz w:val="24"/>
          <w:szCs w:val="24"/>
          <w:lang w:val="en-GB" w:eastAsia="zh-CN"/>
        </w:rPr>
        <w:t>IUCN/SSC</w:t>
      </w:r>
      <w:r w:rsidR="00F4736A" w:rsidRPr="0028641A">
        <w:rPr>
          <w:rFonts w:ascii="SimSun" w:eastAsia="SimSun" w:hAnsi="SimSun" w:cs="SimSun" w:hint="eastAsia"/>
          <w:spacing w:val="-2"/>
          <w:sz w:val="24"/>
          <w:szCs w:val="24"/>
          <w:lang w:val="en-US" w:eastAsia="zh-CN"/>
        </w:rPr>
        <w:t>）</w:t>
      </w:r>
      <w:r w:rsidR="00F4736A" w:rsidRPr="0028641A">
        <w:rPr>
          <w:rFonts w:eastAsia="SimSun" w:hint="eastAsia"/>
          <w:spacing w:val="-2"/>
          <w:sz w:val="24"/>
          <w:szCs w:val="24"/>
          <w:lang w:val="en-GB" w:eastAsia="zh-CN"/>
        </w:rPr>
        <w:t>、入侵物种专家小组、</w:t>
      </w:r>
      <w:r w:rsidR="001D6FA5" w:rsidRPr="0028641A">
        <w:rPr>
          <w:rFonts w:ascii="SimSun" w:eastAsia="SimSun" w:hAnsi="SimSun" w:cs="SimSun" w:hint="eastAsia"/>
          <w:spacing w:val="-2"/>
          <w:sz w:val="24"/>
          <w:szCs w:val="24"/>
          <w:lang w:val="en-US" w:eastAsia="zh-CN"/>
        </w:rPr>
        <w:t>世界自然保护联盟入侵物种倡议、禽鸟生命国际组织的外来入侵物种计划</w:t>
      </w:r>
      <w:r w:rsidR="001D6FA5" w:rsidRPr="0028641A">
        <w:rPr>
          <w:rFonts w:eastAsia="SimSun" w:hint="eastAsia"/>
          <w:spacing w:val="-2"/>
          <w:sz w:val="24"/>
          <w:szCs w:val="24"/>
          <w:lang w:val="en-GB" w:eastAsia="zh-CN"/>
        </w:rPr>
        <w:t>、</w:t>
      </w:r>
      <w:r w:rsidR="000F47EE" w:rsidRPr="0028641A">
        <w:rPr>
          <w:spacing w:val="-2"/>
          <w:sz w:val="24"/>
          <w:szCs w:val="24"/>
          <w:lang w:val="en-GB" w:eastAsia="zh-CN"/>
        </w:rPr>
        <w:t>CAB</w:t>
      </w:r>
      <w:r w:rsidR="00C76506" w:rsidRPr="0028641A">
        <w:rPr>
          <w:rFonts w:eastAsia="SimSun" w:hint="eastAsia"/>
          <w:spacing w:val="-2"/>
          <w:sz w:val="24"/>
          <w:szCs w:val="24"/>
          <w:lang w:val="en-GB" w:eastAsia="zh-CN"/>
        </w:rPr>
        <w:t>国际、全球外来入侵物种信息伙伴关系（一项获得生物多样性公约秘书处支持的倡议）、</w:t>
      </w:r>
      <w:r w:rsidR="00C32751" w:rsidRPr="0028641A">
        <w:rPr>
          <w:rFonts w:eastAsia="SimSun" w:hint="eastAsia"/>
          <w:spacing w:val="-2"/>
          <w:sz w:val="24"/>
          <w:szCs w:val="24"/>
          <w:lang w:val="en-GB" w:eastAsia="zh-CN"/>
        </w:rPr>
        <w:t>联合国粮食及农业组织（特别是其农业、养殖业和林业部门）</w:t>
      </w:r>
      <w:r w:rsidR="000B6262" w:rsidRPr="0028641A">
        <w:rPr>
          <w:rFonts w:eastAsia="SimSun" w:hint="eastAsia"/>
          <w:spacing w:val="-2"/>
          <w:sz w:val="24"/>
          <w:szCs w:val="24"/>
          <w:lang w:val="en-GB" w:eastAsia="zh-CN"/>
        </w:rPr>
        <w:t>以及</w:t>
      </w:r>
      <w:r w:rsidR="00C32751" w:rsidRPr="0028641A">
        <w:rPr>
          <w:rFonts w:eastAsia="SimSun" w:hint="eastAsia"/>
          <w:spacing w:val="-2"/>
          <w:sz w:val="24"/>
          <w:szCs w:val="24"/>
          <w:lang w:val="en-GB" w:eastAsia="zh-CN"/>
        </w:rPr>
        <w:t>其他相关</w:t>
      </w:r>
      <w:r w:rsidR="000B6262" w:rsidRPr="0028641A">
        <w:rPr>
          <w:rFonts w:eastAsia="SimSun" w:hint="eastAsia"/>
          <w:spacing w:val="-2"/>
          <w:sz w:val="24"/>
          <w:szCs w:val="24"/>
          <w:lang w:val="en-GB" w:eastAsia="zh-CN"/>
        </w:rPr>
        <w:t>的</w:t>
      </w:r>
      <w:r w:rsidR="00C32751" w:rsidRPr="0028641A">
        <w:rPr>
          <w:rFonts w:eastAsia="SimSun" w:hint="eastAsia"/>
          <w:spacing w:val="-2"/>
          <w:sz w:val="24"/>
          <w:szCs w:val="24"/>
          <w:lang w:val="en-GB" w:eastAsia="zh-CN"/>
        </w:rPr>
        <w:t>国际和区域专家机构。</w:t>
      </w:r>
      <w:r w:rsidR="000B6262" w:rsidRPr="0028641A">
        <w:rPr>
          <w:rFonts w:eastAsia="SimSun" w:hint="eastAsia"/>
          <w:spacing w:val="-2"/>
          <w:sz w:val="24"/>
          <w:szCs w:val="24"/>
          <w:lang w:val="en-GB" w:eastAsia="zh-CN"/>
        </w:rPr>
        <w:t>鉴于</w:t>
      </w:r>
      <w:r w:rsidR="00496569" w:rsidRPr="0028641A">
        <w:rPr>
          <w:rFonts w:eastAsia="SimSun" w:hint="eastAsia"/>
          <w:spacing w:val="-2"/>
          <w:sz w:val="24"/>
          <w:szCs w:val="24"/>
          <w:lang w:val="en-GB" w:eastAsia="zh-CN"/>
        </w:rPr>
        <w:t>本地农民、猎人、渔民及其他本地专家群体可能对外来入侵物种的历史、路</w:t>
      </w:r>
      <w:r w:rsidR="00EA7A10" w:rsidRPr="0028641A">
        <w:rPr>
          <w:rFonts w:eastAsia="SimSun" w:hint="eastAsia"/>
          <w:spacing w:val="-2"/>
          <w:sz w:val="24"/>
          <w:szCs w:val="24"/>
          <w:lang w:val="en-GB" w:eastAsia="zh-CN"/>
        </w:rPr>
        <w:t>径、不断变化的影响以及为管理外来入侵物种而采取的努力的有效性有最佳、且具有时间深度的了解，</w:t>
      </w:r>
      <w:r w:rsidR="00496569" w:rsidRPr="0028641A">
        <w:rPr>
          <w:rFonts w:eastAsia="SimSun" w:hint="eastAsia"/>
          <w:spacing w:val="-2"/>
          <w:sz w:val="24"/>
          <w:szCs w:val="24"/>
          <w:lang w:val="en-GB" w:eastAsia="zh-CN"/>
        </w:rPr>
        <w:t xml:space="preserve"> </w:t>
      </w:r>
      <w:r w:rsidR="000B6262" w:rsidRPr="0028641A">
        <w:rPr>
          <w:rFonts w:eastAsia="SimSun" w:hint="eastAsia"/>
          <w:spacing w:val="-2"/>
          <w:sz w:val="24"/>
          <w:szCs w:val="24"/>
          <w:lang w:val="en-GB" w:eastAsia="zh-CN"/>
        </w:rPr>
        <w:t>评估工作还将与土著及本地知</w:t>
      </w:r>
      <w:r w:rsidR="00EA7A10" w:rsidRPr="0028641A">
        <w:rPr>
          <w:rFonts w:eastAsia="SimSun" w:hint="eastAsia"/>
          <w:spacing w:val="-2"/>
          <w:sz w:val="24"/>
          <w:szCs w:val="24"/>
          <w:lang w:val="en-GB" w:eastAsia="zh-CN"/>
        </w:rPr>
        <w:t>识系统建立协同增效，以便尽可能评估外来入侵物种在区域一级的现状。</w:t>
      </w:r>
      <w:r w:rsidR="000F47EE" w:rsidRPr="0028641A">
        <w:rPr>
          <w:spacing w:val="-2"/>
          <w:sz w:val="24"/>
          <w:szCs w:val="24"/>
          <w:lang w:val="en-GB" w:eastAsia="zh-CN"/>
        </w:rPr>
        <w:t xml:space="preserve"> </w:t>
      </w:r>
    </w:p>
    <w:p w:rsidR="000F47EE" w:rsidRPr="00A97011" w:rsidRDefault="00F812BE" w:rsidP="0028641A">
      <w:pPr>
        <w:pStyle w:val="CH1"/>
        <w:spacing w:after="240"/>
        <w:jc w:val="both"/>
        <w:rPr>
          <w:lang w:val="en-GB"/>
        </w:rPr>
      </w:pPr>
      <w:r w:rsidRPr="00A97011">
        <w:rPr>
          <w:sz w:val="24"/>
          <w:szCs w:val="24"/>
          <w:lang w:val="en-GB" w:eastAsia="zh-CN"/>
        </w:rPr>
        <w:tab/>
      </w:r>
      <w:r w:rsidR="00205DFF" w:rsidRPr="00A97011">
        <w:rPr>
          <w:rFonts w:eastAsia="SimSun" w:hint="eastAsia"/>
          <w:lang w:val="en-GB" w:eastAsia="zh-CN"/>
        </w:rPr>
        <w:t xml:space="preserve">       </w:t>
      </w:r>
      <w:r w:rsidR="00205DFF" w:rsidRPr="00A97011">
        <w:rPr>
          <w:rFonts w:ascii="SimHei" w:eastAsia="SimHei" w:hAnsi="SimHei" w:hint="eastAsia"/>
          <w:lang w:eastAsia="zh-CN"/>
        </w:rPr>
        <w:t>三、章节概述</w:t>
      </w:r>
    </w:p>
    <w:p w:rsidR="00DB76E8" w:rsidRPr="00A97011" w:rsidRDefault="004F6792" w:rsidP="0028641A">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z w:val="24"/>
          <w:szCs w:val="24"/>
          <w:lang w:val="en-GB" w:eastAsia="zh-CN"/>
        </w:rPr>
      </w:pPr>
      <w:r w:rsidRPr="00A97011">
        <w:rPr>
          <w:rFonts w:ascii="SimSun" w:eastAsia="SimSun" w:hAnsi="SimSun" w:cs="SimSun" w:hint="eastAsia"/>
          <w:sz w:val="24"/>
          <w:szCs w:val="24"/>
          <w:lang w:val="en-GB" w:eastAsia="zh-CN"/>
        </w:rPr>
        <w:t>计划在一份由六个章节组成的报告中介绍专题评估的相关情况，现将这些章节的内容概述如下</w:t>
      </w:r>
      <w:r w:rsidRPr="00A97011">
        <w:rPr>
          <w:rFonts w:eastAsia="SimSun" w:hint="eastAsia"/>
          <w:sz w:val="24"/>
          <w:szCs w:val="24"/>
          <w:lang w:val="en-GB" w:eastAsia="zh-CN"/>
        </w:rPr>
        <w:t>。</w:t>
      </w:r>
    </w:p>
    <w:p w:rsidR="000F47EE" w:rsidRPr="00A97011" w:rsidRDefault="00E82941" w:rsidP="0028641A">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z w:val="24"/>
          <w:szCs w:val="24"/>
          <w:lang w:val="en-GB" w:eastAsia="zh-CN"/>
        </w:rPr>
      </w:pPr>
      <w:r w:rsidRPr="00A97011">
        <w:rPr>
          <w:rFonts w:eastAsia="SimSun" w:hint="eastAsia"/>
          <w:sz w:val="24"/>
          <w:szCs w:val="24"/>
          <w:lang w:val="en-GB" w:eastAsia="zh-CN"/>
        </w:rPr>
        <w:t>第一章。介绍外来入侵物种的相关概念，包括：</w:t>
      </w:r>
    </w:p>
    <w:p w:rsidR="00C716D2" w:rsidRPr="00A97011" w:rsidRDefault="00C716D2" w:rsidP="0028641A">
      <w:pPr>
        <w:spacing w:after="240"/>
        <w:ind w:left="1247" w:firstLine="624"/>
        <w:jc w:val="both"/>
        <w:rPr>
          <w:rFonts w:ascii="Times New Roman" w:hAnsi="Times New Roman"/>
          <w:sz w:val="24"/>
          <w:szCs w:val="24"/>
          <w:lang w:val="en-GB" w:eastAsia="zh-CN"/>
        </w:rPr>
      </w:pPr>
      <w:r w:rsidRPr="00A97011">
        <w:rPr>
          <w:rFonts w:ascii="Times New Roman" w:hAnsi="Times New Roman"/>
          <w:sz w:val="24"/>
          <w:szCs w:val="24"/>
          <w:lang w:val="en-GB" w:eastAsia="zh-CN"/>
        </w:rPr>
        <w:t>(</w:t>
      </w:r>
      <w:r w:rsidR="00F74389" w:rsidRPr="00A97011">
        <w:rPr>
          <w:rFonts w:ascii="Times New Roman" w:hAnsi="Times New Roman"/>
          <w:sz w:val="24"/>
          <w:szCs w:val="24"/>
          <w:lang w:val="en-GB" w:eastAsia="zh-CN"/>
        </w:rPr>
        <w:t>a</w:t>
      </w:r>
      <w:r w:rsidRPr="00A97011">
        <w:rPr>
          <w:rFonts w:ascii="Times New Roman" w:hAnsi="Times New Roman"/>
          <w:sz w:val="24"/>
          <w:szCs w:val="24"/>
          <w:lang w:val="en-GB" w:eastAsia="zh-CN"/>
        </w:rPr>
        <w:t>)</w:t>
      </w:r>
      <w:r w:rsidRPr="00A97011">
        <w:rPr>
          <w:rFonts w:ascii="Times New Roman" w:hAnsi="Times New Roman"/>
          <w:sz w:val="24"/>
          <w:szCs w:val="24"/>
          <w:lang w:val="en-GB" w:eastAsia="zh-CN"/>
        </w:rPr>
        <w:tab/>
      </w:r>
      <w:r w:rsidR="00E82941" w:rsidRPr="00A97011">
        <w:rPr>
          <w:rFonts w:ascii="Times New Roman" w:hAnsi="Times New Roman" w:hint="eastAsia"/>
          <w:sz w:val="24"/>
          <w:szCs w:val="24"/>
          <w:lang w:val="en-GB" w:eastAsia="zh-CN"/>
        </w:rPr>
        <w:t>它们所构成的当前和未来风险；</w:t>
      </w:r>
    </w:p>
    <w:p w:rsidR="00C716D2" w:rsidRPr="00A97011" w:rsidRDefault="00C716D2" w:rsidP="0028641A">
      <w:pPr>
        <w:spacing w:after="240"/>
        <w:ind w:left="1247" w:firstLine="624"/>
        <w:jc w:val="both"/>
        <w:rPr>
          <w:rFonts w:ascii="Times New Roman" w:hAnsi="Times New Roman"/>
          <w:sz w:val="24"/>
          <w:szCs w:val="24"/>
          <w:lang w:val="en-GB" w:eastAsia="zh-CN"/>
        </w:rPr>
      </w:pPr>
      <w:r w:rsidRPr="00A97011">
        <w:rPr>
          <w:rFonts w:ascii="Times New Roman" w:hAnsi="Times New Roman"/>
          <w:sz w:val="24"/>
          <w:szCs w:val="24"/>
          <w:lang w:val="en-GB" w:eastAsia="zh-CN"/>
        </w:rPr>
        <w:t>(</w:t>
      </w:r>
      <w:r w:rsidR="00F74389" w:rsidRPr="00A97011">
        <w:rPr>
          <w:rFonts w:ascii="Times New Roman" w:hAnsi="Times New Roman"/>
          <w:sz w:val="24"/>
          <w:szCs w:val="24"/>
          <w:lang w:val="en-GB" w:eastAsia="zh-CN"/>
        </w:rPr>
        <w:t>b</w:t>
      </w:r>
      <w:r w:rsidRPr="00A97011">
        <w:rPr>
          <w:rFonts w:ascii="Times New Roman" w:hAnsi="Times New Roman"/>
          <w:sz w:val="24"/>
          <w:szCs w:val="24"/>
          <w:lang w:val="en-GB" w:eastAsia="zh-CN"/>
        </w:rPr>
        <w:t>)</w:t>
      </w:r>
      <w:r w:rsidRPr="00A97011">
        <w:rPr>
          <w:rFonts w:ascii="Times New Roman" w:hAnsi="Times New Roman"/>
          <w:sz w:val="24"/>
          <w:szCs w:val="24"/>
          <w:lang w:val="en-GB" w:eastAsia="zh-CN"/>
        </w:rPr>
        <w:tab/>
      </w:r>
      <w:r w:rsidR="00E82941" w:rsidRPr="00A97011">
        <w:rPr>
          <w:rFonts w:ascii="Times New Roman" w:hAnsi="Times New Roman" w:hint="eastAsia"/>
          <w:sz w:val="24"/>
          <w:szCs w:val="24"/>
          <w:lang w:val="en-GB" w:eastAsia="zh-CN"/>
        </w:rPr>
        <w:t>它们的多样性、起源、</w:t>
      </w:r>
      <w:r w:rsidR="007F42EE" w:rsidRPr="00A97011">
        <w:rPr>
          <w:rFonts w:ascii="Times New Roman" w:hAnsi="Times New Roman" w:hint="eastAsia"/>
          <w:sz w:val="24"/>
          <w:szCs w:val="24"/>
          <w:lang w:val="en-GB" w:eastAsia="zh-CN"/>
        </w:rPr>
        <w:t>蔓延</w:t>
      </w:r>
      <w:r w:rsidR="00E82941" w:rsidRPr="00A97011">
        <w:rPr>
          <w:rFonts w:ascii="Times New Roman" w:hAnsi="Times New Roman" w:hint="eastAsia"/>
          <w:sz w:val="24"/>
          <w:szCs w:val="24"/>
          <w:lang w:val="en-GB" w:eastAsia="zh-CN"/>
        </w:rPr>
        <w:t>方式与路径、生态学及其影响的严重性；</w:t>
      </w:r>
      <w:r w:rsidR="00E82941" w:rsidRPr="00A97011">
        <w:rPr>
          <w:rFonts w:ascii="Times New Roman" w:hAnsi="Times New Roman" w:hint="eastAsia"/>
          <w:sz w:val="24"/>
          <w:szCs w:val="24"/>
          <w:lang w:val="en-GB" w:eastAsia="zh-CN"/>
        </w:rPr>
        <w:t xml:space="preserve"> </w:t>
      </w:r>
    </w:p>
    <w:p w:rsidR="00C716D2" w:rsidRPr="00A97011" w:rsidRDefault="00C716D2" w:rsidP="0028641A">
      <w:pPr>
        <w:spacing w:after="240"/>
        <w:ind w:left="1247" w:firstLine="624"/>
        <w:jc w:val="both"/>
        <w:rPr>
          <w:rFonts w:ascii="Times New Roman" w:hAnsi="Times New Roman" w:hint="eastAsia"/>
          <w:sz w:val="24"/>
          <w:szCs w:val="24"/>
          <w:lang w:val="en-GB" w:eastAsia="zh-CN"/>
        </w:rPr>
      </w:pPr>
      <w:r w:rsidRPr="00A97011">
        <w:rPr>
          <w:rFonts w:ascii="Times New Roman" w:hAnsi="Times New Roman"/>
          <w:sz w:val="24"/>
          <w:szCs w:val="24"/>
          <w:lang w:val="en-GB"/>
        </w:rPr>
        <w:t>(</w:t>
      </w:r>
      <w:r w:rsidR="00F74389" w:rsidRPr="00A97011">
        <w:rPr>
          <w:rFonts w:ascii="Times New Roman" w:hAnsi="Times New Roman"/>
          <w:sz w:val="24"/>
          <w:szCs w:val="24"/>
          <w:lang w:val="en-GB"/>
        </w:rPr>
        <w:t>c</w:t>
      </w:r>
      <w:r w:rsidRPr="00A97011">
        <w:rPr>
          <w:rFonts w:ascii="Times New Roman" w:hAnsi="Times New Roman"/>
          <w:sz w:val="24"/>
          <w:szCs w:val="24"/>
          <w:lang w:val="en-GB"/>
        </w:rPr>
        <w:t>)</w:t>
      </w:r>
      <w:r w:rsidRPr="00A97011">
        <w:rPr>
          <w:rFonts w:ascii="Times New Roman" w:hAnsi="Times New Roman"/>
          <w:sz w:val="24"/>
          <w:szCs w:val="24"/>
          <w:lang w:val="en-GB"/>
        </w:rPr>
        <w:tab/>
      </w:r>
      <w:r w:rsidR="00D63B95" w:rsidRPr="00A97011">
        <w:rPr>
          <w:rFonts w:ascii="Times New Roman" w:hAnsi="Times New Roman" w:hint="eastAsia"/>
          <w:sz w:val="24"/>
          <w:szCs w:val="24"/>
          <w:lang w:val="en-GB" w:eastAsia="zh-CN"/>
        </w:rPr>
        <w:t>需要提高意识并采取适当的入境前</w:t>
      </w:r>
      <w:r w:rsidR="004A695B" w:rsidRPr="00A97011">
        <w:rPr>
          <w:rFonts w:ascii="Times New Roman" w:hAnsi="Times New Roman" w:hint="eastAsia"/>
          <w:sz w:val="24"/>
          <w:szCs w:val="24"/>
          <w:lang w:val="en-GB" w:eastAsia="zh-CN"/>
        </w:rPr>
        <w:t>和</w:t>
      </w:r>
      <w:r w:rsidR="00D63B95" w:rsidRPr="00A97011">
        <w:rPr>
          <w:rFonts w:ascii="Times New Roman" w:hAnsi="Times New Roman" w:hint="eastAsia"/>
          <w:sz w:val="24"/>
          <w:szCs w:val="24"/>
          <w:lang w:val="en-GB" w:eastAsia="zh-CN"/>
        </w:rPr>
        <w:t>入境后生物安全政策以应对其影响和蔓延；</w:t>
      </w:r>
    </w:p>
    <w:p w:rsidR="000F47EE" w:rsidRPr="00A97011" w:rsidRDefault="00C716D2" w:rsidP="0028641A">
      <w:pPr>
        <w:spacing w:after="240"/>
        <w:ind w:left="1247" w:firstLine="624"/>
        <w:jc w:val="both"/>
        <w:rPr>
          <w:rFonts w:ascii="Times New Roman" w:hAnsi="Times New Roman"/>
          <w:sz w:val="24"/>
          <w:szCs w:val="24"/>
          <w:lang w:val="en-GB"/>
        </w:rPr>
      </w:pPr>
      <w:r w:rsidRPr="00A97011">
        <w:rPr>
          <w:rFonts w:ascii="Times New Roman" w:hAnsi="Times New Roman"/>
          <w:sz w:val="24"/>
          <w:szCs w:val="24"/>
          <w:lang w:val="en-GB"/>
        </w:rPr>
        <w:t>(</w:t>
      </w:r>
      <w:r w:rsidR="00F74389" w:rsidRPr="00A97011">
        <w:rPr>
          <w:rFonts w:ascii="Times New Roman" w:hAnsi="Times New Roman"/>
          <w:sz w:val="24"/>
          <w:szCs w:val="24"/>
          <w:lang w:val="en-GB"/>
        </w:rPr>
        <w:t>d</w:t>
      </w:r>
      <w:r w:rsidRPr="00A97011">
        <w:rPr>
          <w:rFonts w:ascii="Times New Roman" w:hAnsi="Times New Roman"/>
          <w:sz w:val="24"/>
          <w:szCs w:val="24"/>
          <w:lang w:val="en-GB"/>
        </w:rPr>
        <w:t>)</w:t>
      </w:r>
      <w:r w:rsidRPr="00A97011">
        <w:rPr>
          <w:rFonts w:ascii="Times New Roman" w:hAnsi="Times New Roman"/>
          <w:sz w:val="24"/>
          <w:szCs w:val="24"/>
          <w:lang w:val="en-GB"/>
        </w:rPr>
        <w:tab/>
      </w:r>
      <w:r w:rsidR="001852FC" w:rsidRPr="00A97011">
        <w:rPr>
          <w:rFonts w:ascii="Times New Roman" w:hAnsi="Times New Roman" w:hint="eastAsia"/>
          <w:sz w:val="24"/>
          <w:szCs w:val="24"/>
          <w:lang w:val="en-GB" w:eastAsia="zh-CN"/>
        </w:rPr>
        <w:t>用于监测</w:t>
      </w:r>
      <w:r w:rsidR="004A695B" w:rsidRPr="00A97011">
        <w:rPr>
          <w:rFonts w:ascii="Times New Roman" w:hAnsi="Times New Roman" w:hint="eastAsia"/>
          <w:sz w:val="24"/>
          <w:szCs w:val="24"/>
          <w:lang w:val="en-GB" w:eastAsia="zh-CN"/>
        </w:rPr>
        <w:t>其程度、蔓延和影响的方法及信息系统。</w:t>
      </w:r>
    </w:p>
    <w:p w:rsidR="000F47EE" w:rsidRPr="00AB31CB" w:rsidRDefault="007F42EE" w:rsidP="0028641A">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pacing w:val="-8"/>
          <w:sz w:val="24"/>
          <w:szCs w:val="24"/>
          <w:lang w:val="en-GB" w:eastAsia="zh-CN"/>
        </w:rPr>
      </w:pPr>
      <w:r w:rsidRPr="00AB31CB">
        <w:rPr>
          <w:rFonts w:eastAsia="SimSun" w:hint="eastAsia"/>
          <w:spacing w:val="-8"/>
          <w:sz w:val="24"/>
          <w:szCs w:val="24"/>
          <w:lang w:val="en-GB" w:eastAsia="zh-CN"/>
        </w:rPr>
        <w:t>第二章。概述外来入侵物种的类型、蔓延方式和历史，并按地区概述其对生物多样性、生态系统服务和人类福祉的影响。主要涵盖以下生物分类群：</w:t>
      </w:r>
    </w:p>
    <w:p w:rsidR="000F47EE" w:rsidRPr="00AB31CB" w:rsidRDefault="00316B33" w:rsidP="0028641A">
      <w:pPr>
        <w:spacing w:after="240"/>
        <w:ind w:left="1247" w:firstLine="624"/>
        <w:jc w:val="both"/>
        <w:rPr>
          <w:rFonts w:ascii="Times New Roman" w:hAnsi="Times New Roman" w:hint="eastAsia"/>
          <w:spacing w:val="-8"/>
          <w:sz w:val="24"/>
          <w:szCs w:val="24"/>
          <w:lang w:val="en-GB" w:eastAsia="zh-CN"/>
        </w:rPr>
      </w:pPr>
      <w:r w:rsidRPr="00AB31CB">
        <w:rPr>
          <w:rFonts w:ascii="Times New Roman" w:hAnsi="Times New Roman"/>
          <w:spacing w:val="-8"/>
          <w:sz w:val="24"/>
          <w:szCs w:val="24"/>
          <w:lang w:val="en-GB"/>
        </w:rPr>
        <w:t>(a)</w:t>
      </w:r>
      <w:r w:rsidRPr="00AB31CB">
        <w:rPr>
          <w:rFonts w:ascii="Times New Roman" w:hAnsi="Times New Roman"/>
          <w:spacing w:val="-8"/>
          <w:sz w:val="24"/>
          <w:szCs w:val="24"/>
          <w:lang w:val="en-GB"/>
        </w:rPr>
        <w:tab/>
      </w:r>
      <w:r w:rsidR="00A129A9" w:rsidRPr="00AB31CB">
        <w:rPr>
          <w:rFonts w:ascii="Times New Roman" w:hAnsi="Times New Roman" w:hint="eastAsia"/>
          <w:spacing w:val="-8"/>
          <w:sz w:val="24"/>
          <w:szCs w:val="24"/>
          <w:lang w:val="en-GB"/>
        </w:rPr>
        <w:t>脊椎动物</w:t>
      </w:r>
      <w:r w:rsidR="00A129A9" w:rsidRPr="00AB31CB">
        <w:rPr>
          <w:rFonts w:ascii="Times New Roman" w:hAnsi="Times New Roman" w:hint="eastAsia"/>
          <w:spacing w:val="-8"/>
          <w:sz w:val="24"/>
          <w:szCs w:val="24"/>
          <w:lang w:val="en-GB" w:eastAsia="zh-CN"/>
        </w:rPr>
        <w:t>（如</w:t>
      </w:r>
      <w:r w:rsidR="00A129A9" w:rsidRPr="00AB31CB">
        <w:rPr>
          <w:rFonts w:ascii="Times New Roman" w:hAnsi="Times New Roman" w:hint="eastAsia"/>
          <w:spacing w:val="-8"/>
          <w:sz w:val="24"/>
          <w:szCs w:val="24"/>
          <w:lang w:val="en-GB"/>
        </w:rPr>
        <w:t>大鼠</w:t>
      </w:r>
      <w:r w:rsidR="00A129A9" w:rsidRPr="00AB31CB">
        <w:rPr>
          <w:rFonts w:ascii="Times New Roman" w:hAnsi="Times New Roman" w:hint="eastAsia"/>
          <w:spacing w:val="-8"/>
          <w:sz w:val="24"/>
          <w:szCs w:val="24"/>
          <w:lang w:val="en-GB" w:eastAsia="zh-CN"/>
        </w:rPr>
        <w:t>、</w:t>
      </w:r>
      <w:r w:rsidR="00A129A9" w:rsidRPr="00AB31CB">
        <w:rPr>
          <w:rFonts w:ascii="Times New Roman" w:hAnsi="Times New Roman" w:hint="eastAsia"/>
          <w:spacing w:val="-8"/>
          <w:sz w:val="24"/>
          <w:szCs w:val="24"/>
          <w:lang w:val="en-GB"/>
        </w:rPr>
        <w:t>小鼠</w:t>
      </w:r>
      <w:r w:rsidR="00A129A9" w:rsidRPr="00AB31CB">
        <w:rPr>
          <w:rFonts w:ascii="Times New Roman" w:hAnsi="Times New Roman" w:hint="eastAsia"/>
          <w:spacing w:val="-8"/>
          <w:sz w:val="24"/>
          <w:szCs w:val="24"/>
          <w:lang w:val="en-GB" w:eastAsia="zh-CN"/>
        </w:rPr>
        <w:t>、</w:t>
      </w:r>
      <w:r w:rsidR="00A129A9" w:rsidRPr="00AB31CB">
        <w:rPr>
          <w:rFonts w:ascii="Times New Roman" w:hAnsi="Times New Roman" w:hint="eastAsia"/>
          <w:spacing w:val="-8"/>
          <w:sz w:val="24"/>
          <w:szCs w:val="24"/>
          <w:lang w:val="en-GB"/>
        </w:rPr>
        <w:t>负鼠、猫鼬、猫、山羊、鹿、猪、马、牛、骆驼、狐狸、兔子、猴子、蛇、蜥蜴、龟、蟾蜍和青蛙、鸟类和鱼类</w:t>
      </w:r>
      <w:r w:rsidR="00A129A9" w:rsidRPr="00AB31CB">
        <w:rPr>
          <w:rFonts w:ascii="Times New Roman" w:hAnsi="Times New Roman" w:hint="eastAsia"/>
          <w:spacing w:val="-8"/>
          <w:sz w:val="24"/>
          <w:szCs w:val="24"/>
          <w:lang w:val="en-GB" w:eastAsia="zh-CN"/>
        </w:rPr>
        <w:t>）；</w:t>
      </w:r>
    </w:p>
    <w:p w:rsidR="000F47EE" w:rsidRPr="00AB31CB" w:rsidRDefault="00316B33" w:rsidP="0028641A">
      <w:pPr>
        <w:spacing w:after="240"/>
        <w:ind w:left="1247" w:firstLine="624"/>
        <w:jc w:val="both"/>
        <w:rPr>
          <w:rFonts w:ascii="Times New Roman" w:hAnsi="Times New Roman"/>
          <w:spacing w:val="-8"/>
          <w:sz w:val="24"/>
          <w:szCs w:val="24"/>
          <w:lang w:val="en-GB"/>
        </w:rPr>
      </w:pPr>
      <w:r w:rsidRPr="00AB31CB">
        <w:rPr>
          <w:rFonts w:ascii="Times New Roman" w:hAnsi="Times New Roman"/>
          <w:spacing w:val="-8"/>
          <w:sz w:val="24"/>
          <w:szCs w:val="24"/>
          <w:lang w:val="en-GB"/>
        </w:rPr>
        <w:t>(b)</w:t>
      </w:r>
      <w:r w:rsidRPr="00AB31CB">
        <w:rPr>
          <w:rFonts w:ascii="Times New Roman" w:hAnsi="Times New Roman"/>
          <w:spacing w:val="-8"/>
          <w:sz w:val="24"/>
          <w:szCs w:val="24"/>
          <w:lang w:val="en-GB"/>
        </w:rPr>
        <w:tab/>
      </w:r>
      <w:r w:rsidR="00A129A9" w:rsidRPr="00AB31CB">
        <w:rPr>
          <w:rFonts w:ascii="Times New Roman" w:hAnsi="Times New Roman" w:hint="eastAsia"/>
          <w:spacing w:val="-8"/>
          <w:sz w:val="24"/>
          <w:szCs w:val="24"/>
          <w:lang w:val="en-GB"/>
        </w:rPr>
        <w:t>无脊椎动物</w:t>
      </w:r>
      <w:r w:rsidR="00A129A9" w:rsidRPr="00AB31CB">
        <w:rPr>
          <w:rFonts w:ascii="Times New Roman" w:hAnsi="Times New Roman" w:hint="eastAsia"/>
          <w:spacing w:val="-8"/>
          <w:sz w:val="24"/>
          <w:szCs w:val="24"/>
          <w:lang w:val="en-GB" w:eastAsia="zh-CN"/>
        </w:rPr>
        <w:t>（如</w:t>
      </w:r>
      <w:r w:rsidR="002B5914" w:rsidRPr="00AB31CB">
        <w:rPr>
          <w:rFonts w:ascii="Times New Roman" w:hAnsi="Times New Roman" w:hint="eastAsia"/>
          <w:spacing w:val="-8"/>
          <w:sz w:val="24"/>
          <w:szCs w:val="24"/>
          <w:lang w:val="en-GB"/>
        </w:rPr>
        <w:t>蚂蚁、蚊子、苍蝇、黄蜂、蚜虫、甲虫、白蚁、蟑螂、蝗虫、飞蛾、螃蟹、蜗牛、蛞蝓和其他软体动物、扁形虫</w:t>
      </w:r>
      <w:r w:rsidR="002B5914" w:rsidRPr="00AB31CB">
        <w:rPr>
          <w:rFonts w:ascii="Times New Roman" w:hAnsi="Times New Roman" w:hint="eastAsia"/>
          <w:spacing w:val="-8"/>
          <w:sz w:val="24"/>
          <w:szCs w:val="24"/>
          <w:lang w:val="en-GB" w:eastAsia="zh-CN"/>
        </w:rPr>
        <w:t>），尤其是</w:t>
      </w:r>
      <w:r w:rsidR="00D3503C" w:rsidRPr="00AB31CB">
        <w:rPr>
          <w:rFonts w:ascii="Times New Roman" w:hAnsi="Times New Roman" w:hint="eastAsia"/>
          <w:spacing w:val="-8"/>
          <w:sz w:val="24"/>
          <w:szCs w:val="24"/>
          <w:lang w:val="en-GB" w:eastAsia="zh-CN"/>
        </w:rPr>
        <w:t>群体生物，比如以蚂蚁、黄蜂和蚊子为载体的疾病，此类疾病的传播范围似乎在扩大；</w:t>
      </w:r>
    </w:p>
    <w:p w:rsidR="000F47EE" w:rsidRPr="00AB31CB" w:rsidRDefault="00316B33" w:rsidP="0028641A">
      <w:pPr>
        <w:spacing w:after="240"/>
        <w:ind w:left="1247" w:firstLine="624"/>
        <w:jc w:val="both"/>
        <w:rPr>
          <w:rFonts w:ascii="Times New Roman" w:hAnsi="Times New Roman" w:hint="eastAsia"/>
          <w:spacing w:val="-8"/>
          <w:sz w:val="24"/>
          <w:szCs w:val="24"/>
          <w:lang w:val="en-GB" w:eastAsia="zh-CN"/>
        </w:rPr>
      </w:pPr>
      <w:r w:rsidRPr="00AB31CB">
        <w:rPr>
          <w:rFonts w:ascii="Times New Roman" w:hAnsi="Times New Roman"/>
          <w:spacing w:val="-8"/>
          <w:sz w:val="24"/>
          <w:szCs w:val="24"/>
          <w:lang w:val="en-GB"/>
        </w:rPr>
        <w:t>(c)</w:t>
      </w:r>
      <w:r w:rsidRPr="00AB31CB">
        <w:rPr>
          <w:rFonts w:ascii="Times New Roman" w:hAnsi="Times New Roman"/>
          <w:spacing w:val="-8"/>
          <w:sz w:val="24"/>
          <w:szCs w:val="24"/>
          <w:lang w:val="en-GB"/>
        </w:rPr>
        <w:tab/>
      </w:r>
      <w:r w:rsidR="00024FE6" w:rsidRPr="00AB31CB">
        <w:rPr>
          <w:rFonts w:ascii="Times New Roman" w:hAnsi="Times New Roman" w:hint="eastAsia"/>
          <w:spacing w:val="-8"/>
          <w:sz w:val="24"/>
          <w:szCs w:val="24"/>
          <w:lang w:val="en-GB" w:eastAsia="zh-CN"/>
        </w:rPr>
        <w:t>植物（如</w:t>
      </w:r>
      <w:r w:rsidR="00DF157C" w:rsidRPr="00AB31CB">
        <w:rPr>
          <w:rFonts w:ascii="Times New Roman" w:hAnsi="Times New Roman" w:hint="eastAsia"/>
          <w:spacing w:val="-8"/>
          <w:sz w:val="24"/>
          <w:szCs w:val="24"/>
          <w:lang w:val="en-GB" w:eastAsia="zh-CN"/>
        </w:rPr>
        <w:t>乔木、灌木、藤、草、药草、海草和藻类）；</w:t>
      </w:r>
    </w:p>
    <w:p w:rsidR="00F74389" w:rsidRPr="00AB31CB" w:rsidRDefault="00316B33" w:rsidP="0028641A">
      <w:pPr>
        <w:spacing w:after="240"/>
        <w:ind w:left="1247" w:firstLine="624"/>
        <w:jc w:val="both"/>
        <w:rPr>
          <w:rFonts w:ascii="Times New Roman" w:hAnsi="Times New Roman"/>
          <w:spacing w:val="-8"/>
          <w:sz w:val="24"/>
          <w:szCs w:val="24"/>
          <w:lang w:val="en-GB"/>
        </w:rPr>
      </w:pPr>
      <w:r w:rsidRPr="00AB31CB">
        <w:rPr>
          <w:rFonts w:ascii="Times New Roman" w:hAnsi="Times New Roman"/>
          <w:spacing w:val="-8"/>
          <w:sz w:val="24"/>
          <w:szCs w:val="24"/>
          <w:lang w:val="en-GB"/>
        </w:rPr>
        <w:lastRenderedPageBreak/>
        <w:t>(d)</w:t>
      </w:r>
      <w:r w:rsidRPr="00AB31CB">
        <w:rPr>
          <w:rFonts w:ascii="Times New Roman" w:hAnsi="Times New Roman"/>
          <w:spacing w:val="-8"/>
          <w:sz w:val="24"/>
          <w:szCs w:val="24"/>
          <w:lang w:val="en-GB"/>
        </w:rPr>
        <w:tab/>
      </w:r>
      <w:r w:rsidR="00D6030A" w:rsidRPr="00AB31CB">
        <w:rPr>
          <w:rFonts w:ascii="Times New Roman" w:hAnsi="Times New Roman" w:hint="eastAsia"/>
          <w:spacing w:val="-8"/>
          <w:sz w:val="24"/>
          <w:szCs w:val="24"/>
          <w:lang w:val="en-GB"/>
        </w:rPr>
        <w:t>疾病和微生物</w:t>
      </w:r>
      <w:r w:rsidR="00D6030A" w:rsidRPr="00AB31CB">
        <w:rPr>
          <w:rFonts w:ascii="Times New Roman" w:hAnsi="Times New Roman" w:hint="eastAsia"/>
          <w:spacing w:val="-8"/>
          <w:sz w:val="24"/>
          <w:szCs w:val="24"/>
          <w:lang w:val="en-GB" w:eastAsia="zh-CN"/>
        </w:rPr>
        <w:t>（如真菌、病毒、细菌、蓝细菌、原虫、珊瑚疾病、浮游生物和寄生虫）。</w:t>
      </w:r>
    </w:p>
    <w:p w:rsidR="000F47EE" w:rsidRPr="00A97011" w:rsidRDefault="0006090C" w:rsidP="0028641A">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z w:val="24"/>
          <w:szCs w:val="24"/>
          <w:lang w:val="en-GB" w:eastAsia="zh-CN"/>
        </w:rPr>
      </w:pPr>
      <w:r w:rsidRPr="00A97011">
        <w:rPr>
          <w:rFonts w:eastAsia="SimSun" w:hint="eastAsia"/>
          <w:sz w:val="24"/>
          <w:szCs w:val="24"/>
          <w:lang w:val="en-GB" w:eastAsia="zh-CN"/>
        </w:rPr>
        <w:t>第二章将涵盖的其他问题包括：</w:t>
      </w:r>
    </w:p>
    <w:p w:rsidR="009044DF" w:rsidRPr="00A97011" w:rsidRDefault="00B1436B" w:rsidP="0028641A">
      <w:pPr>
        <w:spacing w:after="240"/>
        <w:ind w:left="1247" w:firstLine="624"/>
        <w:jc w:val="both"/>
        <w:rPr>
          <w:rFonts w:ascii="Times New Roman" w:hAnsi="Times New Roman"/>
          <w:sz w:val="24"/>
          <w:szCs w:val="24"/>
          <w:lang w:val="en-GB"/>
        </w:rPr>
      </w:pPr>
      <w:r w:rsidRPr="00A97011">
        <w:rPr>
          <w:rFonts w:ascii="Times New Roman" w:hAnsi="Times New Roman"/>
          <w:sz w:val="24"/>
          <w:szCs w:val="24"/>
          <w:lang w:val="en-GB"/>
        </w:rPr>
        <w:t>(</w:t>
      </w:r>
      <w:r w:rsidR="00F74389" w:rsidRPr="00A97011">
        <w:rPr>
          <w:rFonts w:ascii="Times New Roman" w:hAnsi="Times New Roman"/>
          <w:sz w:val="24"/>
          <w:szCs w:val="24"/>
          <w:lang w:val="en-GB"/>
        </w:rPr>
        <w:t>a</w:t>
      </w:r>
      <w:r w:rsidRPr="00A97011">
        <w:rPr>
          <w:rFonts w:ascii="Times New Roman" w:hAnsi="Times New Roman"/>
          <w:sz w:val="24"/>
          <w:szCs w:val="24"/>
          <w:lang w:val="en-GB"/>
        </w:rPr>
        <w:t>)</w:t>
      </w:r>
      <w:r w:rsidRPr="00A97011">
        <w:rPr>
          <w:sz w:val="24"/>
          <w:szCs w:val="24"/>
          <w:lang w:val="en-GB"/>
        </w:rPr>
        <w:tab/>
      </w:r>
      <w:r w:rsidR="00777339" w:rsidRPr="00A97011">
        <w:rPr>
          <w:rFonts w:ascii="Times New Roman" w:hAnsi="Times New Roman" w:hint="eastAsia"/>
          <w:sz w:val="24"/>
          <w:szCs w:val="24"/>
          <w:lang w:val="en-GB" w:eastAsia="zh-CN"/>
        </w:rPr>
        <w:t>在所有区域和次区域，</w:t>
      </w:r>
      <w:r w:rsidR="006A6C27" w:rsidRPr="00A97011">
        <w:rPr>
          <w:rFonts w:ascii="Times New Roman" w:hAnsi="Times New Roman" w:hint="eastAsia"/>
          <w:sz w:val="24"/>
          <w:szCs w:val="24"/>
          <w:lang w:val="en-GB" w:eastAsia="zh-CN"/>
        </w:rPr>
        <w:t>由</w:t>
      </w:r>
      <w:r w:rsidR="00777339" w:rsidRPr="00A97011">
        <w:rPr>
          <w:rFonts w:ascii="Times New Roman" w:hAnsi="Times New Roman" w:hint="eastAsia"/>
          <w:sz w:val="24"/>
          <w:szCs w:val="24"/>
          <w:lang w:val="en-GB" w:eastAsia="zh-CN"/>
        </w:rPr>
        <w:t>外来入侵物种造成</w:t>
      </w:r>
      <w:r w:rsidR="006A6C27" w:rsidRPr="00A97011">
        <w:rPr>
          <w:rFonts w:ascii="Times New Roman" w:hAnsi="Times New Roman" w:hint="eastAsia"/>
          <w:sz w:val="24"/>
          <w:szCs w:val="24"/>
          <w:lang w:val="en-GB" w:eastAsia="zh-CN"/>
        </w:rPr>
        <w:t>的</w:t>
      </w:r>
      <w:r w:rsidR="00777339" w:rsidRPr="00A97011">
        <w:rPr>
          <w:rFonts w:ascii="Times New Roman" w:hAnsi="Times New Roman" w:hint="eastAsia"/>
          <w:sz w:val="24"/>
          <w:szCs w:val="24"/>
          <w:lang w:val="en-GB" w:eastAsia="zh-CN"/>
        </w:rPr>
        <w:t>生物多样性和生态系统服务减少、土地退化、</w:t>
      </w:r>
      <w:r w:rsidR="008261D2" w:rsidRPr="00A97011">
        <w:rPr>
          <w:rFonts w:ascii="Times New Roman" w:hAnsi="Times New Roman" w:hint="eastAsia"/>
          <w:sz w:val="24"/>
          <w:szCs w:val="24"/>
          <w:lang w:val="en-GB" w:eastAsia="zh-CN"/>
        </w:rPr>
        <w:t>粮食</w:t>
      </w:r>
      <w:r w:rsidR="00127E7B">
        <w:rPr>
          <w:rFonts w:ascii="Times New Roman" w:hAnsi="Times New Roman" w:hint="eastAsia"/>
          <w:sz w:val="24"/>
          <w:szCs w:val="24"/>
          <w:lang w:val="en-GB" w:eastAsia="zh-CN"/>
        </w:rPr>
        <w:t>和生计安全</w:t>
      </w:r>
      <w:r w:rsidR="00777339" w:rsidRPr="00A97011">
        <w:rPr>
          <w:rFonts w:ascii="Times New Roman" w:hAnsi="Times New Roman" w:hint="eastAsia"/>
          <w:sz w:val="24"/>
          <w:szCs w:val="24"/>
          <w:lang w:val="en-GB" w:eastAsia="zh-CN"/>
        </w:rPr>
        <w:t>受损的</w:t>
      </w:r>
      <w:r w:rsidR="00BA17F8" w:rsidRPr="00A97011">
        <w:rPr>
          <w:rFonts w:ascii="Times New Roman" w:hAnsi="Times New Roman" w:hint="eastAsia"/>
          <w:sz w:val="24"/>
          <w:szCs w:val="24"/>
          <w:lang w:val="en-GB" w:eastAsia="zh-CN"/>
        </w:rPr>
        <w:t>地域</w:t>
      </w:r>
      <w:r w:rsidR="00777339" w:rsidRPr="00A97011">
        <w:rPr>
          <w:rFonts w:ascii="Times New Roman" w:hAnsi="Times New Roman" w:hint="eastAsia"/>
          <w:sz w:val="24"/>
          <w:szCs w:val="24"/>
          <w:lang w:val="en-GB" w:eastAsia="zh-CN"/>
        </w:rPr>
        <w:t>范围和趋势；</w:t>
      </w:r>
      <w:r w:rsidR="005A41BC" w:rsidRPr="00A97011">
        <w:rPr>
          <w:rFonts w:ascii="Times New Roman" w:hAnsi="Times New Roman"/>
          <w:sz w:val="24"/>
          <w:szCs w:val="24"/>
          <w:lang w:val="en-GB"/>
        </w:rPr>
        <w:t xml:space="preserve"> </w:t>
      </w:r>
    </w:p>
    <w:p w:rsidR="000F47EE" w:rsidRPr="00A97011" w:rsidRDefault="00316B33" w:rsidP="0028641A">
      <w:pPr>
        <w:spacing w:after="240"/>
        <w:ind w:left="1247" w:firstLine="624"/>
        <w:jc w:val="both"/>
        <w:rPr>
          <w:rFonts w:ascii="Times New Roman" w:hAnsi="Times New Roman"/>
          <w:sz w:val="24"/>
          <w:szCs w:val="24"/>
          <w:lang w:val="en-GB"/>
        </w:rPr>
      </w:pPr>
      <w:r w:rsidRPr="00A97011">
        <w:rPr>
          <w:rFonts w:ascii="Times New Roman" w:hAnsi="Times New Roman"/>
          <w:sz w:val="24"/>
          <w:szCs w:val="24"/>
          <w:lang w:val="en-GB"/>
        </w:rPr>
        <w:t>(</w:t>
      </w:r>
      <w:r w:rsidR="00F74389" w:rsidRPr="00A97011">
        <w:rPr>
          <w:rFonts w:ascii="Times New Roman" w:hAnsi="Times New Roman"/>
          <w:sz w:val="24"/>
          <w:szCs w:val="24"/>
          <w:lang w:val="en-GB"/>
        </w:rPr>
        <w:t>b</w:t>
      </w:r>
      <w:r w:rsidRPr="00A97011">
        <w:rPr>
          <w:rFonts w:ascii="Times New Roman" w:hAnsi="Times New Roman"/>
          <w:sz w:val="24"/>
          <w:szCs w:val="24"/>
          <w:lang w:val="en-GB"/>
        </w:rPr>
        <w:t>)</w:t>
      </w:r>
      <w:r w:rsidR="00F74389" w:rsidRPr="00A97011" w:rsidDel="009029AF">
        <w:rPr>
          <w:rFonts w:ascii="Times New Roman" w:hAnsi="Times New Roman"/>
          <w:sz w:val="24"/>
          <w:szCs w:val="24"/>
          <w:lang w:val="en-GB"/>
        </w:rPr>
        <w:t xml:space="preserve"> </w:t>
      </w:r>
      <w:r w:rsidR="00B1436B" w:rsidRPr="00A97011">
        <w:rPr>
          <w:sz w:val="24"/>
          <w:szCs w:val="24"/>
          <w:lang w:val="en-GB"/>
        </w:rPr>
        <w:tab/>
      </w:r>
      <w:r w:rsidR="00BA17F8" w:rsidRPr="00A97011">
        <w:rPr>
          <w:rFonts w:ascii="Times New Roman" w:hAnsi="Times New Roman" w:hint="eastAsia"/>
          <w:sz w:val="24"/>
          <w:szCs w:val="24"/>
          <w:lang w:val="en-GB" w:eastAsia="zh-CN"/>
        </w:rPr>
        <w:t>对变化（积极和消极）阀值和规模</w:t>
      </w:r>
      <w:r w:rsidR="000C0DB3" w:rsidRPr="00A97011">
        <w:rPr>
          <w:rFonts w:ascii="Times New Roman" w:hAnsi="Times New Roman" w:hint="eastAsia"/>
          <w:sz w:val="24"/>
          <w:szCs w:val="24"/>
          <w:lang w:val="en-GB" w:eastAsia="zh-CN"/>
        </w:rPr>
        <w:t>的</w:t>
      </w:r>
      <w:r w:rsidR="00BA17F8" w:rsidRPr="00A97011">
        <w:rPr>
          <w:rFonts w:ascii="Times New Roman" w:hAnsi="Times New Roman" w:hint="eastAsia"/>
          <w:sz w:val="24"/>
          <w:szCs w:val="24"/>
          <w:lang w:val="en-GB" w:eastAsia="zh-CN"/>
        </w:rPr>
        <w:t>评估，包括近期抵达的新外来入侵物种；</w:t>
      </w:r>
    </w:p>
    <w:p w:rsidR="000F47EE" w:rsidRPr="00A97011" w:rsidRDefault="00316B33" w:rsidP="0028641A">
      <w:pPr>
        <w:spacing w:after="240"/>
        <w:ind w:left="1247" w:firstLine="624"/>
        <w:jc w:val="both"/>
        <w:rPr>
          <w:rFonts w:ascii="Times New Roman" w:hAnsi="Times New Roman" w:hint="eastAsia"/>
          <w:sz w:val="24"/>
          <w:szCs w:val="24"/>
          <w:lang w:val="en-GB" w:eastAsia="zh-CN"/>
        </w:rPr>
      </w:pPr>
      <w:r w:rsidRPr="00A97011">
        <w:rPr>
          <w:rFonts w:ascii="Times New Roman" w:hAnsi="Times New Roman"/>
          <w:sz w:val="24"/>
          <w:szCs w:val="24"/>
          <w:lang w:val="en-GB"/>
        </w:rPr>
        <w:t>(</w:t>
      </w:r>
      <w:r w:rsidR="00F74389" w:rsidRPr="00A97011">
        <w:rPr>
          <w:rFonts w:ascii="Times New Roman" w:hAnsi="Times New Roman"/>
          <w:sz w:val="24"/>
          <w:szCs w:val="24"/>
          <w:lang w:val="en-GB"/>
        </w:rPr>
        <w:t>c</w:t>
      </w:r>
      <w:r w:rsidRPr="00A97011">
        <w:rPr>
          <w:rFonts w:ascii="Times New Roman" w:hAnsi="Times New Roman"/>
          <w:sz w:val="24"/>
          <w:szCs w:val="24"/>
          <w:lang w:val="en-GB"/>
        </w:rPr>
        <w:t>)</w:t>
      </w:r>
      <w:r w:rsidRPr="00A97011">
        <w:rPr>
          <w:rFonts w:ascii="Times New Roman" w:hAnsi="Times New Roman"/>
          <w:sz w:val="24"/>
          <w:szCs w:val="24"/>
          <w:lang w:val="en-GB"/>
        </w:rPr>
        <w:tab/>
      </w:r>
      <w:r w:rsidR="00937E32" w:rsidRPr="00A97011">
        <w:rPr>
          <w:rFonts w:ascii="Times New Roman" w:hAnsi="Times New Roman" w:hint="eastAsia"/>
          <w:sz w:val="24"/>
          <w:szCs w:val="24"/>
          <w:lang w:val="en-GB" w:eastAsia="zh-CN"/>
        </w:rPr>
        <w:t>现有信息与土著和本地知识</w:t>
      </w:r>
      <w:r w:rsidR="000C0DB3" w:rsidRPr="00A97011">
        <w:rPr>
          <w:rFonts w:ascii="Times New Roman" w:hAnsi="Times New Roman" w:hint="eastAsia"/>
          <w:sz w:val="24"/>
          <w:szCs w:val="24"/>
          <w:lang w:val="en-GB" w:eastAsia="zh-CN"/>
        </w:rPr>
        <w:t>之间的对照和</w:t>
      </w:r>
      <w:r w:rsidR="008A51BF" w:rsidRPr="00A97011">
        <w:rPr>
          <w:rFonts w:ascii="Times New Roman" w:hAnsi="Times New Roman" w:hint="eastAsia"/>
          <w:sz w:val="24"/>
          <w:szCs w:val="24"/>
          <w:lang w:val="en-GB" w:eastAsia="zh-CN"/>
        </w:rPr>
        <w:t>调整</w:t>
      </w:r>
      <w:r w:rsidR="000C0DB3" w:rsidRPr="00A97011">
        <w:rPr>
          <w:rFonts w:ascii="Times New Roman" w:hAnsi="Times New Roman" w:hint="eastAsia"/>
          <w:sz w:val="24"/>
          <w:szCs w:val="24"/>
          <w:lang w:val="en-GB" w:eastAsia="zh-CN"/>
        </w:rPr>
        <w:t>。</w:t>
      </w:r>
    </w:p>
    <w:p w:rsidR="000F47EE" w:rsidRPr="00A97011" w:rsidRDefault="00937E32" w:rsidP="0028641A">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z w:val="24"/>
          <w:szCs w:val="24"/>
          <w:lang w:val="en-GB" w:eastAsia="zh-CN"/>
        </w:rPr>
      </w:pPr>
      <w:r w:rsidRPr="00A97011">
        <w:rPr>
          <w:rFonts w:eastAsia="SimSun" w:hint="eastAsia"/>
          <w:sz w:val="24"/>
          <w:szCs w:val="24"/>
          <w:lang w:val="en-GB" w:eastAsia="zh-CN"/>
        </w:rPr>
        <w:t>第三章。</w:t>
      </w:r>
      <w:r w:rsidR="008A51BF" w:rsidRPr="00A97011">
        <w:rPr>
          <w:rFonts w:eastAsia="SimSun" w:hint="eastAsia"/>
          <w:sz w:val="24"/>
          <w:szCs w:val="24"/>
          <w:lang w:val="en-GB" w:eastAsia="zh-CN"/>
        </w:rPr>
        <w:t>在全球范围内，对导致外来入侵物种的数量和影响不断增加的直接和间接因素进行评估。这项分析十分关键，具体将包括：</w:t>
      </w:r>
      <w:r w:rsidR="000F47EE" w:rsidRPr="00A97011">
        <w:rPr>
          <w:sz w:val="24"/>
          <w:szCs w:val="24"/>
          <w:lang w:val="en-GB" w:eastAsia="zh-CN"/>
        </w:rPr>
        <w:t xml:space="preserve"> </w:t>
      </w:r>
    </w:p>
    <w:p w:rsidR="000F47EE" w:rsidRPr="00A97011" w:rsidRDefault="00316B33" w:rsidP="0028641A">
      <w:pPr>
        <w:spacing w:after="240"/>
        <w:ind w:left="1247" w:firstLine="624"/>
        <w:jc w:val="both"/>
        <w:rPr>
          <w:rFonts w:ascii="Times New Roman" w:hAnsi="Times New Roman"/>
          <w:sz w:val="24"/>
          <w:szCs w:val="24"/>
          <w:lang w:val="en-GB"/>
        </w:rPr>
      </w:pPr>
      <w:r w:rsidRPr="00A97011">
        <w:rPr>
          <w:rFonts w:ascii="Times New Roman" w:hAnsi="Times New Roman"/>
          <w:sz w:val="24"/>
          <w:szCs w:val="24"/>
          <w:lang w:val="en-GB"/>
        </w:rPr>
        <w:t>(a)</w:t>
      </w:r>
      <w:r w:rsidRPr="00A97011">
        <w:rPr>
          <w:rFonts w:ascii="Times New Roman" w:hAnsi="Times New Roman"/>
          <w:sz w:val="24"/>
          <w:szCs w:val="24"/>
          <w:lang w:val="en-GB"/>
        </w:rPr>
        <w:tab/>
      </w:r>
      <w:r w:rsidR="001E1BA0" w:rsidRPr="00A97011">
        <w:rPr>
          <w:rFonts w:ascii="Times New Roman" w:hAnsi="Times New Roman" w:hint="eastAsia"/>
          <w:sz w:val="24"/>
          <w:szCs w:val="24"/>
          <w:lang w:val="en-GB" w:eastAsia="zh-CN"/>
        </w:rPr>
        <w:t>对</w:t>
      </w:r>
      <w:r w:rsidR="00CC19A3" w:rsidRPr="00A97011">
        <w:rPr>
          <w:rFonts w:ascii="Times New Roman" w:hAnsi="Times New Roman" w:hint="eastAsia"/>
          <w:sz w:val="24"/>
          <w:szCs w:val="24"/>
          <w:lang w:val="en-GB" w:eastAsia="zh-CN"/>
        </w:rPr>
        <w:t>导致变化的间接因素</w:t>
      </w:r>
      <w:r w:rsidR="001E1BA0" w:rsidRPr="00A97011">
        <w:rPr>
          <w:rFonts w:ascii="Times New Roman" w:hAnsi="Times New Roman" w:hint="eastAsia"/>
          <w:sz w:val="24"/>
          <w:szCs w:val="24"/>
          <w:lang w:val="en-GB" w:eastAsia="zh-CN"/>
        </w:rPr>
        <w:t>进行评估</w:t>
      </w:r>
      <w:r w:rsidR="00CC19A3" w:rsidRPr="00A97011">
        <w:rPr>
          <w:rFonts w:ascii="Times New Roman" w:hAnsi="Times New Roman" w:hint="eastAsia"/>
          <w:sz w:val="24"/>
          <w:szCs w:val="24"/>
          <w:lang w:val="en-GB" w:eastAsia="zh-CN"/>
        </w:rPr>
        <w:t>，比如</w:t>
      </w:r>
      <w:r w:rsidR="00CD72E2" w:rsidRPr="00A97011">
        <w:rPr>
          <w:rFonts w:ascii="Times New Roman" w:hAnsi="Times New Roman" w:hint="eastAsia"/>
          <w:sz w:val="24"/>
          <w:szCs w:val="24"/>
          <w:lang w:val="en-GB" w:eastAsia="zh-CN"/>
        </w:rPr>
        <w:t>大宗商品及其他材料的海上、空中和陆地物流增加，贸易和农业政策，其中包括</w:t>
      </w:r>
      <w:r w:rsidR="002C78BE" w:rsidRPr="00A97011">
        <w:rPr>
          <w:rFonts w:ascii="Times New Roman" w:hAnsi="Times New Roman" w:hint="eastAsia"/>
          <w:sz w:val="24"/>
          <w:szCs w:val="24"/>
          <w:lang w:val="en-GB" w:eastAsia="zh-CN"/>
        </w:rPr>
        <w:t>增加单一作物栽培，在人工林中种植潜在入侵物种，以及本地社区为燃柴或其他目的而重视某些物种的扩散；</w:t>
      </w:r>
    </w:p>
    <w:p w:rsidR="000F47EE" w:rsidRPr="00A97011" w:rsidRDefault="00316B33" w:rsidP="0028641A">
      <w:pPr>
        <w:spacing w:after="240"/>
        <w:ind w:left="1247" w:firstLine="624"/>
        <w:jc w:val="both"/>
        <w:rPr>
          <w:rFonts w:ascii="Times New Roman" w:hAnsi="Times New Roman"/>
          <w:sz w:val="24"/>
          <w:szCs w:val="24"/>
          <w:lang w:val="en-GB" w:eastAsia="zh-CN"/>
        </w:rPr>
      </w:pPr>
      <w:r w:rsidRPr="00A97011">
        <w:rPr>
          <w:rFonts w:ascii="Times New Roman" w:hAnsi="Times New Roman"/>
          <w:sz w:val="24"/>
          <w:szCs w:val="24"/>
          <w:lang w:val="en-GB"/>
        </w:rPr>
        <w:t>(b)</w:t>
      </w:r>
      <w:r w:rsidRPr="00A97011">
        <w:rPr>
          <w:rFonts w:ascii="Times New Roman" w:hAnsi="Times New Roman"/>
          <w:sz w:val="24"/>
          <w:szCs w:val="24"/>
          <w:lang w:val="en-GB"/>
        </w:rPr>
        <w:tab/>
      </w:r>
      <w:r w:rsidR="00844934" w:rsidRPr="00A97011">
        <w:rPr>
          <w:rFonts w:ascii="Times New Roman" w:hAnsi="Times New Roman" w:hint="eastAsia"/>
          <w:sz w:val="24"/>
          <w:szCs w:val="24"/>
          <w:lang w:val="en-GB" w:eastAsia="zh-CN"/>
        </w:rPr>
        <w:t>气候变化</w:t>
      </w:r>
      <w:r w:rsidR="00C01E5F" w:rsidRPr="00A97011">
        <w:rPr>
          <w:rFonts w:ascii="Times New Roman" w:hAnsi="Times New Roman" w:hint="eastAsia"/>
          <w:sz w:val="24"/>
          <w:szCs w:val="24"/>
          <w:lang w:val="en-GB" w:eastAsia="zh-CN"/>
        </w:rPr>
        <w:t>。</w:t>
      </w:r>
      <w:r w:rsidR="00844934" w:rsidRPr="00A97011">
        <w:rPr>
          <w:rFonts w:ascii="Times New Roman" w:hAnsi="Times New Roman" w:hint="eastAsia"/>
          <w:sz w:val="24"/>
          <w:szCs w:val="24"/>
          <w:lang w:val="en-GB" w:eastAsia="zh-CN"/>
        </w:rPr>
        <w:t>在全球</w:t>
      </w:r>
      <w:r w:rsidR="00C01E5F" w:rsidRPr="00A97011">
        <w:rPr>
          <w:rFonts w:ascii="Times New Roman" w:hAnsi="Times New Roman" w:hint="eastAsia"/>
          <w:sz w:val="24"/>
          <w:szCs w:val="24"/>
          <w:lang w:val="en-GB" w:eastAsia="zh-CN"/>
        </w:rPr>
        <w:t>不少</w:t>
      </w:r>
      <w:r w:rsidR="00844934" w:rsidRPr="00A97011">
        <w:rPr>
          <w:rFonts w:ascii="Times New Roman" w:hAnsi="Times New Roman" w:hint="eastAsia"/>
          <w:sz w:val="24"/>
          <w:szCs w:val="24"/>
          <w:lang w:val="en-GB" w:eastAsia="zh-CN"/>
        </w:rPr>
        <w:t>地区，气候变化预计将</w:t>
      </w:r>
      <w:r w:rsidR="00533826" w:rsidRPr="00A97011">
        <w:rPr>
          <w:rFonts w:ascii="Times New Roman" w:hAnsi="Times New Roman" w:hint="eastAsia"/>
          <w:sz w:val="24"/>
          <w:szCs w:val="24"/>
          <w:lang w:val="en-GB" w:eastAsia="zh-CN"/>
        </w:rPr>
        <w:t>加快外来物种的入侵速度，并加剧</w:t>
      </w:r>
      <w:r w:rsidR="00C01E5F" w:rsidRPr="00A97011">
        <w:rPr>
          <w:rFonts w:ascii="Times New Roman" w:hAnsi="Times New Roman" w:hint="eastAsia"/>
          <w:sz w:val="24"/>
          <w:szCs w:val="24"/>
          <w:lang w:val="en-GB" w:eastAsia="zh-CN"/>
        </w:rPr>
        <w:t>其</w:t>
      </w:r>
      <w:r w:rsidR="00533826" w:rsidRPr="00A97011">
        <w:rPr>
          <w:rFonts w:ascii="Times New Roman" w:hAnsi="Times New Roman" w:hint="eastAsia"/>
          <w:sz w:val="24"/>
          <w:szCs w:val="24"/>
          <w:lang w:val="en-GB" w:eastAsia="zh-CN"/>
        </w:rPr>
        <w:t>影响；</w:t>
      </w:r>
      <w:r w:rsidR="000F47EE" w:rsidRPr="00A97011">
        <w:rPr>
          <w:rFonts w:ascii="Times New Roman" w:hAnsi="Times New Roman"/>
          <w:sz w:val="24"/>
          <w:szCs w:val="24"/>
          <w:lang w:val="en-GB" w:eastAsia="zh-CN"/>
        </w:rPr>
        <w:t xml:space="preserve"> </w:t>
      </w:r>
    </w:p>
    <w:p w:rsidR="000F47EE" w:rsidRPr="00A97011" w:rsidRDefault="00316B33" w:rsidP="0028641A">
      <w:pPr>
        <w:spacing w:after="240"/>
        <w:ind w:left="1247" w:firstLine="624"/>
        <w:jc w:val="both"/>
        <w:rPr>
          <w:rFonts w:ascii="Times New Roman" w:hAnsi="Times New Roman"/>
          <w:sz w:val="24"/>
          <w:szCs w:val="24"/>
          <w:lang w:val="en-GB"/>
        </w:rPr>
      </w:pPr>
      <w:r w:rsidRPr="00A97011">
        <w:rPr>
          <w:rFonts w:ascii="Times New Roman" w:hAnsi="Times New Roman"/>
          <w:sz w:val="24"/>
          <w:szCs w:val="24"/>
          <w:lang w:val="en-GB"/>
        </w:rPr>
        <w:t>(c)</w:t>
      </w:r>
      <w:r w:rsidRPr="00A97011">
        <w:rPr>
          <w:rFonts w:ascii="Times New Roman" w:hAnsi="Times New Roman"/>
          <w:sz w:val="24"/>
          <w:szCs w:val="24"/>
          <w:lang w:val="en-GB"/>
        </w:rPr>
        <w:tab/>
      </w:r>
      <w:r w:rsidR="00C01E5F" w:rsidRPr="00A97011">
        <w:rPr>
          <w:rFonts w:ascii="Times New Roman" w:hAnsi="Times New Roman" w:hint="eastAsia"/>
          <w:sz w:val="24"/>
          <w:szCs w:val="24"/>
          <w:lang w:val="en-GB" w:eastAsia="zh-CN"/>
        </w:rPr>
        <w:t>认识不足以及国际和国家各级的生物安全程序</w:t>
      </w:r>
      <w:r w:rsidR="00AF3DEC" w:rsidRPr="00A97011">
        <w:rPr>
          <w:rFonts w:ascii="Times New Roman" w:hAnsi="Times New Roman" w:hint="eastAsia"/>
          <w:sz w:val="24"/>
          <w:szCs w:val="24"/>
          <w:lang w:val="en-GB" w:eastAsia="zh-CN"/>
        </w:rPr>
        <w:t>不到位</w:t>
      </w:r>
      <w:r w:rsidR="00C01E5F" w:rsidRPr="00A97011">
        <w:rPr>
          <w:rFonts w:ascii="Times New Roman" w:hAnsi="Times New Roman" w:hint="eastAsia"/>
          <w:sz w:val="24"/>
          <w:szCs w:val="24"/>
          <w:lang w:val="en-GB" w:eastAsia="zh-CN"/>
        </w:rPr>
        <w:t>，包括对直接导致外来入侵物种</w:t>
      </w:r>
      <w:r w:rsidR="00AF3DEC" w:rsidRPr="00A97011">
        <w:rPr>
          <w:rFonts w:ascii="Times New Roman" w:hAnsi="Times New Roman" w:hint="eastAsia"/>
          <w:sz w:val="24"/>
          <w:szCs w:val="24"/>
          <w:lang w:val="en-GB" w:eastAsia="zh-CN"/>
        </w:rPr>
        <w:t>不断占据主导</w:t>
      </w:r>
      <w:r w:rsidR="00C01E5F" w:rsidRPr="00A97011">
        <w:rPr>
          <w:rFonts w:ascii="Times New Roman" w:hAnsi="Times New Roman" w:hint="eastAsia"/>
          <w:sz w:val="24"/>
          <w:szCs w:val="24"/>
          <w:lang w:val="en-GB" w:eastAsia="zh-CN"/>
        </w:rPr>
        <w:t>的</w:t>
      </w:r>
      <w:r w:rsidR="002D2DFE" w:rsidRPr="00A97011">
        <w:rPr>
          <w:rFonts w:ascii="Times New Roman" w:hAnsi="Times New Roman" w:hint="eastAsia"/>
          <w:sz w:val="24"/>
          <w:szCs w:val="24"/>
          <w:lang w:val="en-GB" w:eastAsia="zh-CN"/>
        </w:rPr>
        <w:t>各项</w:t>
      </w:r>
      <w:r w:rsidR="00C01E5F" w:rsidRPr="00A97011">
        <w:rPr>
          <w:rFonts w:ascii="Times New Roman" w:hAnsi="Times New Roman" w:hint="eastAsia"/>
          <w:sz w:val="24"/>
          <w:szCs w:val="24"/>
          <w:lang w:val="en-GB" w:eastAsia="zh-CN"/>
        </w:rPr>
        <w:t>因素进行评估，其中包括</w:t>
      </w:r>
      <w:r w:rsidR="002D2DFE" w:rsidRPr="00A97011">
        <w:rPr>
          <w:rFonts w:ascii="Times New Roman" w:hAnsi="Times New Roman" w:hint="eastAsia"/>
          <w:sz w:val="24"/>
          <w:szCs w:val="24"/>
          <w:lang w:val="en-GB" w:eastAsia="zh-CN"/>
        </w:rPr>
        <w:t>有利于外来物种入侵的土地用途变化、土地退化，以及农药的使用。</w:t>
      </w:r>
    </w:p>
    <w:p w:rsidR="000F47EE" w:rsidRPr="00A97011" w:rsidRDefault="00AF3DEC" w:rsidP="0028641A">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z w:val="24"/>
          <w:szCs w:val="24"/>
          <w:lang w:val="en-GB" w:eastAsia="zh-CN"/>
        </w:rPr>
      </w:pPr>
      <w:r w:rsidRPr="00A97011">
        <w:rPr>
          <w:rFonts w:eastAsia="SimSun" w:hint="eastAsia"/>
          <w:sz w:val="24"/>
          <w:szCs w:val="24"/>
          <w:lang w:val="en-GB" w:eastAsia="zh-CN"/>
        </w:rPr>
        <w:t>第四章。</w:t>
      </w:r>
      <w:r w:rsidR="005401DA" w:rsidRPr="00A97011">
        <w:rPr>
          <w:rFonts w:eastAsia="SimSun" w:hint="eastAsia"/>
          <w:sz w:val="24"/>
          <w:szCs w:val="24"/>
          <w:lang w:val="en-GB" w:eastAsia="zh-CN"/>
        </w:rPr>
        <w:t>在全球范围内对外来入侵物种的环境、经济和社会成本进行评估，着重评估其对生物多样性和生态系统服务的影响，并考察各种非经济</w:t>
      </w:r>
      <w:r w:rsidR="00ED70DD">
        <w:rPr>
          <w:rFonts w:eastAsia="SimSun" w:hint="eastAsia"/>
          <w:sz w:val="24"/>
          <w:szCs w:val="24"/>
          <w:lang w:val="en-GB" w:eastAsia="zh-CN"/>
        </w:rPr>
        <w:t>价值，比如文化价值、社会与共同价值，以及</w:t>
      </w:r>
      <w:r w:rsidR="005401DA" w:rsidRPr="00A97011">
        <w:rPr>
          <w:rFonts w:eastAsia="SimSun" w:hint="eastAsia"/>
          <w:sz w:val="24"/>
          <w:szCs w:val="24"/>
          <w:lang w:val="en-GB" w:eastAsia="zh-CN"/>
        </w:rPr>
        <w:t>休闲娱乐、科学、精神和审美价值。</w:t>
      </w:r>
      <w:r w:rsidR="008261D2" w:rsidRPr="00A97011">
        <w:rPr>
          <w:rFonts w:eastAsia="SimSun" w:hint="eastAsia"/>
          <w:sz w:val="24"/>
          <w:szCs w:val="24"/>
          <w:lang w:val="en-GB" w:eastAsia="zh-CN"/>
        </w:rPr>
        <w:t>本章将包括关于外来入侵物种对生物多样性、生态系统服务以及粮食、健康和生计安全的影响以及政策选择的全球及区域案例研究。</w:t>
      </w:r>
    </w:p>
    <w:p w:rsidR="000F47EE" w:rsidRPr="00A97011" w:rsidRDefault="00E811EE" w:rsidP="0028641A">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z w:val="24"/>
          <w:szCs w:val="24"/>
          <w:lang w:val="en-GB" w:eastAsia="zh-CN"/>
        </w:rPr>
      </w:pPr>
      <w:r w:rsidRPr="00A97011">
        <w:rPr>
          <w:rFonts w:eastAsia="SimSun" w:hint="eastAsia"/>
          <w:sz w:val="24"/>
          <w:szCs w:val="24"/>
          <w:lang w:val="en-GB" w:eastAsia="zh-CN"/>
        </w:rPr>
        <w:t>第五章。审查机制安排、备选方案和现有方案，包括有效性审查，以便在全球、国家和地方各级对外来入侵物种进行管理，包括入境前和入境后的管理方法，以加强生物安全并形成对外来入侵物种问题的认识。</w:t>
      </w:r>
      <w:r w:rsidR="002C0ACA" w:rsidRPr="00A97011">
        <w:rPr>
          <w:rFonts w:eastAsia="SimSun" w:hint="eastAsia"/>
          <w:sz w:val="24"/>
          <w:szCs w:val="24"/>
          <w:lang w:val="en-GB" w:eastAsia="zh-CN"/>
        </w:rPr>
        <w:t>本章内容将基于对最佳实践和包括国家检疫措施在内的现有风险预防方案的有效性的评估。本章还将</w:t>
      </w:r>
      <w:r w:rsidR="00E042F6" w:rsidRPr="00A97011">
        <w:rPr>
          <w:rFonts w:eastAsia="SimSun" w:hint="eastAsia"/>
          <w:sz w:val="24"/>
          <w:szCs w:val="24"/>
          <w:lang w:val="en-GB" w:eastAsia="zh-CN"/>
        </w:rPr>
        <w:t>考虑和分析旨在实现以下目的的各种备选方案：</w:t>
      </w:r>
      <w:r w:rsidR="000F47EE" w:rsidRPr="00A97011">
        <w:rPr>
          <w:sz w:val="24"/>
          <w:szCs w:val="24"/>
          <w:lang w:val="en-GB" w:eastAsia="zh-CN"/>
        </w:rPr>
        <w:t xml:space="preserve"> </w:t>
      </w:r>
    </w:p>
    <w:p w:rsidR="000F47EE" w:rsidRPr="00A97011" w:rsidRDefault="00316B33" w:rsidP="0028641A">
      <w:pPr>
        <w:spacing w:after="240"/>
        <w:ind w:left="1247" w:firstLine="624"/>
        <w:jc w:val="both"/>
        <w:rPr>
          <w:rFonts w:ascii="Times New Roman" w:hAnsi="Times New Roman"/>
          <w:sz w:val="24"/>
          <w:szCs w:val="24"/>
          <w:lang w:val="en-GB"/>
        </w:rPr>
      </w:pPr>
      <w:r w:rsidRPr="00A97011">
        <w:rPr>
          <w:rFonts w:ascii="Times New Roman" w:hAnsi="Times New Roman"/>
          <w:sz w:val="24"/>
          <w:szCs w:val="24"/>
          <w:lang w:val="en-GB"/>
        </w:rPr>
        <w:t>(a)</w:t>
      </w:r>
      <w:r w:rsidRPr="00A97011">
        <w:rPr>
          <w:rFonts w:ascii="Times New Roman" w:hAnsi="Times New Roman"/>
          <w:sz w:val="24"/>
          <w:szCs w:val="24"/>
          <w:lang w:val="en-GB"/>
        </w:rPr>
        <w:tab/>
      </w:r>
      <w:r w:rsidR="00440E0D" w:rsidRPr="00A97011">
        <w:rPr>
          <w:rFonts w:ascii="Times New Roman" w:hAnsi="Times New Roman" w:hint="eastAsia"/>
          <w:sz w:val="24"/>
          <w:szCs w:val="24"/>
          <w:lang w:val="en-GB" w:eastAsia="zh-CN"/>
        </w:rPr>
        <w:t>预防外来入侵物种在全球范围和国家内部的蔓延，包括《生物多样性公约》可能发挥的作用；</w:t>
      </w:r>
    </w:p>
    <w:p w:rsidR="000F47EE" w:rsidRPr="00A97011" w:rsidRDefault="00316B33" w:rsidP="0028641A">
      <w:pPr>
        <w:spacing w:after="240"/>
        <w:ind w:left="1247" w:firstLine="624"/>
        <w:jc w:val="both"/>
        <w:rPr>
          <w:rFonts w:ascii="Times New Roman" w:hAnsi="Times New Roman"/>
          <w:sz w:val="24"/>
          <w:szCs w:val="24"/>
          <w:lang w:val="en-GB"/>
        </w:rPr>
      </w:pPr>
      <w:r w:rsidRPr="00A97011">
        <w:rPr>
          <w:rFonts w:ascii="Times New Roman" w:hAnsi="Times New Roman"/>
          <w:sz w:val="24"/>
          <w:szCs w:val="24"/>
          <w:lang w:val="en-GB"/>
        </w:rPr>
        <w:lastRenderedPageBreak/>
        <w:t>(b)</w:t>
      </w:r>
      <w:r w:rsidRPr="00A97011">
        <w:rPr>
          <w:rFonts w:ascii="Times New Roman" w:hAnsi="Times New Roman"/>
          <w:sz w:val="24"/>
          <w:szCs w:val="24"/>
          <w:lang w:val="en-GB"/>
        </w:rPr>
        <w:tab/>
      </w:r>
      <w:r w:rsidR="001A5EC5" w:rsidRPr="00A97011">
        <w:rPr>
          <w:rFonts w:ascii="Times New Roman" w:hAnsi="Times New Roman" w:hint="eastAsia"/>
          <w:sz w:val="24"/>
          <w:szCs w:val="24"/>
          <w:lang w:val="en-GB" w:eastAsia="zh-CN"/>
        </w:rPr>
        <w:t>对已存在的外来入侵物种予以根除或管理，包括精确施用农药、诱饵和生物控制以及其他最佳实践。</w:t>
      </w:r>
      <w:r w:rsidR="000F47EE" w:rsidRPr="00A97011">
        <w:rPr>
          <w:rFonts w:ascii="Times New Roman" w:hAnsi="Times New Roman"/>
          <w:sz w:val="24"/>
          <w:szCs w:val="24"/>
          <w:lang w:val="en-GB"/>
        </w:rPr>
        <w:t xml:space="preserve"> </w:t>
      </w:r>
    </w:p>
    <w:p w:rsidR="000F47EE" w:rsidRPr="00A97011" w:rsidRDefault="006279DA" w:rsidP="0028641A">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z w:val="24"/>
          <w:szCs w:val="24"/>
          <w:lang w:val="en-GB" w:eastAsia="zh-CN"/>
        </w:rPr>
      </w:pPr>
      <w:r w:rsidRPr="00A97011">
        <w:rPr>
          <w:rFonts w:eastAsia="SimSun" w:hint="eastAsia"/>
          <w:sz w:val="24"/>
          <w:szCs w:val="24"/>
          <w:lang w:val="en-GB" w:eastAsia="zh-CN"/>
        </w:rPr>
        <w:t>第五章还将评估</w:t>
      </w:r>
      <w:r w:rsidR="00C837F7" w:rsidRPr="00A97011">
        <w:rPr>
          <w:rFonts w:eastAsia="SimSun" w:hint="eastAsia"/>
          <w:sz w:val="24"/>
          <w:szCs w:val="24"/>
          <w:lang w:val="en-GB" w:eastAsia="zh-CN"/>
        </w:rPr>
        <w:t>在</w:t>
      </w:r>
      <w:r w:rsidRPr="00A97011">
        <w:rPr>
          <w:rFonts w:eastAsia="SimSun" w:hint="eastAsia"/>
          <w:sz w:val="24"/>
          <w:szCs w:val="24"/>
          <w:lang w:val="en-GB" w:eastAsia="zh-CN"/>
        </w:rPr>
        <w:t>相关部门</w:t>
      </w:r>
      <w:r w:rsidR="00C837F7" w:rsidRPr="00A97011">
        <w:rPr>
          <w:rFonts w:eastAsia="SimSun" w:hint="eastAsia"/>
          <w:sz w:val="24"/>
          <w:szCs w:val="24"/>
          <w:lang w:val="en-GB" w:eastAsia="zh-CN"/>
        </w:rPr>
        <w:t>采取应</w:t>
      </w:r>
      <w:r w:rsidR="004638A6">
        <w:rPr>
          <w:rFonts w:eastAsia="SimSun" w:hint="eastAsia"/>
          <w:sz w:val="24"/>
          <w:szCs w:val="24"/>
          <w:lang w:val="en-GB" w:eastAsia="zh-CN"/>
        </w:rPr>
        <w:t>对政策的潜在权衡因素和备选方案，另外还将评估不采取任何行动的影响</w:t>
      </w:r>
      <w:r w:rsidR="00C837F7" w:rsidRPr="00A97011">
        <w:rPr>
          <w:rFonts w:eastAsia="SimSun" w:hint="eastAsia"/>
          <w:sz w:val="24"/>
          <w:szCs w:val="24"/>
          <w:lang w:val="en-GB" w:eastAsia="zh-CN"/>
        </w:rPr>
        <w:t>。</w:t>
      </w:r>
      <w:r w:rsidR="000B4796" w:rsidRPr="00EB29DC">
        <w:rPr>
          <w:rFonts w:eastAsia="SimSun" w:hint="eastAsia"/>
          <w:sz w:val="24"/>
          <w:szCs w:val="24"/>
          <w:lang w:val="en-GB" w:eastAsia="zh-CN"/>
        </w:rPr>
        <w:t>这将包括对缺乏控制外来入侵物种的相关政策</w:t>
      </w:r>
      <w:r w:rsidR="000B4796" w:rsidRPr="00EB29DC">
        <w:rPr>
          <w:rFonts w:eastAsia="SimSun" w:hint="eastAsia"/>
          <w:sz w:val="24"/>
          <w:szCs w:val="24"/>
          <w:lang w:val="en-GB" w:eastAsia="zh-CN"/>
        </w:rPr>
        <w:t xml:space="preserve"> </w:t>
      </w:r>
      <w:r w:rsidR="000B4796" w:rsidRPr="00EB29DC">
        <w:rPr>
          <w:rFonts w:eastAsia="SimSun"/>
          <w:sz w:val="24"/>
          <w:szCs w:val="24"/>
          <w:lang w:val="en-GB" w:eastAsia="zh-CN"/>
        </w:rPr>
        <w:t>–</w:t>
      </w:r>
      <w:r w:rsidR="000B4796" w:rsidRPr="00EB29DC">
        <w:rPr>
          <w:rFonts w:eastAsia="SimSun" w:hint="eastAsia"/>
          <w:sz w:val="24"/>
          <w:szCs w:val="24"/>
          <w:lang w:val="en-GB" w:eastAsia="zh-CN"/>
        </w:rPr>
        <w:t xml:space="preserve"> </w:t>
      </w:r>
      <w:r w:rsidR="000B4796" w:rsidRPr="00EB29DC">
        <w:rPr>
          <w:rFonts w:eastAsia="SimSun" w:hint="eastAsia"/>
          <w:sz w:val="24"/>
          <w:szCs w:val="24"/>
          <w:lang w:val="en-GB" w:eastAsia="zh-CN"/>
        </w:rPr>
        <w:t>比如缺乏海关管制、缺乏对旅游业的预防方法及其他类似事项</w:t>
      </w:r>
      <w:r w:rsidR="000B4796" w:rsidRPr="00EB29DC">
        <w:rPr>
          <w:rFonts w:eastAsia="SimSun" w:hint="eastAsia"/>
          <w:sz w:val="24"/>
          <w:szCs w:val="24"/>
          <w:lang w:val="en-GB" w:eastAsia="zh-CN"/>
        </w:rPr>
        <w:t xml:space="preserve"> </w:t>
      </w:r>
      <w:r w:rsidR="000B4796" w:rsidRPr="00EB29DC">
        <w:rPr>
          <w:rFonts w:eastAsia="SimSun"/>
          <w:sz w:val="24"/>
          <w:szCs w:val="24"/>
          <w:lang w:val="en-GB" w:eastAsia="zh-CN"/>
        </w:rPr>
        <w:t>–</w:t>
      </w:r>
      <w:r w:rsidR="000B4796" w:rsidRPr="00EB29DC">
        <w:rPr>
          <w:rFonts w:eastAsia="SimSun" w:hint="eastAsia"/>
          <w:sz w:val="24"/>
          <w:szCs w:val="24"/>
          <w:lang w:val="en-GB" w:eastAsia="zh-CN"/>
        </w:rPr>
        <w:t xml:space="preserve"> </w:t>
      </w:r>
      <w:r w:rsidR="000B4796" w:rsidRPr="00EB29DC">
        <w:rPr>
          <w:rFonts w:eastAsia="SimSun" w:hint="eastAsia"/>
          <w:sz w:val="24"/>
          <w:szCs w:val="24"/>
          <w:lang w:val="en-GB" w:eastAsia="zh-CN"/>
        </w:rPr>
        <w:t>所涉及的相对常见的各项风险进行综合分析。</w:t>
      </w:r>
    </w:p>
    <w:p w:rsidR="000F47EE" w:rsidRPr="00A97011" w:rsidRDefault="001F37C2" w:rsidP="0028641A">
      <w:pPr>
        <w:pStyle w:val="Normalnumber"/>
        <w:numPr>
          <w:ilvl w:val="0"/>
          <w:numId w:val="7"/>
        </w:numPr>
        <w:tabs>
          <w:tab w:val="clear" w:pos="1814"/>
          <w:tab w:val="clear" w:pos="2381"/>
          <w:tab w:val="clear" w:pos="2948"/>
          <w:tab w:val="clear" w:pos="3515"/>
          <w:tab w:val="clear" w:pos="4082"/>
          <w:tab w:val="left" w:pos="624"/>
          <w:tab w:val="left" w:pos="1871"/>
        </w:tabs>
        <w:spacing w:after="360"/>
        <w:ind w:left="1253" w:firstLine="0"/>
        <w:jc w:val="both"/>
        <w:rPr>
          <w:sz w:val="24"/>
          <w:szCs w:val="24"/>
          <w:lang w:val="en-GB" w:eastAsia="zh-CN"/>
        </w:rPr>
      </w:pPr>
      <w:r w:rsidRPr="00EB29DC">
        <w:rPr>
          <w:rFonts w:eastAsia="SimSun" w:hint="eastAsia"/>
          <w:sz w:val="24"/>
          <w:szCs w:val="24"/>
          <w:lang w:val="en-GB" w:eastAsia="zh-CN"/>
        </w:rPr>
        <w:t>第六章。创建或加强现有网络和国家能力，以提高全球意识，形成对外来入侵物种的多样性及其对生物多样性的影响严重程度的早期预警系统，并迅速制定应对策略，特别侧重于加强国际和政府间网络、战略和程序，以</w:t>
      </w:r>
      <w:r w:rsidR="00B702C5" w:rsidRPr="00EB29DC">
        <w:rPr>
          <w:rFonts w:eastAsia="SimSun" w:hint="eastAsia"/>
          <w:sz w:val="24"/>
          <w:szCs w:val="24"/>
          <w:lang w:val="en-GB" w:eastAsia="zh-CN"/>
        </w:rPr>
        <w:t>便预测和预防外来入侵物种的蔓延，实现对外来入侵物种的根除或控制，从而养护生物多样性，为促进人类福祉奠定基础。</w:t>
      </w:r>
    </w:p>
    <w:p w:rsidR="000F47EE" w:rsidRPr="001A1175" w:rsidRDefault="005B136B" w:rsidP="00AB31CB">
      <w:pPr>
        <w:pStyle w:val="CH1"/>
        <w:spacing w:after="240"/>
        <w:ind w:left="1253" w:right="288" w:hanging="1253"/>
        <w:jc w:val="both"/>
        <w:rPr>
          <w:lang w:val="en-GB"/>
        </w:rPr>
      </w:pPr>
      <w:r w:rsidRPr="001A1175">
        <w:rPr>
          <w:lang w:val="en-GB" w:eastAsia="zh-CN"/>
        </w:rPr>
        <w:tab/>
      </w:r>
      <w:r w:rsidR="00223765" w:rsidRPr="00410844">
        <w:rPr>
          <w:rFonts w:eastAsia="SimSun" w:hint="eastAsia"/>
          <w:lang w:val="en-GB" w:eastAsia="zh-CN"/>
        </w:rPr>
        <w:t xml:space="preserve">       </w:t>
      </w:r>
      <w:r w:rsidR="0028641A">
        <w:rPr>
          <w:rFonts w:eastAsia="SimSun" w:hint="eastAsia"/>
          <w:lang w:val="en-GB" w:eastAsia="zh-CN"/>
        </w:rPr>
        <w:t xml:space="preserve"> </w:t>
      </w:r>
      <w:r w:rsidR="00223765">
        <w:rPr>
          <w:rFonts w:ascii="SimHei" w:eastAsia="SimHei" w:hAnsi="SimHei" w:hint="eastAsia"/>
          <w:lang w:eastAsia="zh-CN"/>
        </w:rPr>
        <w:t>四、</w:t>
      </w:r>
      <w:r w:rsidR="0028641A">
        <w:rPr>
          <w:rFonts w:ascii="SimHei" w:eastAsia="SimHei" w:hAnsi="SimHei" w:hint="eastAsia"/>
          <w:lang w:eastAsia="zh-CN"/>
        </w:rPr>
        <w:t xml:space="preserve"> </w:t>
      </w:r>
      <w:r w:rsidR="00223765" w:rsidRPr="00FC0911">
        <w:rPr>
          <w:rFonts w:ascii="SimHei" w:eastAsia="SimHei" w:hAnsi="SimHei" w:hint="eastAsia"/>
          <w:lang w:val="en-GB" w:eastAsia="zh-CN"/>
        </w:rPr>
        <w:t>进程与时间表</w:t>
      </w:r>
    </w:p>
    <w:p w:rsidR="00B9636F" w:rsidRPr="00A97011" w:rsidRDefault="00223765" w:rsidP="00A039D2">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jc w:val="both"/>
        <w:rPr>
          <w:sz w:val="24"/>
          <w:szCs w:val="24"/>
          <w:lang w:val="en-GB" w:eastAsia="zh-CN"/>
        </w:rPr>
      </w:pPr>
      <w:r w:rsidRPr="00A97011">
        <w:rPr>
          <w:rFonts w:ascii="SimSun" w:eastAsia="SimSun" w:hAnsi="SimSun" w:cs="SimSun" w:hint="eastAsia"/>
          <w:sz w:val="24"/>
          <w:szCs w:val="24"/>
          <w:lang w:val="en-GB" w:eastAsia="zh-CN"/>
        </w:rPr>
        <w:t>下表列出了开展拟议专题评估的拟议进程和时间表。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440"/>
        <w:gridCol w:w="7148"/>
      </w:tblGrid>
      <w:tr w:rsidR="00223765" w:rsidRPr="00A97011" w:rsidTr="00880926">
        <w:trPr>
          <w:trHeight w:val="584"/>
          <w:jc w:val="right"/>
        </w:trPr>
        <w:tc>
          <w:tcPr>
            <w:tcW w:w="2235" w:type="dxa"/>
            <w:gridSpan w:val="2"/>
            <w:shd w:val="clear" w:color="auto" w:fill="auto"/>
            <w:vAlign w:val="center"/>
          </w:tcPr>
          <w:p w:rsidR="00223765" w:rsidRPr="00A97011" w:rsidRDefault="00223765" w:rsidP="00A039D2">
            <w:pPr>
              <w:pStyle w:val="Normal-pool"/>
              <w:spacing w:before="6" w:after="120" w:line="280" w:lineRule="exact"/>
              <w:jc w:val="both"/>
              <w:rPr>
                <w:i/>
                <w:sz w:val="24"/>
                <w:szCs w:val="24"/>
                <w:lang w:eastAsia="zh-CN"/>
              </w:rPr>
            </w:pPr>
            <w:r w:rsidRPr="00A97011">
              <w:rPr>
                <w:rFonts w:hint="eastAsia"/>
                <w:i/>
                <w:sz w:val="24"/>
                <w:szCs w:val="24"/>
                <w:lang w:eastAsia="zh-CN"/>
              </w:rPr>
              <w:t xml:space="preserve">        </w:t>
            </w:r>
            <w:r w:rsidRPr="00A97011">
              <w:rPr>
                <w:rFonts w:hint="eastAsia"/>
                <w:i/>
                <w:sz w:val="24"/>
                <w:szCs w:val="24"/>
                <w:lang w:eastAsia="zh-CN"/>
              </w:rPr>
              <w:t>时间框架</w:t>
            </w:r>
          </w:p>
        </w:tc>
        <w:tc>
          <w:tcPr>
            <w:tcW w:w="7148" w:type="dxa"/>
            <w:shd w:val="clear" w:color="auto" w:fill="auto"/>
            <w:vAlign w:val="center"/>
          </w:tcPr>
          <w:p w:rsidR="00223765" w:rsidRPr="00A97011" w:rsidRDefault="00223765" w:rsidP="00A039D2">
            <w:pPr>
              <w:pStyle w:val="Normal-pool"/>
              <w:spacing w:before="40" w:after="120" w:line="280" w:lineRule="exact"/>
              <w:jc w:val="both"/>
              <w:rPr>
                <w:rFonts w:hint="eastAsia"/>
                <w:i/>
                <w:sz w:val="24"/>
                <w:szCs w:val="24"/>
                <w:lang w:eastAsia="zh-CN"/>
              </w:rPr>
            </w:pPr>
            <w:r w:rsidRPr="00A97011">
              <w:rPr>
                <w:rFonts w:hint="eastAsia"/>
                <w:i/>
                <w:sz w:val="24"/>
                <w:szCs w:val="24"/>
                <w:lang w:eastAsia="zh-CN"/>
              </w:rPr>
              <w:t xml:space="preserve">                                          </w:t>
            </w:r>
            <w:r w:rsidRPr="00A97011">
              <w:rPr>
                <w:rFonts w:hint="eastAsia"/>
                <w:i/>
                <w:sz w:val="24"/>
                <w:szCs w:val="24"/>
                <w:lang w:eastAsia="zh-CN"/>
              </w:rPr>
              <w:t>行动</w:t>
            </w:r>
          </w:p>
        </w:tc>
      </w:tr>
      <w:tr w:rsidR="00223765" w:rsidRPr="00A97011" w:rsidTr="00880926">
        <w:trPr>
          <w:trHeight w:val="584"/>
          <w:jc w:val="right"/>
        </w:trPr>
        <w:tc>
          <w:tcPr>
            <w:tcW w:w="795" w:type="dxa"/>
            <w:vMerge w:val="restart"/>
            <w:shd w:val="clear" w:color="auto" w:fill="auto"/>
            <w:vAlign w:val="center"/>
          </w:tcPr>
          <w:p w:rsidR="00223765" w:rsidRPr="00880926" w:rsidRDefault="00223765" w:rsidP="00A039D2">
            <w:pPr>
              <w:keepNext/>
              <w:keepLines/>
              <w:tabs>
                <w:tab w:val="left" w:pos="426"/>
                <w:tab w:val="num" w:pos="1353"/>
              </w:tabs>
              <w:autoSpaceDE w:val="0"/>
              <w:autoSpaceDN w:val="0"/>
              <w:adjustRightInd w:val="0"/>
              <w:spacing w:after="120" w:line="240" w:lineRule="auto"/>
              <w:jc w:val="both"/>
              <w:rPr>
                <w:rFonts w:ascii="Times New Roman" w:hAnsi="Times New Roman"/>
                <w:spacing w:val="-36"/>
                <w:sz w:val="24"/>
                <w:szCs w:val="24"/>
                <w:lang w:val="en-GB" w:eastAsia="zh-CN"/>
              </w:rPr>
            </w:pPr>
            <w:r w:rsidRPr="00880926">
              <w:rPr>
                <w:rFonts w:ascii="Times New Roman" w:hAnsi="Times New Roman"/>
                <w:spacing w:val="-36"/>
                <w:sz w:val="24"/>
                <w:szCs w:val="24"/>
                <w:lang w:val="en-GB" w:eastAsia="zh-CN"/>
              </w:rPr>
              <w:t>2013</w:t>
            </w:r>
            <w:r w:rsidR="00B239BD" w:rsidRPr="00880926">
              <w:rPr>
                <w:rFonts w:ascii="Times New Roman" w:hAnsi="Times New Roman" w:hint="eastAsia"/>
                <w:spacing w:val="-36"/>
                <w:sz w:val="24"/>
                <w:szCs w:val="24"/>
                <w:lang w:val="en-GB" w:eastAsia="zh-CN"/>
              </w:rPr>
              <w:t>年</w:t>
            </w:r>
          </w:p>
        </w:tc>
        <w:tc>
          <w:tcPr>
            <w:tcW w:w="1440" w:type="dxa"/>
            <w:shd w:val="clear" w:color="auto" w:fill="auto"/>
            <w:vAlign w:val="center"/>
          </w:tcPr>
          <w:p w:rsidR="00223765" w:rsidRPr="00A97011" w:rsidRDefault="00223765" w:rsidP="00A039D2">
            <w:pPr>
              <w:pStyle w:val="Normal-pool"/>
              <w:spacing w:before="6" w:after="120" w:line="280" w:lineRule="exact"/>
              <w:jc w:val="both"/>
              <w:rPr>
                <w:sz w:val="24"/>
                <w:szCs w:val="24"/>
                <w:lang w:eastAsia="zh-CN"/>
              </w:rPr>
            </w:pPr>
            <w:r w:rsidRPr="00A97011">
              <w:rPr>
                <w:rFonts w:hint="eastAsia"/>
                <w:sz w:val="24"/>
                <w:szCs w:val="24"/>
                <w:lang w:eastAsia="zh-CN"/>
              </w:rPr>
              <w:t>第</w:t>
            </w:r>
            <w:r w:rsidRPr="00A97011">
              <w:rPr>
                <w:rFonts w:hint="eastAsia"/>
                <w:sz w:val="24"/>
                <w:szCs w:val="24"/>
                <w:lang w:eastAsia="zh-CN"/>
              </w:rPr>
              <w:t>4</w:t>
            </w:r>
            <w:r w:rsidRPr="00A97011">
              <w:rPr>
                <w:rFonts w:hint="eastAsia"/>
                <w:sz w:val="24"/>
                <w:szCs w:val="24"/>
                <w:lang w:eastAsia="zh-CN"/>
              </w:rPr>
              <w:t>季度</w:t>
            </w:r>
          </w:p>
        </w:tc>
        <w:tc>
          <w:tcPr>
            <w:tcW w:w="7148" w:type="dxa"/>
            <w:shd w:val="clear" w:color="auto" w:fill="auto"/>
            <w:vAlign w:val="center"/>
          </w:tcPr>
          <w:p w:rsidR="00223765" w:rsidRPr="00A97011" w:rsidRDefault="00223765" w:rsidP="00A039D2">
            <w:pPr>
              <w:keepNext/>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sz w:val="24"/>
                <w:szCs w:val="24"/>
                <w:lang w:eastAsia="zh-CN"/>
              </w:rPr>
              <w:t>全体会议评审并批准多学科专家小组编写的初步范围界定报告，并请专家小组和主席团在详细范围界定研究后，在商定的成本范围内继续开展全面评估（</w:t>
            </w:r>
            <w:r w:rsidRPr="00A97011">
              <w:rPr>
                <w:rFonts w:ascii="Times New Roman" w:hAnsi="Times New Roman"/>
                <w:sz w:val="24"/>
                <w:szCs w:val="24"/>
                <w:lang w:eastAsia="zh-CN"/>
              </w:rPr>
              <w:t>2013</w:t>
            </w:r>
            <w:r w:rsidRPr="00A97011">
              <w:rPr>
                <w:rFonts w:ascii="Times New Roman" w:hAnsi="Times New Roman"/>
                <w:sz w:val="24"/>
                <w:szCs w:val="24"/>
                <w:lang w:eastAsia="zh-CN"/>
              </w:rPr>
              <w:t>年</w:t>
            </w:r>
            <w:r w:rsidRPr="00A97011">
              <w:rPr>
                <w:rFonts w:ascii="Times New Roman" w:hAnsi="Times New Roman"/>
                <w:sz w:val="24"/>
                <w:szCs w:val="24"/>
                <w:lang w:eastAsia="zh-CN"/>
              </w:rPr>
              <w:t>12</w:t>
            </w:r>
            <w:r w:rsidRPr="00A97011">
              <w:rPr>
                <w:rFonts w:ascii="Times New Roman" w:hAnsi="Times New Roman"/>
                <w:sz w:val="24"/>
                <w:szCs w:val="24"/>
                <w:lang w:eastAsia="zh-CN"/>
              </w:rPr>
              <w:t>月</w:t>
            </w:r>
            <w:r w:rsidRPr="00A97011">
              <w:rPr>
                <w:rFonts w:ascii="Times New Roman" w:hAnsi="Times New Roman"/>
                <w:sz w:val="24"/>
                <w:szCs w:val="24"/>
                <w:lang w:eastAsia="zh-CN"/>
              </w:rPr>
              <w:t>14</w:t>
            </w:r>
            <w:r w:rsidRPr="00A97011">
              <w:rPr>
                <w:rFonts w:ascii="Times New Roman" w:hAnsi="Times New Roman"/>
                <w:sz w:val="24"/>
                <w:szCs w:val="24"/>
                <w:lang w:eastAsia="zh-CN"/>
              </w:rPr>
              <w:t>日）</w:t>
            </w:r>
          </w:p>
        </w:tc>
      </w:tr>
      <w:tr w:rsidR="00223765" w:rsidRPr="00A97011" w:rsidTr="00880926">
        <w:trPr>
          <w:trHeight w:val="584"/>
          <w:jc w:val="right"/>
        </w:trPr>
        <w:tc>
          <w:tcPr>
            <w:tcW w:w="795" w:type="dxa"/>
            <w:vMerge/>
            <w:shd w:val="clear" w:color="auto" w:fill="auto"/>
            <w:vAlign w:val="center"/>
          </w:tcPr>
          <w:p w:rsidR="00223765" w:rsidRPr="00A97011" w:rsidRDefault="00223765" w:rsidP="00A039D2">
            <w:pPr>
              <w:keepNext/>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p>
        </w:tc>
        <w:tc>
          <w:tcPr>
            <w:tcW w:w="1440" w:type="dxa"/>
            <w:shd w:val="clear" w:color="auto" w:fill="auto"/>
            <w:vAlign w:val="center"/>
          </w:tcPr>
          <w:p w:rsidR="00223765" w:rsidRPr="00A97011" w:rsidRDefault="00223765" w:rsidP="00A039D2">
            <w:pPr>
              <w:pStyle w:val="Normal-pool"/>
              <w:spacing w:before="6" w:after="120" w:line="280" w:lineRule="exact"/>
              <w:jc w:val="both"/>
              <w:rPr>
                <w:sz w:val="24"/>
                <w:szCs w:val="24"/>
                <w:lang w:eastAsia="zh-CN"/>
              </w:rPr>
            </w:pPr>
            <w:r w:rsidRPr="00A97011">
              <w:rPr>
                <w:rFonts w:hint="eastAsia"/>
                <w:sz w:val="24"/>
                <w:szCs w:val="24"/>
                <w:lang w:eastAsia="zh-CN"/>
              </w:rPr>
              <w:t>第</w:t>
            </w:r>
            <w:r w:rsidRPr="00A97011">
              <w:rPr>
                <w:rFonts w:hint="eastAsia"/>
                <w:sz w:val="24"/>
                <w:szCs w:val="24"/>
                <w:lang w:eastAsia="zh-CN"/>
              </w:rPr>
              <w:t>4</w:t>
            </w:r>
            <w:r w:rsidRPr="00A97011">
              <w:rPr>
                <w:rFonts w:hint="eastAsia"/>
                <w:sz w:val="24"/>
                <w:szCs w:val="24"/>
                <w:lang w:eastAsia="zh-CN"/>
              </w:rPr>
              <w:t>季度</w:t>
            </w:r>
          </w:p>
        </w:tc>
        <w:tc>
          <w:tcPr>
            <w:tcW w:w="7148" w:type="dxa"/>
            <w:shd w:val="clear" w:color="auto" w:fill="auto"/>
            <w:vAlign w:val="center"/>
          </w:tcPr>
          <w:p w:rsidR="00223765" w:rsidRPr="00A97011" w:rsidRDefault="00223765" w:rsidP="00A039D2">
            <w:pPr>
              <w:keepNext/>
              <w:keepLines/>
              <w:tabs>
                <w:tab w:val="left" w:pos="426"/>
                <w:tab w:val="num" w:pos="1353"/>
              </w:tabs>
              <w:autoSpaceDE w:val="0"/>
              <w:autoSpaceDN w:val="0"/>
              <w:adjustRightInd w:val="0"/>
              <w:spacing w:after="120"/>
              <w:jc w:val="both"/>
              <w:rPr>
                <w:rFonts w:ascii="Times New Roman" w:hAnsi="Times New Roman"/>
                <w:sz w:val="24"/>
                <w:szCs w:val="24"/>
                <w:lang w:val="en-GB" w:eastAsia="zh-CN"/>
              </w:rPr>
            </w:pPr>
            <w:r w:rsidRPr="00A97011">
              <w:rPr>
                <w:rFonts w:ascii="Times New Roman" w:hAnsi="Times New Roman"/>
                <w:sz w:val="24"/>
                <w:szCs w:val="24"/>
                <w:lang w:eastAsia="zh-CN"/>
              </w:rPr>
              <w:t>专家小组通过秘书处请各国政府和其他利益攸关方提名专家协助开展范围界定工作（</w:t>
            </w:r>
            <w:smartTag w:uri="urn:schemas-microsoft-com:office:smarttags" w:element="chsdate">
              <w:smartTagPr>
                <w:attr w:name="IsROCDate" w:val="False"/>
                <w:attr w:name="IsLunarDate" w:val="False"/>
                <w:attr w:name="Day" w:val="16"/>
                <w:attr w:name="Month" w:val="12"/>
                <w:attr w:name="Year" w:val="2013"/>
              </w:smartTagPr>
              <w:r w:rsidRPr="00A97011">
                <w:rPr>
                  <w:rFonts w:ascii="Times New Roman" w:hAnsi="Times New Roman"/>
                  <w:sz w:val="24"/>
                  <w:szCs w:val="24"/>
                  <w:lang w:eastAsia="zh-CN"/>
                </w:rPr>
                <w:t>2013</w:t>
              </w:r>
              <w:r w:rsidRPr="00A97011">
                <w:rPr>
                  <w:rFonts w:ascii="Times New Roman" w:hAnsi="Times New Roman"/>
                  <w:sz w:val="24"/>
                  <w:szCs w:val="24"/>
                  <w:lang w:eastAsia="zh-CN"/>
                </w:rPr>
                <w:t>年</w:t>
              </w:r>
              <w:r w:rsidRPr="00A97011">
                <w:rPr>
                  <w:rFonts w:ascii="Times New Roman" w:hAnsi="Times New Roman"/>
                  <w:sz w:val="24"/>
                  <w:szCs w:val="24"/>
                  <w:lang w:eastAsia="zh-CN"/>
                </w:rPr>
                <w:t>12</w:t>
              </w:r>
              <w:r w:rsidRPr="00A97011">
                <w:rPr>
                  <w:rFonts w:ascii="Times New Roman" w:hAnsi="Times New Roman"/>
                  <w:sz w:val="24"/>
                  <w:szCs w:val="24"/>
                  <w:lang w:eastAsia="zh-CN"/>
                </w:rPr>
                <w:t>月</w:t>
              </w:r>
              <w:r w:rsidRPr="00A97011">
                <w:rPr>
                  <w:rFonts w:ascii="Times New Roman" w:hAnsi="Times New Roman"/>
                  <w:sz w:val="24"/>
                  <w:szCs w:val="24"/>
                  <w:lang w:eastAsia="zh-CN"/>
                </w:rPr>
                <w:t>16</w:t>
              </w:r>
              <w:r w:rsidRPr="00A97011">
                <w:rPr>
                  <w:rFonts w:ascii="Times New Roman" w:hAnsi="Times New Roman"/>
                  <w:sz w:val="24"/>
                  <w:szCs w:val="24"/>
                  <w:lang w:eastAsia="zh-CN"/>
                </w:rPr>
                <w:t>日</w:t>
              </w:r>
            </w:smartTag>
            <w:r w:rsidRPr="00A97011">
              <w:rPr>
                <w:rFonts w:ascii="Times New Roman" w:hAnsi="Times New Roman"/>
                <w:sz w:val="24"/>
                <w:szCs w:val="24"/>
                <w:lang w:eastAsia="zh-CN"/>
              </w:rPr>
              <w:t>–</w:t>
            </w:r>
            <w:smartTag w:uri="urn:schemas-microsoft-com:office:smarttags" w:element="chsdate">
              <w:smartTagPr>
                <w:attr w:name="IsROCDate" w:val="False"/>
                <w:attr w:name="IsLunarDate" w:val="False"/>
                <w:attr w:name="Day" w:val="31"/>
                <w:attr w:name="Month" w:val="1"/>
                <w:attr w:name="Year" w:val="2014"/>
              </w:smartTagPr>
              <w:r w:rsidRPr="00A97011">
                <w:rPr>
                  <w:rFonts w:ascii="Times New Roman" w:hAnsi="Times New Roman"/>
                  <w:sz w:val="24"/>
                  <w:szCs w:val="24"/>
                  <w:lang w:eastAsia="zh-CN"/>
                </w:rPr>
                <w:t>2014</w:t>
              </w:r>
              <w:r w:rsidRPr="00A97011">
                <w:rPr>
                  <w:rFonts w:ascii="Times New Roman" w:hAnsi="Times New Roman"/>
                  <w:sz w:val="24"/>
                  <w:szCs w:val="24"/>
                  <w:lang w:eastAsia="zh-CN"/>
                </w:rPr>
                <w:t>年</w:t>
              </w:r>
              <w:r w:rsidRPr="00A97011">
                <w:rPr>
                  <w:rFonts w:ascii="Times New Roman" w:hAnsi="Times New Roman"/>
                  <w:sz w:val="24"/>
                  <w:szCs w:val="24"/>
                  <w:lang w:eastAsia="zh-CN"/>
                </w:rPr>
                <w:t>1</w:t>
              </w:r>
              <w:r w:rsidRPr="00A97011">
                <w:rPr>
                  <w:rFonts w:ascii="Times New Roman" w:hAnsi="Times New Roman"/>
                  <w:sz w:val="24"/>
                  <w:szCs w:val="24"/>
                  <w:lang w:eastAsia="zh-CN"/>
                </w:rPr>
                <w:t>月</w:t>
              </w:r>
              <w:r w:rsidRPr="00A97011">
                <w:rPr>
                  <w:rFonts w:ascii="Times New Roman" w:hAnsi="Times New Roman"/>
                  <w:sz w:val="24"/>
                  <w:szCs w:val="24"/>
                  <w:lang w:eastAsia="zh-CN"/>
                </w:rPr>
                <w:t>31</w:t>
              </w:r>
              <w:r w:rsidRPr="00A97011">
                <w:rPr>
                  <w:rFonts w:ascii="Times New Roman" w:hAnsi="Times New Roman"/>
                  <w:sz w:val="24"/>
                  <w:szCs w:val="24"/>
                  <w:lang w:eastAsia="zh-CN"/>
                </w:rPr>
                <w:t>日</w:t>
              </w:r>
            </w:smartTag>
            <w:r w:rsidRPr="00A97011">
              <w:rPr>
                <w:rFonts w:ascii="Times New Roman" w:hAnsi="Times New Roman"/>
                <w:sz w:val="24"/>
                <w:szCs w:val="24"/>
                <w:lang w:eastAsia="zh-CN"/>
              </w:rPr>
              <w:t>）</w:t>
            </w:r>
          </w:p>
        </w:tc>
      </w:tr>
      <w:tr w:rsidR="000F47EE" w:rsidRPr="00A97011" w:rsidTr="00880926">
        <w:trPr>
          <w:trHeight w:val="584"/>
          <w:jc w:val="right"/>
        </w:trPr>
        <w:tc>
          <w:tcPr>
            <w:tcW w:w="795" w:type="dxa"/>
            <w:vMerge w:val="restart"/>
            <w:shd w:val="clear" w:color="auto" w:fill="auto"/>
            <w:vAlign w:val="center"/>
          </w:tcPr>
          <w:p w:rsidR="000F47EE" w:rsidRPr="00880926" w:rsidRDefault="000F47EE" w:rsidP="00A039D2">
            <w:pPr>
              <w:keepLines/>
              <w:tabs>
                <w:tab w:val="left" w:pos="426"/>
                <w:tab w:val="num" w:pos="1353"/>
              </w:tabs>
              <w:autoSpaceDE w:val="0"/>
              <w:autoSpaceDN w:val="0"/>
              <w:adjustRightInd w:val="0"/>
              <w:spacing w:after="120" w:line="240" w:lineRule="auto"/>
              <w:jc w:val="both"/>
              <w:rPr>
                <w:rFonts w:ascii="Times New Roman" w:hAnsi="Times New Roman"/>
                <w:spacing w:val="-36"/>
                <w:sz w:val="24"/>
                <w:szCs w:val="24"/>
                <w:lang w:val="en-GB" w:eastAsia="zh-CN"/>
              </w:rPr>
            </w:pPr>
            <w:r w:rsidRPr="00880926">
              <w:rPr>
                <w:rFonts w:ascii="Times New Roman" w:hAnsi="Times New Roman"/>
                <w:spacing w:val="-36"/>
                <w:sz w:val="24"/>
                <w:szCs w:val="24"/>
                <w:lang w:val="en-GB" w:eastAsia="zh-CN"/>
              </w:rPr>
              <w:t>2014</w:t>
            </w:r>
            <w:r w:rsidR="00B239BD" w:rsidRPr="00880926">
              <w:rPr>
                <w:rFonts w:ascii="Times New Roman" w:hAnsi="Times New Roman" w:hint="eastAsia"/>
                <w:spacing w:val="-36"/>
                <w:sz w:val="24"/>
                <w:szCs w:val="24"/>
                <w:lang w:val="en-GB" w:eastAsia="zh-CN"/>
              </w:rPr>
              <w:t>年</w:t>
            </w:r>
          </w:p>
        </w:tc>
        <w:tc>
          <w:tcPr>
            <w:tcW w:w="1440" w:type="dxa"/>
            <w:shd w:val="clear" w:color="auto" w:fill="auto"/>
            <w:vAlign w:val="center"/>
          </w:tcPr>
          <w:p w:rsidR="000F47EE" w:rsidRPr="00A97011" w:rsidRDefault="00223765"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hint="eastAsia"/>
                <w:sz w:val="24"/>
                <w:szCs w:val="24"/>
                <w:lang w:val="en-GB" w:eastAsia="zh-CN"/>
              </w:rPr>
              <w:t>第</w:t>
            </w:r>
            <w:r w:rsidRPr="00A97011">
              <w:rPr>
                <w:rFonts w:ascii="Times New Roman" w:hAnsi="Times New Roman" w:hint="eastAsia"/>
                <w:sz w:val="24"/>
                <w:szCs w:val="24"/>
                <w:lang w:val="en-GB" w:eastAsia="zh-CN"/>
              </w:rPr>
              <w:t>1</w:t>
            </w:r>
            <w:r w:rsidRPr="00A97011">
              <w:rPr>
                <w:rFonts w:ascii="Times New Roman" w:hAnsi="Times New Roman" w:hint="eastAsia"/>
                <w:sz w:val="24"/>
                <w:szCs w:val="24"/>
                <w:lang w:val="en-GB" w:eastAsia="zh-CN"/>
              </w:rPr>
              <w:t>季度</w:t>
            </w:r>
          </w:p>
        </w:tc>
        <w:tc>
          <w:tcPr>
            <w:tcW w:w="7148" w:type="dxa"/>
            <w:shd w:val="clear" w:color="auto" w:fill="auto"/>
            <w:vAlign w:val="center"/>
          </w:tcPr>
          <w:p w:rsidR="000F47EE" w:rsidRPr="00A97011" w:rsidRDefault="004E0D84"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spacing w:val="-14"/>
                <w:sz w:val="24"/>
                <w:szCs w:val="24"/>
                <w:lang w:eastAsia="zh-CN"/>
              </w:rPr>
              <w:t>专家小组通过电子邮件和电话会议根据经批准的遴选标准</w:t>
            </w:r>
            <w:r w:rsidR="006139B8">
              <w:rPr>
                <w:rFonts w:ascii="Times New Roman" w:hAnsi="Times New Roman" w:hint="eastAsia"/>
                <w:spacing w:val="-14"/>
                <w:sz w:val="24"/>
                <w:szCs w:val="24"/>
                <w:lang w:eastAsia="zh-CN"/>
              </w:rPr>
              <w:t>（</w:t>
            </w:r>
            <w:r w:rsidR="0059261A">
              <w:rPr>
                <w:rFonts w:ascii="Times New Roman" w:hAnsi="Times New Roman" w:hint="eastAsia"/>
                <w:spacing w:val="-14"/>
                <w:sz w:val="24"/>
                <w:szCs w:val="24"/>
                <w:lang w:eastAsia="zh-CN"/>
              </w:rPr>
              <w:t>见</w:t>
            </w:r>
            <w:r w:rsidR="00880926">
              <w:rPr>
                <w:rFonts w:ascii="Times New Roman" w:hAnsi="Times New Roman" w:hint="eastAsia"/>
                <w:spacing w:val="-14"/>
                <w:sz w:val="24"/>
                <w:szCs w:val="24"/>
                <w:lang w:eastAsia="zh-CN"/>
              </w:rPr>
              <w:t>文件</w:t>
            </w:r>
            <w:r w:rsidR="0059261A">
              <w:rPr>
                <w:rFonts w:ascii="Times New Roman" w:hAnsi="Times New Roman" w:hint="eastAsia"/>
                <w:spacing w:val="-14"/>
                <w:sz w:val="24"/>
                <w:szCs w:val="24"/>
                <w:lang w:eastAsia="zh-CN"/>
              </w:rPr>
              <w:t>IPBES/2/9</w:t>
            </w:r>
            <w:r w:rsidR="006139B8">
              <w:rPr>
                <w:rFonts w:ascii="Times New Roman" w:hAnsi="Times New Roman" w:hint="eastAsia"/>
                <w:spacing w:val="-14"/>
                <w:sz w:val="24"/>
                <w:szCs w:val="24"/>
                <w:lang w:eastAsia="zh-CN"/>
              </w:rPr>
              <w:t>）</w:t>
            </w:r>
            <w:r w:rsidRPr="00A97011">
              <w:rPr>
                <w:rFonts w:ascii="Times New Roman" w:hAnsi="Times New Roman"/>
                <w:spacing w:val="-14"/>
                <w:sz w:val="24"/>
                <w:szCs w:val="24"/>
                <w:lang w:eastAsia="zh-CN"/>
              </w:rPr>
              <w:t>，遴选专家参与范围界定研究（</w:t>
            </w:r>
            <w:r w:rsidRPr="00A97011">
              <w:rPr>
                <w:rFonts w:ascii="Times New Roman" w:hAnsi="Times New Roman"/>
                <w:spacing w:val="-14"/>
                <w:sz w:val="24"/>
                <w:szCs w:val="24"/>
                <w:lang w:eastAsia="zh-CN"/>
              </w:rPr>
              <w:t>2014</w:t>
            </w:r>
            <w:r w:rsidRPr="00A97011">
              <w:rPr>
                <w:rFonts w:ascii="Times New Roman" w:hAnsi="Times New Roman"/>
                <w:spacing w:val="-14"/>
                <w:sz w:val="24"/>
                <w:szCs w:val="24"/>
                <w:lang w:eastAsia="zh-CN"/>
              </w:rPr>
              <w:t>年</w:t>
            </w:r>
            <w:r w:rsidRPr="00A97011">
              <w:rPr>
                <w:rFonts w:ascii="Times New Roman" w:hAnsi="Times New Roman"/>
                <w:spacing w:val="-14"/>
                <w:sz w:val="24"/>
                <w:szCs w:val="24"/>
                <w:lang w:eastAsia="zh-CN"/>
              </w:rPr>
              <w:t>2</w:t>
            </w:r>
            <w:r w:rsidRPr="00A97011">
              <w:rPr>
                <w:rFonts w:ascii="Times New Roman" w:hAnsi="Times New Roman"/>
                <w:spacing w:val="-14"/>
                <w:sz w:val="24"/>
                <w:szCs w:val="24"/>
                <w:lang w:eastAsia="zh-CN"/>
              </w:rPr>
              <w:t>月</w:t>
            </w:r>
            <w:r w:rsidRPr="00A97011">
              <w:rPr>
                <w:rFonts w:ascii="Times New Roman" w:hAnsi="Times New Roman"/>
                <w:spacing w:val="-14"/>
                <w:sz w:val="24"/>
                <w:szCs w:val="24"/>
                <w:lang w:eastAsia="zh-CN"/>
              </w:rPr>
              <w:t>1–14</w:t>
            </w:r>
            <w:r w:rsidRPr="00A97011">
              <w:rPr>
                <w:rFonts w:ascii="Times New Roman" w:hAnsi="Times New Roman"/>
                <w:spacing w:val="-14"/>
                <w:sz w:val="24"/>
                <w:szCs w:val="24"/>
                <w:lang w:eastAsia="zh-CN"/>
              </w:rPr>
              <w:t>日）</w:t>
            </w:r>
          </w:p>
        </w:tc>
      </w:tr>
      <w:tr w:rsidR="000F47EE" w:rsidRPr="00A97011" w:rsidTr="00880926">
        <w:trPr>
          <w:trHeight w:val="584"/>
          <w:jc w:val="right"/>
        </w:trPr>
        <w:tc>
          <w:tcPr>
            <w:tcW w:w="795" w:type="dxa"/>
            <w:vMerge/>
            <w:shd w:val="clear" w:color="auto" w:fill="auto"/>
            <w:vAlign w:val="center"/>
          </w:tcPr>
          <w:p w:rsidR="000F47EE" w:rsidRPr="00A97011" w:rsidRDefault="000F47EE"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p>
        </w:tc>
        <w:tc>
          <w:tcPr>
            <w:tcW w:w="1440" w:type="dxa"/>
            <w:shd w:val="clear" w:color="auto" w:fill="auto"/>
            <w:vAlign w:val="center"/>
          </w:tcPr>
          <w:p w:rsidR="000F47EE" w:rsidRPr="00A97011" w:rsidRDefault="00223765"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hint="eastAsia"/>
                <w:sz w:val="24"/>
                <w:szCs w:val="24"/>
                <w:lang w:val="en-GB" w:eastAsia="zh-CN"/>
              </w:rPr>
              <w:t>第</w:t>
            </w:r>
            <w:r w:rsidRPr="00A97011">
              <w:rPr>
                <w:rFonts w:ascii="Times New Roman" w:hAnsi="Times New Roman" w:hint="eastAsia"/>
                <w:sz w:val="24"/>
                <w:szCs w:val="24"/>
                <w:lang w:val="en-GB" w:eastAsia="zh-CN"/>
              </w:rPr>
              <w:t>2</w:t>
            </w:r>
            <w:r w:rsidRPr="00A97011">
              <w:rPr>
                <w:rFonts w:ascii="Times New Roman" w:hAnsi="Times New Roman" w:hint="eastAsia"/>
                <w:sz w:val="24"/>
                <w:szCs w:val="24"/>
                <w:lang w:val="en-GB" w:eastAsia="zh-CN"/>
              </w:rPr>
              <w:t>季度</w:t>
            </w:r>
          </w:p>
        </w:tc>
        <w:tc>
          <w:tcPr>
            <w:tcW w:w="7148" w:type="dxa"/>
            <w:shd w:val="clear" w:color="auto" w:fill="auto"/>
            <w:vAlign w:val="center"/>
          </w:tcPr>
          <w:p w:rsidR="000F47EE" w:rsidRPr="00880926" w:rsidRDefault="004E0D84" w:rsidP="00A039D2">
            <w:pPr>
              <w:keepLines/>
              <w:tabs>
                <w:tab w:val="left" w:pos="426"/>
                <w:tab w:val="num" w:pos="1353"/>
              </w:tabs>
              <w:autoSpaceDE w:val="0"/>
              <w:autoSpaceDN w:val="0"/>
              <w:adjustRightInd w:val="0"/>
              <w:spacing w:after="120" w:line="240" w:lineRule="auto"/>
              <w:jc w:val="both"/>
              <w:rPr>
                <w:rFonts w:ascii="Times New Roman" w:hAnsi="Times New Roman"/>
                <w:spacing w:val="-12"/>
                <w:sz w:val="24"/>
                <w:szCs w:val="24"/>
                <w:lang w:val="en-GB" w:eastAsia="zh-CN"/>
              </w:rPr>
            </w:pPr>
            <w:r w:rsidRPr="00880926">
              <w:rPr>
                <w:rFonts w:ascii="Times New Roman" w:hAnsi="Times New Roman"/>
                <w:spacing w:val="-12"/>
                <w:sz w:val="24"/>
                <w:szCs w:val="24"/>
                <w:lang w:val="en-GB" w:eastAsia="zh-CN"/>
              </w:rPr>
              <w:t>专家小组和主席团监督详细的范围界定工作，包括编写纲要、估计成本和评估可行性（</w:t>
            </w:r>
            <w:r w:rsidRPr="00880926">
              <w:rPr>
                <w:rFonts w:ascii="Times New Roman" w:hAnsi="Times New Roman"/>
                <w:spacing w:val="-12"/>
                <w:sz w:val="24"/>
                <w:szCs w:val="24"/>
                <w:lang w:val="en-GB" w:eastAsia="zh-CN"/>
              </w:rPr>
              <w:t>3</w:t>
            </w:r>
            <w:r w:rsidRPr="00880926">
              <w:rPr>
                <w:rFonts w:ascii="Times New Roman" w:hAnsi="Times New Roman"/>
                <w:spacing w:val="-12"/>
                <w:sz w:val="24"/>
                <w:szCs w:val="24"/>
                <w:lang w:val="en-GB" w:eastAsia="zh-CN"/>
              </w:rPr>
              <w:t>个月）。</w:t>
            </w:r>
            <w:r w:rsidRPr="00880926">
              <w:rPr>
                <w:rFonts w:ascii="Times New Roman" w:hAnsi="Times New Roman"/>
                <w:spacing w:val="-12"/>
                <w:sz w:val="24"/>
                <w:szCs w:val="24"/>
                <w:lang w:val="en-GB" w:eastAsia="zh-CN"/>
              </w:rPr>
              <w:t>2014</w:t>
            </w:r>
            <w:r w:rsidRPr="00880926">
              <w:rPr>
                <w:rFonts w:ascii="Times New Roman" w:hAnsi="Times New Roman"/>
                <w:spacing w:val="-12"/>
                <w:sz w:val="24"/>
                <w:szCs w:val="24"/>
                <w:lang w:val="en-GB" w:eastAsia="zh-CN"/>
              </w:rPr>
              <w:t>年</w:t>
            </w:r>
            <w:r w:rsidRPr="00880926">
              <w:rPr>
                <w:rFonts w:ascii="Times New Roman" w:hAnsi="Times New Roman"/>
                <w:spacing w:val="-12"/>
                <w:sz w:val="24"/>
                <w:szCs w:val="24"/>
                <w:lang w:val="en-GB" w:eastAsia="zh-CN"/>
              </w:rPr>
              <w:t>4</w:t>
            </w:r>
            <w:r w:rsidRPr="00880926">
              <w:rPr>
                <w:rFonts w:ascii="Times New Roman" w:hAnsi="Times New Roman"/>
                <w:spacing w:val="-12"/>
                <w:sz w:val="24"/>
                <w:szCs w:val="24"/>
                <w:lang w:val="en-GB" w:eastAsia="zh-CN"/>
              </w:rPr>
              <w:t>月初召开一次范围界定会议</w:t>
            </w:r>
            <w:r w:rsidRPr="00880926">
              <w:rPr>
                <w:rFonts w:ascii="Times New Roman" w:hAnsi="Times New Roman"/>
                <w:spacing w:val="-12"/>
                <w:sz w:val="24"/>
                <w:szCs w:val="24"/>
                <w:lang w:val="en-GB" w:eastAsia="zh-CN"/>
              </w:rPr>
              <w:t xml:space="preserve"> </w:t>
            </w:r>
          </w:p>
        </w:tc>
      </w:tr>
      <w:tr w:rsidR="000F47EE" w:rsidRPr="00A97011" w:rsidTr="00880926">
        <w:trPr>
          <w:trHeight w:val="584"/>
          <w:jc w:val="right"/>
        </w:trPr>
        <w:tc>
          <w:tcPr>
            <w:tcW w:w="795" w:type="dxa"/>
            <w:vMerge/>
            <w:shd w:val="clear" w:color="auto" w:fill="auto"/>
            <w:vAlign w:val="center"/>
          </w:tcPr>
          <w:p w:rsidR="000F47EE" w:rsidRPr="00A97011" w:rsidRDefault="000F47EE"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p>
        </w:tc>
        <w:tc>
          <w:tcPr>
            <w:tcW w:w="1440" w:type="dxa"/>
            <w:shd w:val="clear" w:color="auto" w:fill="auto"/>
            <w:vAlign w:val="center"/>
          </w:tcPr>
          <w:p w:rsidR="000F47EE" w:rsidRPr="00A97011" w:rsidRDefault="00223765"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hint="eastAsia"/>
                <w:sz w:val="24"/>
                <w:szCs w:val="24"/>
                <w:lang w:val="en-GB" w:eastAsia="zh-CN"/>
              </w:rPr>
              <w:t>第</w:t>
            </w:r>
            <w:r w:rsidRPr="00A97011">
              <w:rPr>
                <w:rFonts w:ascii="Times New Roman" w:hAnsi="Times New Roman" w:hint="eastAsia"/>
                <w:sz w:val="24"/>
                <w:szCs w:val="24"/>
                <w:lang w:val="en-GB" w:eastAsia="zh-CN"/>
              </w:rPr>
              <w:t>2</w:t>
            </w:r>
            <w:r w:rsidRPr="00A97011">
              <w:rPr>
                <w:rFonts w:ascii="Times New Roman" w:hAnsi="Times New Roman" w:hint="eastAsia"/>
                <w:sz w:val="24"/>
                <w:szCs w:val="24"/>
                <w:lang w:val="en-GB" w:eastAsia="zh-CN"/>
              </w:rPr>
              <w:t>季度</w:t>
            </w:r>
          </w:p>
        </w:tc>
        <w:tc>
          <w:tcPr>
            <w:tcW w:w="7148" w:type="dxa"/>
            <w:shd w:val="clear" w:color="auto" w:fill="auto"/>
            <w:vAlign w:val="center"/>
          </w:tcPr>
          <w:p w:rsidR="000F47EE" w:rsidRPr="00A97011" w:rsidRDefault="0025611C"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sz w:val="24"/>
                <w:szCs w:val="24"/>
                <w:lang w:val="en-GB" w:eastAsia="zh-CN"/>
              </w:rPr>
              <w:t>将详细范围界定报告分发给平台成员和其他利益攸关方，供其于</w:t>
            </w:r>
            <w:r w:rsidRPr="00A97011">
              <w:rPr>
                <w:rFonts w:ascii="Times New Roman" w:hAnsi="Times New Roman"/>
                <w:sz w:val="24"/>
                <w:szCs w:val="24"/>
                <w:lang w:val="en-GB" w:eastAsia="zh-CN"/>
              </w:rPr>
              <w:t>2014</w:t>
            </w:r>
            <w:r w:rsidRPr="00A97011">
              <w:rPr>
                <w:rFonts w:ascii="Times New Roman" w:hAnsi="Times New Roman"/>
                <w:sz w:val="24"/>
                <w:szCs w:val="24"/>
                <w:lang w:val="en-GB" w:eastAsia="zh-CN"/>
              </w:rPr>
              <w:t>年</w:t>
            </w:r>
            <w:r w:rsidRPr="00A97011">
              <w:rPr>
                <w:rFonts w:ascii="Times New Roman" w:hAnsi="Times New Roman"/>
                <w:sz w:val="24"/>
                <w:szCs w:val="24"/>
                <w:lang w:val="en-GB" w:eastAsia="zh-CN"/>
              </w:rPr>
              <w:t>4</w:t>
            </w:r>
            <w:r w:rsidRPr="00A97011">
              <w:rPr>
                <w:rFonts w:ascii="Times New Roman" w:hAnsi="Times New Roman"/>
                <w:sz w:val="24"/>
                <w:szCs w:val="24"/>
                <w:lang w:val="en-GB" w:eastAsia="zh-CN"/>
              </w:rPr>
              <w:t>月的后两周时间进行评审并提出评论意见</w:t>
            </w:r>
          </w:p>
        </w:tc>
      </w:tr>
      <w:tr w:rsidR="000F47EE" w:rsidRPr="00A97011" w:rsidTr="00880926">
        <w:trPr>
          <w:trHeight w:val="274"/>
          <w:jc w:val="right"/>
        </w:trPr>
        <w:tc>
          <w:tcPr>
            <w:tcW w:w="795" w:type="dxa"/>
            <w:vMerge/>
            <w:shd w:val="clear" w:color="auto" w:fill="auto"/>
            <w:vAlign w:val="center"/>
          </w:tcPr>
          <w:p w:rsidR="000F47EE" w:rsidRPr="00A97011" w:rsidRDefault="000F47EE"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p>
        </w:tc>
        <w:tc>
          <w:tcPr>
            <w:tcW w:w="1440" w:type="dxa"/>
            <w:shd w:val="clear" w:color="auto" w:fill="auto"/>
            <w:vAlign w:val="center"/>
          </w:tcPr>
          <w:p w:rsidR="000F47EE" w:rsidRPr="00A97011" w:rsidRDefault="00223765"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hint="eastAsia"/>
                <w:sz w:val="24"/>
                <w:szCs w:val="24"/>
                <w:lang w:val="en-GB" w:eastAsia="zh-CN"/>
              </w:rPr>
              <w:t>第</w:t>
            </w:r>
            <w:r w:rsidRPr="00A97011">
              <w:rPr>
                <w:rFonts w:ascii="Times New Roman" w:hAnsi="Times New Roman" w:hint="eastAsia"/>
                <w:sz w:val="24"/>
                <w:szCs w:val="24"/>
                <w:lang w:val="en-GB" w:eastAsia="zh-CN"/>
              </w:rPr>
              <w:t>2</w:t>
            </w:r>
            <w:r w:rsidRPr="00A97011">
              <w:rPr>
                <w:rFonts w:ascii="Times New Roman" w:hAnsi="Times New Roman" w:hint="eastAsia"/>
                <w:sz w:val="24"/>
                <w:szCs w:val="24"/>
                <w:lang w:val="en-GB" w:eastAsia="zh-CN"/>
              </w:rPr>
              <w:t>季度</w:t>
            </w:r>
          </w:p>
        </w:tc>
        <w:tc>
          <w:tcPr>
            <w:tcW w:w="7148" w:type="dxa"/>
            <w:shd w:val="clear" w:color="auto" w:fill="auto"/>
            <w:vAlign w:val="center"/>
          </w:tcPr>
          <w:p w:rsidR="000F47EE" w:rsidRPr="00A97011" w:rsidRDefault="0025611C"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bookmarkStart w:id="2" w:name="OLE_LINK86"/>
            <w:r w:rsidRPr="00A97011">
              <w:rPr>
                <w:rFonts w:ascii="Times New Roman" w:hAnsi="Times New Roman"/>
                <w:sz w:val="24"/>
                <w:szCs w:val="24"/>
                <w:lang w:eastAsia="zh-CN"/>
              </w:rPr>
              <w:t>依据详细范围界定工作的结果以及平台成员和其他利益攸关方提交的评论意见，</w:t>
            </w:r>
            <w:bookmarkEnd w:id="2"/>
            <w:r w:rsidRPr="00A97011">
              <w:rPr>
                <w:rFonts w:ascii="Times New Roman" w:hAnsi="Times New Roman"/>
                <w:sz w:val="24"/>
                <w:szCs w:val="24"/>
                <w:lang w:eastAsia="zh-CN"/>
              </w:rPr>
              <w:t>在假定可在全体会议批准的预算范围内完成评估工作的前提下，由多学科专家小组和主席团决定是否在</w:t>
            </w:r>
            <w:r w:rsidRPr="00A97011">
              <w:rPr>
                <w:rFonts w:ascii="Times New Roman" w:hAnsi="Times New Roman"/>
                <w:sz w:val="24"/>
                <w:szCs w:val="24"/>
                <w:lang w:eastAsia="zh-CN"/>
              </w:rPr>
              <w:t>2014</w:t>
            </w:r>
            <w:r w:rsidRPr="00A97011">
              <w:rPr>
                <w:rFonts w:ascii="Times New Roman" w:hAnsi="Times New Roman"/>
                <w:sz w:val="24"/>
                <w:szCs w:val="24"/>
                <w:lang w:eastAsia="zh-CN"/>
              </w:rPr>
              <w:t>年</w:t>
            </w:r>
            <w:r w:rsidRPr="00A97011">
              <w:rPr>
                <w:rFonts w:ascii="Times New Roman" w:hAnsi="Times New Roman"/>
                <w:sz w:val="24"/>
                <w:szCs w:val="24"/>
                <w:lang w:eastAsia="zh-CN"/>
              </w:rPr>
              <w:t>5</w:t>
            </w:r>
            <w:r w:rsidRPr="00A97011">
              <w:rPr>
                <w:rFonts w:ascii="Times New Roman" w:hAnsi="Times New Roman"/>
                <w:sz w:val="24"/>
                <w:szCs w:val="24"/>
                <w:lang w:eastAsia="zh-CN"/>
              </w:rPr>
              <w:t>月上半月继续开展评估工作</w:t>
            </w:r>
          </w:p>
        </w:tc>
      </w:tr>
      <w:tr w:rsidR="000F47EE" w:rsidRPr="00A97011" w:rsidTr="00880926">
        <w:trPr>
          <w:trHeight w:val="584"/>
          <w:jc w:val="right"/>
        </w:trPr>
        <w:tc>
          <w:tcPr>
            <w:tcW w:w="795" w:type="dxa"/>
            <w:vMerge/>
            <w:shd w:val="clear" w:color="auto" w:fill="auto"/>
            <w:vAlign w:val="center"/>
          </w:tcPr>
          <w:p w:rsidR="000F47EE" w:rsidRPr="00A97011" w:rsidRDefault="000F47EE"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p>
        </w:tc>
        <w:tc>
          <w:tcPr>
            <w:tcW w:w="1440" w:type="dxa"/>
            <w:shd w:val="clear" w:color="auto" w:fill="auto"/>
            <w:vAlign w:val="center"/>
          </w:tcPr>
          <w:p w:rsidR="000F47EE" w:rsidRPr="00A97011" w:rsidRDefault="00223765"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hint="eastAsia"/>
                <w:sz w:val="24"/>
                <w:szCs w:val="24"/>
                <w:lang w:val="en-GB" w:eastAsia="zh-CN"/>
              </w:rPr>
              <w:t>第</w:t>
            </w:r>
            <w:r w:rsidRPr="00A97011">
              <w:rPr>
                <w:rFonts w:ascii="Times New Roman" w:hAnsi="Times New Roman" w:hint="eastAsia"/>
                <w:sz w:val="24"/>
                <w:szCs w:val="24"/>
                <w:lang w:val="en-GB" w:eastAsia="zh-CN"/>
              </w:rPr>
              <w:t>2</w:t>
            </w:r>
            <w:r w:rsidRPr="00A97011">
              <w:rPr>
                <w:rFonts w:ascii="Times New Roman" w:hAnsi="Times New Roman" w:hint="eastAsia"/>
                <w:sz w:val="24"/>
                <w:szCs w:val="24"/>
                <w:lang w:val="en-GB" w:eastAsia="zh-CN"/>
              </w:rPr>
              <w:t>季度</w:t>
            </w:r>
          </w:p>
        </w:tc>
        <w:tc>
          <w:tcPr>
            <w:tcW w:w="7148" w:type="dxa"/>
            <w:shd w:val="clear" w:color="auto" w:fill="auto"/>
            <w:vAlign w:val="center"/>
          </w:tcPr>
          <w:p w:rsidR="000F47EE" w:rsidRPr="00A97011" w:rsidRDefault="0025611C"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sz w:val="24"/>
                <w:szCs w:val="24"/>
                <w:lang w:eastAsia="zh-CN"/>
              </w:rPr>
              <w:t>专家小组通过秘书处请各国政府和其他利益攸关方提名专家人选，负责编写评估报告。提名需在</w:t>
            </w:r>
            <w:r w:rsidRPr="00A97011">
              <w:rPr>
                <w:rFonts w:ascii="Times New Roman" w:hAnsi="Times New Roman"/>
                <w:spacing w:val="-20"/>
                <w:sz w:val="24"/>
                <w:szCs w:val="24"/>
                <w:lang w:eastAsia="zh-CN"/>
              </w:rPr>
              <w:t>2014</w:t>
            </w:r>
            <w:r w:rsidRPr="00A97011">
              <w:rPr>
                <w:rFonts w:ascii="Times New Roman" w:hAnsi="Times New Roman"/>
                <w:spacing w:val="-20"/>
                <w:sz w:val="24"/>
                <w:szCs w:val="24"/>
                <w:lang w:eastAsia="zh-CN"/>
              </w:rPr>
              <w:t>年</w:t>
            </w:r>
            <w:r w:rsidRPr="00A97011">
              <w:rPr>
                <w:rFonts w:ascii="Times New Roman" w:hAnsi="Times New Roman"/>
                <w:spacing w:val="-20"/>
                <w:sz w:val="24"/>
                <w:szCs w:val="24"/>
                <w:lang w:eastAsia="zh-CN"/>
              </w:rPr>
              <w:t>6</w:t>
            </w:r>
            <w:r w:rsidRPr="00A97011">
              <w:rPr>
                <w:rFonts w:ascii="Times New Roman" w:hAnsi="Times New Roman"/>
                <w:spacing w:val="-20"/>
                <w:sz w:val="24"/>
                <w:szCs w:val="24"/>
                <w:lang w:eastAsia="zh-CN"/>
              </w:rPr>
              <w:t>月底之前提交（</w:t>
            </w:r>
            <w:r w:rsidRPr="00A97011">
              <w:rPr>
                <w:rFonts w:ascii="Times New Roman" w:hAnsi="Times New Roman"/>
                <w:spacing w:val="-20"/>
                <w:sz w:val="24"/>
                <w:szCs w:val="24"/>
                <w:lang w:eastAsia="zh-CN"/>
              </w:rPr>
              <w:t>1.5</w:t>
            </w:r>
            <w:r w:rsidRPr="00A97011">
              <w:rPr>
                <w:rFonts w:ascii="Times New Roman" w:hAnsi="Times New Roman"/>
                <w:spacing w:val="-20"/>
                <w:sz w:val="24"/>
                <w:szCs w:val="24"/>
                <w:lang w:eastAsia="zh-CN"/>
              </w:rPr>
              <w:t>个月）</w:t>
            </w:r>
          </w:p>
        </w:tc>
      </w:tr>
      <w:tr w:rsidR="000F47EE" w:rsidRPr="00A97011" w:rsidTr="00880926">
        <w:trPr>
          <w:trHeight w:val="584"/>
          <w:jc w:val="right"/>
        </w:trPr>
        <w:tc>
          <w:tcPr>
            <w:tcW w:w="795" w:type="dxa"/>
            <w:vMerge/>
            <w:shd w:val="clear" w:color="auto" w:fill="auto"/>
            <w:vAlign w:val="center"/>
          </w:tcPr>
          <w:p w:rsidR="000F47EE" w:rsidRPr="00A97011" w:rsidRDefault="000F47EE"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p>
        </w:tc>
        <w:tc>
          <w:tcPr>
            <w:tcW w:w="1440" w:type="dxa"/>
            <w:shd w:val="clear" w:color="auto" w:fill="auto"/>
            <w:vAlign w:val="center"/>
          </w:tcPr>
          <w:p w:rsidR="000F47EE" w:rsidRPr="00A97011" w:rsidRDefault="00223765"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hint="eastAsia"/>
                <w:sz w:val="24"/>
                <w:szCs w:val="24"/>
                <w:lang w:val="en-GB" w:eastAsia="zh-CN"/>
              </w:rPr>
              <w:t>第</w:t>
            </w:r>
            <w:r w:rsidRPr="00A97011">
              <w:rPr>
                <w:rFonts w:ascii="Times New Roman" w:hAnsi="Times New Roman" w:hint="eastAsia"/>
                <w:sz w:val="24"/>
                <w:szCs w:val="24"/>
                <w:lang w:val="en-GB" w:eastAsia="zh-CN"/>
              </w:rPr>
              <w:t>3</w:t>
            </w:r>
            <w:r w:rsidRPr="00A97011">
              <w:rPr>
                <w:rFonts w:ascii="Times New Roman" w:hAnsi="Times New Roman" w:hint="eastAsia"/>
                <w:sz w:val="24"/>
                <w:szCs w:val="24"/>
                <w:lang w:val="en-GB" w:eastAsia="zh-CN"/>
              </w:rPr>
              <w:t>季度</w:t>
            </w:r>
          </w:p>
        </w:tc>
        <w:tc>
          <w:tcPr>
            <w:tcW w:w="7148" w:type="dxa"/>
            <w:shd w:val="clear" w:color="auto" w:fill="auto"/>
            <w:vAlign w:val="center"/>
          </w:tcPr>
          <w:p w:rsidR="000F47EE" w:rsidRPr="00880926" w:rsidRDefault="0025611C" w:rsidP="00A039D2">
            <w:pPr>
              <w:keepLines/>
              <w:tabs>
                <w:tab w:val="left" w:pos="426"/>
                <w:tab w:val="num" w:pos="1353"/>
              </w:tabs>
              <w:autoSpaceDE w:val="0"/>
              <w:autoSpaceDN w:val="0"/>
              <w:adjustRightInd w:val="0"/>
              <w:spacing w:after="120" w:line="240" w:lineRule="auto"/>
              <w:jc w:val="both"/>
              <w:rPr>
                <w:rFonts w:ascii="Times New Roman" w:hAnsi="Times New Roman"/>
                <w:spacing w:val="-16"/>
                <w:sz w:val="24"/>
                <w:szCs w:val="24"/>
                <w:lang w:val="en-GB" w:eastAsia="zh-CN"/>
              </w:rPr>
            </w:pPr>
            <w:r w:rsidRPr="00880926">
              <w:rPr>
                <w:rFonts w:ascii="Times New Roman" w:hAnsi="Times New Roman"/>
                <w:spacing w:val="-16"/>
                <w:sz w:val="24"/>
                <w:szCs w:val="24"/>
                <w:lang w:eastAsia="zh-CN"/>
              </w:rPr>
              <w:t>专家小组根据遴选标准</w:t>
            </w:r>
            <w:r w:rsidR="0059261A" w:rsidRPr="00880926">
              <w:rPr>
                <w:rFonts w:ascii="Times New Roman" w:hAnsi="Times New Roman" w:hint="eastAsia"/>
                <w:spacing w:val="-16"/>
                <w:sz w:val="24"/>
                <w:szCs w:val="24"/>
                <w:lang w:eastAsia="zh-CN"/>
              </w:rPr>
              <w:t>（见</w:t>
            </w:r>
            <w:r w:rsidR="0059261A" w:rsidRPr="00880926">
              <w:rPr>
                <w:rFonts w:ascii="Times New Roman" w:hAnsi="Times New Roman" w:hint="eastAsia"/>
                <w:spacing w:val="-16"/>
                <w:sz w:val="24"/>
                <w:szCs w:val="24"/>
                <w:lang w:eastAsia="zh-CN"/>
              </w:rPr>
              <w:t>IPBES/2/9</w:t>
            </w:r>
            <w:r w:rsidR="0059261A" w:rsidRPr="00880926">
              <w:rPr>
                <w:rFonts w:ascii="Times New Roman" w:hAnsi="Times New Roman" w:hint="eastAsia"/>
                <w:spacing w:val="-16"/>
                <w:sz w:val="24"/>
                <w:szCs w:val="24"/>
                <w:lang w:eastAsia="zh-CN"/>
              </w:rPr>
              <w:t>）</w:t>
            </w:r>
            <w:r w:rsidRPr="00880926">
              <w:rPr>
                <w:rFonts w:ascii="Times New Roman" w:hAnsi="Times New Roman"/>
                <w:spacing w:val="-16"/>
                <w:sz w:val="24"/>
                <w:szCs w:val="24"/>
                <w:lang w:eastAsia="zh-CN"/>
              </w:rPr>
              <w:t>，遴选报告共同主席、主要作者协调人、主要作者和编审（</w:t>
            </w:r>
            <w:r w:rsidRPr="00880926">
              <w:rPr>
                <w:rFonts w:ascii="Times New Roman" w:hAnsi="Times New Roman"/>
                <w:spacing w:val="-16"/>
                <w:sz w:val="24"/>
                <w:szCs w:val="24"/>
                <w:lang w:eastAsia="zh-CN"/>
              </w:rPr>
              <w:t>2014</w:t>
            </w:r>
            <w:r w:rsidRPr="00880926">
              <w:rPr>
                <w:rFonts w:ascii="Times New Roman" w:hAnsi="Times New Roman"/>
                <w:spacing w:val="-16"/>
                <w:sz w:val="24"/>
                <w:szCs w:val="24"/>
                <w:lang w:eastAsia="zh-CN"/>
              </w:rPr>
              <w:t>年</w:t>
            </w:r>
            <w:r w:rsidRPr="00880926">
              <w:rPr>
                <w:rFonts w:ascii="Times New Roman" w:hAnsi="Times New Roman"/>
                <w:spacing w:val="-16"/>
                <w:sz w:val="24"/>
                <w:szCs w:val="24"/>
                <w:lang w:eastAsia="zh-CN"/>
              </w:rPr>
              <w:t>7</w:t>
            </w:r>
            <w:r w:rsidRPr="00880926">
              <w:rPr>
                <w:rFonts w:ascii="Times New Roman" w:hAnsi="Times New Roman"/>
                <w:spacing w:val="-16"/>
                <w:sz w:val="24"/>
                <w:szCs w:val="24"/>
                <w:lang w:eastAsia="zh-CN"/>
              </w:rPr>
              <w:t>月</w:t>
            </w:r>
            <w:r w:rsidRPr="00880926">
              <w:rPr>
                <w:rFonts w:ascii="Times New Roman" w:hAnsi="Times New Roman"/>
                <w:spacing w:val="-16"/>
                <w:sz w:val="24"/>
                <w:szCs w:val="24"/>
                <w:lang w:eastAsia="zh-CN"/>
              </w:rPr>
              <w:t>1</w:t>
            </w:r>
            <w:r w:rsidRPr="00880926">
              <w:rPr>
                <w:rFonts w:ascii="Times New Roman" w:hAnsi="Times New Roman"/>
                <w:spacing w:val="-16"/>
                <w:sz w:val="24"/>
                <w:szCs w:val="24"/>
                <w:lang w:eastAsia="zh-CN"/>
              </w:rPr>
              <w:t>日</w:t>
            </w:r>
            <w:r w:rsidRPr="00880926">
              <w:rPr>
                <w:rFonts w:ascii="Times New Roman" w:hAnsi="Times New Roman"/>
                <w:spacing w:val="-16"/>
                <w:sz w:val="24"/>
                <w:szCs w:val="24"/>
                <w:lang w:eastAsia="zh-CN"/>
              </w:rPr>
              <w:t>–8</w:t>
            </w:r>
            <w:r w:rsidRPr="00880926">
              <w:rPr>
                <w:rFonts w:ascii="Times New Roman" w:hAnsi="Times New Roman"/>
                <w:spacing w:val="-16"/>
                <w:sz w:val="24"/>
                <w:szCs w:val="24"/>
                <w:lang w:eastAsia="zh-CN"/>
              </w:rPr>
              <w:t>月</w:t>
            </w:r>
            <w:r w:rsidRPr="00880926">
              <w:rPr>
                <w:rFonts w:ascii="Times New Roman" w:hAnsi="Times New Roman"/>
                <w:spacing w:val="-16"/>
                <w:sz w:val="24"/>
                <w:szCs w:val="24"/>
                <w:lang w:eastAsia="zh-CN"/>
              </w:rPr>
              <w:t>15</w:t>
            </w:r>
            <w:r w:rsidRPr="00880926">
              <w:rPr>
                <w:rFonts w:ascii="Times New Roman" w:hAnsi="Times New Roman"/>
                <w:spacing w:val="-16"/>
                <w:sz w:val="24"/>
                <w:szCs w:val="24"/>
                <w:lang w:eastAsia="zh-CN"/>
              </w:rPr>
              <w:t>日）（</w:t>
            </w:r>
            <w:r w:rsidRPr="00880926">
              <w:rPr>
                <w:rFonts w:ascii="Times New Roman" w:hAnsi="Times New Roman"/>
                <w:spacing w:val="-16"/>
                <w:sz w:val="24"/>
                <w:szCs w:val="24"/>
                <w:lang w:eastAsia="zh-CN"/>
              </w:rPr>
              <w:t>1.5</w:t>
            </w:r>
            <w:r w:rsidRPr="00880926">
              <w:rPr>
                <w:rFonts w:ascii="Times New Roman" w:hAnsi="Times New Roman"/>
                <w:spacing w:val="-16"/>
                <w:sz w:val="24"/>
                <w:szCs w:val="24"/>
                <w:lang w:eastAsia="zh-CN"/>
              </w:rPr>
              <w:t>个月）</w:t>
            </w:r>
          </w:p>
        </w:tc>
      </w:tr>
      <w:tr w:rsidR="000F47EE" w:rsidRPr="00A97011" w:rsidTr="00880926">
        <w:trPr>
          <w:trHeight w:val="584"/>
          <w:jc w:val="right"/>
        </w:trPr>
        <w:tc>
          <w:tcPr>
            <w:tcW w:w="795" w:type="dxa"/>
            <w:vMerge/>
            <w:shd w:val="clear" w:color="auto" w:fill="auto"/>
            <w:vAlign w:val="center"/>
          </w:tcPr>
          <w:p w:rsidR="000F47EE" w:rsidRPr="00A97011" w:rsidRDefault="000F47EE"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p>
        </w:tc>
        <w:tc>
          <w:tcPr>
            <w:tcW w:w="1440" w:type="dxa"/>
            <w:shd w:val="clear" w:color="auto" w:fill="auto"/>
            <w:vAlign w:val="center"/>
          </w:tcPr>
          <w:p w:rsidR="000F47EE" w:rsidRPr="00A97011" w:rsidRDefault="00223765"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hint="eastAsia"/>
                <w:sz w:val="24"/>
                <w:szCs w:val="24"/>
                <w:lang w:val="en-GB" w:eastAsia="zh-CN"/>
              </w:rPr>
              <w:t>第</w:t>
            </w:r>
            <w:r w:rsidRPr="00A97011">
              <w:rPr>
                <w:rFonts w:ascii="Times New Roman" w:hAnsi="Times New Roman" w:hint="eastAsia"/>
                <w:sz w:val="24"/>
                <w:szCs w:val="24"/>
                <w:lang w:val="en-GB" w:eastAsia="zh-CN"/>
              </w:rPr>
              <w:t>3</w:t>
            </w:r>
            <w:r w:rsidRPr="00A97011">
              <w:rPr>
                <w:rFonts w:ascii="Times New Roman" w:hAnsi="Times New Roman"/>
                <w:sz w:val="24"/>
                <w:szCs w:val="24"/>
                <w:lang w:val="en-GB" w:eastAsia="zh-CN"/>
              </w:rPr>
              <w:t>/</w:t>
            </w:r>
            <w:r w:rsidRPr="00A97011">
              <w:rPr>
                <w:rFonts w:ascii="Times New Roman" w:hAnsi="Times New Roman" w:hint="eastAsia"/>
                <w:sz w:val="24"/>
                <w:szCs w:val="24"/>
                <w:lang w:val="en-GB" w:eastAsia="zh-CN"/>
              </w:rPr>
              <w:t>4</w:t>
            </w:r>
            <w:r w:rsidRPr="00A97011">
              <w:rPr>
                <w:rFonts w:ascii="Times New Roman" w:hAnsi="Times New Roman" w:hint="eastAsia"/>
                <w:sz w:val="24"/>
                <w:szCs w:val="24"/>
                <w:lang w:val="en-GB" w:eastAsia="zh-CN"/>
              </w:rPr>
              <w:t>季度</w:t>
            </w:r>
          </w:p>
        </w:tc>
        <w:tc>
          <w:tcPr>
            <w:tcW w:w="7148" w:type="dxa"/>
            <w:shd w:val="clear" w:color="auto" w:fill="auto"/>
            <w:vAlign w:val="center"/>
          </w:tcPr>
          <w:p w:rsidR="000F47EE" w:rsidRPr="00A97011" w:rsidRDefault="00B73423"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spacing w:val="-4"/>
                <w:sz w:val="24"/>
                <w:szCs w:val="24"/>
                <w:lang w:eastAsia="zh-CN"/>
              </w:rPr>
              <w:t>报告共同主席、主要作者协调人及主要作者于</w:t>
            </w:r>
            <w:r w:rsidRPr="00A97011">
              <w:rPr>
                <w:rFonts w:ascii="Times New Roman" w:hAnsi="Times New Roman"/>
                <w:spacing w:val="-4"/>
                <w:sz w:val="24"/>
                <w:szCs w:val="24"/>
                <w:lang w:eastAsia="zh-CN"/>
              </w:rPr>
              <w:t>2015</w:t>
            </w:r>
            <w:r w:rsidRPr="00A97011">
              <w:rPr>
                <w:rFonts w:ascii="Times New Roman" w:hAnsi="Times New Roman"/>
                <w:spacing w:val="-4"/>
                <w:sz w:val="24"/>
                <w:szCs w:val="24"/>
                <w:lang w:eastAsia="zh-CN"/>
              </w:rPr>
              <w:t>年</w:t>
            </w:r>
            <w:r w:rsidRPr="00A97011">
              <w:rPr>
                <w:rFonts w:ascii="Times New Roman" w:hAnsi="Times New Roman"/>
                <w:spacing w:val="-4"/>
                <w:sz w:val="24"/>
                <w:szCs w:val="24"/>
                <w:lang w:eastAsia="zh-CN"/>
              </w:rPr>
              <w:t>2</w:t>
            </w:r>
            <w:r w:rsidRPr="00A97011">
              <w:rPr>
                <w:rFonts w:ascii="Times New Roman" w:hAnsi="Times New Roman"/>
                <w:spacing w:val="-4"/>
                <w:sz w:val="24"/>
                <w:szCs w:val="24"/>
                <w:lang w:eastAsia="zh-CN"/>
              </w:rPr>
              <w:t>月中旬之前编写报告初稿（</w:t>
            </w:r>
            <w:r w:rsidRPr="00A97011">
              <w:rPr>
                <w:rFonts w:ascii="Times New Roman" w:hAnsi="Times New Roman"/>
                <w:spacing w:val="-4"/>
                <w:sz w:val="24"/>
                <w:szCs w:val="24"/>
                <w:lang w:eastAsia="zh-CN"/>
              </w:rPr>
              <w:t>6</w:t>
            </w:r>
            <w:r w:rsidRPr="00A97011">
              <w:rPr>
                <w:rFonts w:ascii="Times New Roman" w:hAnsi="Times New Roman"/>
                <w:spacing w:val="-4"/>
                <w:sz w:val="24"/>
                <w:szCs w:val="24"/>
                <w:lang w:eastAsia="zh-CN"/>
              </w:rPr>
              <w:t>个月）。</w:t>
            </w:r>
            <w:r w:rsidRPr="00A97011">
              <w:rPr>
                <w:rFonts w:ascii="Times New Roman" w:hAnsi="Times New Roman"/>
                <w:spacing w:val="-4"/>
                <w:sz w:val="24"/>
                <w:szCs w:val="24"/>
                <w:lang w:eastAsia="zh-CN"/>
              </w:rPr>
              <w:t>2014</w:t>
            </w:r>
            <w:r w:rsidRPr="00A97011">
              <w:rPr>
                <w:rFonts w:ascii="Times New Roman" w:hAnsi="Times New Roman"/>
                <w:spacing w:val="-4"/>
                <w:sz w:val="24"/>
                <w:szCs w:val="24"/>
                <w:lang w:eastAsia="zh-CN"/>
              </w:rPr>
              <w:t>年</w:t>
            </w:r>
            <w:r w:rsidRPr="00A97011">
              <w:rPr>
                <w:rFonts w:ascii="Times New Roman" w:hAnsi="Times New Roman"/>
                <w:spacing w:val="-4"/>
                <w:sz w:val="24"/>
                <w:szCs w:val="24"/>
                <w:lang w:eastAsia="zh-CN"/>
              </w:rPr>
              <w:t>9</w:t>
            </w:r>
            <w:r w:rsidRPr="00A97011">
              <w:rPr>
                <w:rFonts w:ascii="Times New Roman" w:hAnsi="Times New Roman"/>
                <w:spacing w:val="-4"/>
                <w:sz w:val="24"/>
                <w:szCs w:val="24"/>
                <w:lang w:eastAsia="zh-CN"/>
              </w:rPr>
              <w:t>月召开第一次作者会议</w:t>
            </w:r>
          </w:p>
        </w:tc>
      </w:tr>
      <w:tr w:rsidR="00FA2ED4" w:rsidRPr="00A97011" w:rsidTr="00880926">
        <w:trPr>
          <w:trHeight w:val="504"/>
          <w:jc w:val="right"/>
        </w:trPr>
        <w:tc>
          <w:tcPr>
            <w:tcW w:w="795" w:type="dxa"/>
            <w:vMerge w:val="restart"/>
            <w:shd w:val="clear" w:color="auto" w:fill="auto"/>
            <w:vAlign w:val="center"/>
          </w:tcPr>
          <w:p w:rsidR="00FA2ED4" w:rsidRPr="00880926" w:rsidRDefault="00FA2ED4" w:rsidP="00A039D2">
            <w:pPr>
              <w:keepLines/>
              <w:tabs>
                <w:tab w:val="left" w:pos="426"/>
                <w:tab w:val="num" w:pos="1353"/>
              </w:tabs>
              <w:autoSpaceDE w:val="0"/>
              <w:autoSpaceDN w:val="0"/>
              <w:adjustRightInd w:val="0"/>
              <w:spacing w:after="120" w:line="240" w:lineRule="auto"/>
              <w:jc w:val="both"/>
              <w:rPr>
                <w:rFonts w:ascii="Times New Roman" w:hAnsi="Times New Roman"/>
                <w:spacing w:val="-36"/>
                <w:sz w:val="24"/>
                <w:szCs w:val="24"/>
                <w:lang w:val="en-GB" w:eastAsia="zh-CN"/>
              </w:rPr>
            </w:pPr>
            <w:r w:rsidRPr="00880926">
              <w:rPr>
                <w:rFonts w:ascii="Times New Roman" w:hAnsi="Times New Roman"/>
                <w:spacing w:val="-36"/>
                <w:sz w:val="24"/>
                <w:szCs w:val="24"/>
                <w:lang w:val="en-GB" w:eastAsia="zh-CN"/>
              </w:rPr>
              <w:t>2015</w:t>
            </w:r>
            <w:r w:rsidR="00B239BD" w:rsidRPr="00880926">
              <w:rPr>
                <w:rFonts w:ascii="Times New Roman" w:hAnsi="Times New Roman" w:hint="eastAsia"/>
                <w:spacing w:val="-36"/>
                <w:sz w:val="24"/>
                <w:szCs w:val="24"/>
                <w:lang w:val="en-GB" w:eastAsia="zh-CN"/>
              </w:rPr>
              <w:t>年</w:t>
            </w:r>
          </w:p>
        </w:tc>
        <w:tc>
          <w:tcPr>
            <w:tcW w:w="1440" w:type="dxa"/>
            <w:shd w:val="clear" w:color="auto" w:fill="auto"/>
            <w:vAlign w:val="center"/>
          </w:tcPr>
          <w:p w:rsidR="00FA2ED4" w:rsidRPr="00A97011" w:rsidRDefault="00FA2ED4" w:rsidP="00A039D2">
            <w:pPr>
              <w:pStyle w:val="Normal-pool"/>
              <w:spacing w:before="6" w:after="120" w:line="280" w:lineRule="exact"/>
              <w:jc w:val="both"/>
              <w:rPr>
                <w:sz w:val="24"/>
                <w:szCs w:val="24"/>
              </w:rPr>
            </w:pPr>
            <w:r w:rsidRPr="00A97011">
              <w:rPr>
                <w:rFonts w:hint="eastAsia"/>
                <w:sz w:val="24"/>
                <w:szCs w:val="24"/>
                <w:lang w:eastAsia="zh-CN"/>
              </w:rPr>
              <w:t>第</w:t>
            </w:r>
            <w:r w:rsidRPr="00A97011">
              <w:rPr>
                <w:rFonts w:hint="eastAsia"/>
                <w:sz w:val="24"/>
                <w:szCs w:val="24"/>
                <w:lang w:eastAsia="zh-CN"/>
              </w:rPr>
              <w:t>1</w:t>
            </w:r>
            <w:r w:rsidRPr="00A97011">
              <w:rPr>
                <w:rFonts w:hint="eastAsia"/>
                <w:sz w:val="24"/>
                <w:szCs w:val="24"/>
                <w:lang w:eastAsia="zh-CN"/>
              </w:rPr>
              <w:t>季度</w:t>
            </w:r>
          </w:p>
        </w:tc>
        <w:tc>
          <w:tcPr>
            <w:tcW w:w="7148" w:type="dxa"/>
            <w:shd w:val="clear" w:color="auto" w:fill="auto"/>
            <w:vAlign w:val="center"/>
          </w:tcPr>
          <w:p w:rsidR="00FA2ED4" w:rsidRPr="00A97011" w:rsidRDefault="00B10F7C"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hint="eastAsia"/>
                <w:sz w:val="24"/>
                <w:szCs w:val="24"/>
                <w:lang w:val="en-GB" w:eastAsia="zh-CN"/>
              </w:rPr>
              <w:t>各专家于</w:t>
            </w:r>
            <w:r w:rsidRPr="00A97011">
              <w:rPr>
                <w:rFonts w:ascii="Times New Roman" w:hAnsi="Times New Roman" w:hint="eastAsia"/>
                <w:sz w:val="24"/>
                <w:szCs w:val="24"/>
                <w:lang w:val="en-GB" w:eastAsia="zh-CN"/>
              </w:rPr>
              <w:t>2015</w:t>
            </w:r>
            <w:r w:rsidRPr="00A97011">
              <w:rPr>
                <w:rFonts w:ascii="Times New Roman" w:hAnsi="Times New Roman" w:hint="eastAsia"/>
                <w:sz w:val="24"/>
                <w:szCs w:val="24"/>
                <w:lang w:val="en-GB" w:eastAsia="zh-CN"/>
              </w:rPr>
              <w:t>年</w:t>
            </w:r>
            <w:r w:rsidRPr="00A97011">
              <w:rPr>
                <w:rFonts w:ascii="Times New Roman" w:hAnsi="Times New Roman" w:hint="eastAsia"/>
                <w:sz w:val="24"/>
                <w:szCs w:val="24"/>
                <w:lang w:val="en-GB" w:eastAsia="zh-CN"/>
              </w:rPr>
              <w:t>3</w:t>
            </w:r>
            <w:r w:rsidRPr="00A97011">
              <w:rPr>
                <w:rFonts w:ascii="Times New Roman" w:hAnsi="Times New Roman" w:hint="eastAsia"/>
                <w:sz w:val="24"/>
                <w:szCs w:val="24"/>
                <w:lang w:val="en-GB" w:eastAsia="zh-CN"/>
              </w:rPr>
              <w:t>月底之前评审报告初稿（</w:t>
            </w:r>
            <w:r w:rsidRPr="00A97011">
              <w:rPr>
                <w:rFonts w:ascii="Times New Roman" w:hAnsi="Times New Roman" w:hint="eastAsia"/>
                <w:sz w:val="24"/>
                <w:szCs w:val="24"/>
                <w:lang w:val="en-GB" w:eastAsia="zh-CN"/>
              </w:rPr>
              <w:t>1.5</w:t>
            </w:r>
            <w:r w:rsidRPr="00A97011">
              <w:rPr>
                <w:rFonts w:ascii="Times New Roman" w:hAnsi="Times New Roman" w:hint="eastAsia"/>
                <w:sz w:val="24"/>
                <w:szCs w:val="24"/>
                <w:lang w:val="en-GB" w:eastAsia="zh-CN"/>
              </w:rPr>
              <w:t>—</w:t>
            </w:r>
            <w:r w:rsidRPr="00A97011">
              <w:rPr>
                <w:rFonts w:ascii="Times New Roman" w:hAnsi="Times New Roman" w:hint="eastAsia"/>
                <w:sz w:val="24"/>
                <w:szCs w:val="24"/>
                <w:lang w:val="en-GB" w:eastAsia="zh-CN"/>
              </w:rPr>
              <w:t>2</w:t>
            </w:r>
            <w:r w:rsidRPr="00A97011">
              <w:rPr>
                <w:rFonts w:ascii="Times New Roman" w:hAnsi="Times New Roman" w:hint="eastAsia"/>
                <w:sz w:val="24"/>
                <w:szCs w:val="24"/>
                <w:lang w:val="en-GB" w:eastAsia="zh-CN"/>
              </w:rPr>
              <w:t>个月）</w:t>
            </w:r>
            <w:r w:rsidRPr="00A97011">
              <w:rPr>
                <w:rFonts w:ascii="Times New Roman" w:hAnsi="Times New Roman" w:hint="eastAsia"/>
                <w:sz w:val="24"/>
                <w:szCs w:val="24"/>
                <w:lang w:val="en-GB" w:eastAsia="zh-CN"/>
              </w:rPr>
              <w:t xml:space="preserve"> </w:t>
            </w:r>
          </w:p>
        </w:tc>
      </w:tr>
      <w:tr w:rsidR="00FA2ED4" w:rsidRPr="00A97011" w:rsidTr="00880926">
        <w:trPr>
          <w:trHeight w:val="567"/>
          <w:jc w:val="right"/>
        </w:trPr>
        <w:tc>
          <w:tcPr>
            <w:tcW w:w="795" w:type="dxa"/>
            <w:vMerge/>
            <w:shd w:val="clear" w:color="auto" w:fill="auto"/>
          </w:tcPr>
          <w:p w:rsidR="00FA2ED4" w:rsidRPr="00A97011" w:rsidRDefault="00FA2ED4"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p>
        </w:tc>
        <w:tc>
          <w:tcPr>
            <w:tcW w:w="1440" w:type="dxa"/>
            <w:shd w:val="clear" w:color="auto" w:fill="auto"/>
            <w:vAlign w:val="center"/>
          </w:tcPr>
          <w:p w:rsidR="00FA2ED4" w:rsidRPr="00A97011" w:rsidRDefault="00FA2ED4" w:rsidP="00A039D2">
            <w:pPr>
              <w:pStyle w:val="Normal-pool"/>
              <w:spacing w:before="6" w:after="120" w:line="280" w:lineRule="exact"/>
              <w:jc w:val="both"/>
              <w:rPr>
                <w:sz w:val="24"/>
                <w:szCs w:val="24"/>
              </w:rPr>
            </w:pPr>
            <w:r w:rsidRPr="00A97011">
              <w:rPr>
                <w:rFonts w:hint="eastAsia"/>
                <w:sz w:val="24"/>
                <w:szCs w:val="24"/>
                <w:lang w:eastAsia="zh-CN"/>
              </w:rPr>
              <w:t>第</w:t>
            </w:r>
            <w:r w:rsidRPr="00A97011">
              <w:rPr>
                <w:rFonts w:hint="eastAsia"/>
                <w:sz w:val="24"/>
                <w:szCs w:val="24"/>
                <w:lang w:eastAsia="zh-CN"/>
              </w:rPr>
              <w:t>2</w:t>
            </w:r>
            <w:r w:rsidRPr="00A97011">
              <w:rPr>
                <w:rFonts w:hint="eastAsia"/>
                <w:sz w:val="24"/>
                <w:szCs w:val="24"/>
                <w:lang w:eastAsia="zh-CN"/>
              </w:rPr>
              <w:t>季度</w:t>
            </w:r>
          </w:p>
        </w:tc>
        <w:tc>
          <w:tcPr>
            <w:tcW w:w="7148" w:type="dxa"/>
            <w:shd w:val="clear" w:color="auto" w:fill="auto"/>
            <w:vAlign w:val="center"/>
          </w:tcPr>
          <w:p w:rsidR="00FA2ED4" w:rsidRPr="00A97011" w:rsidRDefault="00B10F7C"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hint="eastAsia"/>
                <w:sz w:val="24"/>
                <w:szCs w:val="24"/>
                <w:lang w:val="en-GB" w:eastAsia="zh-CN"/>
              </w:rPr>
              <w:t>报告共同主席、主要作者协调人以及主要作者在编审和专家</w:t>
            </w:r>
            <w:r w:rsidRPr="00A97011">
              <w:rPr>
                <w:rFonts w:ascii="Times New Roman" w:hAnsi="Times New Roman"/>
                <w:sz w:val="24"/>
                <w:szCs w:val="24"/>
                <w:lang w:val="en-GB" w:eastAsia="zh-CN"/>
              </w:rPr>
              <w:t>小组的指导下，</w:t>
            </w:r>
            <w:r w:rsidRPr="00A97011">
              <w:rPr>
                <w:rFonts w:ascii="Times New Roman" w:hAnsi="Times New Roman" w:hint="eastAsia"/>
                <w:sz w:val="24"/>
                <w:szCs w:val="24"/>
                <w:lang w:val="en-GB" w:eastAsia="zh-CN"/>
              </w:rPr>
              <w:t>编写</w:t>
            </w:r>
            <w:r w:rsidRPr="00A97011">
              <w:rPr>
                <w:rFonts w:ascii="Times New Roman" w:hAnsi="Times New Roman"/>
                <w:sz w:val="24"/>
                <w:szCs w:val="24"/>
                <w:lang w:val="en-GB" w:eastAsia="zh-CN"/>
              </w:rPr>
              <w:t>报告</w:t>
            </w:r>
            <w:r w:rsidRPr="00A97011">
              <w:rPr>
                <w:rFonts w:ascii="Times New Roman" w:hAnsi="Times New Roman" w:hint="eastAsia"/>
                <w:sz w:val="24"/>
                <w:szCs w:val="24"/>
                <w:lang w:val="en-GB" w:eastAsia="zh-CN"/>
              </w:rPr>
              <w:t>第二稿和</w:t>
            </w:r>
            <w:r w:rsidRPr="00A97011">
              <w:rPr>
                <w:rFonts w:ascii="Times New Roman" w:hAnsi="Times New Roman"/>
                <w:sz w:val="24"/>
                <w:szCs w:val="24"/>
                <w:lang w:val="en-GB" w:eastAsia="zh-CN"/>
              </w:rPr>
              <w:t>决策者摘要初稿（</w:t>
            </w:r>
            <w:r w:rsidRPr="00A97011">
              <w:rPr>
                <w:rFonts w:ascii="Times New Roman" w:hAnsi="Times New Roman"/>
                <w:sz w:val="24"/>
                <w:szCs w:val="24"/>
                <w:lang w:val="en-GB" w:eastAsia="zh-CN"/>
              </w:rPr>
              <w:t>2015</w:t>
            </w:r>
            <w:r w:rsidRPr="00A97011">
              <w:rPr>
                <w:rFonts w:ascii="Times New Roman" w:hAnsi="Times New Roman"/>
                <w:sz w:val="24"/>
                <w:szCs w:val="24"/>
                <w:lang w:val="en-GB" w:eastAsia="zh-CN"/>
              </w:rPr>
              <w:t>年</w:t>
            </w:r>
            <w:r w:rsidRPr="00A97011">
              <w:rPr>
                <w:rFonts w:ascii="Times New Roman" w:hAnsi="Times New Roman"/>
                <w:sz w:val="24"/>
                <w:szCs w:val="24"/>
                <w:lang w:val="en-GB" w:eastAsia="zh-CN"/>
              </w:rPr>
              <w:t>4</w:t>
            </w:r>
            <w:r w:rsidRPr="00A97011">
              <w:rPr>
                <w:rFonts w:ascii="Times New Roman" w:hAnsi="Times New Roman"/>
                <w:sz w:val="24"/>
                <w:szCs w:val="24"/>
                <w:lang w:val="en-GB" w:eastAsia="zh-CN"/>
              </w:rPr>
              <w:t>月</w:t>
            </w:r>
            <w:r w:rsidRPr="00A97011">
              <w:rPr>
                <w:rFonts w:ascii="Times New Roman" w:hAnsi="Times New Roman"/>
                <w:sz w:val="24"/>
                <w:szCs w:val="24"/>
                <w:lang w:val="en-GB" w:eastAsia="zh-CN"/>
              </w:rPr>
              <w:t>—6</w:t>
            </w:r>
            <w:r w:rsidRPr="00A97011">
              <w:rPr>
                <w:rFonts w:ascii="Times New Roman" w:hAnsi="Times New Roman"/>
                <w:sz w:val="24"/>
                <w:szCs w:val="24"/>
                <w:lang w:val="en-GB" w:eastAsia="zh-CN"/>
              </w:rPr>
              <w:t>月（</w:t>
            </w:r>
            <w:r w:rsidRPr="00A97011">
              <w:rPr>
                <w:rFonts w:ascii="Times New Roman" w:hAnsi="Times New Roman"/>
                <w:sz w:val="24"/>
                <w:szCs w:val="24"/>
                <w:lang w:val="en-GB" w:eastAsia="zh-CN"/>
              </w:rPr>
              <w:t>3</w:t>
            </w:r>
            <w:r w:rsidRPr="00A97011">
              <w:rPr>
                <w:rFonts w:ascii="Times New Roman" w:hAnsi="Times New Roman"/>
                <w:sz w:val="24"/>
                <w:szCs w:val="24"/>
                <w:lang w:val="en-GB" w:eastAsia="zh-CN"/>
              </w:rPr>
              <w:t>个</w:t>
            </w:r>
            <w:r w:rsidRPr="00A97011">
              <w:rPr>
                <w:rFonts w:ascii="Times New Roman" w:hAnsi="Times New Roman" w:hint="eastAsia"/>
                <w:sz w:val="24"/>
                <w:szCs w:val="24"/>
                <w:lang w:val="en-GB" w:eastAsia="zh-CN"/>
              </w:rPr>
              <w:t>月）</w:t>
            </w:r>
            <w:r w:rsidRPr="00A97011">
              <w:rPr>
                <w:rFonts w:ascii="Times New Roman" w:hAnsi="Times New Roman"/>
                <w:sz w:val="24"/>
                <w:szCs w:val="24"/>
                <w:lang w:val="en-GB" w:eastAsia="zh-CN"/>
              </w:rPr>
              <w:t>）。</w:t>
            </w:r>
            <w:r w:rsidRPr="00A97011">
              <w:rPr>
                <w:rFonts w:ascii="Times New Roman" w:hAnsi="Times New Roman"/>
                <w:sz w:val="24"/>
                <w:szCs w:val="24"/>
                <w:lang w:val="en-GB" w:eastAsia="zh-CN"/>
              </w:rPr>
              <w:t>2015</w:t>
            </w:r>
            <w:r w:rsidRPr="00A97011">
              <w:rPr>
                <w:rFonts w:ascii="Times New Roman" w:hAnsi="Times New Roman"/>
                <w:sz w:val="24"/>
                <w:szCs w:val="24"/>
                <w:lang w:val="en-GB" w:eastAsia="zh-CN"/>
              </w:rPr>
              <w:t>年</w:t>
            </w:r>
            <w:r w:rsidRPr="00A97011">
              <w:rPr>
                <w:rFonts w:ascii="Times New Roman" w:hAnsi="Times New Roman"/>
                <w:sz w:val="24"/>
                <w:szCs w:val="24"/>
                <w:lang w:val="en-GB" w:eastAsia="zh-CN"/>
              </w:rPr>
              <w:t>6</w:t>
            </w:r>
            <w:r w:rsidRPr="00A97011">
              <w:rPr>
                <w:rFonts w:ascii="Times New Roman" w:hAnsi="Times New Roman"/>
                <w:sz w:val="24"/>
                <w:szCs w:val="24"/>
                <w:lang w:val="en-GB" w:eastAsia="zh-CN"/>
              </w:rPr>
              <w:t>月召开第二次作者会议</w:t>
            </w:r>
          </w:p>
        </w:tc>
      </w:tr>
      <w:tr w:rsidR="00FA2ED4" w:rsidRPr="00A97011" w:rsidTr="00880926">
        <w:trPr>
          <w:trHeight w:val="547"/>
          <w:jc w:val="right"/>
        </w:trPr>
        <w:tc>
          <w:tcPr>
            <w:tcW w:w="795" w:type="dxa"/>
            <w:vMerge/>
            <w:shd w:val="clear" w:color="auto" w:fill="auto"/>
          </w:tcPr>
          <w:p w:rsidR="00FA2ED4" w:rsidRPr="00A97011" w:rsidRDefault="00FA2ED4"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p>
        </w:tc>
        <w:tc>
          <w:tcPr>
            <w:tcW w:w="1440" w:type="dxa"/>
            <w:shd w:val="clear" w:color="auto" w:fill="auto"/>
            <w:vAlign w:val="center"/>
          </w:tcPr>
          <w:p w:rsidR="00FA2ED4" w:rsidRPr="00A97011" w:rsidRDefault="00FA2ED4" w:rsidP="00A039D2">
            <w:pPr>
              <w:pStyle w:val="Normal-pool"/>
              <w:keepNext/>
              <w:keepLines/>
              <w:spacing w:before="6" w:after="120" w:line="280" w:lineRule="exact"/>
              <w:jc w:val="both"/>
              <w:rPr>
                <w:sz w:val="24"/>
                <w:szCs w:val="24"/>
              </w:rPr>
            </w:pPr>
            <w:r w:rsidRPr="00A97011">
              <w:rPr>
                <w:rFonts w:hint="eastAsia"/>
                <w:sz w:val="24"/>
                <w:szCs w:val="24"/>
                <w:lang w:eastAsia="zh-CN"/>
              </w:rPr>
              <w:t>第</w:t>
            </w:r>
            <w:r w:rsidRPr="00A97011">
              <w:rPr>
                <w:rFonts w:hint="eastAsia"/>
                <w:sz w:val="24"/>
                <w:szCs w:val="24"/>
                <w:lang w:eastAsia="zh-CN"/>
              </w:rPr>
              <w:t>3</w:t>
            </w:r>
            <w:r w:rsidRPr="00A97011">
              <w:rPr>
                <w:rFonts w:hint="eastAsia"/>
                <w:sz w:val="24"/>
                <w:szCs w:val="24"/>
                <w:lang w:eastAsia="zh-CN"/>
              </w:rPr>
              <w:t>季度</w:t>
            </w:r>
          </w:p>
        </w:tc>
        <w:tc>
          <w:tcPr>
            <w:tcW w:w="7148" w:type="dxa"/>
            <w:shd w:val="clear" w:color="auto" w:fill="auto"/>
            <w:vAlign w:val="center"/>
          </w:tcPr>
          <w:p w:rsidR="00FA2ED4" w:rsidRPr="00A97011" w:rsidRDefault="00897EA3"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sz w:val="24"/>
                <w:szCs w:val="24"/>
                <w:lang w:val="en-GB" w:eastAsia="zh-CN"/>
              </w:rPr>
              <w:t>专家、各国政府和其他利益攸关方于</w:t>
            </w:r>
            <w:r w:rsidRPr="00A97011">
              <w:rPr>
                <w:rFonts w:ascii="Times New Roman" w:hAnsi="Times New Roman"/>
                <w:sz w:val="24"/>
                <w:szCs w:val="24"/>
                <w:lang w:val="en-GB" w:eastAsia="zh-CN"/>
              </w:rPr>
              <w:t>2015</w:t>
            </w:r>
            <w:r w:rsidRPr="00A97011">
              <w:rPr>
                <w:rFonts w:ascii="Times New Roman" w:hAnsi="Times New Roman"/>
                <w:sz w:val="24"/>
                <w:szCs w:val="24"/>
                <w:lang w:val="en-GB" w:eastAsia="zh-CN"/>
              </w:rPr>
              <w:t>年</w:t>
            </w:r>
            <w:r w:rsidRPr="00A97011">
              <w:rPr>
                <w:rFonts w:ascii="Times New Roman" w:hAnsi="Times New Roman"/>
                <w:sz w:val="24"/>
                <w:szCs w:val="24"/>
                <w:lang w:val="en-GB" w:eastAsia="zh-CN"/>
              </w:rPr>
              <w:t>7</w:t>
            </w:r>
            <w:r w:rsidRPr="00A97011">
              <w:rPr>
                <w:rFonts w:ascii="Times New Roman" w:hAnsi="Times New Roman"/>
                <w:sz w:val="24"/>
                <w:szCs w:val="24"/>
                <w:lang w:val="en-GB" w:eastAsia="zh-CN"/>
              </w:rPr>
              <w:t>月至</w:t>
            </w:r>
            <w:r w:rsidRPr="00A97011">
              <w:rPr>
                <w:rFonts w:ascii="Times New Roman" w:hAnsi="Times New Roman"/>
                <w:sz w:val="24"/>
                <w:szCs w:val="24"/>
                <w:lang w:val="en-GB" w:eastAsia="zh-CN"/>
              </w:rPr>
              <w:t>8</w:t>
            </w:r>
            <w:r w:rsidRPr="00A97011">
              <w:rPr>
                <w:rFonts w:ascii="Times New Roman" w:hAnsi="Times New Roman"/>
                <w:sz w:val="24"/>
                <w:szCs w:val="24"/>
                <w:lang w:val="en-GB" w:eastAsia="zh-CN"/>
              </w:rPr>
              <w:t>月评审报告第二稿和决策者摘要初稿（</w:t>
            </w:r>
            <w:r w:rsidRPr="00A97011">
              <w:rPr>
                <w:rFonts w:ascii="Times New Roman" w:hAnsi="Times New Roman"/>
                <w:sz w:val="24"/>
                <w:szCs w:val="24"/>
                <w:lang w:val="en-GB" w:eastAsia="zh-CN"/>
              </w:rPr>
              <w:t>2</w:t>
            </w:r>
            <w:r w:rsidRPr="00A97011">
              <w:rPr>
                <w:rFonts w:ascii="Times New Roman" w:hAnsi="Times New Roman"/>
                <w:sz w:val="24"/>
                <w:szCs w:val="24"/>
                <w:lang w:val="en-GB" w:eastAsia="zh-CN"/>
              </w:rPr>
              <w:t>个月）</w:t>
            </w:r>
          </w:p>
        </w:tc>
      </w:tr>
      <w:tr w:rsidR="00FA2ED4" w:rsidRPr="00A97011" w:rsidTr="00880926">
        <w:trPr>
          <w:trHeight w:val="215"/>
          <w:jc w:val="right"/>
        </w:trPr>
        <w:tc>
          <w:tcPr>
            <w:tcW w:w="795" w:type="dxa"/>
            <w:vMerge/>
            <w:shd w:val="clear" w:color="auto" w:fill="auto"/>
          </w:tcPr>
          <w:p w:rsidR="00FA2ED4" w:rsidRPr="00A97011" w:rsidRDefault="00FA2ED4"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p>
        </w:tc>
        <w:tc>
          <w:tcPr>
            <w:tcW w:w="1440" w:type="dxa"/>
            <w:shd w:val="clear" w:color="auto" w:fill="auto"/>
            <w:vAlign w:val="center"/>
          </w:tcPr>
          <w:p w:rsidR="00FA2ED4" w:rsidRPr="00A97011" w:rsidRDefault="00FA2ED4" w:rsidP="00A039D2">
            <w:pPr>
              <w:pStyle w:val="Normal-pool"/>
              <w:spacing w:before="6" w:after="120" w:line="280" w:lineRule="exact"/>
              <w:jc w:val="both"/>
              <w:rPr>
                <w:sz w:val="24"/>
                <w:szCs w:val="24"/>
              </w:rPr>
            </w:pPr>
            <w:r w:rsidRPr="00A97011">
              <w:rPr>
                <w:rFonts w:hint="eastAsia"/>
                <w:sz w:val="24"/>
                <w:szCs w:val="24"/>
                <w:lang w:eastAsia="zh-CN"/>
              </w:rPr>
              <w:t>第</w:t>
            </w:r>
            <w:r w:rsidRPr="00A97011">
              <w:rPr>
                <w:rFonts w:hint="eastAsia"/>
                <w:sz w:val="24"/>
                <w:szCs w:val="24"/>
                <w:lang w:eastAsia="zh-CN"/>
              </w:rPr>
              <w:t>3</w:t>
            </w:r>
            <w:r w:rsidRPr="00A97011">
              <w:rPr>
                <w:sz w:val="24"/>
                <w:szCs w:val="24"/>
                <w:lang w:eastAsia="zh-CN"/>
              </w:rPr>
              <w:t>/</w:t>
            </w:r>
            <w:r w:rsidRPr="00A97011">
              <w:rPr>
                <w:rFonts w:hint="eastAsia"/>
                <w:sz w:val="24"/>
                <w:szCs w:val="24"/>
                <w:lang w:eastAsia="zh-CN"/>
              </w:rPr>
              <w:t>4</w:t>
            </w:r>
            <w:r w:rsidRPr="00A97011">
              <w:rPr>
                <w:rFonts w:hint="eastAsia"/>
                <w:sz w:val="24"/>
                <w:szCs w:val="24"/>
                <w:lang w:eastAsia="zh-CN"/>
              </w:rPr>
              <w:t>季度</w:t>
            </w:r>
          </w:p>
        </w:tc>
        <w:tc>
          <w:tcPr>
            <w:tcW w:w="7148" w:type="dxa"/>
            <w:shd w:val="clear" w:color="auto" w:fill="auto"/>
            <w:vAlign w:val="center"/>
          </w:tcPr>
          <w:p w:rsidR="00FA2ED4" w:rsidRPr="00A97011" w:rsidRDefault="00897EA3"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sz w:val="24"/>
                <w:szCs w:val="24"/>
                <w:lang w:val="en-GB" w:eastAsia="zh-CN"/>
              </w:rPr>
              <w:t>报告共同主席、主要作者</w:t>
            </w:r>
            <w:r w:rsidRPr="00A97011">
              <w:rPr>
                <w:rFonts w:ascii="Times New Roman" w:hAnsi="Times New Roman" w:hint="eastAsia"/>
                <w:sz w:val="24"/>
                <w:szCs w:val="24"/>
                <w:lang w:val="en-GB" w:eastAsia="zh-CN"/>
              </w:rPr>
              <w:t>协调人</w:t>
            </w:r>
            <w:r w:rsidRPr="00A97011">
              <w:rPr>
                <w:rFonts w:ascii="Times New Roman" w:hAnsi="Times New Roman"/>
                <w:sz w:val="24"/>
                <w:szCs w:val="24"/>
                <w:lang w:val="en-GB" w:eastAsia="zh-CN"/>
              </w:rPr>
              <w:t>以及主要作者在编审和专家小组的指导下</w:t>
            </w:r>
            <w:r w:rsidRPr="00A97011">
              <w:rPr>
                <w:rFonts w:ascii="Times New Roman" w:hAnsi="Times New Roman" w:hint="eastAsia"/>
                <w:sz w:val="24"/>
                <w:szCs w:val="24"/>
                <w:lang w:val="en-GB" w:eastAsia="zh-CN"/>
              </w:rPr>
              <w:t>，</w:t>
            </w:r>
            <w:r w:rsidRPr="00A97011">
              <w:rPr>
                <w:rFonts w:ascii="Times New Roman" w:hAnsi="Times New Roman"/>
                <w:sz w:val="24"/>
                <w:szCs w:val="24"/>
                <w:lang w:val="en-GB" w:eastAsia="zh-CN"/>
              </w:rPr>
              <w:t>于</w:t>
            </w:r>
            <w:r w:rsidRPr="00A97011">
              <w:rPr>
                <w:rFonts w:ascii="Times New Roman" w:hAnsi="Times New Roman"/>
                <w:sz w:val="24"/>
                <w:szCs w:val="24"/>
                <w:lang w:val="en-GB" w:eastAsia="zh-CN"/>
              </w:rPr>
              <w:t>2015</w:t>
            </w:r>
            <w:r w:rsidRPr="00A97011">
              <w:rPr>
                <w:rFonts w:ascii="Times New Roman" w:hAnsi="Times New Roman"/>
                <w:sz w:val="24"/>
                <w:szCs w:val="24"/>
                <w:lang w:val="en-GB" w:eastAsia="zh-CN"/>
              </w:rPr>
              <w:t>年</w:t>
            </w:r>
            <w:r w:rsidRPr="00A97011">
              <w:rPr>
                <w:rFonts w:ascii="Times New Roman" w:hAnsi="Times New Roman"/>
                <w:sz w:val="24"/>
                <w:szCs w:val="24"/>
                <w:lang w:val="en-GB" w:eastAsia="zh-CN"/>
              </w:rPr>
              <w:t>9</w:t>
            </w:r>
            <w:r w:rsidRPr="00A97011">
              <w:rPr>
                <w:rFonts w:ascii="Times New Roman" w:hAnsi="Times New Roman"/>
                <w:sz w:val="24"/>
                <w:szCs w:val="24"/>
                <w:lang w:val="en-GB" w:eastAsia="zh-CN"/>
              </w:rPr>
              <w:t>月至</w:t>
            </w:r>
            <w:r w:rsidRPr="00A97011">
              <w:rPr>
                <w:rFonts w:ascii="Times New Roman" w:hAnsi="Times New Roman"/>
                <w:sz w:val="24"/>
                <w:szCs w:val="24"/>
                <w:lang w:val="en-GB" w:eastAsia="zh-CN"/>
              </w:rPr>
              <w:t>10</w:t>
            </w:r>
            <w:r w:rsidRPr="00A97011">
              <w:rPr>
                <w:rFonts w:ascii="Times New Roman" w:hAnsi="Times New Roman"/>
                <w:sz w:val="24"/>
                <w:szCs w:val="24"/>
                <w:lang w:val="en-GB" w:eastAsia="zh-CN"/>
              </w:rPr>
              <w:t>月编写报告最终草案和决策者摘要最终草案（</w:t>
            </w:r>
            <w:r w:rsidRPr="00A97011">
              <w:rPr>
                <w:rFonts w:ascii="Times New Roman" w:hAnsi="Times New Roman"/>
                <w:sz w:val="24"/>
                <w:szCs w:val="24"/>
                <w:lang w:val="en-GB" w:eastAsia="zh-CN"/>
              </w:rPr>
              <w:t>2</w:t>
            </w:r>
            <w:r w:rsidRPr="00A97011">
              <w:rPr>
                <w:rFonts w:ascii="Times New Roman" w:hAnsi="Times New Roman"/>
                <w:sz w:val="24"/>
                <w:szCs w:val="24"/>
                <w:lang w:val="en-GB" w:eastAsia="zh-CN"/>
              </w:rPr>
              <w:t>个月）。</w:t>
            </w:r>
            <w:r w:rsidRPr="00A97011">
              <w:rPr>
                <w:rFonts w:ascii="Times New Roman" w:hAnsi="Times New Roman"/>
                <w:sz w:val="24"/>
                <w:szCs w:val="24"/>
                <w:lang w:val="en-GB" w:eastAsia="zh-CN"/>
              </w:rPr>
              <w:t>2015</w:t>
            </w:r>
            <w:r w:rsidRPr="00A97011">
              <w:rPr>
                <w:rFonts w:ascii="Times New Roman" w:hAnsi="Times New Roman"/>
                <w:sz w:val="24"/>
                <w:szCs w:val="24"/>
                <w:lang w:val="en-GB" w:eastAsia="zh-CN"/>
              </w:rPr>
              <w:t>年</w:t>
            </w:r>
            <w:r w:rsidRPr="00A97011">
              <w:rPr>
                <w:rFonts w:ascii="Times New Roman" w:hAnsi="Times New Roman"/>
                <w:sz w:val="24"/>
                <w:szCs w:val="24"/>
                <w:lang w:val="en-GB" w:eastAsia="zh-CN"/>
              </w:rPr>
              <w:t>10</w:t>
            </w:r>
            <w:r w:rsidRPr="00A97011">
              <w:rPr>
                <w:rFonts w:ascii="Times New Roman" w:hAnsi="Times New Roman"/>
                <w:sz w:val="24"/>
                <w:szCs w:val="24"/>
                <w:lang w:val="en-GB" w:eastAsia="zh-CN"/>
              </w:rPr>
              <w:t>月召开第</w:t>
            </w:r>
            <w:r w:rsidRPr="00A97011">
              <w:rPr>
                <w:rFonts w:ascii="Times New Roman" w:hAnsi="Times New Roman" w:hint="eastAsia"/>
                <w:sz w:val="24"/>
                <w:szCs w:val="24"/>
                <w:lang w:val="en-GB" w:eastAsia="zh-CN"/>
              </w:rPr>
              <w:t>三</w:t>
            </w:r>
            <w:r w:rsidRPr="00A97011">
              <w:rPr>
                <w:rFonts w:ascii="Times New Roman" w:hAnsi="Times New Roman"/>
                <w:sz w:val="24"/>
                <w:szCs w:val="24"/>
                <w:lang w:val="en-GB" w:eastAsia="zh-CN"/>
              </w:rPr>
              <w:t>次作者会议</w:t>
            </w:r>
          </w:p>
        </w:tc>
      </w:tr>
      <w:tr w:rsidR="00FA2ED4" w:rsidRPr="00A97011" w:rsidTr="00880926">
        <w:trPr>
          <w:trHeight w:val="479"/>
          <w:jc w:val="right"/>
        </w:trPr>
        <w:tc>
          <w:tcPr>
            <w:tcW w:w="795" w:type="dxa"/>
            <w:vMerge/>
            <w:shd w:val="clear" w:color="auto" w:fill="auto"/>
            <w:vAlign w:val="center"/>
          </w:tcPr>
          <w:p w:rsidR="00FA2ED4" w:rsidRPr="00A97011" w:rsidRDefault="00FA2ED4"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p>
        </w:tc>
        <w:tc>
          <w:tcPr>
            <w:tcW w:w="1440" w:type="dxa"/>
            <w:shd w:val="clear" w:color="auto" w:fill="auto"/>
            <w:vAlign w:val="center"/>
          </w:tcPr>
          <w:p w:rsidR="00FA2ED4" w:rsidRPr="00A97011" w:rsidRDefault="00FA2ED4" w:rsidP="00A039D2">
            <w:pPr>
              <w:pStyle w:val="Normal-pool"/>
              <w:spacing w:before="6" w:after="120" w:line="280" w:lineRule="exact"/>
              <w:jc w:val="both"/>
              <w:rPr>
                <w:sz w:val="24"/>
                <w:szCs w:val="24"/>
              </w:rPr>
            </w:pPr>
            <w:r w:rsidRPr="00A97011">
              <w:rPr>
                <w:rFonts w:hint="eastAsia"/>
                <w:sz w:val="24"/>
                <w:szCs w:val="24"/>
                <w:lang w:eastAsia="zh-CN"/>
              </w:rPr>
              <w:t>第</w:t>
            </w:r>
            <w:r w:rsidRPr="00A97011">
              <w:rPr>
                <w:rFonts w:hint="eastAsia"/>
                <w:sz w:val="24"/>
                <w:szCs w:val="24"/>
                <w:lang w:eastAsia="zh-CN"/>
              </w:rPr>
              <w:t>4</w:t>
            </w:r>
            <w:r w:rsidRPr="00A97011">
              <w:rPr>
                <w:rFonts w:hint="eastAsia"/>
                <w:sz w:val="24"/>
                <w:szCs w:val="24"/>
                <w:lang w:eastAsia="zh-CN"/>
              </w:rPr>
              <w:t>季度</w:t>
            </w:r>
          </w:p>
        </w:tc>
        <w:tc>
          <w:tcPr>
            <w:tcW w:w="7148" w:type="dxa"/>
            <w:shd w:val="clear" w:color="auto" w:fill="auto"/>
            <w:vAlign w:val="center"/>
          </w:tcPr>
          <w:p w:rsidR="00FA2ED4" w:rsidRPr="00A97011" w:rsidRDefault="00897EA3"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sz w:val="24"/>
                <w:szCs w:val="24"/>
                <w:lang w:val="en-GB" w:eastAsia="zh-CN"/>
              </w:rPr>
              <w:t>最迟于</w:t>
            </w:r>
            <w:r w:rsidRPr="00A97011">
              <w:rPr>
                <w:rFonts w:ascii="Times New Roman" w:hAnsi="Times New Roman"/>
                <w:sz w:val="24"/>
                <w:szCs w:val="24"/>
                <w:lang w:val="en-GB" w:eastAsia="zh-CN"/>
              </w:rPr>
              <w:t>2015</w:t>
            </w:r>
            <w:r w:rsidRPr="00A97011">
              <w:rPr>
                <w:rFonts w:ascii="Times New Roman" w:hAnsi="Times New Roman"/>
                <w:sz w:val="24"/>
                <w:szCs w:val="24"/>
                <w:lang w:val="en-GB" w:eastAsia="zh-CN"/>
              </w:rPr>
              <w:t>年</w:t>
            </w:r>
            <w:r w:rsidRPr="00A97011">
              <w:rPr>
                <w:rFonts w:ascii="Times New Roman" w:hAnsi="Times New Roman"/>
                <w:sz w:val="24"/>
                <w:szCs w:val="24"/>
                <w:lang w:val="en-GB" w:eastAsia="zh-CN"/>
              </w:rPr>
              <w:t>12</w:t>
            </w:r>
            <w:r w:rsidRPr="00A97011">
              <w:rPr>
                <w:rFonts w:ascii="Times New Roman" w:hAnsi="Times New Roman"/>
                <w:sz w:val="24"/>
                <w:szCs w:val="24"/>
                <w:lang w:val="en-GB" w:eastAsia="zh-CN"/>
              </w:rPr>
              <w:t>月中旬前，</w:t>
            </w:r>
            <w:r w:rsidRPr="00A97011">
              <w:rPr>
                <w:rFonts w:ascii="Times New Roman" w:hAnsi="Times New Roman" w:hint="eastAsia"/>
                <w:sz w:val="24"/>
                <w:szCs w:val="24"/>
                <w:lang w:val="en-GB" w:eastAsia="zh-CN"/>
              </w:rPr>
              <w:t>将决策者摘要翻译成所有联合国正式语文（</w:t>
            </w:r>
            <w:r w:rsidRPr="00A97011">
              <w:rPr>
                <w:rFonts w:ascii="Times New Roman" w:hAnsi="Times New Roman" w:hint="eastAsia"/>
                <w:sz w:val="24"/>
                <w:szCs w:val="24"/>
                <w:lang w:val="en-GB" w:eastAsia="zh-CN"/>
              </w:rPr>
              <w:t>1.5</w:t>
            </w:r>
            <w:r w:rsidRPr="00A97011">
              <w:rPr>
                <w:rFonts w:ascii="Times New Roman" w:hAnsi="Times New Roman" w:hint="eastAsia"/>
                <w:sz w:val="24"/>
                <w:szCs w:val="24"/>
                <w:lang w:val="en-GB" w:eastAsia="zh-CN"/>
              </w:rPr>
              <w:t>个月）</w:t>
            </w:r>
          </w:p>
        </w:tc>
      </w:tr>
      <w:tr w:rsidR="00FA2ED4" w:rsidRPr="00A97011" w:rsidTr="00880926">
        <w:trPr>
          <w:trHeight w:val="242"/>
          <w:jc w:val="right"/>
        </w:trPr>
        <w:tc>
          <w:tcPr>
            <w:tcW w:w="795" w:type="dxa"/>
            <w:vMerge w:val="restart"/>
            <w:shd w:val="clear" w:color="auto" w:fill="auto"/>
            <w:vAlign w:val="center"/>
          </w:tcPr>
          <w:p w:rsidR="00FA2ED4" w:rsidRPr="00880926" w:rsidRDefault="00FA2ED4" w:rsidP="00A039D2">
            <w:pPr>
              <w:keepLines/>
              <w:tabs>
                <w:tab w:val="left" w:pos="426"/>
                <w:tab w:val="num" w:pos="1353"/>
              </w:tabs>
              <w:autoSpaceDE w:val="0"/>
              <w:autoSpaceDN w:val="0"/>
              <w:adjustRightInd w:val="0"/>
              <w:spacing w:after="120" w:line="240" w:lineRule="auto"/>
              <w:jc w:val="both"/>
              <w:rPr>
                <w:rFonts w:ascii="Times New Roman" w:hAnsi="Times New Roman"/>
                <w:spacing w:val="-36"/>
                <w:sz w:val="24"/>
                <w:szCs w:val="24"/>
                <w:lang w:val="en-GB" w:eastAsia="zh-CN"/>
              </w:rPr>
            </w:pPr>
            <w:r w:rsidRPr="00880926">
              <w:rPr>
                <w:rFonts w:ascii="Times New Roman" w:hAnsi="Times New Roman"/>
                <w:spacing w:val="-36"/>
                <w:sz w:val="24"/>
                <w:szCs w:val="24"/>
                <w:lang w:val="en-GB" w:eastAsia="zh-CN"/>
              </w:rPr>
              <w:t>2016</w:t>
            </w:r>
            <w:r w:rsidR="00B239BD" w:rsidRPr="00880926">
              <w:rPr>
                <w:rFonts w:ascii="Times New Roman" w:hAnsi="Times New Roman" w:hint="eastAsia"/>
                <w:spacing w:val="-36"/>
                <w:sz w:val="24"/>
                <w:szCs w:val="24"/>
                <w:lang w:val="en-GB" w:eastAsia="zh-CN"/>
              </w:rPr>
              <w:t>年</w:t>
            </w:r>
          </w:p>
        </w:tc>
        <w:tc>
          <w:tcPr>
            <w:tcW w:w="1440" w:type="dxa"/>
            <w:shd w:val="clear" w:color="auto" w:fill="auto"/>
            <w:vAlign w:val="center"/>
          </w:tcPr>
          <w:p w:rsidR="00FA2ED4" w:rsidRPr="00A97011" w:rsidRDefault="00FA2ED4" w:rsidP="00A039D2">
            <w:pPr>
              <w:pStyle w:val="Normal-pool"/>
              <w:keepNext/>
              <w:keepLines/>
              <w:spacing w:before="6" w:after="120" w:line="280" w:lineRule="exact"/>
              <w:jc w:val="both"/>
              <w:rPr>
                <w:sz w:val="24"/>
                <w:szCs w:val="24"/>
              </w:rPr>
            </w:pPr>
            <w:r w:rsidRPr="00A97011">
              <w:rPr>
                <w:rFonts w:hint="eastAsia"/>
                <w:sz w:val="24"/>
                <w:szCs w:val="24"/>
                <w:lang w:eastAsia="zh-CN"/>
              </w:rPr>
              <w:t>第</w:t>
            </w:r>
            <w:r w:rsidRPr="00A97011">
              <w:rPr>
                <w:rFonts w:hint="eastAsia"/>
                <w:sz w:val="24"/>
                <w:szCs w:val="24"/>
                <w:lang w:eastAsia="zh-CN"/>
              </w:rPr>
              <w:t>1</w:t>
            </w:r>
            <w:r w:rsidRPr="00A97011">
              <w:rPr>
                <w:rFonts w:hint="eastAsia"/>
                <w:sz w:val="24"/>
                <w:szCs w:val="24"/>
                <w:lang w:eastAsia="zh-CN"/>
              </w:rPr>
              <w:t>季度</w:t>
            </w:r>
          </w:p>
        </w:tc>
        <w:tc>
          <w:tcPr>
            <w:tcW w:w="7148" w:type="dxa"/>
            <w:shd w:val="clear" w:color="auto" w:fill="auto"/>
            <w:vAlign w:val="center"/>
          </w:tcPr>
          <w:p w:rsidR="00FA2ED4" w:rsidRPr="00A97011" w:rsidRDefault="00897EA3"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hint="eastAsia"/>
                <w:sz w:val="24"/>
                <w:szCs w:val="24"/>
                <w:lang w:val="en-GB" w:eastAsia="zh-CN"/>
              </w:rPr>
              <w:t>将报告最终草案和</w:t>
            </w:r>
            <w:r w:rsidRPr="00A97011">
              <w:rPr>
                <w:rFonts w:ascii="Times New Roman" w:hAnsi="Times New Roman"/>
                <w:sz w:val="24"/>
                <w:szCs w:val="24"/>
                <w:lang w:val="en-GB" w:eastAsia="zh-CN"/>
              </w:rPr>
              <w:t>决策者摘要最终草案</w:t>
            </w:r>
            <w:r w:rsidRPr="00A97011">
              <w:rPr>
                <w:rFonts w:ascii="Times New Roman" w:hAnsi="Times New Roman" w:hint="eastAsia"/>
                <w:sz w:val="24"/>
                <w:szCs w:val="24"/>
                <w:lang w:val="en-GB" w:eastAsia="zh-CN"/>
              </w:rPr>
              <w:t>分发</w:t>
            </w:r>
            <w:r w:rsidRPr="00A97011">
              <w:rPr>
                <w:rFonts w:ascii="Times New Roman" w:hAnsi="Times New Roman"/>
                <w:sz w:val="24"/>
                <w:szCs w:val="24"/>
                <w:lang w:val="en-GB" w:eastAsia="zh-CN"/>
              </w:rPr>
              <w:t>给各国政府和其他利益攸关方</w:t>
            </w:r>
            <w:r w:rsidRPr="00A97011">
              <w:rPr>
                <w:rFonts w:ascii="Times New Roman" w:hAnsi="Times New Roman" w:hint="eastAsia"/>
                <w:sz w:val="24"/>
                <w:szCs w:val="24"/>
                <w:lang w:val="en-GB" w:eastAsia="zh-CN"/>
              </w:rPr>
              <w:t>，供</w:t>
            </w:r>
            <w:r w:rsidRPr="00A97011">
              <w:rPr>
                <w:rFonts w:ascii="Times New Roman" w:hAnsi="Times New Roman"/>
                <w:sz w:val="24"/>
                <w:szCs w:val="24"/>
                <w:lang w:val="en-GB" w:eastAsia="zh-CN"/>
              </w:rPr>
              <w:t>其</w:t>
            </w:r>
            <w:r w:rsidRPr="00A97011">
              <w:rPr>
                <w:rFonts w:ascii="Times New Roman" w:hAnsi="Times New Roman" w:hint="eastAsia"/>
                <w:sz w:val="24"/>
                <w:szCs w:val="24"/>
                <w:lang w:val="en-GB" w:eastAsia="zh-CN"/>
              </w:rPr>
              <w:t>于</w:t>
            </w:r>
            <w:r w:rsidRPr="00A97011">
              <w:rPr>
                <w:rFonts w:ascii="Times New Roman" w:hAnsi="Times New Roman" w:hint="eastAsia"/>
                <w:sz w:val="24"/>
                <w:szCs w:val="24"/>
                <w:lang w:val="en-GB" w:eastAsia="zh-CN"/>
              </w:rPr>
              <w:t>2016</w:t>
            </w:r>
            <w:r w:rsidRPr="00A97011">
              <w:rPr>
                <w:rFonts w:ascii="Times New Roman" w:hAnsi="Times New Roman" w:hint="eastAsia"/>
                <w:sz w:val="24"/>
                <w:szCs w:val="24"/>
                <w:lang w:val="en-GB" w:eastAsia="zh-CN"/>
              </w:rPr>
              <w:t>年</w:t>
            </w:r>
            <w:r w:rsidRPr="00A97011">
              <w:rPr>
                <w:rFonts w:ascii="Times New Roman" w:hAnsi="Times New Roman" w:hint="eastAsia"/>
                <w:sz w:val="24"/>
                <w:szCs w:val="24"/>
                <w:lang w:val="en-GB" w:eastAsia="zh-CN"/>
              </w:rPr>
              <w:t>1</w:t>
            </w:r>
            <w:r w:rsidRPr="00A97011">
              <w:rPr>
                <w:rFonts w:ascii="Times New Roman" w:hAnsi="Times New Roman" w:hint="eastAsia"/>
                <w:sz w:val="24"/>
                <w:szCs w:val="24"/>
                <w:lang w:val="en-GB" w:eastAsia="zh-CN"/>
              </w:rPr>
              <w:t>月</w:t>
            </w:r>
            <w:r w:rsidRPr="00A97011">
              <w:rPr>
                <w:rFonts w:ascii="Times New Roman" w:hAnsi="Times New Roman"/>
                <w:sz w:val="24"/>
                <w:szCs w:val="24"/>
                <w:lang w:val="en-GB" w:eastAsia="zh-CN"/>
              </w:rPr>
              <w:t>至</w:t>
            </w:r>
            <w:r w:rsidRPr="00A97011">
              <w:rPr>
                <w:rFonts w:ascii="Times New Roman" w:hAnsi="Times New Roman" w:hint="eastAsia"/>
                <w:sz w:val="24"/>
                <w:szCs w:val="24"/>
                <w:lang w:val="en-GB" w:eastAsia="zh-CN"/>
              </w:rPr>
              <w:t>2</w:t>
            </w:r>
            <w:r w:rsidRPr="00A97011">
              <w:rPr>
                <w:rFonts w:ascii="Times New Roman" w:hAnsi="Times New Roman" w:hint="eastAsia"/>
                <w:sz w:val="24"/>
                <w:szCs w:val="24"/>
                <w:lang w:val="en-GB" w:eastAsia="zh-CN"/>
              </w:rPr>
              <w:t>月进行</w:t>
            </w:r>
            <w:r w:rsidRPr="00A97011">
              <w:rPr>
                <w:rFonts w:ascii="Times New Roman" w:hAnsi="Times New Roman"/>
                <w:sz w:val="24"/>
                <w:szCs w:val="24"/>
                <w:lang w:val="en-GB" w:eastAsia="zh-CN"/>
              </w:rPr>
              <w:t>最终评审（</w:t>
            </w:r>
            <w:r w:rsidRPr="00A97011">
              <w:rPr>
                <w:rFonts w:ascii="Times New Roman" w:hAnsi="Times New Roman"/>
                <w:sz w:val="24"/>
                <w:szCs w:val="24"/>
                <w:lang w:val="en-GB" w:eastAsia="zh-CN"/>
              </w:rPr>
              <w:t>1.5-2</w:t>
            </w:r>
            <w:r w:rsidRPr="00A97011">
              <w:rPr>
                <w:rFonts w:ascii="Times New Roman" w:hAnsi="Times New Roman" w:hint="eastAsia"/>
                <w:sz w:val="24"/>
                <w:szCs w:val="24"/>
                <w:lang w:val="en-GB" w:eastAsia="zh-CN"/>
              </w:rPr>
              <w:t>个</w:t>
            </w:r>
            <w:r w:rsidRPr="00A97011">
              <w:rPr>
                <w:rFonts w:ascii="Times New Roman" w:hAnsi="Times New Roman"/>
                <w:sz w:val="24"/>
                <w:szCs w:val="24"/>
                <w:lang w:val="en-GB" w:eastAsia="zh-CN"/>
              </w:rPr>
              <w:t>月）</w:t>
            </w:r>
            <w:r w:rsidRPr="00A97011">
              <w:rPr>
                <w:rFonts w:ascii="Times New Roman" w:hAnsi="Times New Roman" w:hint="eastAsia"/>
                <w:sz w:val="24"/>
                <w:szCs w:val="24"/>
                <w:lang w:val="en-GB" w:eastAsia="zh-CN"/>
              </w:rPr>
              <w:t>。积极鼓励</w:t>
            </w:r>
            <w:r w:rsidRPr="00A97011">
              <w:rPr>
                <w:rFonts w:ascii="Times New Roman" w:hAnsi="Times New Roman"/>
                <w:sz w:val="24"/>
                <w:szCs w:val="24"/>
                <w:lang w:val="en-GB" w:eastAsia="zh-CN"/>
              </w:rPr>
              <w:t>各国政府</w:t>
            </w:r>
            <w:r w:rsidRPr="00A97011">
              <w:rPr>
                <w:rFonts w:ascii="Times New Roman" w:hAnsi="Times New Roman" w:hint="eastAsia"/>
                <w:sz w:val="24"/>
                <w:szCs w:val="24"/>
                <w:lang w:val="en-GB" w:eastAsia="zh-CN"/>
              </w:rPr>
              <w:t>提交</w:t>
            </w:r>
            <w:r w:rsidRPr="00A97011">
              <w:rPr>
                <w:rFonts w:ascii="Times New Roman" w:hAnsi="Times New Roman"/>
                <w:sz w:val="24"/>
                <w:szCs w:val="24"/>
                <w:lang w:val="en-GB" w:eastAsia="zh-CN"/>
              </w:rPr>
              <w:t>关于决策者摘要草案</w:t>
            </w:r>
            <w:r w:rsidRPr="00A97011">
              <w:rPr>
                <w:rFonts w:ascii="Times New Roman" w:hAnsi="Times New Roman" w:hint="eastAsia"/>
                <w:sz w:val="24"/>
                <w:szCs w:val="24"/>
                <w:lang w:val="en-GB" w:eastAsia="zh-CN"/>
              </w:rPr>
              <w:t>的书面</w:t>
            </w:r>
            <w:r w:rsidRPr="00A97011">
              <w:rPr>
                <w:rFonts w:ascii="Times New Roman" w:hAnsi="Times New Roman"/>
                <w:sz w:val="24"/>
                <w:szCs w:val="24"/>
                <w:lang w:val="en-GB" w:eastAsia="zh-CN"/>
              </w:rPr>
              <w:t>评论意见</w:t>
            </w:r>
            <w:r w:rsidRPr="00A97011">
              <w:rPr>
                <w:rFonts w:ascii="Times New Roman" w:hAnsi="Times New Roman" w:hint="eastAsia"/>
                <w:sz w:val="24"/>
                <w:szCs w:val="24"/>
                <w:lang w:val="en-GB" w:eastAsia="zh-CN"/>
              </w:rPr>
              <w:t>。此类评论意见必须于</w:t>
            </w:r>
            <w:r w:rsidRPr="00A97011">
              <w:rPr>
                <w:rFonts w:ascii="Times New Roman" w:hAnsi="Times New Roman"/>
                <w:sz w:val="24"/>
                <w:szCs w:val="24"/>
                <w:lang w:val="en-GB" w:eastAsia="zh-CN"/>
              </w:rPr>
              <w:t>全体会议</w:t>
            </w:r>
            <w:r w:rsidRPr="00A97011">
              <w:rPr>
                <w:rFonts w:ascii="Times New Roman" w:hAnsi="Times New Roman" w:hint="eastAsia"/>
                <w:sz w:val="24"/>
                <w:szCs w:val="24"/>
                <w:lang w:val="en-GB" w:eastAsia="zh-CN"/>
              </w:rPr>
              <w:t>第四届</w:t>
            </w:r>
            <w:r w:rsidRPr="00A97011">
              <w:rPr>
                <w:rFonts w:ascii="Times New Roman" w:hAnsi="Times New Roman"/>
                <w:sz w:val="24"/>
                <w:szCs w:val="24"/>
                <w:lang w:val="en-GB" w:eastAsia="zh-CN"/>
              </w:rPr>
              <w:t>会议</w:t>
            </w:r>
            <w:r w:rsidRPr="00A97011">
              <w:rPr>
                <w:rFonts w:ascii="Times New Roman" w:hAnsi="Times New Roman" w:hint="eastAsia"/>
                <w:sz w:val="24"/>
                <w:szCs w:val="24"/>
                <w:lang w:val="en-GB" w:eastAsia="zh-CN"/>
              </w:rPr>
              <w:t>召开</w:t>
            </w:r>
            <w:r w:rsidRPr="00A97011">
              <w:rPr>
                <w:rFonts w:ascii="Times New Roman" w:hAnsi="Times New Roman"/>
                <w:sz w:val="24"/>
                <w:szCs w:val="24"/>
                <w:lang w:val="en-GB" w:eastAsia="zh-CN"/>
              </w:rPr>
              <w:t>前一</w:t>
            </w:r>
            <w:r w:rsidRPr="00A97011">
              <w:rPr>
                <w:rFonts w:ascii="Times New Roman" w:hAnsi="Times New Roman" w:hint="eastAsia"/>
                <w:sz w:val="24"/>
                <w:szCs w:val="24"/>
                <w:lang w:val="en-GB" w:eastAsia="zh-CN"/>
              </w:rPr>
              <w:t>周递交至</w:t>
            </w:r>
            <w:r w:rsidRPr="00A97011">
              <w:rPr>
                <w:rFonts w:ascii="Times New Roman" w:hAnsi="Times New Roman"/>
                <w:sz w:val="24"/>
                <w:szCs w:val="24"/>
                <w:lang w:val="en-GB" w:eastAsia="zh-CN"/>
              </w:rPr>
              <w:t>秘书处</w:t>
            </w:r>
          </w:p>
        </w:tc>
      </w:tr>
      <w:tr w:rsidR="00FA2ED4" w:rsidRPr="00A97011" w:rsidTr="00880926">
        <w:trPr>
          <w:trHeight w:val="242"/>
          <w:jc w:val="right"/>
        </w:trPr>
        <w:tc>
          <w:tcPr>
            <w:tcW w:w="795" w:type="dxa"/>
            <w:vMerge/>
            <w:shd w:val="clear" w:color="auto" w:fill="auto"/>
            <w:vAlign w:val="center"/>
          </w:tcPr>
          <w:p w:rsidR="00FA2ED4" w:rsidRPr="00A97011" w:rsidRDefault="00FA2ED4"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p>
        </w:tc>
        <w:tc>
          <w:tcPr>
            <w:tcW w:w="1440" w:type="dxa"/>
            <w:shd w:val="clear" w:color="auto" w:fill="auto"/>
            <w:vAlign w:val="center"/>
          </w:tcPr>
          <w:p w:rsidR="00FA2ED4" w:rsidRPr="00A97011" w:rsidRDefault="00FA2ED4" w:rsidP="00A039D2">
            <w:pPr>
              <w:pStyle w:val="Normal-pool"/>
              <w:keepNext/>
              <w:keepLines/>
              <w:spacing w:before="6" w:after="120" w:line="280" w:lineRule="exact"/>
              <w:jc w:val="both"/>
              <w:rPr>
                <w:sz w:val="24"/>
                <w:szCs w:val="24"/>
              </w:rPr>
            </w:pPr>
            <w:r w:rsidRPr="00A97011">
              <w:rPr>
                <w:rFonts w:hint="eastAsia"/>
                <w:sz w:val="24"/>
                <w:szCs w:val="24"/>
                <w:lang w:eastAsia="zh-CN"/>
              </w:rPr>
              <w:t>第</w:t>
            </w:r>
            <w:r w:rsidRPr="00A97011">
              <w:rPr>
                <w:rFonts w:hint="eastAsia"/>
                <w:sz w:val="24"/>
                <w:szCs w:val="24"/>
                <w:lang w:eastAsia="zh-CN"/>
              </w:rPr>
              <w:t>1</w:t>
            </w:r>
            <w:r w:rsidRPr="00A97011">
              <w:rPr>
                <w:rFonts w:hint="eastAsia"/>
                <w:sz w:val="24"/>
                <w:szCs w:val="24"/>
                <w:lang w:eastAsia="zh-CN"/>
              </w:rPr>
              <w:t>季度</w:t>
            </w:r>
          </w:p>
        </w:tc>
        <w:tc>
          <w:tcPr>
            <w:tcW w:w="7148" w:type="dxa"/>
            <w:shd w:val="clear" w:color="auto" w:fill="auto"/>
            <w:vAlign w:val="center"/>
          </w:tcPr>
          <w:p w:rsidR="00FA2ED4" w:rsidRPr="00A97011" w:rsidRDefault="00897EA3" w:rsidP="00A039D2">
            <w:pPr>
              <w:keepLines/>
              <w:tabs>
                <w:tab w:val="left" w:pos="426"/>
                <w:tab w:val="num" w:pos="1353"/>
              </w:tabs>
              <w:autoSpaceDE w:val="0"/>
              <w:autoSpaceDN w:val="0"/>
              <w:adjustRightInd w:val="0"/>
              <w:spacing w:after="120" w:line="240" w:lineRule="auto"/>
              <w:jc w:val="both"/>
              <w:rPr>
                <w:rFonts w:ascii="Times New Roman" w:hAnsi="Times New Roman"/>
                <w:sz w:val="24"/>
                <w:szCs w:val="24"/>
                <w:lang w:val="en-GB" w:eastAsia="zh-CN"/>
              </w:rPr>
            </w:pPr>
            <w:r w:rsidRPr="00A97011">
              <w:rPr>
                <w:rFonts w:ascii="Times New Roman" w:hAnsi="Times New Roman"/>
                <w:sz w:val="24"/>
                <w:szCs w:val="24"/>
                <w:lang w:val="en-GB" w:eastAsia="zh-CN"/>
              </w:rPr>
              <w:t>全体会议于</w:t>
            </w:r>
            <w:r w:rsidRPr="00A97011">
              <w:rPr>
                <w:rFonts w:ascii="Times New Roman" w:hAnsi="Times New Roman"/>
                <w:sz w:val="24"/>
                <w:szCs w:val="24"/>
                <w:lang w:val="en-GB" w:eastAsia="zh-CN"/>
              </w:rPr>
              <w:t>2016</w:t>
            </w:r>
            <w:r w:rsidRPr="00A97011">
              <w:rPr>
                <w:rFonts w:ascii="Times New Roman" w:hAnsi="Times New Roman"/>
                <w:sz w:val="24"/>
                <w:szCs w:val="24"/>
                <w:lang w:val="en-GB" w:eastAsia="zh-CN"/>
              </w:rPr>
              <w:t>年</w:t>
            </w:r>
            <w:r w:rsidRPr="00A97011">
              <w:rPr>
                <w:rFonts w:ascii="Times New Roman" w:hAnsi="Times New Roman"/>
                <w:sz w:val="24"/>
                <w:szCs w:val="24"/>
                <w:lang w:val="en-GB" w:eastAsia="zh-CN"/>
              </w:rPr>
              <w:t>3</w:t>
            </w:r>
            <w:r w:rsidRPr="00A97011">
              <w:rPr>
                <w:rFonts w:ascii="Times New Roman" w:hAnsi="Times New Roman"/>
                <w:sz w:val="24"/>
                <w:szCs w:val="24"/>
                <w:lang w:val="en-GB" w:eastAsia="zh-CN"/>
              </w:rPr>
              <w:t>月举行的第四届会议上评审并接受报告，同时评审并批准决策者摘要</w:t>
            </w:r>
          </w:p>
        </w:tc>
      </w:tr>
    </w:tbl>
    <w:p w:rsidR="000F47EE" w:rsidRPr="001A1175" w:rsidRDefault="005B136B" w:rsidP="00880926">
      <w:pPr>
        <w:pStyle w:val="CH1"/>
        <w:spacing w:before="360" w:after="240"/>
        <w:ind w:left="1253" w:right="288" w:hanging="1253"/>
        <w:jc w:val="both"/>
        <w:rPr>
          <w:lang w:val="en-GB"/>
        </w:rPr>
      </w:pPr>
      <w:r w:rsidRPr="001A1175">
        <w:rPr>
          <w:lang w:val="en-GB" w:eastAsia="zh-CN"/>
        </w:rPr>
        <w:tab/>
      </w:r>
      <w:r w:rsidR="00B239BD" w:rsidRPr="00410844">
        <w:rPr>
          <w:rFonts w:eastAsia="SimSun" w:hint="eastAsia"/>
          <w:lang w:val="en-GB" w:eastAsia="zh-CN"/>
        </w:rPr>
        <w:t xml:space="preserve">      </w:t>
      </w:r>
      <w:r w:rsidR="00B239BD">
        <w:rPr>
          <w:rFonts w:ascii="SimHei" w:eastAsia="SimHei" w:hAnsi="SimHei" w:hint="eastAsia"/>
          <w:lang w:eastAsia="zh-CN"/>
        </w:rPr>
        <w:t>五、</w:t>
      </w:r>
      <w:r w:rsidR="00B239BD" w:rsidRPr="00B239BD">
        <w:rPr>
          <w:rFonts w:ascii="SimHei" w:eastAsia="SimHei" w:hAnsi="SimHei" w:hint="eastAsia"/>
          <w:lang w:val="en-GB" w:eastAsia="zh-CN"/>
        </w:rPr>
        <w:t>成本估算</w:t>
      </w:r>
    </w:p>
    <w:p w:rsidR="00B54FED" w:rsidRPr="00A97011" w:rsidRDefault="00B239BD" w:rsidP="00AB31CB">
      <w:pPr>
        <w:pStyle w:val="Normalnumber"/>
        <w:numPr>
          <w:ilvl w:val="0"/>
          <w:numId w:val="7"/>
        </w:numPr>
        <w:tabs>
          <w:tab w:val="clear" w:pos="1814"/>
          <w:tab w:val="clear" w:pos="2381"/>
          <w:tab w:val="clear" w:pos="2948"/>
          <w:tab w:val="clear" w:pos="3515"/>
          <w:tab w:val="clear" w:pos="4082"/>
          <w:tab w:val="left" w:pos="624"/>
          <w:tab w:val="left" w:pos="1871"/>
        </w:tabs>
        <w:spacing w:after="240"/>
        <w:ind w:left="1253" w:firstLine="0"/>
        <w:jc w:val="both"/>
        <w:rPr>
          <w:sz w:val="24"/>
          <w:szCs w:val="24"/>
          <w:lang w:val="en-GB" w:eastAsia="zh-CN"/>
        </w:rPr>
      </w:pPr>
      <w:r w:rsidRPr="00A97011">
        <w:rPr>
          <w:rFonts w:ascii="SimSun" w:eastAsia="SimSun" w:hAnsi="SimSun" w:cs="SimSun" w:hint="eastAsia"/>
          <w:sz w:val="24"/>
          <w:szCs w:val="24"/>
          <w:lang w:val="en-GB" w:eastAsia="zh-CN"/>
        </w:rPr>
        <w:t>下表列出了开展专题评估和编写专题评估报告的估计成本。</w:t>
      </w:r>
    </w:p>
    <w:p w:rsidR="00B239BD" w:rsidRPr="00A97011" w:rsidRDefault="00077E48" w:rsidP="00A039D2">
      <w:pPr>
        <w:pStyle w:val="Normalnumber"/>
        <w:ind w:left="1247"/>
        <w:jc w:val="both"/>
        <w:rPr>
          <w:sz w:val="24"/>
          <w:szCs w:val="24"/>
          <w:lang w:val="en-GB"/>
        </w:rPr>
      </w:pPr>
      <w:r w:rsidRPr="00A97011">
        <w:rPr>
          <w:sz w:val="24"/>
          <w:szCs w:val="24"/>
          <w:lang w:val="en-GB" w:eastAsia="zh-CN"/>
        </w:rPr>
        <w:tab/>
      </w:r>
      <w:r w:rsidR="00B239BD" w:rsidRPr="00A97011">
        <w:rPr>
          <w:rFonts w:ascii="SimSun" w:eastAsia="SimSun" w:hAnsi="SimSun" w:cs="SimSun" w:hint="eastAsia"/>
          <w:sz w:val="24"/>
          <w:szCs w:val="24"/>
          <w:lang w:val="en-GB" w:eastAsia="zh-CN"/>
        </w:rPr>
        <w:t>（单位：美元）</w:t>
      </w:r>
    </w:p>
    <w:tbl>
      <w:tblPr>
        <w:tblW w:w="0" w:type="auto"/>
        <w:jc w:val="right"/>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3664"/>
        <w:gridCol w:w="3402"/>
        <w:gridCol w:w="1276"/>
      </w:tblGrid>
      <w:tr w:rsidR="00B239BD" w:rsidRPr="00A97011" w:rsidTr="00AB31CB">
        <w:trPr>
          <w:jc w:val="right"/>
        </w:trPr>
        <w:tc>
          <w:tcPr>
            <w:tcW w:w="1080" w:type="dxa"/>
            <w:shd w:val="clear" w:color="auto" w:fill="auto"/>
          </w:tcPr>
          <w:p w:rsidR="00B239BD" w:rsidRPr="00A97011" w:rsidRDefault="00B239BD" w:rsidP="00A039D2">
            <w:pPr>
              <w:pStyle w:val="Normal-pool"/>
              <w:spacing w:before="40" w:after="40"/>
              <w:jc w:val="both"/>
              <w:rPr>
                <w:i/>
                <w:sz w:val="24"/>
                <w:szCs w:val="24"/>
                <w:lang w:eastAsia="zh-CN"/>
              </w:rPr>
            </w:pPr>
            <w:r w:rsidRPr="00A97011">
              <w:rPr>
                <w:rFonts w:hint="eastAsia"/>
                <w:i/>
                <w:sz w:val="24"/>
                <w:szCs w:val="24"/>
                <w:lang w:eastAsia="zh-CN"/>
              </w:rPr>
              <w:t>年份</w:t>
            </w:r>
          </w:p>
        </w:tc>
        <w:tc>
          <w:tcPr>
            <w:tcW w:w="3664" w:type="dxa"/>
            <w:shd w:val="clear" w:color="auto" w:fill="auto"/>
          </w:tcPr>
          <w:p w:rsidR="00B239BD" w:rsidRPr="00A97011" w:rsidRDefault="00B239BD" w:rsidP="00A039D2">
            <w:pPr>
              <w:pStyle w:val="Normal-pool"/>
              <w:spacing w:before="40" w:after="40"/>
              <w:jc w:val="both"/>
              <w:rPr>
                <w:i/>
                <w:sz w:val="24"/>
                <w:szCs w:val="24"/>
                <w:lang w:eastAsia="zh-CN"/>
              </w:rPr>
            </w:pPr>
            <w:r w:rsidRPr="00A97011">
              <w:rPr>
                <w:rFonts w:hint="eastAsia"/>
                <w:i/>
                <w:sz w:val="24"/>
                <w:szCs w:val="24"/>
                <w:lang w:eastAsia="zh-CN"/>
              </w:rPr>
              <w:t xml:space="preserve">         </w:t>
            </w:r>
            <w:r w:rsidRPr="00A97011">
              <w:rPr>
                <w:rFonts w:hint="eastAsia"/>
                <w:i/>
                <w:sz w:val="24"/>
                <w:szCs w:val="24"/>
                <w:lang w:eastAsia="zh-CN"/>
              </w:rPr>
              <w:t>成本项目</w:t>
            </w:r>
          </w:p>
        </w:tc>
        <w:tc>
          <w:tcPr>
            <w:tcW w:w="3402" w:type="dxa"/>
            <w:shd w:val="clear" w:color="auto" w:fill="auto"/>
          </w:tcPr>
          <w:p w:rsidR="00B239BD" w:rsidRPr="00A97011" w:rsidRDefault="00B239BD" w:rsidP="00A039D2">
            <w:pPr>
              <w:pStyle w:val="Normal-pool"/>
              <w:spacing w:before="40" w:after="40"/>
              <w:jc w:val="both"/>
              <w:rPr>
                <w:i/>
                <w:sz w:val="24"/>
                <w:szCs w:val="24"/>
                <w:lang w:eastAsia="zh-CN"/>
              </w:rPr>
            </w:pPr>
            <w:r w:rsidRPr="00A97011">
              <w:rPr>
                <w:rFonts w:hint="eastAsia"/>
                <w:i/>
                <w:sz w:val="24"/>
                <w:szCs w:val="24"/>
                <w:lang w:eastAsia="zh-CN"/>
              </w:rPr>
              <w:t xml:space="preserve">                     </w:t>
            </w:r>
            <w:r w:rsidRPr="00A97011">
              <w:rPr>
                <w:rFonts w:hint="eastAsia"/>
                <w:i/>
                <w:sz w:val="24"/>
                <w:szCs w:val="24"/>
                <w:lang w:eastAsia="zh-CN"/>
              </w:rPr>
              <w:t>假设</w:t>
            </w:r>
          </w:p>
        </w:tc>
        <w:tc>
          <w:tcPr>
            <w:tcW w:w="1276" w:type="dxa"/>
            <w:shd w:val="clear" w:color="auto" w:fill="auto"/>
          </w:tcPr>
          <w:p w:rsidR="00B239BD" w:rsidRPr="00A97011" w:rsidRDefault="00B239BD" w:rsidP="00A039D2">
            <w:pPr>
              <w:pStyle w:val="Normal-pool"/>
              <w:spacing w:before="40" w:after="40"/>
              <w:jc w:val="both"/>
              <w:rPr>
                <w:i/>
                <w:sz w:val="24"/>
                <w:szCs w:val="24"/>
                <w:lang w:eastAsia="zh-CN"/>
              </w:rPr>
            </w:pPr>
            <w:r w:rsidRPr="00A97011">
              <w:rPr>
                <w:rFonts w:hint="eastAsia"/>
                <w:i/>
                <w:sz w:val="24"/>
                <w:szCs w:val="24"/>
                <w:lang w:eastAsia="zh-CN"/>
              </w:rPr>
              <w:t xml:space="preserve">  </w:t>
            </w:r>
            <w:r w:rsidRPr="00A97011">
              <w:rPr>
                <w:rFonts w:hint="eastAsia"/>
                <w:i/>
                <w:sz w:val="24"/>
                <w:szCs w:val="24"/>
                <w:lang w:eastAsia="zh-CN"/>
              </w:rPr>
              <w:t>成本</w:t>
            </w:r>
          </w:p>
        </w:tc>
      </w:tr>
      <w:tr w:rsidR="00BC5739" w:rsidRPr="00A97011" w:rsidTr="00AB31CB">
        <w:trPr>
          <w:jc w:val="right"/>
        </w:trPr>
        <w:tc>
          <w:tcPr>
            <w:tcW w:w="1080" w:type="dxa"/>
            <w:vMerge w:val="restart"/>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2014</w:t>
            </w:r>
            <w:r w:rsidR="00B239BD" w:rsidRPr="00A97011">
              <w:rPr>
                <w:rFonts w:ascii="Times New Roman" w:hAnsi="Times New Roman"/>
                <w:sz w:val="24"/>
                <w:szCs w:val="24"/>
                <w:lang w:val="en-GB" w:eastAsia="zh-CN"/>
              </w:rPr>
              <w:t>年</w:t>
            </w:r>
          </w:p>
        </w:tc>
        <w:tc>
          <w:tcPr>
            <w:tcW w:w="3664" w:type="dxa"/>
            <w:vMerge w:val="restart"/>
            <w:shd w:val="clear" w:color="auto" w:fill="auto"/>
            <w:vAlign w:val="center"/>
          </w:tcPr>
          <w:p w:rsidR="00BC5739" w:rsidRPr="00AB31CB"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pacing w:val="-12"/>
                <w:sz w:val="24"/>
                <w:szCs w:val="24"/>
                <w:lang w:val="en-GB" w:eastAsia="zh-CN"/>
              </w:rPr>
            </w:pPr>
            <w:r w:rsidRPr="00AB31CB">
              <w:rPr>
                <w:rFonts w:ascii="Times New Roman" w:hAnsi="Times New Roman"/>
                <w:spacing w:val="-12"/>
                <w:sz w:val="24"/>
                <w:szCs w:val="24"/>
                <w:lang w:val="en-GB" w:eastAsia="zh-CN"/>
              </w:rPr>
              <w:t>范围界定会议（</w:t>
            </w:r>
            <w:r w:rsidRPr="00AB31CB">
              <w:rPr>
                <w:rFonts w:ascii="Times New Roman" w:hAnsi="Times New Roman"/>
                <w:spacing w:val="-12"/>
                <w:sz w:val="24"/>
                <w:szCs w:val="24"/>
                <w:lang w:val="en-GB" w:eastAsia="zh-CN"/>
              </w:rPr>
              <w:t>25</w:t>
            </w:r>
            <w:r w:rsidRPr="00AB31CB">
              <w:rPr>
                <w:rFonts w:ascii="Times New Roman" w:hAnsi="Times New Roman"/>
                <w:spacing w:val="-12"/>
                <w:sz w:val="24"/>
                <w:szCs w:val="24"/>
                <w:lang w:val="en-GB" w:eastAsia="zh-CN"/>
              </w:rPr>
              <w:t>名与会者：多学科专家小组</w:t>
            </w:r>
            <w:r w:rsidRPr="00AB31CB">
              <w:rPr>
                <w:rFonts w:ascii="Times New Roman" w:hAnsi="Times New Roman"/>
                <w:spacing w:val="-12"/>
                <w:sz w:val="24"/>
                <w:szCs w:val="24"/>
                <w:lang w:val="en-GB" w:eastAsia="zh-CN"/>
              </w:rPr>
              <w:t>/</w:t>
            </w:r>
            <w:r w:rsidRPr="00AB31CB">
              <w:rPr>
                <w:rFonts w:ascii="Times New Roman" w:hAnsi="Times New Roman"/>
                <w:spacing w:val="-12"/>
                <w:sz w:val="24"/>
                <w:szCs w:val="24"/>
                <w:lang w:val="en-GB" w:eastAsia="zh-CN"/>
              </w:rPr>
              <w:t>主席团成员</w:t>
            </w:r>
            <w:r w:rsidRPr="00AB31CB">
              <w:rPr>
                <w:rFonts w:ascii="Times New Roman" w:hAnsi="Times New Roman"/>
                <w:spacing w:val="-12"/>
                <w:sz w:val="24"/>
                <w:szCs w:val="24"/>
                <w:lang w:val="en-GB" w:eastAsia="zh-CN"/>
              </w:rPr>
              <w:t>+</w:t>
            </w:r>
            <w:r w:rsidRPr="00AB31CB">
              <w:rPr>
                <w:rFonts w:ascii="Times New Roman" w:hAnsi="Times New Roman"/>
                <w:spacing w:val="-12"/>
                <w:sz w:val="24"/>
                <w:szCs w:val="24"/>
                <w:lang w:val="en-GB" w:eastAsia="zh-CN"/>
              </w:rPr>
              <w:t>专家）</w:t>
            </w:r>
          </w:p>
        </w:tc>
        <w:tc>
          <w:tcPr>
            <w:tcW w:w="3402" w:type="dxa"/>
            <w:shd w:val="clear" w:color="auto" w:fill="auto"/>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会议成本（</w:t>
            </w:r>
            <w:r w:rsidRPr="00A97011">
              <w:rPr>
                <w:rFonts w:ascii="Times New Roman" w:hAnsi="Times New Roman"/>
                <w:sz w:val="24"/>
                <w:szCs w:val="24"/>
                <w:lang w:val="en-GB" w:eastAsia="zh-CN"/>
              </w:rPr>
              <w:t>1</w:t>
            </w:r>
            <w:r w:rsidRPr="00A97011">
              <w:rPr>
                <w:rFonts w:ascii="Times New Roman" w:hAnsi="Times New Roman"/>
                <w:sz w:val="24"/>
                <w:szCs w:val="24"/>
                <w:lang w:val="en-GB" w:eastAsia="zh-CN"/>
              </w:rPr>
              <w:t>周、</w:t>
            </w:r>
            <w:r w:rsidRPr="00A97011">
              <w:rPr>
                <w:rFonts w:ascii="Times New Roman" w:hAnsi="Times New Roman"/>
                <w:sz w:val="24"/>
                <w:szCs w:val="24"/>
                <w:lang w:val="en-GB" w:eastAsia="zh-CN"/>
              </w:rPr>
              <w:t>25</w:t>
            </w:r>
            <w:r w:rsidRPr="00A97011">
              <w:rPr>
                <w:rFonts w:ascii="Times New Roman" w:hAnsi="Times New Roman"/>
                <w:sz w:val="24"/>
                <w:szCs w:val="24"/>
                <w:lang w:val="en-GB" w:eastAsia="zh-CN"/>
              </w:rPr>
              <w:t>名与会者）（</w:t>
            </w:r>
            <w:r w:rsidRPr="00A97011">
              <w:rPr>
                <w:rFonts w:ascii="Times New Roman" w:hAnsi="Times New Roman"/>
                <w:sz w:val="24"/>
                <w:szCs w:val="24"/>
                <w:lang w:val="en-GB" w:eastAsia="zh-CN"/>
              </w:rPr>
              <w:t>25%</w:t>
            </w:r>
            <w:r w:rsidRPr="00A97011">
              <w:rPr>
                <w:rFonts w:ascii="Times New Roman" w:hAnsi="Times New Roman"/>
                <w:sz w:val="24"/>
                <w:szCs w:val="24"/>
                <w:lang w:val="en-GB" w:eastAsia="zh-CN"/>
              </w:rPr>
              <w:t>为实物形式）</w:t>
            </w:r>
          </w:p>
        </w:tc>
        <w:tc>
          <w:tcPr>
            <w:tcW w:w="1276" w:type="dxa"/>
            <w:shd w:val="clear" w:color="auto" w:fill="auto"/>
          </w:tcPr>
          <w:p w:rsidR="00BC5739" w:rsidRPr="00A97011" w:rsidRDefault="00B1436B"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 xml:space="preserve">7 </w:t>
            </w:r>
            <w:r w:rsidR="00BC5739" w:rsidRPr="00A97011">
              <w:rPr>
                <w:rFonts w:ascii="Times New Roman" w:hAnsi="Times New Roman"/>
                <w:sz w:val="24"/>
                <w:szCs w:val="24"/>
                <w:lang w:val="en-GB" w:eastAsia="zh-CN"/>
              </w:rPr>
              <w:t>500</w:t>
            </w:r>
          </w:p>
        </w:tc>
      </w:tr>
      <w:tr w:rsidR="00BC5739" w:rsidRPr="00A97011" w:rsidTr="00AB31CB">
        <w:trPr>
          <w:trHeight w:val="187"/>
          <w:jc w:val="right"/>
        </w:trPr>
        <w:tc>
          <w:tcPr>
            <w:tcW w:w="1080" w:type="dxa"/>
            <w:vMerge/>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p>
        </w:tc>
        <w:tc>
          <w:tcPr>
            <w:tcW w:w="3664" w:type="dxa"/>
            <w:vMerge/>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p>
        </w:tc>
        <w:tc>
          <w:tcPr>
            <w:tcW w:w="3402" w:type="dxa"/>
            <w:shd w:val="clear" w:color="auto" w:fill="auto"/>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差旅和每日生活津贴</w:t>
            </w:r>
            <w:r w:rsidRPr="00A97011">
              <w:rPr>
                <w:rFonts w:ascii="Times New Roman" w:hAnsi="Times New Roman"/>
                <w:sz w:val="24"/>
                <w:szCs w:val="24"/>
                <w:lang w:val="en-GB" w:eastAsia="zh-CN"/>
              </w:rPr>
              <w:br/>
            </w:r>
            <w:r w:rsidRPr="00A97011">
              <w:rPr>
                <w:rFonts w:ascii="Times New Roman" w:hAnsi="Times New Roman"/>
                <w:sz w:val="24"/>
                <w:szCs w:val="24"/>
                <w:lang w:val="en-GB" w:eastAsia="zh-CN"/>
              </w:rPr>
              <w:t>（</w:t>
            </w:r>
            <w:r w:rsidRPr="00A97011">
              <w:rPr>
                <w:rFonts w:ascii="Times New Roman" w:hAnsi="Times New Roman"/>
                <w:sz w:val="24"/>
                <w:szCs w:val="24"/>
                <w:lang w:val="en-GB" w:eastAsia="zh-CN"/>
              </w:rPr>
              <w:t>19 x 3,000</w:t>
            </w:r>
            <w:r w:rsidRPr="00A97011">
              <w:rPr>
                <w:rFonts w:ascii="Times New Roman" w:hAnsi="Times New Roman"/>
                <w:sz w:val="24"/>
                <w:szCs w:val="24"/>
                <w:lang w:val="en-GB" w:eastAsia="zh-CN"/>
              </w:rPr>
              <w:t>美元）</w:t>
            </w:r>
          </w:p>
        </w:tc>
        <w:tc>
          <w:tcPr>
            <w:tcW w:w="1276" w:type="dxa"/>
            <w:shd w:val="clear" w:color="auto" w:fill="auto"/>
          </w:tcPr>
          <w:p w:rsidR="00BC5739" w:rsidRPr="00A97011" w:rsidRDefault="00B1436B"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 xml:space="preserve">57 </w:t>
            </w:r>
            <w:r w:rsidR="00BC5739" w:rsidRPr="00A97011">
              <w:rPr>
                <w:rFonts w:ascii="Times New Roman" w:hAnsi="Times New Roman"/>
                <w:sz w:val="24"/>
                <w:szCs w:val="24"/>
                <w:lang w:val="en-GB" w:eastAsia="zh-CN"/>
              </w:rPr>
              <w:t>000</w:t>
            </w:r>
          </w:p>
        </w:tc>
      </w:tr>
      <w:tr w:rsidR="00BC5739" w:rsidRPr="00A97011" w:rsidTr="00AB31CB">
        <w:trPr>
          <w:jc w:val="right"/>
        </w:trPr>
        <w:tc>
          <w:tcPr>
            <w:tcW w:w="1080" w:type="dxa"/>
            <w:vMerge/>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p>
        </w:tc>
        <w:tc>
          <w:tcPr>
            <w:tcW w:w="3664" w:type="dxa"/>
            <w:vMerge w:val="restart"/>
            <w:shd w:val="clear" w:color="auto" w:fill="auto"/>
            <w:vAlign w:val="center"/>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第一次作者会议（</w:t>
            </w:r>
            <w:r w:rsidRPr="00A97011">
              <w:rPr>
                <w:rFonts w:ascii="Times New Roman" w:hAnsi="Times New Roman"/>
                <w:sz w:val="24"/>
                <w:szCs w:val="24"/>
                <w:lang w:val="en-GB" w:eastAsia="zh-CN"/>
              </w:rPr>
              <w:t>50</w:t>
            </w:r>
            <w:r w:rsidRPr="00A97011">
              <w:rPr>
                <w:rFonts w:ascii="Times New Roman" w:hAnsi="Times New Roman"/>
                <w:sz w:val="24"/>
                <w:szCs w:val="24"/>
                <w:lang w:val="en-GB" w:eastAsia="zh-CN"/>
              </w:rPr>
              <w:t>名共同主席、主要作者协调人和主要作者</w:t>
            </w:r>
            <w:r w:rsidRPr="00A97011">
              <w:rPr>
                <w:rFonts w:ascii="Times New Roman" w:hAnsi="Times New Roman"/>
                <w:sz w:val="24"/>
                <w:szCs w:val="24"/>
                <w:lang w:val="en-GB" w:eastAsia="zh-CN"/>
              </w:rPr>
              <w:t>+4</w:t>
            </w:r>
            <w:r w:rsidRPr="00A97011">
              <w:rPr>
                <w:rFonts w:ascii="Times New Roman" w:hAnsi="Times New Roman"/>
                <w:sz w:val="24"/>
                <w:szCs w:val="24"/>
                <w:lang w:val="en-GB" w:eastAsia="zh-CN"/>
              </w:rPr>
              <w:t>名专家小组</w:t>
            </w:r>
            <w:r w:rsidRPr="00A97011">
              <w:rPr>
                <w:rFonts w:ascii="Times New Roman" w:hAnsi="Times New Roman"/>
                <w:sz w:val="24"/>
                <w:szCs w:val="24"/>
                <w:lang w:val="en-GB" w:eastAsia="zh-CN"/>
              </w:rPr>
              <w:t>/</w:t>
            </w:r>
            <w:r w:rsidRPr="00A97011">
              <w:rPr>
                <w:rFonts w:ascii="Times New Roman" w:hAnsi="Times New Roman"/>
                <w:sz w:val="24"/>
                <w:szCs w:val="24"/>
                <w:lang w:val="en-GB" w:eastAsia="zh-CN"/>
              </w:rPr>
              <w:t>主席团成员</w:t>
            </w:r>
            <w:r w:rsidRPr="00A97011">
              <w:rPr>
                <w:rFonts w:ascii="Times New Roman" w:hAnsi="Times New Roman"/>
                <w:sz w:val="24"/>
                <w:szCs w:val="24"/>
                <w:lang w:val="en-GB" w:eastAsia="zh-CN"/>
              </w:rPr>
              <w:t>+1</w:t>
            </w:r>
            <w:r w:rsidRPr="00A97011">
              <w:rPr>
                <w:rFonts w:ascii="Times New Roman" w:hAnsi="Times New Roman"/>
                <w:sz w:val="24"/>
                <w:szCs w:val="24"/>
                <w:lang w:val="en-GB" w:eastAsia="zh-CN"/>
              </w:rPr>
              <w:t>名技术支持工作人员）</w:t>
            </w:r>
          </w:p>
        </w:tc>
        <w:tc>
          <w:tcPr>
            <w:tcW w:w="3402" w:type="dxa"/>
            <w:shd w:val="clear" w:color="auto" w:fill="auto"/>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会议成本（</w:t>
            </w:r>
            <w:r w:rsidRPr="00A97011">
              <w:rPr>
                <w:rFonts w:ascii="Times New Roman" w:hAnsi="Times New Roman"/>
                <w:sz w:val="24"/>
                <w:szCs w:val="24"/>
                <w:lang w:val="en-GB" w:eastAsia="zh-CN"/>
              </w:rPr>
              <w:t>1</w:t>
            </w:r>
            <w:r w:rsidRPr="00A97011">
              <w:rPr>
                <w:rFonts w:ascii="Times New Roman" w:hAnsi="Times New Roman"/>
                <w:sz w:val="24"/>
                <w:szCs w:val="24"/>
                <w:lang w:val="en-GB" w:eastAsia="zh-CN"/>
              </w:rPr>
              <w:t>周、</w:t>
            </w:r>
            <w:r w:rsidRPr="00A97011">
              <w:rPr>
                <w:rFonts w:ascii="Times New Roman" w:hAnsi="Times New Roman"/>
                <w:sz w:val="24"/>
                <w:szCs w:val="24"/>
                <w:lang w:val="en-GB" w:eastAsia="zh-CN"/>
              </w:rPr>
              <w:t>55</w:t>
            </w:r>
            <w:r w:rsidRPr="00A97011">
              <w:rPr>
                <w:rFonts w:ascii="Times New Roman" w:hAnsi="Times New Roman"/>
                <w:sz w:val="24"/>
                <w:szCs w:val="24"/>
                <w:lang w:val="en-GB" w:eastAsia="zh-CN"/>
              </w:rPr>
              <w:t>名与会者）（</w:t>
            </w:r>
            <w:r w:rsidRPr="00A97011">
              <w:rPr>
                <w:rFonts w:ascii="Times New Roman" w:hAnsi="Times New Roman"/>
                <w:sz w:val="24"/>
                <w:szCs w:val="24"/>
                <w:lang w:val="en-GB" w:eastAsia="zh-CN"/>
              </w:rPr>
              <w:t>25%</w:t>
            </w:r>
            <w:r w:rsidRPr="00A97011">
              <w:rPr>
                <w:rFonts w:ascii="Times New Roman" w:hAnsi="Times New Roman"/>
                <w:sz w:val="24"/>
                <w:szCs w:val="24"/>
                <w:lang w:val="en-GB" w:eastAsia="zh-CN"/>
              </w:rPr>
              <w:t>为实物形式）</w:t>
            </w:r>
          </w:p>
        </w:tc>
        <w:tc>
          <w:tcPr>
            <w:tcW w:w="1276" w:type="dxa"/>
            <w:shd w:val="clear" w:color="auto" w:fill="auto"/>
          </w:tcPr>
          <w:p w:rsidR="00BC5739" w:rsidRPr="00A97011" w:rsidRDefault="00B1436B"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 xml:space="preserve">11 </w:t>
            </w:r>
            <w:r w:rsidR="00BC5739" w:rsidRPr="00A97011">
              <w:rPr>
                <w:rFonts w:ascii="Times New Roman" w:hAnsi="Times New Roman"/>
                <w:sz w:val="24"/>
                <w:szCs w:val="24"/>
                <w:lang w:val="en-GB" w:eastAsia="zh-CN"/>
              </w:rPr>
              <w:t>250</w:t>
            </w:r>
          </w:p>
        </w:tc>
      </w:tr>
      <w:tr w:rsidR="00BC5739" w:rsidRPr="00A97011" w:rsidTr="00AB31CB">
        <w:trPr>
          <w:trHeight w:val="339"/>
          <w:jc w:val="right"/>
        </w:trPr>
        <w:tc>
          <w:tcPr>
            <w:tcW w:w="1080" w:type="dxa"/>
            <w:vMerge/>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p>
        </w:tc>
        <w:tc>
          <w:tcPr>
            <w:tcW w:w="3664" w:type="dxa"/>
            <w:vMerge/>
            <w:tcBorders>
              <w:bottom w:val="single" w:sz="4" w:space="0" w:color="auto"/>
            </w:tcBorders>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p>
        </w:tc>
        <w:tc>
          <w:tcPr>
            <w:tcW w:w="3402" w:type="dxa"/>
            <w:tcBorders>
              <w:bottom w:val="single" w:sz="4" w:space="0" w:color="auto"/>
            </w:tcBorders>
            <w:shd w:val="clear" w:color="auto" w:fill="auto"/>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差旅和每日生活津贴</w:t>
            </w:r>
            <w:r w:rsidRPr="00A97011">
              <w:rPr>
                <w:rFonts w:ascii="Times New Roman" w:hAnsi="Times New Roman"/>
                <w:sz w:val="24"/>
                <w:szCs w:val="24"/>
                <w:lang w:val="en-GB" w:eastAsia="zh-CN"/>
              </w:rPr>
              <w:br/>
            </w:r>
            <w:r w:rsidRPr="00A97011">
              <w:rPr>
                <w:rFonts w:ascii="Times New Roman" w:hAnsi="Times New Roman"/>
                <w:sz w:val="24"/>
                <w:szCs w:val="24"/>
                <w:lang w:val="en-GB" w:eastAsia="zh-CN"/>
              </w:rPr>
              <w:t>（</w:t>
            </w:r>
            <w:r w:rsidRPr="00A97011">
              <w:rPr>
                <w:rFonts w:ascii="Times New Roman" w:hAnsi="Times New Roman"/>
                <w:sz w:val="24"/>
                <w:szCs w:val="24"/>
                <w:lang w:val="en-GB" w:eastAsia="zh-CN"/>
              </w:rPr>
              <w:t>41 x 3,000</w:t>
            </w:r>
            <w:r w:rsidRPr="00A97011">
              <w:rPr>
                <w:rFonts w:ascii="Times New Roman" w:hAnsi="Times New Roman"/>
                <w:sz w:val="24"/>
                <w:szCs w:val="24"/>
                <w:lang w:val="en-GB" w:eastAsia="zh-CN"/>
              </w:rPr>
              <w:t>美元）</w:t>
            </w:r>
          </w:p>
        </w:tc>
        <w:tc>
          <w:tcPr>
            <w:tcW w:w="1276" w:type="dxa"/>
            <w:tcBorders>
              <w:bottom w:val="single" w:sz="4" w:space="0" w:color="auto"/>
            </w:tcBorders>
            <w:shd w:val="clear" w:color="auto" w:fill="auto"/>
          </w:tcPr>
          <w:p w:rsidR="00BC5739" w:rsidRPr="00A97011" w:rsidRDefault="00B1436B"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 xml:space="preserve">123 </w:t>
            </w:r>
            <w:r w:rsidR="00BC5739" w:rsidRPr="00A97011">
              <w:rPr>
                <w:rFonts w:ascii="Times New Roman" w:hAnsi="Times New Roman"/>
                <w:sz w:val="24"/>
                <w:szCs w:val="24"/>
                <w:lang w:val="en-GB" w:eastAsia="zh-CN"/>
              </w:rPr>
              <w:t>000</w:t>
            </w:r>
          </w:p>
        </w:tc>
      </w:tr>
      <w:tr w:rsidR="00BC5739" w:rsidRPr="00A97011" w:rsidTr="00AB31CB">
        <w:trPr>
          <w:trHeight w:val="361"/>
          <w:jc w:val="right"/>
        </w:trPr>
        <w:tc>
          <w:tcPr>
            <w:tcW w:w="1080" w:type="dxa"/>
            <w:vMerge/>
            <w:tcBorders>
              <w:bottom w:val="single" w:sz="4" w:space="0" w:color="auto"/>
            </w:tcBorders>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p>
        </w:tc>
        <w:tc>
          <w:tcPr>
            <w:tcW w:w="3664" w:type="dxa"/>
            <w:shd w:val="clear" w:color="auto" w:fill="auto"/>
            <w:vAlign w:val="center"/>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技术支持</w:t>
            </w:r>
          </w:p>
        </w:tc>
        <w:tc>
          <w:tcPr>
            <w:tcW w:w="3402" w:type="dxa"/>
            <w:shd w:val="clear" w:color="auto" w:fill="auto"/>
          </w:tcPr>
          <w:p w:rsidR="00BC5739" w:rsidRPr="00A97011" w:rsidRDefault="00B239BD" w:rsidP="00A039D2">
            <w:pPr>
              <w:pStyle w:val="ListParagraph"/>
              <w:tabs>
                <w:tab w:val="left" w:pos="426"/>
              </w:tabs>
              <w:autoSpaceDE w:val="0"/>
              <w:autoSpaceDN w:val="0"/>
              <w:adjustRightInd w:val="0"/>
              <w:spacing w:before="60" w:after="60" w:line="240" w:lineRule="auto"/>
              <w:ind w:left="0"/>
              <w:jc w:val="both"/>
              <w:rPr>
                <w:rFonts w:ascii="Times New Roman" w:hAnsi="Times New Roman"/>
                <w:sz w:val="24"/>
                <w:szCs w:val="24"/>
                <w:lang w:val="en-GB" w:eastAsia="zh-CN"/>
              </w:rPr>
            </w:pPr>
            <w:r w:rsidRPr="00A97011">
              <w:rPr>
                <w:rFonts w:ascii="Times New Roman" w:hAnsi="Times New Roman"/>
                <w:sz w:val="24"/>
                <w:szCs w:val="24"/>
                <w:lang w:val="en-GB" w:eastAsia="zh-CN"/>
              </w:rPr>
              <w:t>一个全职等效专业岗位（</w:t>
            </w:r>
            <w:r w:rsidRPr="00A97011">
              <w:rPr>
                <w:rFonts w:ascii="Times New Roman" w:hAnsi="Times New Roman"/>
                <w:sz w:val="24"/>
                <w:szCs w:val="24"/>
                <w:lang w:val="en-GB" w:eastAsia="zh-CN"/>
              </w:rPr>
              <w:t>50%</w:t>
            </w:r>
            <w:r w:rsidRPr="00A97011">
              <w:rPr>
                <w:rFonts w:ascii="Times New Roman" w:hAnsi="Times New Roman"/>
                <w:sz w:val="24"/>
                <w:szCs w:val="24"/>
                <w:lang w:val="en-GB" w:eastAsia="zh-CN"/>
              </w:rPr>
              <w:t>为实物形式）</w:t>
            </w:r>
          </w:p>
        </w:tc>
        <w:tc>
          <w:tcPr>
            <w:tcW w:w="1276" w:type="dxa"/>
            <w:tcBorders>
              <w:bottom w:val="single" w:sz="4" w:space="0" w:color="auto"/>
            </w:tcBorders>
            <w:shd w:val="clear" w:color="auto" w:fill="auto"/>
          </w:tcPr>
          <w:p w:rsidR="00BC5739" w:rsidRPr="00A97011" w:rsidRDefault="00B1436B"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 xml:space="preserve">75 </w:t>
            </w:r>
            <w:r w:rsidR="00BC5739" w:rsidRPr="00A97011">
              <w:rPr>
                <w:rFonts w:ascii="Times New Roman" w:hAnsi="Times New Roman"/>
                <w:sz w:val="24"/>
                <w:szCs w:val="24"/>
                <w:lang w:val="en-GB" w:eastAsia="zh-CN"/>
              </w:rPr>
              <w:t>000</w:t>
            </w:r>
          </w:p>
        </w:tc>
      </w:tr>
      <w:tr w:rsidR="00BC5739" w:rsidRPr="00A97011" w:rsidTr="00AB31CB">
        <w:trPr>
          <w:jc w:val="right"/>
        </w:trPr>
        <w:tc>
          <w:tcPr>
            <w:tcW w:w="1080" w:type="dxa"/>
            <w:vMerge w:val="restart"/>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jc w:val="both"/>
              <w:rPr>
                <w:rFonts w:ascii="Times New Roman" w:hAnsi="Times New Roman"/>
                <w:sz w:val="24"/>
                <w:szCs w:val="24"/>
                <w:lang w:val="en-GB" w:eastAsia="zh-CN"/>
              </w:rPr>
            </w:pPr>
            <w:r w:rsidRPr="00A97011">
              <w:rPr>
                <w:rFonts w:ascii="Times New Roman" w:hAnsi="Times New Roman"/>
                <w:sz w:val="24"/>
                <w:szCs w:val="24"/>
                <w:lang w:val="en-GB" w:eastAsia="zh-CN"/>
              </w:rPr>
              <w:lastRenderedPageBreak/>
              <w:t>2015</w:t>
            </w:r>
            <w:r w:rsidR="00B239BD" w:rsidRPr="00A97011">
              <w:rPr>
                <w:rFonts w:ascii="Times New Roman" w:hAnsi="Times New Roman"/>
                <w:sz w:val="24"/>
                <w:szCs w:val="24"/>
                <w:lang w:val="en-GB" w:eastAsia="zh-CN"/>
              </w:rPr>
              <w:t>年</w:t>
            </w:r>
          </w:p>
        </w:tc>
        <w:tc>
          <w:tcPr>
            <w:tcW w:w="3664" w:type="dxa"/>
            <w:vMerge w:val="restart"/>
            <w:shd w:val="clear" w:color="auto" w:fill="auto"/>
            <w:vAlign w:val="center"/>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第二次作者会议（</w:t>
            </w:r>
            <w:r w:rsidRPr="00A97011">
              <w:rPr>
                <w:rFonts w:ascii="Times New Roman" w:hAnsi="Times New Roman"/>
                <w:sz w:val="24"/>
                <w:szCs w:val="24"/>
                <w:lang w:val="en-GB" w:eastAsia="zh-CN"/>
              </w:rPr>
              <w:t>50</w:t>
            </w:r>
            <w:r w:rsidRPr="00A97011">
              <w:rPr>
                <w:rFonts w:ascii="Times New Roman" w:hAnsi="Times New Roman"/>
                <w:sz w:val="24"/>
                <w:szCs w:val="24"/>
                <w:lang w:val="en-GB" w:eastAsia="zh-CN"/>
              </w:rPr>
              <w:t>名共同主席、主要作者协调人和主要作者</w:t>
            </w:r>
            <w:r w:rsidRPr="00A97011">
              <w:rPr>
                <w:rFonts w:ascii="Times New Roman" w:hAnsi="Times New Roman"/>
                <w:sz w:val="24"/>
                <w:szCs w:val="24"/>
                <w:lang w:val="en-GB" w:eastAsia="zh-CN"/>
              </w:rPr>
              <w:t>+14</w:t>
            </w:r>
            <w:r w:rsidRPr="00A97011">
              <w:rPr>
                <w:rFonts w:ascii="Times New Roman" w:hAnsi="Times New Roman"/>
                <w:sz w:val="24"/>
                <w:szCs w:val="24"/>
                <w:lang w:val="en-GB" w:eastAsia="zh-CN"/>
              </w:rPr>
              <w:t>名编审</w:t>
            </w:r>
            <w:r w:rsidRPr="00A97011">
              <w:rPr>
                <w:rFonts w:ascii="Times New Roman" w:hAnsi="Times New Roman"/>
                <w:sz w:val="24"/>
                <w:szCs w:val="24"/>
                <w:lang w:val="en-GB" w:eastAsia="zh-CN"/>
              </w:rPr>
              <w:t>+4</w:t>
            </w:r>
            <w:r w:rsidRPr="00A97011">
              <w:rPr>
                <w:rFonts w:ascii="Times New Roman" w:hAnsi="Times New Roman"/>
                <w:sz w:val="24"/>
                <w:szCs w:val="24"/>
                <w:lang w:val="en-GB" w:eastAsia="zh-CN"/>
              </w:rPr>
              <w:t>名专家小组</w:t>
            </w:r>
            <w:r w:rsidRPr="00A97011">
              <w:rPr>
                <w:rFonts w:ascii="Times New Roman" w:hAnsi="Times New Roman"/>
                <w:sz w:val="24"/>
                <w:szCs w:val="24"/>
                <w:lang w:val="en-GB" w:eastAsia="zh-CN"/>
              </w:rPr>
              <w:t>/</w:t>
            </w:r>
            <w:r w:rsidRPr="00A97011">
              <w:rPr>
                <w:rFonts w:ascii="Times New Roman" w:hAnsi="Times New Roman"/>
                <w:sz w:val="24"/>
                <w:szCs w:val="24"/>
                <w:lang w:val="en-GB" w:eastAsia="zh-CN"/>
              </w:rPr>
              <w:t>主席团成员</w:t>
            </w:r>
            <w:r w:rsidRPr="00A97011">
              <w:rPr>
                <w:rFonts w:ascii="Times New Roman" w:hAnsi="Times New Roman"/>
                <w:sz w:val="24"/>
                <w:szCs w:val="24"/>
                <w:lang w:val="en-GB" w:eastAsia="zh-CN"/>
              </w:rPr>
              <w:t>+1</w:t>
            </w:r>
            <w:r w:rsidRPr="00A97011">
              <w:rPr>
                <w:rFonts w:ascii="Times New Roman" w:hAnsi="Times New Roman"/>
                <w:sz w:val="24"/>
                <w:szCs w:val="24"/>
                <w:lang w:val="en-GB" w:eastAsia="zh-CN"/>
              </w:rPr>
              <w:t>名技术支持工作人员）</w:t>
            </w:r>
          </w:p>
        </w:tc>
        <w:tc>
          <w:tcPr>
            <w:tcW w:w="3402" w:type="dxa"/>
            <w:shd w:val="clear" w:color="auto" w:fill="auto"/>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会议成本（</w:t>
            </w:r>
            <w:r w:rsidRPr="00A97011">
              <w:rPr>
                <w:rFonts w:ascii="Times New Roman" w:hAnsi="Times New Roman"/>
                <w:sz w:val="24"/>
                <w:szCs w:val="24"/>
                <w:lang w:val="en-GB" w:eastAsia="zh-CN"/>
              </w:rPr>
              <w:t>1</w:t>
            </w:r>
            <w:r w:rsidRPr="00A97011">
              <w:rPr>
                <w:rFonts w:ascii="Times New Roman" w:hAnsi="Times New Roman"/>
                <w:sz w:val="24"/>
                <w:szCs w:val="24"/>
                <w:lang w:val="en-GB" w:eastAsia="zh-CN"/>
              </w:rPr>
              <w:t>周、</w:t>
            </w:r>
            <w:r w:rsidRPr="00A97011">
              <w:rPr>
                <w:rFonts w:ascii="Times New Roman" w:hAnsi="Times New Roman"/>
                <w:sz w:val="24"/>
                <w:szCs w:val="24"/>
                <w:lang w:val="en-GB" w:eastAsia="zh-CN"/>
              </w:rPr>
              <w:t>65</w:t>
            </w:r>
            <w:r w:rsidRPr="00A97011">
              <w:rPr>
                <w:rFonts w:ascii="Times New Roman" w:hAnsi="Times New Roman"/>
                <w:sz w:val="24"/>
                <w:szCs w:val="24"/>
                <w:lang w:val="en-GB" w:eastAsia="zh-CN"/>
              </w:rPr>
              <w:t>名与会者）（</w:t>
            </w:r>
            <w:r w:rsidRPr="00A97011">
              <w:rPr>
                <w:rFonts w:ascii="Times New Roman" w:hAnsi="Times New Roman"/>
                <w:sz w:val="24"/>
                <w:szCs w:val="24"/>
                <w:lang w:val="en-GB" w:eastAsia="zh-CN"/>
              </w:rPr>
              <w:t>25%</w:t>
            </w:r>
            <w:r w:rsidRPr="00A97011">
              <w:rPr>
                <w:rFonts w:ascii="Times New Roman" w:hAnsi="Times New Roman"/>
                <w:sz w:val="24"/>
                <w:szCs w:val="24"/>
                <w:lang w:val="en-GB" w:eastAsia="zh-CN"/>
              </w:rPr>
              <w:t>为实物形式）</w:t>
            </w:r>
          </w:p>
        </w:tc>
        <w:tc>
          <w:tcPr>
            <w:tcW w:w="1276" w:type="dxa"/>
            <w:shd w:val="clear" w:color="auto" w:fill="auto"/>
          </w:tcPr>
          <w:p w:rsidR="00BC5739" w:rsidRPr="00A97011" w:rsidRDefault="00B1436B"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 xml:space="preserve">15 </w:t>
            </w:r>
            <w:r w:rsidR="00BC5739" w:rsidRPr="00A97011">
              <w:rPr>
                <w:rFonts w:ascii="Times New Roman" w:hAnsi="Times New Roman"/>
                <w:sz w:val="24"/>
                <w:szCs w:val="24"/>
                <w:lang w:val="en-GB" w:eastAsia="zh-CN"/>
              </w:rPr>
              <w:t>000</w:t>
            </w:r>
          </w:p>
        </w:tc>
      </w:tr>
      <w:tr w:rsidR="00BC5739" w:rsidRPr="00A97011" w:rsidTr="00AB31CB">
        <w:trPr>
          <w:trHeight w:val="361"/>
          <w:jc w:val="right"/>
        </w:trPr>
        <w:tc>
          <w:tcPr>
            <w:tcW w:w="1080" w:type="dxa"/>
            <w:vMerge/>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jc w:val="both"/>
              <w:rPr>
                <w:rFonts w:ascii="Times New Roman" w:hAnsi="Times New Roman"/>
                <w:sz w:val="24"/>
                <w:szCs w:val="24"/>
                <w:lang w:val="en-GB" w:eastAsia="zh-CN"/>
              </w:rPr>
            </w:pPr>
          </w:p>
        </w:tc>
        <w:tc>
          <w:tcPr>
            <w:tcW w:w="3664" w:type="dxa"/>
            <w:vMerge/>
            <w:tcBorders>
              <w:bottom w:val="single" w:sz="4" w:space="0" w:color="auto"/>
            </w:tcBorders>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p>
        </w:tc>
        <w:tc>
          <w:tcPr>
            <w:tcW w:w="3402" w:type="dxa"/>
            <w:tcBorders>
              <w:bottom w:val="single" w:sz="4" w:space="0" w:color="auto"/>
            </w:tcBorders>
            <w:shd w:val="clear" w:color="auto" w:fill="auto"/>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差旅和每日生活津贴</w:t>
            </w:r>
            <w:r w:rsidRPr="00A97011">
              <w:rPr>
                <w:rFonts w:ascii="Times New Roman" w:hAnsi="Times New Roman"/>
                <w:sz w:val="24"/>
                <w:szCs w:val="24"/>
                <w:lang w:val="en-GB" w:eastAsia="zh-CN"/>
              </w:rPr>
              <w:br/>
            </w:r>
            <w:r w:rsidRPr="00A97011">
              <w:rPr>
                <w:rFonts w:ascii="Times New Roman" w:hAnsi="Times New Roman"/>
                <w:sz w:val="24"/>
                <w:szCs w:val="24"/>
                <w:lang w:val="en-GB" w:eastAsia="zh-CN"/>
              </w:rPr>
              <w:t>（</w:t>
            </w:r>
            <w:r w:rsidRPr="00A97011">
              <w:rPr>
                <w:rFonts w:ascii="Times New Roman" w:hAnsi="Times New Roman"/>
                <w:sz w:val="24"/>
                <w:szCs w:val="24"/>
                <w:lang w:val="en-GB" w:eastAsia="zh-CN"/>
              </w:rPr>
              <w:t>49 x 3,000</w:t>
            </w:r>
            <w:r w:rsidRPr="00A97011">
              <w:rPr>
                <w:rFonts w:ascii="Times New Roman" w:hAnsi="Times New Roman"/>
                <w:sz w:val="24"/>
                <w:szCs w:val="24"/>
                <w:lang w:val="en-GB" w:eastAsia="zh-CN"/>
              </w:rPr>
              <w:t>美元）</w:t>
            </w:r>
          </w:p>
        </w:tc>
        <w:tc>
          <w:tcPr>
            <w:tcW w:w="1276" w:type="dxa"/>
            <w:tcBorders>
              <w:bottom w:val="single" w:sz="4" w:space="0" w:color="auto"/>
            </w:tcBorders>
            <w:shd w:val="clear" w:color="auto" w:fill="auto"/>
          </w:tcPr>
          <w:p w:rsidR="00BC5739" w:rsidRPr="00A97011" w:rsidRDefault="00B1436B"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 xml:space="preserve">147 </w:t>
            </w:r>
            <w:r w:rsidR="00BC5739" w:rsidRPr="00A97011">
              <w:rPr>
                <w:rFonts w:ascii="Times New Roman" w:hAnsi="Times New Roman"/>
                <w:sz w:val="24"/>
                <w:szCs w:val="24"/>
                <w:lang w:val="en-GB" w:eastAsia="zh-CN"/>
              </w:rPr>
              <w:t>000</w:t>
            </w:r>
          </w:p>
        </w:tc>
      </w:tr>
      <w:tr w:rsidR="00BC5739" w:rsidRPr="00A97011" w:rsidTr="00AB31CB">
        <w:trPr>
          <w:jc w:val="right"/>
        </w:trPr>
        <w:tc>
          <w:tcPr>
            <w:tcW w:w="1080" w:type="dxa"/>
            <w:vMerge/>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p>
        </w:tc>
        <w:tc>
          <w:tcPr>
            <w:tcW w:w="3664" w:type="dxa"/>
            <w:vMerge w:val="restart"/>
            <w:shd w:val="clear" w:color="auto" w:fill="auto"/>
            <w:vAlign w:val="center"/>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SimSun" w:hAnsi="SimSun"/>
                <w:sz w:val="24"/>
                <w:szCs w:val="24"/>
                <w:lang w:val="en-GB" w:eastAsia="zh-CN"/>
              </w:rPr>
            </w:pPr>
            <w:r w:rsidRPr="00A97011">
              <w:rPr>
                <w:rFonts w:ascii="SimSun" w:hAnsi="SimSun"/>
                <w:sz w:val="24"/>
                <w:szCs w:val="24"/>
                <w:lang w:val="en-GB" w:eastAsia="zh-CN"/>
              </w:rPr>
              <w:t>第三次作者会议（</w:t>
            </w:r>
            <w:r w:rsidR="0059261A">
              <w:rPr>
                <w:rFonts w:ascii="SimSun" w:hAnsi="SimSun" w:hint="eastAsia"/>
                <w:sz w:val="24"/>
                <w:szCs w:val="24"/>
                <w:lang w:val="en-GB" w:eastAsia="zh-CN"/>
              </w:rPr>
              <w:t>5</w:t>
            </w:r>
            <w:r w:rsidRPr="00A97011">
              <w:rPr>
                <w:rFonts w:ascii="SimSun" w:hAnsi="SimSun"/>
                <w:sz w:val="24"/>
                <w:szCs w:val="24"/>
                <w:lang w:val="en-GB" w:eastAsia="zh-CN"/>
              </w:rPr>
              <w:t>0名共同主席、主要作者协调人和主要作者</w:t>
            </w:r>
            <w:r w:rsidR="0059261A">
              <w:rPr>
                <w:rFonts w:ascii="SimSun" w:hAnsi="SimSun"/>
                <w:sz w:val="24"/>
                <w:szCs w:val="24"/>
                <w:lang w:val="en-GB" w:eastAsia="zh-CN"/>
              </w:rPr>
              <w:t>+</w:t>
            </w:r>
            <w:r w:rsidR="0059261A">
              <w:rPr>
                <w:rFonts w:ascii="SimSun" w:hAnsi="SimSun" w:hint="eastAsia"/>
                <w:sz w:val="24"/>
                <w:szCs w:val="24"/>
                <w:lang w:val="en-GB" w:eastAsia="zh-CN"/>
              </w:rPr>
              <w:t>10</w:t>
            </w:r>
            <w:r w:rsidRPr="00A97011">
              <w:rPr>
                <w:rFonts w:ascii="SimSun" w:hAnsi="SimSun"/>
                <w:sz w:val="24"/>
                <w:szCs w:val="24"/>
                <w:lang w:val="en-GB" w:eastAsia="zh-CN"/>
              </w:rPr>
              <w:t>名编审+ 4名专家小组/主席团成员+1名技术支持工作人员）</w:t>
            </w:r>
          </w:p>
        </w:tc>
        <w:tc>
          <w:tcPr>
            <w:tcW w:w="3402" w:type="dxa"/>
            <w:shd w:val="clear" w:color="auto" w:fill="auto"/>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会议成本（</w:t>
            </w:r>
            <w:r w:rsidRPr="00A97011">
              <w:rPr>
                <w:rFonts w:ascii="Times New Roman" w:hAnsi="Times New Roman"/>
                <w:sz w:val="24"/>
                <w:szCs w:val="24"/>
                <w:lang w:val="en-GB" w:eastAsia="zh-CN"/>
              </w:rPr>
              <w:t>1</w:t>
            </w:r>
            <w:r w:rsidRPr="00A97011">
              <w:rPr>
                <w:rFonts w:ascii="Times New Roman" w:hAnsi="Times New Roman"/>
                <w:sz w:val="24"/>
                <w:szCs w:val="24"/>
                <w:lang w:val="en-GB" w:eastAsia="zh-CN"/>
              </w:rPr>
              <w:t>周、</w:t>
            </w:r>
            <w:r w:rsidRPr="00A97011">
              <w:rPr>
                <w:rFonts w:ascii="Times New Roman" w:hAnsi="Times New Roman"/>
                <w:sz w:val="24"/>
                <w:szCs w:val="24"/>
                <w:lang w:val="en-GB" w:eastAsia="zh-CN"/>
              </w:rPr>
              <w:t>65</w:t>
            </w:r>
            <w:r w:rsidRPr="00A97011">
              <w:rPr>
                <w:rFonts w:ascii="Times New Roman" w:hAnsi="Times New Roman"/>
                <w:sz w:val="24"/>
                <w:szCs w:val="24"/>
                <w:lang w:val="en-GB" w:eastAsia="zh-CN"/>
              </w:rPr>
              <w:t>名与会者）（</w:t>
            </w:r>
            <w:r w:rsidRPr="00A97011">
              <w:rPr>
                <w:rFonts w:ascii="Times New Roman" w:hAnsi="Times New Roman"/>
                <w:sz w:val="24"/>
                <w:szCs w:val="24"/>
                <w:lang w:val="en-GB" w:eastAsia="zh-CN"/>
              </w:rPr>
              <w:t>25%</w:t>
            </w:r>
            <w:r w:rsidRPr="00A97011">
              <w:rPr>
                <w:rFonts w:ascii="Times New Roman" w:hAnsi="Times New Roman"/>
                <w:sz w:val="24"/>
                <w:szCs w:val="24"/>
                <w:lang w:val="en-GB" w:eastAsia="zh-CN"/>
              </w:rPr>
              <w:t>为实物形式）</w:t>
            </w:r>
          </w:p>
        </w:tc>
        <w:tc>
          <w:tcPr>
            <w:tcW w:w="1276" w:type="dxa"/>
            <w:shd w:val="clear" w:color="auto" w:fill="auto"/>
          </w:tcPr>
          <w:p w:rsidR="00BC5739" w:rsidRPr="00A97011" w:rsidRDefault="00B1436B"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 xml:space="preserve">15 </w:t>
            </w:r>
            <w:r w:rsidR="00BC5739" w:rsidRPr="00A97011">
              <w:rPr>
                <w:rFonts w:ascii="Times New Roman" w:hAnsi="Times New Roman"/>
                <w:sz w:val="24"/>
                <w:szCs w:val="24"/>
                <w:lang w:val="en-GB" w:eastAsia="zh-CN"/>
              </w:rPr>
              <w:t>000</w:t>
            </w:r>
          </w:p>
        </w:tc>
      </w:tr>
      <w:tr w:rsidR="00BC5739" w:rsidRPr="00A97011" w:rsidTr="00AB31CB">
        <w:trPr>
          <w:trHeight w:val="339"/>
          <w:jc w:val="right"/>
        </w:trPr>
        <w:tc>
          <w:tcPr>
            <w:tcW w:w="1080" w:type="dxa"/>
            <w:vMerge/>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p>
        </w:tc>
        <w:tc>
          <w:tcPr>
            <w:tcW w:w="3664" w:type="dxa"/>
            <w:vMerge/>
            <w:tcBorders>
              <w:bottom w:val="single" w:sz="4" w:space="0" w:color="auto"/>
            </w:tcBorders>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p>
        </w:tc>
        <w:tc>
          <w:tcPr>
            <w:tcW w:w="3402" w:type="dxa"/>
            <w:tcBorders>
              <w:bottom w:val="single" w:sz="4" w:space="0" w:color="auto"/>
            </w:tcBorders>
            <w:shd w:val="clear" w:color="auto" w:fill="auto"/>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差旅和每日生活津贴</w:t>
            </w:r>
            <w:r w:rsidRPr="00A97011">
              <w:rPr>
                <w:rFonts w:ascii="Times New Roman" w:hAnsi="Times New Roman"/>
                <w:sz w:val="24"/>
                <w:szCs w:val="24"/>
                <w:lang w:val="en-GB" w:eastAsia="zh-CN"/>
              </w:rPr>
              <w:br/>
            </w:r>
            <w:r w:rsidRPr="00A97011">
              <w:rPr>
                <w:rFonts w:ascii="Times New Roman" w:hAnsi="Times New Roman"/>
                <w:sz w:val="24"/>
                <w:szCs w:val="24"/>
                <w:lang w:val="en-GB" w:eastAsia="zh-CN"/>
              </w:rPr>
              <w:t>（</w:t>
            </w:r>
            <w:r w:rsidRPr="00A97011">
              <w:rPr>
                <w:rFonts w:ascii="Times New Roman" w:hAnsi="Times New Roman"/>
                <w:sz w:val="24"/>
                <w:szCs w:val="24"/>
                <w:lang w:val="en-GB" w:eastAsia="zh-CN"/>
              </w:rPr>
              <w:t>49 x 3,000</w:t>
            </w:r>
            <w:r w:rsidRPr="00A97011">
              <w:rPr>
                <w:rFonts w:ascii="Times New Roman" w:hAnsi="Times New Roman"/>
                <w:sz w:val="24"/>
                <w:szCs w:val="24"/>
                <w:lang w:val="en-GB" w:eastAsia="zh-CN"/>
              </w:rPr>
              <w:t>美元）</w:t>
            </w:r>
          </w:p>
        </w:tc>
        <w:tc>
          <w:tcPr>
            <w:tcW w:w="1276" w:type="dxa"/>
            <w:tcBorders>
              <w:bottom w:val="single" w:sz="4" w:space="0" w:color="auto"/>
            </w:tcBorders>
            <w:shd w:val="clear" w:color="auto" w:fill="auto"/>
          </w:tcPr>
          <w:p w:rsidR="00BC5739" w:rsidRPr="00A97011" w:rsidRDefault="00B1436B"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 xml:space="preserve">147 </w:t>
            </w:r>
            <w:r w:rsidR="00BC5739" w:rsidRPr="00A97011">
              <w:rPr>
                <w:rFonts w:ascii="Times New Roman" w:hAnsi="Times New Roman"/>
                <w:sz w:val="24"/>
                <w:szCs w:val="24"/>
                <w:lang w:val="en-GB" w:eastAsia="zh-CN"/>
              </w:rPr>
              <w:t>000</w:t>
            </w:r>
          </w:p>
        </w:tc>
      </w:tr>
      <w:tr w:rsidR="00BC5739" w:rsidRPr="00A97011" w:rsidTr="00AB31CB">
        <w:trPr>
          <w:trHeight w:val="361"/>
          <w:jc w:val="right"/>
        </w:trPr>
        <w:tc>
          <w:tcPr>
            <w:tcW w:w="1080" w:type="dxa"/>
            <w:vMerge/>
            <w:tcBorders>
              <w:bottom w:val="single" w:sz="4" w:space="0" w:color="auto"/>
            </w:tcBorders>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p>
        </w:tc>
        <w:tc>
          <w:tcPr>
            <w:tcW w:w="3664" w:type="dxa"/>
            <w:shd w:val="clear" w:color="auto" w:fill="auto"/>
            <w:vAlign w:val="center"/>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技术支持</w:t>
            </w:r>
          </w:p>
        </w:tc>
        <w:tc>
          <w:tcPr>
            <w:tcW w:w="3402" w:type="dxa"/>
            <w:shd w:val="clear" w:color="auto" w:fill="auto"/>
          </w:tcPr>
          <w:p w:rsidR="00BC5739" w:rsidRPr="00A97011" w:rsidRDefault="00B239BD" w:rsidP="00A039D2">
            <w:pPr>
              <w:pStyle w:val="ListParagraph"/>
              <w:tabs>
                <w:tab w:val="left" w:pos="426"/>
              </w:tabs>
              <w:autoSpaceDE w:val="0"/>
              <w:autoSpaceDN w:val="0"/>
              <w:adjustRightInd w:val="0"/>
              <w:spacing w:before="60" w:after="60" w:line="240" w:lineRule="auto"/>
              <w:ind w:left="0"/>
              <w:jc w:val="both"/>
              <w:rPr>
                <w:rFonts w:ascii="Times New Roman" w:hAnsi="Times New Roman"/>
                <w:sz w:val="24"/>
                <w:szCs w:val="24"/>
                <w:lang w:val="en-GB" w:eastAsia="zh-CN"/>
              </w:rPr>
            </w:pPr>
            <w:r w:rsidRPr="00A97011">
              <w:rPr>
                <w:rFonts w:ascii="Times New Roman" w:hAnsi="Times New Roman"/>
                <w:sz w:val="24"/>
                <w:szCs w:val="24"/>
                <w:lang w:val="en-GB" w:eastAsia="zh-CN"/>
              </w:rPr>
              <w:t>一个全职等效专业岗位（</w:t>
            </w:r>
            <w:r w:rsidRPr="00A97011">
              <w:rPr>
                <w:rFonts w:ascii="Times New Roman" w:hAnsi="Times New Roman"/>
                <w:sz w:val="24"/>
                <w:szCs w:val="24"/>
                <w:lang w:val="en-GB" w:eastAsia="zh-CN"/>
              </w:rPr>
              <w:t>50%</w:t>
            </w:r>
            <w:r w:rsidRPr="00A97011">
              <w:rPr>
                <w:rFonts w:ascii="Times New Roman" w:hAnsi="Times New Roman"/>
                <w:sz w:val="24"/>
                <w:szCs w:val="24"/>
                <w:lang w:val="en-GB" w:eastAsia="zh-CN"/>
              </w:rPr>
              <w:t>为实物形式）</w:t>
            </w:r>
          </w:p>
        </w:tc>
        <w:tc>
          <w:tcPr>
            <w:tcW w:w="1276" w:type="dxa"/>
            <w:tcBorders>
              <w:bottom w:val="single" w:sz="4" w:space="0" w:color="auto"/>
            </w:tcBorders>
            <w:shd w:val="clear" w:color="auto" w:fill="auto"/>
          </w:tcPr>
          <w:p w:rsidR="00BC5739" w:rsidRPr="00A97011" w:rsidRDefault="00B1436B"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 xml:space="preserve">75 </w:t>
            </w:r>
            <w:r w:rsidR="00BC5739" w:rsidRPr="00A97011">
              <w:rPr>
                <w:rFonts w:ascii="Times New Roman" w:hAnsi="Times New Roman"/>
                <w:sz w:val="24"/>
                <w:szCs w:val="24"/>
                <w:lang w:val="en-GB" w:eastAsia="zh-CN"/>
              </w:rPr>
              <w:t>000</w:t>
            </w:r>
          </w:p>
        </w:tc>
      </w:tr>
      <w:tr w:rsidR="00BC5739" w:rsidRPr="00A97011" w:rsidTr="00AB31CB">
        <w:trPr>
          <w:trHeight w:val="357"/>
          <w:jc w:val="right"/>
        </w:trPr>
        <w:tc>
          <w:tcPr>
            <w:tcW w:w="1080" w:type="dxa"/>
            <w:vMerge w:val="restart"/>
            <w:shd w:val="clear" w:color="auto" w:fill="auto"/>
            <w:vAlign w:val="center"/>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2016</w:t>
            </w:r>
            <w:r w:rsidR="00B239BD" w:rsidRPr="00A97011">
              <w:rPr>
                <w:rFonts w:ascii="Times New Roman" w:hAnsi="Times New Roman"/>
                <w:sz w:val="24"/>
                <w:szCs w:val="24"/>
                <w:lang w:val="en-GB" w:eastAsia="zh-CN"/>
              </w:rPr>
              <w:t>年</w:t>
            </w:r>
          </w:p>
        </w:tc>
        <w:tc>
          <w:tcPr>
            <w:tcW w:w="3664" w:type="dxa"/>
            <w:shd w:val="clear" w:color="auto" w:fill="auto"/>
            <w:vAlign w:val="center"/>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2</w:t>
            </w:r>
            <w:r w:rsidRPr="00A97011">
              <w:rPr>
                <w:rFonts w:ascii="Times New Roman" w:hAnsi="Times New Roman"/>
                <w:sz w:val="24"/>
                <w:szCs w:val="24"/>
                <w:lang w:val="en-GB" w:eastAsia="zh-CN"/>
              </w:rPr>
              <w:t>名共同主席和</w:t>
            </w:r>
            <w:r w:rsidRPr="00A97011">
              <w:rPr>
                <w:rFonts w:ascii="Times New Roman" w:hAnsi="Times New Roman"/>
                <w:sz w:val="24"/>
                <w:szCs w:val="24"/>
                <w:lang w:val="en-GB" w:eastAsia="zh-CN"/>
              </w:rPr>
              <w:t>2</w:t>
            </w:r>
            <w:r w:rsidRPr="00A97011">
              <w:rPr>
                <w:rFonts w:ascii="Times New Roman" w:hAnsi="Times New Roman"/>
                <w:sz w:val="24"/>
                <w:szCs w:val="24"/>
                <w:lang w:val="en-GB" w:eastAsia="zh-CN"/>
              </w:rPr>
              <w:t>名主要作者协调人参加全体会议第四届会议</w:t>
            </w:r>
          </w:p>
        </w:tc>
        <w:tc>
          <w:tcPr>
            <w:tcW w:w="3402" w:type="dxa"/>
            <w:shd w:val="clear" w:color="auto" w:fill="auto"/>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差旅和每日生活津贴</w:t>
            </w:r>
            <w:r w:rsidRPr="00A97011">
              <w:rPr>
                <w:rFonts w:ascii="Times New Roman" w:hAnsi="Times New Roman"/>
                <w:sz w:val="24"/>
                <w:szCs w:val="24"/>
                <w:lang w:val="en-GB" w:eastAsia="zh-CN"/>
              </w:rPr>
              <w:br/>
            </w:r>
            <w:r w:rsidRPr="00A97011">
              <w:rPr>
                <w:rFonts w:ascii="Times New Roman" w:hAnsi="Times New Roman"/>
                <w:sz w:val="24"/>
                <w:szCs w:val="24"/>
                <w:lang w:val="en-GB" w:eastAsia="zh-CN"/>
              </w:rPr>
              <w:t>（</w:t>
            </w:r>
            <w:r w:rsidRPr="00A97011">
              <w:rPr>
                <w:rFonts w:ascii="Times New Roman" w:hAnsi="Times New Roman"/>
                <w:sz w:val="24"/>
                <w:szCs w:val="24"/>
                <w:lang w:val="en-GB" w:eastAsia="zh-CN"/>
              </w:rPr>
              <w:t>3 x 3,000</w:t>
            </w:r>
            <w:r w:rsidRPr="00A97011">
              <w:rPr>
                <w:rFonts w:ascii="Times New Roman" w:hAnsi="Times New Roman"/>
                <w:sz w:val="24"/>
                <w:szCs w:val="24"/>
                <w:lang w:val="en-GB" w:eastAsia="zh-CN"/>
              </w:rPr>
              <w:t>美元）</w:t>
            </w:r>
          </w:p>
        </w:tc>
        <w:tc>
          <w:tcPr>
            <w:tcW w:w="1276" w:type="dxa"/>
            <w:shd w:val="clear" w:color="auto" w:fill="auto"/>
          </w:tcPr>
          <w:p w:rsidR="00BC5739" w:rsidRPr="00A97011" w:rsidRDefault="00B1436B"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 xml:space="preserve">9 </w:t>
            </w:r>
            <w:r w:rsidR="00BC5739" w:rsidRPr="00A97011">
              <w:rPr>
                <w:rFonts w:ascii="Times New Roman" w:hAnsi="Times New Roman"/>
                <w:sz w:val="24"/>
                <w:szCs w:val="24"/>
                <w:lang w:val="en-GB" w:eastAsia="zh-CN"/>
              </w:rPr>
              <w:t>000</w:t>
            </w:r>
          </w:p>
        </w:tc>
      </w:tr>
      <w:tr w:rsidR="00BC5739" w:rsidRPr="00A97011" w:rsidDel="001E184E" w:rsidTr="00AB31CB">
        <w:trPr>
          <w:trHeight w:val="560"/>
          <w:jc w:val="right"/>
        </w:trPr>
        <w:tc>
          <w:tcPr>
            <w:tcW w:w="1080" w:type="dxa"/>
            <w:vMerge/>
            <w:shd w:val="clear" w:color="auto" w:fill="auto"/>
          </w:tcPr>
          <w:p w:rsidR="00BC5739" w:rsidRPr="00A97011"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p>
        </w:tc>
        <w:tc>
          <w:tcPr>
            <w:tcW w:w="3664" w:type="dxa"/>
            <w:shd w:val="clear" w:color="auto" w:fill="auto"/>
          </w:tcPr>
          <w:p w:rsidR="00BC5739" w:rsidRPr="00A97011"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分发与宣传（决策者摘要（</w:t>
            </w:r>
            <w:r w:rsidRPr="00A97011">
              <w:rPr>
                <w:rFonts w:ascii="Times New Roman" w:hAnsi="Times New Roman"/>
                <w:sz w:val="24"/>
                <w:szCs w:val="24"/>
                <w:lang w:val="en-GB" w:eastAsia="zh-CN"/>
              </w:rPr>
              <w:t>10</w:t>
            </w:r>
            <w:r w:rsidRPr="00A97011">
              <w:rPr>
                <w:rFonts w:ascii="Times New Roman" w:hAnsi="Times New Roman"/>
                <w:sz w:val="24"/>
                <w:szCs w:val="24"/>
                <w:lang w:val="en-GB" w:eastAsia="zh-CN"/>
              </w:rPr>
              <w:t>页）</w:t>
            </w:r>
            <w:r w:rsidRPr="00A97011">
              <w:rPr>
                <w:rFonts w:ascii="Times New Roman" w:hAnsi="Times New Roman"/>
                <w:sz w:val="24"/>
                <w:szCs w:val="24"/>
                <w:lang w:val="en-GB" w:eastAsia="zh-CN"/>
              </w:rPr>
              <w:t>+</w:t>
            </w:r>
            <w:r w:rsidRPr="00A97011">
              <w:rPr>
                <w:rFonts w:ascii="Times New Roman" w:hAnsi="Times New Roman"/>
                <w:sz w:val="24"/>
                <w:szCs w:val="24"/>
                <w:lang w:val="en-GB" w:eastAsia="zh-CN"/>
              </w:rPr>
              <w:t>评估报告（</w:t>
            </w:r>
            <w:r w:rsidRPr="00A97011">
              <w:rPr>
                <w:rFonts w:ascii="Times New Roman" w:hAnsi="Times New Roman"/>
                <w:sz w:val="24"/>
                <w:szCs w:val="24"/>
                <w:lang w:val="en-GB" w:eastAsia="zh-CN"/>
              </w:rPr>
              <w:t>200</w:t>
            </w:r>
            <w:r w:rsidRPr="00A97011">
              <w:rPr>
                <w:rFonts w:ascii="Times New Roman" w:hAnsi="Times New Roman"/>
                <w:sz w:val="24"/>
                <w:szCs w:val="24"/>
                <w:lang w:val="en-GB" w:eastAsia="zh-CN"/>
              </w:rPr>
              <w:t>页））</w:t>
            </w:r>
          </w:p>
        </w:tc>
        <w:tc>
          <w:tcPr>
            <w:tcW w:w="3402" w:type="dxa"/>
            <w:shd w:val="clear" w:color="auto" w:fill="auto"/>
          </w:tcPr>
          <w:p w:rsidR="00BC5739" w:rsidRPr="00A97011" w:rsidRDefault="00B239BD" w:rsidP="00A039D2">
            <w:pPr>
              <w:pStyle w:val="ListParagraph"/>
              <w:tabs>
                <w:tab w:val="left" w:pos="426"/>
              </w:tabs>
              <w:autoSpaceDE w:val="0"/>
              <w:autoSpaceDN w:val="0"/>
              <w:adjustRightInd w:val="0"/>
              <w:spacing w:before="60" w:after="60"/>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将决策者摘要翻译成所有联合国正式语文，出版和宣传</w:t>
            </w:r>
          </w:p>
        </w:tc>
        <w:tc>
          <w:tcPr>
            <w:tcW w:w="1276" w:type="dxa"/>
            <w:shd w:val="clear" w:color="auto" w:fill="auto"/>
          </w:tcPr>
          <w:p w:rsidR="00BC5739" w:rsidRPr="00A97011" w:rsidDel="001E184E" w:rsidRDefault="00B1436B"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sz w:val="24"/>
                <w:szCs w:val="24"/>
                <w:lang w:val="en-GB" w:eastAsia="zh-CN"/>
              </w:rPr>
            </w:pPr>
            <w:r w:rsidRPr="00A97011">
              <w:rPr>
                <w:rFonts w:ascii="Times New Roman" w:hAnsi="Times New Roman"/>
                <w:sz w:val="24"/>
                <w:szCs w:val="24"/>
                <w:lang w:val="en-GB" w:eastAsia="zh-CN"/>
              </w:rPr>
              <w:t xml:space="preserve">117 </w:t>
            </w:r>
            <w:r w:rsidR="00BC5739" w:rsidRPr="00A97011">
              <w:rPr>
                <w:rFonts w:ascii="Times New Roman" w:hAnsi="Times New Roman"/>
                <w:sz w:val="24"/>
                <w:szCs w:val="24"/>
                <w:lang w:val="en-GB" w:eastAsia="zh-CN"/>
              </w:rPr>
              <w:t>000</w:t>
            </w:r>
          </w:p>
        </w:tc>
      </w:tr>
      <w:tr w:rsidR="00BC5739" w:rsidRPr="00A97011" w:rsidTr="00AB31CB">
        <w:trPr>
          <w:jc w:val="right"/>
        </w:trPr>
        <w:tc>
          <w:tcPr>
            <w:tcW w:w="1080" w:type="dxa"/>
            <w:shd w:val="clear" w:color="auto" w:fill="auto"/>
          </w:tcPr>
          <w:p w:rsidR="00BC5739" w:rsidRPr="00880926" w:rsidRDefault="00B239BD" w:rsidP="00A039D2">
            <w:pPr>
              <w:pStyle w:val="ListParagraph"/>
              <w:tabs>
                <w:tab w:val="left" w:pos="426"/>
              </w:tabs>
              <w:autoSpaceDE w:val="0"/>
              <w:autoSpaceDN w:val="0"/>
              <w:adjustRightInd w:val="0"/>
              <w:spacing w:before="60" w:after="60" w:line="240" w:lineRule="auto"/>
              <w:ind w:left="0"/>
              <w:contextualSpacing w:val="0"/>
              <w:jc w:val="both"/>
              <w:rPr>
                <w:rFonts w:ascii="SimHei" w:eastAsia="SimHei" w:hAnsi="SimHei"/>
                <w:b/>
                <w:sz w:val="24"/>
                <w:szCs w:val="24"/>
                <w:lang w:val="en-GB" w:eastAsia="zh-CN"/>
              </w:rPr>
            </w:pPr>
            <w:r w:rsidRPr="00880926">
              <w:rPr>
                <w:rFonts w:ascii="SimHei" w:eastAsia="SimHei" w:hAnsi="SimHei"/>
                <w:b/>
                <w:sz w:val="24"/>
                <w:szCs w:val="24"/>
                <w:lang w:val="en-GB" w:eastAsia="zh-CN"/>
              </w:rPr>
              <w:t>合计</w:t>
            </w:r>
          </w:p>
        </w:tc>
        <w:tc>
          <w:tcPr>
            <w:tcW w:w="3664" w:type="dxa"/>
            <w:shd w:val="clear" w:color="auto" w:fill="auto"/>
          </w:tcPr>
          <w:p w:rsidR="00BC5739" w:rsidRPr="00880926"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SimHei" w:eastAsia="SimHei" w:hAnsi="SimHei"/>
                <w:sz w:val="24"/>
                <w:szCs w:val="24"/>
                <w:lang w:val="en-GB" w:eastAsia="zh-CN"/>
              </w:rPr>
            </w:pPr>
          </w:p>
        </w:tc>
        <w:tc>
          <w:tcPr>
            <w:tcW w:w="3402" w:type="dxa"/>
            <w:shd w:val="clear" w:color="auto" w:fill="auto"/>
          </w:tcPr>
          <w:p w:rsidR="00BC5739" w:rsidRPr="00880926" w:rsidRDefault="00BC5739" w:rsidP="00A039D2">
            <w:pPr>
              <w:pStyle w:val="ListParagraph"/>
              <w:tabs>
                <w:tab w:val="left" w:pos="426"/>
              </w:tabs>
              <w:autoSpaceDE w:val="0"/>
              <w:autoSpaceDN w:val="0"/>
              <w:adjustRightInd w:val="0"/>
              <w:spacing w:before="60" w:after="60" w:line="240" w:lineRule="auto"/>
              <w:ind w:left="0"/>
              <w:contextualSpacing w:val="0"/>
              <w:jc w:val="both"/>
              <w:rPr>
                <w:rFonts w:ascii="SimHei" w:eastAsia="SimHei" w:hAnsi="SimHei"/>
                <w:sz w:val="24"/>
                <w:szCs w:val="24"/>
                <w:lang w:val="en-GB" w:eastAsia="zh-CN"/>
              </w:rPr>
            </w:pPr>
          </w:p>
        </w:tc>
        <w:tc>
          <w:tcPr>
            <w:tcW w:w="1276" w:type="dxa"/>
            <w:shd w:val="clear" w:color="auto" w:fill="auto"/>
          </w:tcPr>
          <w:p w:rsidR="00BC5739" w:rsidRPr="00A97011" w:rsidRDefault="00B1436B" w:rsidP="00A039D2">
            <w:pPr>
              <w:pStyle w:val="ListParagraph"/>
              <w:tabs>
                <w:tab w:val="left" w:pos="426"/>
              </w:tabs>
              <w:autoSpaceDE w:val="0"/>
              <w:autoSpaceDN w:val="0"/>
              <w:adjustRightInd w:val="0"/>
              <w:spacing w:before="60" w:after="60" w:line="240" w:lineRule="auto"/>
              <w:ind w:left="0"/>
              <w:contextualSpacing w:val="0"/>
              <w:jc w:val="both"/>
              <w:rPr>
                <w:rFonts w:ascii="Times New Roman" w:hAnsi="Times New Roman"/>
                <w:b/>
                <w:sz w:val="24"/>
                <w:szCs w:val="24"/>
                <w:lang w:val="en-GB" w:eastAsia="zh-CN"/>
              </w:rPr>
            </w:pPr>
            <w:r w:rsidRPr="00A97011">
              <w:rPr>
                <w:rFonts w:ascii="Times New Roman" w:hAnsi="Times New Roman"/>
                <w:b/>
                <w:sz w:val="24"/>
                <w:szCs w:val="24"/>
                <w:lang w:val="en-GB" w:eastAsia="zh-CN"/>
              </w:rPr>
              <w:t xml:space="preserve">798 </w:t>
            </w:r>
            <w:r w:rsidR="00BC5739" w:rsidRPr="00A97011">
              <w:rPr>
                <w:rFonts w:ascii="Times New Roman" w:hAnsi="Times New Roman"/>
                <w:b/>
                <w:sz w:val="24"/>
                <w:szCs w:val="24"/>
                <w:lang w:val="en-GB" w:eastAsia="zh-CN"/>
              </w:rPr>
              <w:t>750</w:t>
            </w:r>
          </w:p>
        </w:tc>
      </w:tr>
    </w:tbl>
    <w:p w:rsidR="002E7059" w:rsidRPr="00A97011" w:rsidRDefault="005B136B" w:rsidP="006745F9">
      <w:pPr>
        <w:pStyle w:val="ZZAnxheader"/>
        <w:jc w:val="both"/>
        <w:rPr>
          <w:sz w:val="24"/>
          <w:szCs w:val="24"/>
          <w:lang w:val="en-GB"/>
        </w:rPr>
      </w:pPr>
      <w:r w:rsidRPr="00A97011">
        <w:rPr>
          <w:sz w:val="24"/>
          <w:szCs w:val="24"/>
          <w:lang w:val="en-GB"/>
        </w:rPr>
        <w:br w:type="page"/>
      </w:r>
      <w:r w:rsidR="00E640A5" w:rsidRPr="00A97011">
        <w:rPr>
          <w:rFonts w:ascii="SimHei" w:eastAsia="SimHei" w:hAnsi="SimHei" w:hint="eastAsia"/>
          <w:sz w:val="24"/>
          <w:szCs w:val="24"/>
          <w:lang w:val="en-GB" w:eastAsia="zh-CN"/>
        </w:rPr>
        <w:lastRenderedPageBreak/>
        <w:t>参考文献</w:t>
      </w:r>
    </w:p>
    <w:p w:rsidR="00C6640F" w:rsidRPr="00A97011" w:rsidRDefault="00686E4A" w:rsidP="006745F9">
      <w:pPr>
        <w:suppressAutoHyphens/>
        <w:spacing w:before="360" w:after="120" w:line="260" w:lineRule="exact"/>
        <w:ind w:left="1253"/>
        <w:jc w:val="both"/>
        <w:rPr>
          <w:rFonts w:ascii="Times New Roman" w:hAnsi="Times New Roman"/>
          <w:spacing w:val="-3"/>
          <w:sz w:val="24"/>
          <w:szCs w:val="24"/>
          <w:lang w:val="en-GB"/>
        </w:rPr>
      </w:pPr>
      <w:r w:rsidRPr="00A97011">
        <w:rPr>
          <w:rFonts w:ascii="Times New Roman" w:hAnsi="Times New Roman"/>
          <w:spacing w:val="-3"/>
          <w:sz w:val="24"/>
          <w:szCs w:val="24"/>
          <w:lang w:val="en-GB"/>
        </w:rPr>
        <w:t xml:space="preserve">Steven L. </w:t>
      </w:r>
      <w:r w:rsidR="000F47EE" w:rsidRPr="00A97011">
        <w:rPr>
          <w:rFonts w:ascii="Times New Roman" w:hAnsi="Times New Roman"/>
          <w:spacing w:val="-3"/>
          <w:sz w:val="24"/>
          <w:szCs w:val="24"/>
          <w:lang w:val="en-GB"/>
        </w:rPr>
        <w:t>Coles</w:t>
      </w:r>
      <w:r w:rsidR="00E640A5" w:rsidRPr="00A97011">
        <w:rPr>
          <w:rFonts w:ascii="Times New Roman" w:hAnsi="Times New Roman" w:hint="eastAsia"/>
          <w:spacing w:val="-3"/>
          <w:sz w:val="24"/>
          <w:szCs w:val="24"/>
          <w:lang w:val="en-GB" w:eastAsia="zh-CN"/>
        </w:rPr>
        <w:t>等人，</w:t>
      </w:r>
      <w:r w:rsidR="00BC7B27" w:rsidRPr="00A97011">
        <w:rPr>
          <w:rFonts w:ascii="Times New Roman" w:hAnsi="Times New Roman"/>
          <w:spacing w:val="-3"/>
          <w:sz w:val="24"/>
          <w:szCs w:val="24"/>
          <w:lang w:val="en-GB"/>
        </w:rPr>
        <w:t>“</w:t>
      </w:r>
      <w:r w:rsidR="00BD3565" w:rsidRPr="00A97011">
        <w:rPr>
          <w:rFonts w:ascii="Times New Roman" w:hAnsi="Times New Roman" w:hint="eastAsia"/>
          <w:spacing w:val="-3"/>
          <w:sz w:val="24"/>
          <w:szCs w:val="24"/>
          <w:lang w:val="en-GB" w:eastAsia="zh-CN"/>
        </w:rPr>
        <w:t>历史上及近期向</w:t>
      </w:r>
      <w:r w:rsidR="00C8432D" w:rsidRPr="00A97011">
        <w:rPr>
          <w:rFonts w:ascii="Times New Roman" w:hAnsi="Times New Roman" w:hint="eastAsia"/>
          <w:spacing w:val="-3"/>
          <w:sz w:val="24"/>
          <w:szCs w:val="24"/>
          <w:lang w:val="en-GB" w:eastAsia="zh-CN"/>
        </w:rPr>
        <w:t>位于夏威夷群岛</w:t>
      </w:r>
      <w:r w:rsidR="00BD3565" w:rsidRPr="00A97011">
        <w:rPr>
          <w:rFonts w:ascii="Times New Roman" w:hAnsi="Times New Roman" w:hint="eastAsia"/>
          <w:spacing w:val="-3"/>
          <w:sz w:val="24"/>
          <w:szCs w:val="24"/>
          <w:lang w:val="en-GB" w:eastAsia="zh-CN"/>
        </w:rPr>
        <w:t>瓦胡岛</w:t>
      </w:r>
      <w:r w:rsidR="00C8432D" w:rsidRPr="00A97011">
        <w:rPr>
          <w:rFonts w:ascii="Times New Roman" w:hAnsi="Times New Roman" w:hint="eastAsia"/>
          <w:spacing w:val="-3"/>
          <w:sz w:val="24"/>
          <w:szCs w:val="24"/>
          <w:lang w:val="en-GB" w:eastAsia="zh-CN"/>
        </w:rPr>
        <w:t>的</w:t>
      </w:r>
      <w:r w:rsidR="00BD3565" w:rsidRPr="00A97011">
        <w:rPr>
          <w:rFonts w:ascii="Times New Roman" w:hAnsi="Times New Roman" w:hint="eastAsia"/>
          <w:spacing w:val="-3"/>
          <w:sz w:val="24"/>
          <w:szCs w:val="24"/>
          <w:lang w:val="en-GB" w:eastAsia="zh-CN"/>
        </w:rPr>
        <w:t>珍珠港</w:t>
      </w:r>
      <w:r w:rsidR="00C8432D" w:rsidRPr="00A97011">
        <w:rPr>
          <w:rFonts w:ascii="Times New Roman" w:hAnsi="Times New Roman" w:hint="eastAsia"/>
          <w:spacing w:val="-3"/>
          <w:sz w:val="24"/>
          <w:szCs w:val="24"/>
          <w:lang w:val="en-GB" w:eastAsia="zh-CN"/>
        </w:rPr>
        <w:t>引进的非土著海洋物种”，</w:t>
      </w:r>
      <w:r w:rsidR="00BC7B27" w:rsidRPr="00A97011">
        <w:rPr>
          <w:rFonts w:ascii="Times New Roman" w:hAnsi="Times New Roman"/>
          <w:spacing w:val="-3"/>
          <w:sz w:val="24"/>
          <w:szCs w:val="24"/>
          <w:lang w:val="en-GB"/>
        </w:rPr>
        <w:t xml:space="preserve"> </w:t>
      </w:r>
      <w:r w:rsidR="00A03AB4" w:rsidRPr="00A97011">
        <w:rPr>
          <w:rFonts w:ascii="Times New Roman" w:hAnsi="Times New Roman" w:hint="eastAsia"/>
          <w:spacing w:val="-3"/>
          <w:sz w:val="24"/>
          <w:szCs w:val="24"/>
          <w:lang w:val="en-GB" w:eastAsia="zh-CN"/>
        </w:rPr>
        <w:t>《海洋生物学》，</w:t>
      </w:r>
      <w:r w:rsidR="00206355" w:rsidRPr="00A97011">
        <w:rPr>
          <w:rFonts w:ascii="Times New Roman" w:hAnsi="Times New Roman" w:hint="eastAsia"/>
          <w:spacing w:val="-3"/>
          <w:sz w:val="24"/>
          <w:szCs w:val="24"/>
          <w:lang w:val="en-GB" w:eastAsia="zh-CN"/>
        </w:rPr>
        <w:t>第</w:t>
      </w:r>
      <w:r w:rsidR="00BC7B27" w:rsidRPr="00A97011">
        <w:rPr>
          <w:rFonts w:ascii="Times New Roman" w:hAnsi="Times New Roman"/>
          <w:spacing w:val="-3"/>
          <w:sz w:val="24"/>
          <w:szCs w:val="24"/>
          <w:lang w:val="en-GB"/>
        </w:rPr>
        <w:t>135</w:t>
      </w:r>
      <w:r w:rsidR="00206355" w:rsidRPr="00A97011">
        <w:rPr>
          <w:rFonts w:ascii="Times New Roman" w:hAnsi="Times New Roman" w:hint="eastAsia"/>
          <w:spacing w:val="-3"/>
          <w:sz w:val="24"/>
          <w:szCs w:val="24"/>
          <w:lang w:val="en-GB" w:eastAsia="zh-CN"/>
        </w:rPr>
        <w:t>卷，第</w:t>
      </w:r>
      <w:r w:rsidR="00206355" w:rsidRPr="00A97011">
        <w:rPr>
          <w:rFonts w:ascii="Times New Roman" w:hAnsi="Times New Roman" w:hint="eastAsia"/>
          <w:spacing w:val="-3"/>
          <w:sz w:val="24"/>
          <w:szCs w:val="24"/>
          <w:lang w:val="en-GB" w:eastAsia="zh-CN"/>
        </w:rPr>
        <w:t>1</w:t>
      </w:r>
      <w:r w:rsidR="00206355" w:rsidRPr="00A97011">
        <w:rPr>
          <w:rFonts w:ascii="Times New Roman" w:hAnsi="Times New Roman" w:hint="eastAsia"/>
          <w:spacing w:val="-3"/>
          <w:sz w:val="24"/>
          <w:szCs w:val="24"/>
          <w:lang w:val="en-GB" w:eastAsia="zh-CN"/>
        </w:rPr>
        <w:t>期（</w:t>
      </w:r>
      <w:r w:rsidR="00206355" w:rsidRPr="00A97011">
        <w:rPr>
          <w:rFonts w:ascii="Times New Roman" w:hAnsi="Times New Roman"/>
          <w:spacing w:val="-3"/>
          <w:sz w:val="24"/>
          <w:szCs w:val="24"/>
          <w:lang w:val="en-GB"/>
        </w:rPr>
        <w:t>1999</w:t>
      </w:r>
      <w:r w:rsidR="00206355" w:rsidRPr="00A97011">
        <w:rPr>
          <w:rFonts w:ascii="Times New Roman" w:hAnsi="Times New Roman" w:hint="eastAsia"/>
          <w:spacing w:val="-3"/>
          <w:sz w:val="24"/>
          <w:szCs w:val="24"/>
          <w:lang w:val="en-GB" w:eastAsia="zh-CN"/>
        </w:rPr>
        <w:t>），第</w:t>
      </w:r>
      <w:r w:rsidR="00206355" w:rsidRPr="00A97011">
        <w:rPr>
          <w:rFonts w:ascii="Times New Roman" w:hAnsi="Times New Roman" w:hint="eastAsia"/>
          <w:spacing w:val="-3"/>
          <w:sz w:val="24"/>
          <w:szCs w:val="24"/>
          <w:lang w:val="en-GB" w:eastAsia="zh-CN"/>
        </w:rPr>
        <w:t>1</w:t>
      </w:r>
      <w:r w:rsidR="0056035C" w:rsidRPr="00A97011">
        <w:rPr>
          <w:rFonts w:ascii="Times New Roman" w:hAnsi="Times New Roman"/>
          <w:spacing w:val="-3"/>
          <w:sz w:val="24"/>
          <w:szCs w:val="24"/>
          <w:lang w:val="en-GB"/>
        </w:rPr>
        <w:t>47-158</w:t>
      </w:r>
      <w:r w:rsidR="00206355" w:rsidRPr="00A97011">
        <w:rPr>
          <w:rFonts w:ascii="Times New Roman" w:hAnsi="Times New Roman" w:hint="eastAsia"/>
          <w:spacing w:val="-3"/>
          <w:sz w:val="24"/>
          <w:szCs w:val="24"/>
          <w:lang w:val="en-GB" w:eastAsia="zh-CN"/>
        </w:rPr>
        <w:t>页。</w:t>
      </w:r>
      <w:r w:rsidR="00C6640F" w:rsidRPr="00A97011">
        <w:rPr>
          <w:rFonts w:ascii="Times New Roman" w:hAnsi="Times New Roman"/>
          <w:spacing w:val="-3"/>
          <w:sz w:val="24"/>
          <w:szCs w:val="24"/>
          <w:lang w:val="en-GB"/>
        </w:rPr>
        <w:t xml:space="preserve"> </w:t>
      </w:r>
    </w:p>
    <w:p w:rsidR="00C6640F" w:rsidRPr="00A97011" w:rsidRDefault="006503DF" w:rsidP="006745F9">
      <w:pPr>
        <w:suppressAutoHyphens/>
        <w:spacing w:after="120" w:line="260" w:lineRule="exact"/>
        <w:ind w:left="1253"/>
        <w:jc w:val="both"/>
        <w:rPr>
          <w:rFonts w:ascii="Times New Roman" w:hAnsi="Times New Roman"/>
          <w:spacing w:val="-3"/>
          <w:sz w:val="24"/>
          <w:szCs w:val="24"/>
          <w:lang w:val="en-GB" w:eastAsia="zh-CN"/>
        </w:rPr>
      </w:pPr>
      <w:r w:rsidRPr="00A97011">
        <w:rPr>
          <w:rFonts w:ascii="Times New Roman" w:hAnsi="Times New Roman" w:hint="eastAsia"/>
          <w:spacing w:val="-3"/>
          <w:sz w:val="24"/>
          <w:szCs w:val="24"/>
          <w:lang w:val="en-GB" w:eastAsia="zh-CN"/>
        </w:rPr>
        <w:t>外来有害生物物种协调小组，</w:t>
      </w:r>
      <w:r w:rsidR="00A03AB4" w:rsidRPr="00A97011">
        <w:rPr>
          <w:rFonts w:ascii="Times New Roman" w:hAnsi="Times New Roman" w:hint="eastAsia"/>
          <w:spacing w:val="-3"/>
          <w:sz w:val="24"/>
          <w:szCs w:val="24"/>
          <w:lang w:val="en-GB" w:eastAsia="zh-CN"/>
        </w:rPr>
        <w:t>《</w:t>
      </w:r>
      <w:r w:rsidR="009024B3" w:rsidRPr="00A97011">
        <w:rPr>
          <w:rFonts w:ascii="Times New Roman" w:hAnsi="Times New Roman" w:hint="eastAsia"/>
          <w:spacing w:val="-3"/>
          <w:sz w:val="24"/>
          <w:szCs w:val="24"/>
          <w:lang w:val="en-GB" w:eastAsia="zh-CN"/>
        </w:rPr>
        <w:t>停止无声的入侵</w:t>
      </w:r>
      <w:r w:rsidR="00A03AB4" w:rsidRPr="00A97011">
        <w:rPr>
          <w:rFonts w:ascii="Times New Roman" w:hAnsi="Times New Roman" w:hint="eastAsia"/>
          <w:spacing w:val="-3"/>
          <w:sz w:val="24"/>
          <w:szCs w:val="24"/>
          <w:lang w:val="en-GB" w:eastAsia="zh-CN"/>
        </w:rPr>
        <w:t>》</w:t>
      </w:r>
      <w:r w:rsidR="009024B3" w:rsidRPr="00A97011">
        <w:rPr>
          <w:rFonts w:ascii="Times New Roman" w:hAnsi="Times New Roman" w:hint="eastAsia"/>
          <w:spacing w:val="-3"/>
          <w:sz w:val="24"/>
          <w:szCs w:val="24"/>
          <w:lang w:val="en-GB" w:eastAsia="zh-CN"/>
        </w:rPr>
        <w:t>（檀香山，</w:t>
      </w:r>
      <w:r w:rsidR="00C6640F" w:rsidRPr="00A97011">
        <w:rPr>
          <w:rFonts w:ascii="Times New Roman" w:hAnsi="Times New Roman"/>
          <w:spacing w:val="-3"/>
          <w:sz w:val="24"/>
          <w:szCs w:val="24"/>
          <w:lang w:val="en-GB" w:eastAsia="zh-CN"/>
        </w:rPr>
        <w:t>1996</w:t>
      </w:r>
      <w:r w:rsidR="009024B3" w:rsidRPr="00A97011">
        <w:rPr>
          <w:rFonts w:ascii="Times New Roman" w:hAnsi="Times New Roman" w:hint="eastAsia"/>
          <w:spacing w:val="-3"/>
          <w:sz w:val="24"/>
          <w:szCs w:val="24"/>
          <w:lang w:val="en-GB" w:eastAsia="zh-CN"/>
        </w:rPr>
        <w:t>年）。</w:t>
      </w:r>
    </w:p>
    <w:p w:rsidR="00C6640F" w:rsidRPr="00A97011" w:rsidRDefault="001279CC" w:rsidP="006745F9">
      <w:pPr>
        <w:spacing w:after="120" w:line="260" w:lineRule="exact"/>
        <w:ind w:left="1253"/>
        <w:jc w:val="both"/>
        <w:rPr>
          <w:rFonts w:ascii="Times New Roman" w:hAnsi="Times New Roman"/>
          <w:sz w:val="24"/>
          <w:szCs w:val="24"/>
          <w:lang w:val="en-GB"/>
        </w:rPr>
      </w:pPr>
      <w:r w:rsidRPr="00A97011">
        <w:rPr>
          <w:rFonts w:ascii="Times New Roman" w:hAnsi="Times New Roman"/>
          <w:sz w:val="24"/>
          <w:szCs w:val="24"/>
          <w:lang w:val="en-GB" w:eastAsia="zh-CN"/>
        </w:rPr>
        <w:t>Francis Howarth</w:t>
      </w:r>
      <w:r w:rsidRPr="00A97011">
        <w:rPr>
          <w:rFonts w:ascii="Times New Roman" w:hAnsi="Times New Roman" w:hint="eastAsia"/>
          <w:sz w:val="24"/>
          <w:szCs w:val="24"/>
          <w:lang w:val="en-GB" w:eastAsia="zh-CN"/>
        </w:rPr>
        <w:t>，“外来陆地节肢动物和软体动物对夏威夷本地动植物的影响”，载于</w:t>
      </w:r>
      <w:r w:rsidR="00C6640F" w:rsidRPr="00A97011">
        <w:rPr>
          <w:rFonts w:ascii="Times New Roman" w:hAnsi="Times New Roman"/>
          <w:sz w:val="24"/>
          <w:szCs w:val="24"/>
          <w:lang w:val="en-GB" w:eastAsia="zh-CN"/>
        </w:rPr>
        <w:t xml:space="preserve"> </w:t>
      </w:r>
      <w:r w:rsidR="00A03AB4" w:rsidRPr="00A97011">
        <w:rPr>
          <w:rFonts w:ascii="Times New Roman" w:hAnsi="Times New Roman" w:hint="eastAsia"/>
          <w:sz w:val="24"/>
          <w:szCs w:val="24"/>
          <w:lang w:val="en-GB" w:eastAsia="zh-CN"/>
        </w:rPr>
        <w:t>《</w:t>
      </w:r>
      <w:r w:rsidR="00E63305" w:rsidRPr="00A97011">
        <w:rPr>
          <w:rFonts w:ascii="Times New Roman" w:hAnsi="Times New Roman" w:hint="eastAsia"/>
          <w:iCs/>
          <w:sz w:val="24"/>
          <w:szCs w:val="24"/>
          <w:lang w:val="en-GB" w:eastAsia="zh-CN"/>
        </w:rPr>
        <w:t>夏威夷的陆地生态系统：养护与管理</w:t>
      </w:r>
      <w:r w:rsidR="00A03AB4" w:rsidRPr="00A97011">
        <w:rPr>
          <w:rFonts w:ascii="Times New Roman" w:hAnsi="Times New Roman" w:hint="eastAsia"/>
          <w:iCs/>
          <w:sz w:val="24"/>
          <w:szCs w:val="24"/>
          <w:lang w:val="en-GB" w:eastAsia="zh-CN"/>
        </w:rPr>
        <w:t>》</w:t>
      </w:r>
      <w:r w:rsidR="00E63305" w:rsidRPr="00A97011">
        <w:rPr>
          <w:rFonts w:ascii="Times New Roman" w:hAnsi="Times New Roman" w:hint="eastAsia"/>
          <w:iCs/>
          <w:sz w:val="24"/>
          <w:szCs w:val="24"/>
          <w:lang w:val="en-GB" w:eastAsia="zh-CN"/>
        </w:rPr>
        <w:t>，</w:t>
      </w:r>
      <w:r w:rsidR="00C6640F" w:rsidRPr="00A97011">
        <w:rPr>
          <w:rFonts w:ascii="Times New Roman" w:hAnsi="Times New Roman"/>
          <w:iCs/>
          <w:sz w:val="24"/>
          <w:szCs w:val="24"/>
          <w:lang w:val="en-GB" w:eastAsia="zh-CN"/>
        </w:rPr>
        <w:t xml:space="preserve"> </w:t>
      </w:r>
      <w:r w:rsidR="00E63305" w:rsidRPr="00A97011">
        <w:rPr>
          <w:rFonts w:ascii="Times New Roman" w:hAnsi="Times New Roman" w:hint="eastAsia"/>
          <w:sz w:val="24"/>
          <w:szCs w:val="24"/>
          <w:lang w:val="en-GB" w:eastAsia="zh-CN"/>
        </w:rPr>
        <w:t>由</w:t>
      </w:r>
      <w:r w:rsidR="00C6640F" w:rsidRPr="00A97011">
        <w:rPr>
          <w:rFonts w:ascii="Times New Roman" w:hAnsi="Times New Roman"/>
          <w:sz w:val="24"/>
          <w:szCs w:val="24"/>
          <w:lang w:val="en-GB" w:eastAsia="zh-CN"/>
        </w:rPr>
        <w:t xml:space="preserve">C. </w:t>
      </w:r>
      <w:r w:rsidR="00E63305" w:rsidRPr="00A97011">
        <w:rPr>
          <w:rFonts w:ascii="Times New Roman" w:hAnsi="Times New Roman"/>
          <w:sz w:val="24"/>
          <w:szCs w:val="24"/>
          <w:lang w:val="en-GB"/>
        </w:rPr>
        <w:t>P. Stone</w:t>
      </w:r>
      <w:r w:rsidR="00E63305" w:rsidRPr="00A97011">
        <w:rPr>
          <w:rFonts w:ascii="Times New Roman" w:hAnsi="Times New Roman" w:hint="eastAsia"/>
          <w:sz w:val="24"/>
          <w:szCs w:val="24"/>
          <w:lang w:val="en-GB" w:eastAsia="zh-CN"/>
        </w:rPr>
        <w:t>和</w:t>
      </w:r>
      <w:r w:rsidR="00C6640F" w:rsidRPr="00A97011">
        <w:rPr>
          <w:rFonts w:ascii="Times New Roman" w:hAnsi="Times New Roman"/>
          <w:sz w:val="24"/>
          <w:szCs w:val="24"/>
          <w:lang w:val="en-GB"/>
        </w:rPr>
        <w:t>J. Michael Scott</w:t>
      </w:r>
      <w:r w:rsidR="00E63305" w:rsidRPr="00A97011">
        <w:rPr>
          <w:rFonts w:ascii="Times New Roman" w:hAnsi="Times New Roman" w:hint="eastAsia"/>
          <w:sz w:val="24"/>
          <w:szCs w:val="24"/>
          <w:lang w:val="en-GB" w:eastAsia="zh-CN"/>
        </w:rPr>
        <w:t>编辑（</w:t>
      </w:r>
      <w:r w:rsidR="00E63305" w:rsidRPr="00A97011">
        <w:rPr>
          <w:rFonts w:ascii="Times New Roman" w:hAnsi="Times New Roman" w:hint="eastAsia"/>
          <w:spacing w:val="-3"/>
          <w:sz w:val="24"/>
          <w:szCs w:val="24"/>
          <w:lang w:val="en-GB" w:eastAsia="zh-CN"/>
        </w:rPr>
        <w:t>檀香山，</w:t>
      </w:r>
      <w:r w:rsidR="00A03AB4" w:rsidRPr="00A97011">
        <w:rPr>
          <w:rFonts w:ascii="Times New Roman" w:hAnsi="Times New Roman" w:hint="eastAsia"/>
          <w:sz w:val="24"/>
          <w:szCs w:val="24"/>
          <w:lang w:val="en-GB"/>
        </w:rPr>
        <w:t>夏威夷大学出版社</w:t>
      </w:r>
      <w:r w:rsidR="00A03AB4" w:rsidRPr="00A97011">
        <w:rPr>
          <w:rFonts w:ascii="Times New Roman" w:hAnsi="Times New Roman" w:hint="eastAsia"/>
          <w:sz w:val="24"/>
          <w:szCs w:val="24"/>
          <w:lang w:val="en-GB" w:eastAsia="zh-CN"/>
        </w:rPr>
        <w:t>，</w:t>
      </w:r>
      <w:r w:rsidR="00C6640F" w:rsidRPr="00A97011">
        <w:rPr>
          <w:rFonts w:ascii="Times New Roman" w:hAnsi="Times New Roman"/>
          <w:sz w:val="24"/>
          <w:szCs w:val="24"/>
          <w:lang w:val="en-GB"/>
        </w:rPr>
        <w:t>1985</w:t>
      </w:r>
      <w:r w:rsidR="00A03AB4" w:rsidRPr="00A97011">
        <w:rPr>
          <w:rFonts w:ascii="Times New Roman" w:hAnsi="Times New Roman" w:hint="eastAsia"/>
          <w:sz w:val="24"/>
          <w:szCs w:val="24"/>
          <w:lang w:val="en-GB" w:eastAsia="zh-CN"/>
        </w:rPr>
        <w:t>年）。</w:t>
      </w:r>
    </w:p>
    <w:p w:rsidR="00C6640F" w:rsidRPr="00A97011" w:rsidRDefault="00C6640F" w:rsidP="006745F9">
      <w:pPr>
        <w:spacing w:after="120" w:line="260" w:lineRule="exact"/>
        <w:ind w:left="1253"/>
        <w:jc w:val="both"/>
        <w:rPr>
          <w:rFonts w:ascii="Times New Roman" w:hAnsi="Times New Roman"/>
          <w:sz w:val="24"/>
          <w:szCs w:val="24"/>
          <w:lang w:val="en-GB" w:eastAsia="zh-CN"/>
        </w:rPr>
      </w:pPr>
      <w:r w:rsidRPr="00A97011">
        <w:rPr>
          <w:rFonts w:ascii="Times New Roman" w:hAnsi="Times New Roman"/>
          <w:sz w:val="24"/>
          <w:szCs w:val="24"/>
          <w:lang w:val="en-GB" w:eastAsia="zh-CN"/>
        </w:rPr>
        <w:t>Marianne Kettunen</w:t>
      </w:r>
      <w:r w:rsidR="0045211A" w:rsidRPr="00A97011">
        <w:rPr>
          <w:rFonts w:ascii="Times New Roman" w:hAnsi="Times New Roman" w:hint="eastAsia"/>
          <w:sz w:val="24"/>
          <w:szCs w:val="24"/>
          <w:lang w:val="en-GB" w:eastAsia="zh-CN"/>
        </w:rPr>
        <w:t>等人，</w:t>
      </w:r>
      <w:r w:rsidR="004B6229" w:rsidRPr="00A97011">
        <w:rPr>
          <w:rFonts w:ascii="Times New Roman" w:hAnsi="Times New Roman" w:hint="eastAsia"/>
          <w:sz w:val="24"/>
          <w:szCs w:val="24"/>
          <w:lang w:val="en-GB" w:eastAsia="zh-CN"/>
        </w:rPr>
        <w:t>《对欧洲联盟关于外来入侵物种的战略的技术支持：评估外来入侵物种在欧洲及欧洲联盟的影响》（</w:t>
      </w:r>
      <w:r w:rsidR="00B8785C" w:rsidRPr="00A97011">
        <w:rPr>
          <w:rFonts w:ascii="Times New Roman" w:hAnsi="Times New Roman" w:hint="eastAsia"/>
          <w:sz w:val="24"/>
          <w:szCs w:val="24"/>
          <w:lang w:val="en-GB" w:eastAsia="zh-CN"/>
        </w:rPr>
        <w:t>布鲁塞尔，欧洲环境政策研究所，</w:t>
      </w:r>
      <w:r w:rsidRPr="00A97011">
        <w:rPr>
          <w:rFonts w:ascii="Times New Roman" w:hAnsi="Times New Roman"/>
          <w:sz w:val="24"/>
          <w:szCs w:val="24"/>
          <w:lang w:val="en-GB" w:eastAsia="zh-CN"/>
        </w:rPr>
        <w:t>2009</w:t>
      </w:r>
      <w:r w:rsidR="00B8785C" w:rsidRPr="00A97011">
        <w:rPr>
          <w:rFonts w:ascii="Times New Roman" w:hAnsi="Times New Roman" w:hint="eastAsia"/>
          <w:sz w:val="24"/>
          <w:szCs w:val="24"/>
          <w:lang w:val="en-GB" w:eastAsia="zh-CN"/>
        </w:rPr>
        <w:t>年）。</w:t>
      </w:r>
    </w:p>
    <w:p w:rsidR="00C6640F" w:rsidRPr="00A97011" w:rsidRDefault="00E24274" w:rsidP="006745F9">
      <w:pPr>
        <w:autoSpaceDE w:val="0"/>
        <w:autoSpaceDN w:val="0"/>
        <w:adjustRightInd w:val="0"/>
        <w:spacing w:after="120" w:line="260" w:lineRule="exact"/>
        <w:ind w:left="1253"/>
        <w:jc w:val="both"/>
        <w:rPr>
          <w:rFonts w:ascii="Times New Roman" w:hAnsi="Times New Roman" w:hint="eastAsia"/>
          <w:i/>
          <w:iCs/>
          <w:sz w:val="24"/>
          <w:szCs w:val="24"/>
          <w:lang w:val="en-GB" w:eastAsia="zh-CN"/>
        </w:rPr>
      </w:pPr>
      <w:r w:rsidRPr="00A97011">
        <w:rPr>
          <w:rFonts w:ascii="Times New Roman" w:hAnsi="Times New Roman"/>
          <w:sz w:val="24"/>
          <w:szCs w:val="24"/>
          <w:lang w:val="en-GB" w:eastAsia="fr-FR"/>
        </w:rPr>
        <w:t>J. Le Breton</w:t>
      </w:r>
      <w:r w:rsidRPr="00A97011">
        <w:rPr>
          <w:rFonts w:ascii="Times New Roman" w:hAnsi="Times New Roman" w:hint="eastAsia"/>
          <w:sz w:val="24"/>
          <w:szCs w:val="24"/>
          <w:lang w:val="en-GB" w:eastAsia="zh-CN"/>
        </w:rPr>
        <w:t>、</w:t>
      </w:r>
      <w:r w:rsidR="00C6640F" w:rsidRPr="00A97011">
        <w:rPr>
          <w:rFonts w:ascii="Times New Roman" w:hAnsi="Times New Roman"/>
          <w:sz w:val="24"/>
          <w:szCs w:val="24"/>
          <w:lang w:val="en-GB" w:eastAsia="fr-FR"/>
        </w:rPr>
        <w:t>J. Chazeau</w:t>
      </w:r>
      <w:r w:rsidRPr="00A97011">
        <w:rPr>
          <w:rFonts w:ascii="Times New Roman" w:hAnsi="Times New Roman" w:hint="eastAsia"/>
          <w:sz w:val="24"/>
          <w:szCs w:val="24"/>
          <w:lang w:val="en-GB" w:eastAsia="zh-CN"/>
        </w:rPr>
        <w:t>和</w:t>
      </w:r>
      <w:r w:rsidR="00C6640F" w:rsidRPr="00A97011">
        <w:rPr>
          <w:rFonts w:ascii="Times New Roman" w:hAnsi="Times New Roman"/>
          <w:sz w:val="24"/>
          <w:szCs w:val="24"/>
          <w:lang w:val="en-GB" w:eastAsia="fr-FR"/>
        </w:rPr>
        <w:t>H</w:t>
      </w:r>
      <w:r w:rsidRPr="00A97011">
        <w:rPr>
          <w:rFonts w:ascii="Times New Roman" w:hAnsi="Times New Roman"/>
          <w:sz w:val="24"/>
          <w:szCs w:val="24"/>
          <w:lang w:val="en-GB" w:eastAsia="fr-FR"/>
        </w:rPr>
        <w:t>. Jourdan</w:t>
      </w:r>
      <w:r w:rsidRPr="00A97011">
        <w:rPr>
          <w:rFonts w:ascii="Times New Roman" w:hAnsi="Times New Roman" w:hint="eastAsia"/>
          <w:sz w:val="24"/>
          <w:szCs w:val="24"/>
          <w:lang w:val="en-GB" w:eastAsia="zh-CN"/>
        </w:rPr>
        <w:t>，“</w:t>
      </w:r>
      <w:r w:rsidR="00084031" w:rsidRPr="00A97011">
        <w:rPr>
          <w:rFonts w:ascii="Times New Roman" w:hAnsi="Times New Roman" w:hint="eastAsia"/>
          <w:sz w:val="24"/>
          <w:szCs w:val="24"/>
          <w:lang w:val="en-GB" w:eastAsia="zh-CN"/>
        </w:rPr>
        <w:t>小火蚁（膜翅目：蚁科）对新喀里多尼亚雨林的原生枯枝落叶蚂蚁群落的即时影响”，</w:t>
      </w:r>
      <w:r w:rsidR="004F6F17" w:rsidRPr="00A97011">
        <w:rPr>
          <w:rFonts w:ascii="Times New Roman" w:hAnsi="Times New Roman" w:hint="eastAsia"/>
          <w:sz w:val="24"/>
          <w:szCs w:val="24"/>
          <w:lang w:val="en-GB" w:eastAsia="zh-CN"/>
        </w:rPr>
        <w:t>《南方生态学》，第</w:t>
      </w:r>
      <w:r w:rsidR="004F6F17" w:rsidRPr="00A97011">
        <w:rPr>
          <w:rFonts w:ascii="Times New Roman" w:hAnsi="Times New Roman"/>
          <w:sz w:val="24"/>
          <w:szCs w:val="24"/>
          <w:lang w:val="en-GB" w:eastAsia="fr-FR"/>
        </w:rPr>
        <w:t>28</w:t>
      </w:r>
      <w:r w:rsidR="004F6F17" w:rsidRPr="00A97011">
        <w:rPr>
          <w:rFonts w:ascii="Times New Roman" w:hAnsi="Times New Roman" w:hint="eastAsia"/>
          <w:sz w:val="24"/>
          <w:szCs w:val="24"/>
          <w:lang w:val="en-GB" w:eastAsia="zh-CN"/>
        </w:rPr>
        <w:t>卷，第</w:t>
      </w:r>
      <w:r w:rsidR="00C6640F" w:rsidRPr="00A97011">
        <w:rPr>
          <w:rFonts w:ascii="Times New Roman" w:hAnsi="Times New Roman"/>
          <w:sz w:val="24"/>
          <w:szCs w:val="24"/>
          <w:lang w:val="en-GB" w:eastAsia="fr-FR"/>
        </w:rPr>
        <w:t>2</w:t>
      </w:r>
      <w:r w:rsidR="004F6F17" w:rsidRPr="00A97011">
        <w:rPr>
          <w:rFonts w:ascii="Times New Roman" w:hAnsi="Times New Roman" w:hint="eastAsia"/>
          <w:sz w:val="24"/>
          <w:szCs w:val="24"/>
          <w:lang w:val="en-GB" w:eastAsia="zh-CN"/>
        </w:rPr>
        <w:t>期（</w:t>
      </w:r>
      <w:r w:rsidR="00C6640F" w:rsidRPr="00A97011">
        <w:rPr>
          <w:rFonts w:ascii="Times New Roman" w:hAnsi="Times New Roman"/>
          <w:sz w:val="24"/>
          <w:szCs w:val="24"/>
          <w:lang w:val="en-GB" w:eastAsia="fr-FR"/>
        </w:rPr>
        <w:t>2003</w:t>
      </w:r>
      <w:r w:rsidR="004F6F17" w:rsidRPr="00A97011">
        <w:rPr>
          <w:rFonts w:ascii="Times New Roman" w:hAnsi="Times New Roman" w:hint="eastAsia"/>
          <w:sz w:val="24"/>
          <w:szCs w:val="24"/>
          <w:lang w:val="en-GB" w:eastAsia="zh-CN"/>
        </w:rPr>
        <w:t>年），第</w:t>
      </w:r>
      <w:r w:rsidR="004F6F17" w:rsidRPr="00A97011">
        <w:rPr>
          <w:rFonts w:ascii="Times New Roman" w:hAnsi="Times New Roman"/>
          <w:sz w:val="24"/>
          <w:szCs w:val="24"/>
          <w:lang w:val="en-GB" w:eastAsia="fr-FR"/>
        </w:rPr>
        <w:t>204–209</w:t>
      </w:r>
      <w:r w:rsidR="004F6F17" w:rsidRPr="00A97011">
        <w:rPr>
          <w:rFonts w:ascii="Times New Roman" w:hAnsi="Times New Roman" w:hint="eastAsia"/>
          <w:sz w:val="24"/>
          <w:szCs w:val="24"/>
          <w:lang w:val="en-GB" w:eastAsia="zh-CN"/>
        </w:rPr>
        <w:t>页。</w:t>
      </w:r>
    </w:p>
    <w:p w:rsidR="000F47EE" w:rsidRPr="00A97011" w:rsidRDefault="000F072C" w:rsidP="006745F9">
      <w:pPr>
        <w:spacing w:after="120" w:line="260" w:lineRule="exact"/>
        <w:ind w:left="1253"/>
        <w:jc w:val="both"/>
        <w:rPr>
          <w:rFonts w:ascii="Times New Roman" w:hAnsi="Times New Roman" w:hint="eastAsia"/>
          <w:sz w:val="24"/>
          <w:szCs w:val="24"/>
          <w:lang w:val="en-GB" w:eastAsia="zh-CN"/>
        </w:rPr>
      </w:pPr>
      <w:r w:rsidRPr="00A97011">
        <w:rPr>
          <w:rFonts w:ascii="Times New Roman" w:hAnsi="Times New Roman"/>
          <w:sz w:val="24"/>
          <w:szCs w:val="24"/>
          <w:lang w:val="en-GB"/>
        </w:rPr>
        <w:t xml:space="preserve">Sarah </w:t>
      </w:r>
      <w:r w:rsidR="00B06C7E" w:rsidRPr="00A97011">
        <w:rPr>
          <w:rFonts w:ascii="Times New Roman" w:hAnsi="Times New Roman"/>
          <w:sz w:val="24"/>
          <w:szCs w:val="24"/>
          <w:lang w:val="en-GB"/>
        </w:rPr>
        <w:t>Lowe</w:t>
      </w:r>
      <w:r w:rsidR="008911A9" w:rsidRPr="00A97011">
        <w:rPr>
          <w:rFonts w:ascii="Times New Roman" w:hAnsi="Times New Roman" w:hint="eastAsia"/>
          <w:sz w:val="24"/>
          <w:szCs w:val="24"/>
          <w:lang w:val="en-GB" w:eastAsia="zh-CN"/>
        </w:rPr>
        <w:t>等人</w:t>
      </w:r>
      <w:r w:rsidR="008911A9" w:rsidRPr="009C7226">
        <w:rPr>
          <w:rFonts w:ascii="Times New Roman" w:hAnsi="Times New Roman" w:hint="eastAsia"/>
          <w:sz w:val="24"/>
          <w:szCs w:val="24"/>
          <w:lang w:val="en-GB" w:eastAsia="zh-CN"/>
        </w:rPr>
        <w:t>，</w:t>
      </w:r>
      <w:r w:rsidR="009C7226" w:rsidRPr="009C7226">
        <w:rPr>
          <w:rFonts w:ascii="Times New Roman" w:hAnsi="Times New Roman" w:hint="eastAsia"/>
          <w:sz w:val="24"/>
          <w:szCs w:val="24"/>
          <w:lang w:val="en-GB" w:eastAsia="zh-CN"/>
        </w:rPr>
        <w:t>《</w:t>
      </w:r>
      <w:r w:rsidR="00A41FC5" w:rsidRPr="009C7226">
        <w:rPr>
          <w:rFonts w:ascii="Times New Roman" w:hAnsi="Times New Roman" w:hint="eastAsia"/>
          <w:sz w:val="24"/>
          <w:szCs w:val="24"/>
          <w:lang w:val="en-GB" w:eastAsia="zh-CN"/>
        </w:rPr>
        <w:t>全球最具危害性的</w:t>
      </w:r>
      <w:r w:rsidR="00A41FC5" w:rsidRPr="009C7226">
        <w:rPr>
          <w:rFonts w:ascii="Times New Roman" w:hAnsi="Times New Roman" w:hint="eastAsia"/>
          <w:sz w:val="24"/>
          <w:szCs w:val="24"/>
          <w:lang w:val="en-GB" w:eastAsia="zh-CN"/>
        </w:rPr>
        <w:t>1</w:t>
      </w:r>
      <w:r w:rsidR="00B06C7E" w:rsidRPr="009C7226">
        <w:rPr>
          <w:rFonts w:ascii="Times New Roman" w:hAnsi="Times New Roman"/>
          <w:sz w:val="24"/>
          <w:szCs w:val="24"/>
          <w:lang w:val="en-GB"/>
        </w:rPr>
        <w:t>0</w:t>
      </w:r>
      <w:r w:rsidR="00A41FC5" w:rsidRPr="009C7226">
        <w:rPr>
          <w:rFonts w:ascii="Times New Roman" w:hAnsi="Times New Roman" w:hint="eastAsia"/>
          <w:sz w:val="24"/>
          <w:szCs w:val="24"/>
          <w:lang w:val="en-GB" w:eastAsia="zh-CN"/>
        </w:rPr>
        <w:t>0</w:t>
      </w:r>
      <w:r w:rsidR="00A41FC5" w:rsidRPr="009C7226">
        <w:rPr>
          <w:rFonts w:ascii="Times New Roman" w:hAnsi="Times New Roman" w:hint="eastAsia"/>
          <w:sz w:val="24"/>
          <w:szCs w:val="24"/>
          <w:lang w:val="en-GB" w:eastAsia="zh-CN"/>
        </w:rPr>
        <w:t>种外来入侵物种：选自全球外来入侵物种数据库</w:t>
      </w:r>
      <w:r w:rsidR="009C7226" w:rsidRPr="009C7226">
        <w:rPr>
          <w:rFonts w:ascii="Times New Roman" w:hAnsi="Times New Roman" w:hint="eastAsia"/>
          <w:sz w:val="24"/>
          <w:szCs w:val="24"/>
          <w:lang w:val="en-GB" w:eastAsia="zh-CN"/>
        </w:rPr>
        <w:t>》</w:t>
      </w:r>
      <w:r w:rsidR="00A41FC5" w:rsidRPr="00A97011">
        <w:rPr>
          <w:rFonts w:ascii="Times New Roman" w:hAnsi="Times New Roman" w:hint="eastAsia"/>
          <w:sz w:val="24"/>
          <w:szCs w:val="24"/>
          <w:lang w:val="en-GB" w:eastAsia="zh-CN"/>
        </w:rPr>
        <w:t>（世界自然保护联盟入侵物种专家小组，</w:t>
      </w:r>
      <w:r w:rsidR="00A41FC5" w:rsidRPr="00A97011">
        <w:rPr>
          <w:rFonts w:ascii="Times New Roman" w:hAnsi="Times New Roman" w:hint="eastAsia"/>
          <w:sz w:val="24"/>
          <w:szCs w:val="24"/>
          <w:lang w:val="en-GB" w:eastAsia="zh-CN"/>
        </w:rPr>
        <w:t>2000</w:t>
      </w:r>
      <w:r w:rsidR="00A41FC5" w:rsidRPr="00A97011">
        <w:rPr>
          <w:rFonts w:ascii="Times New Roman" w:hAnsi="Times New Roman" w:hint="eastAsia"/>
          <w:sz w:val="24"/>
          <w:szCs w:val="24"/>
          <w:lang w:val="en-GB" w:eastAsia="zh-CN"/>
        </w:rPr>
        <w:t>年）（链接：</w:t>
      </w:r>
      <w:r w:rsidR="00A41FC5" w:rsidRPr="00A97011">
        <w:rPr>
          <w:rStyle w:val="style1"/>
          <w:rFonts w:ascii="Times New Roman" w:hAnsi="Times New Roman"/>
          <w:sz w:val="24"/>
          <w:szCs w:val="24"/>
          <w:lang w:val="en-GB"/>
        </w:rPr>
        <w:t>http://www.issg.org/database/species/reference_files/100English.pdf</w:t>
      </w:r>
      <w:r w:rsidR="00A41FC5" w:rsidRPr="00A97011">
        <w:rPr>
          <w:rFonts w:ascii="Times New Roman" w:hAnsi="Times New Roman" w:hint="eastAsia"/>
          <w:sz w:val="24"/>
          <w:szCs w:val="24"/>
          <w:lang w:val="en-GB" w:eastAsia="zh-CN"/>
        </w:rPr>
        <w:t>）。</w:t>
      </w:r>
    </w:p>
    <w:p w:rsidR="000F47EE" w:rsidRPr="00A97011" w:rsidRDefault="001D0453" w:rsidP="006745F9">
      <w:pPr>
        <w:spacing w:after="120" w:line="260" w:lineRule="exact"/>
        <w:ind w:left="1253"/>
        <w:jc w:val="both"/>
        <w:rPr>
          <w:rFonts w:ascii="Times New Roman" w:hAnsi="Times New Roman" w:hint="eastAsia"/>
          <w:sz w:val="24"/>
          <w:szCs w:val="24"/>
          <w:lang w:val="en-GB" w:eastAsia="zh-CN"/>
        </w:rPr>
      </w:pPr>
      <w:r w:rsidRPr="00A97011">
        <w:rPr>
          <w:rFonts w:ascii="Times New Roman" w:hAnsi="Times New Roman"/>
          <w:sz w:val="24"/>
          <w:szCs w:val="24"/>
          <w:lang w:val="en-GB" w:eastAsia="zh-CN"/>
        </w:rPr>
        <w:t xml:space="preserve">Jean Bruno </w:t>
      </w:r>
      <w:r w:rsidR="000F47EE" w:rsidRPr="00A97011">
        <w:rPr>
          <w:rFonts w:ascii="Times New Roman" w:hAnsi="Times New Roman"/>
          <w:sz w:val="24"/>
          <w:szCs w:val="24"/>
          <w:lang w:val="en-GB" w:eastAsia="zh-CN"/>
        </w:rPr>
        <w:t>Mikissa</w:t>
      </w:r>
      <w:r w:rsidR="00A41FC5" w:rsidRPr="00A97011">
        <w:rPr>
          <w:rFonts w:ascii="Times New Roman" w:hAnsi="Times New Roman" w:hint="eastAsia"/>
          <w:sz w:val="24"/>
          <w:szCs w:val="24"/>
          <w:lang w:val="en-GB" w:eastAsia="zh-CN"/>
        </w:rPr>
        <w:t>等人</w:t>
      </w:r>
      <w:r w:rsidR="001710D7" w:rsidRPr="00A97011">
        <w:rPr>
          <w:rFonts w:ascii="Times New Roman" w:hAnsi="Times New Roman" w:hint="eastAsia"/>
          <w:sz w:val="24"/>
          <w:szCs w:val="24"/>
          <w:lang w:val="en-GB" w:eastAsia="zh-CN"/>
        </w:rPr>
        <w:t>“</w:t>
      </w:r>
      <w:r w:rsidR="003C4172" w:rsidRPr="00A97011">
        <w:rPr>
          <w:rFonts w:ascii="Times New Roman" w:hAnsi="Times New Roman" w:hint="eastAsia"/>
          <w:sz w:val="24"/>
          <w:szCs w:val="24"/>
          <w:lang w:val="en-GB" w:eastAsia="zh-CN"/>
        </w:rPr>
        <w:t>小火蚁在加蓬诺普国家公园的走廊林与草原交错带的原生蚁群（膜翅目：蚁科）中的相互作用”，《社会生物学》，第</w:t>
      </w:r>
      <w:r w:rsidR="003C4172" w:rsidRPr="00A97011">
        <w:rPr>
          <w:rFonts w:ascii="Times New Roman" w:hAnsi="Times New Roman" w:hint="eastAsia"/>
          <w:sz w:val="24"/>
          <w:szCs w:val="24"/>
          <w:lang w:val="en-GB" w:eastAsia="zh-CN"/>
        </w:rPr>
        <w:t>51</w:t>
      </w:r>
      <w:r w:rsidR="003C4172" w:rsidRPr="00A97011">
        <w:rPr>
          <w:rFonts w:ascii="Times New Roman" w:hAnsi="Times New Roman" w:hint="eastAsia"/>
          <w:sz w:val="24"/>
          <w:szCs w:val="24"/>
          <w:lang w:val="en-GB" w:eastAsia="zh-CN"/>
        </w:rPr>
        <w:t>卷，第</w:t>
      </w:r>
      <w:r w:rsidR="003C4172" w:rsidRPr="00A97011">
        <w:rPr>
          <w:rFonts w:ascii="Times New Roman" w:hAnsi="Times New Roman" w:hint="eastAsia"/>
          <w:sz w:val="24"/>
          <w:szCs w:val="24"/>
          <w:lang w:val="en-GB" w:eastAsia="zh-CN"/>
        </w:rPr>
        <w:t>1</w:t>
      </w:r>
      <w:r w:rsidR="003C4172" w:rsidRPr="00A97011">
        <w:rPr>
          <w:rFonts w:ascii="Times New Roman" w:hAnsi="Times New Roman" w:hint="eastAsia"/>
          <w:sz w:val="24"/>
          <w:szCs w:val="24"/>
          <w:lang w:val="en-GB" w:eastAsia="zh-CN"/>
        </w:rPr>
        <w:t>期（</w:t>
      </w:r>
      <w:r w:rsidR="003C4172" w:rsidRPr="00A97011">
        <w:rPr>
          <w:rFonts w:ascii="Times New Roman" w:hAnsi="Times New Roman" w:hint="eastAsia"/>
          <w:sz w:val="24"/>
          <w:szCs w:val="24"/>
          <w:lang w:val="en-GB" w:eastAsia="zh-CN"/>
        </w:rPr>
        <w:t>2008</w:t>
      </w:r>
      <w:r w:rsidR="003C4172" w:rsidRPr="00A97011">
        <w:rPr>
          <w:rFonts w:ascii="Times New Roman" w:hAnsi="Times New Roman" w:hint="eastAsia"/>
          <w:sz w:val="24"/>
          <w:szCs w:val="24"/>
          <w:lang w:val="en-GB" w:eastAsia="zh-CN"/>
        </w:rPr>
        <w:t>年），第</w:t>
      </w:r>
      <w:r w:rsidR="000F47EE" w:rsidRPr="00A97011">
        <w:rPr>
          <w:rFonts w:ascii="Times New Roman" w:hAnsi="Times New Roman"/>
          <w:sz w:val="24"/>
          <w:szCs w:val="24"/>
          <w:lang w:val="en-GB" w:eastAsia="zh-CN"/>
        </w:rPr>
        <w:t>207</w:t>
      </w:r>
      <w:r w:rsidRPr="00A97011">
        <w:rPr>
          <w:rFonts w:ascii="Times New Roman" w:hAnsi="Times New Roman"/>
          <w:sz w:val="24"/>
          <w:szCs w:val="24"/>
          <w:lang w:val="en-GB" w:eastAsia="zh-CN"/>
        </w:rPr>
        <w:t>–</w:t>
      </w:r>
      <w:r w:rsidR="003C4172" w:rsidRPr="00A97011">
        <w:rPr>
          <w:rFonts w:ascii="Times New Roman" w:hAnsi="Times New Roman"/>
          <w:sz w:val="24"/>
          <w:szCs w:val="24"/>
          <w:lang w:val="en-GB" w:eastAsia="zh-CN"/>
        </w:rPr>
        <w:t>218</w:t>
      </w:r>
      <w:r w:rsidR="003C4172" w:rsidRPr="00A97011">
        <w:rPr>
          <w:rFonts w:ascii="Times New Roman" w:hAnsi="Times New Roman" w:hint="eastAsia"/>
          <w:sz w:val="24"/>
          <w:szCs w:val="24"/>
          <w:lang w:val="en-GB" w:eastAsia="zh-CN"/>
        </w:rPr>
        <w:t>页。</w:t>
      </w:r>
    </w:p>
    <w:p w:rsidR="000F47EE" w:rsidRPr="00A97011" w:rsidRDefault="00380574" w:rsidP="006745F9">
      <w:pPr>
        <w:tabs>
          <w:tab w:val="left" w:pos="-720"/>
        </w:tabs>
        <w:suppressAutoHyphens/>
        <w:spacing w:after="120" w:line="260" w:lineRule="exact"/>
        <w:ind w:left="1253"/>
        <w:jc w:val="both"/>
        <w:rPr>
          <w:rFonts w:ascii="Times New Roman" w:hAnsi="Times New Roman" w:hint="eastAsia"/>
          <w:spacing w:val="-3"/>
          <w:sz w:val="24"/>
          <w:szCs w:val="24"/>
          <w:lang w:val="en-GB" w:eastAsia="zh-CN"/>
        </w:rPr>
      </w:pPr>
      <w:r w:rsidRPr="00A97011">
        <w:rPr>
          <w:rFonts w:ascii="Times New Roman" w:hAnsi="Times New Roman"/>
          <w:sz w:val="24"/>
          <w:szCs w:val="24"/>
          <w:shd w:val="clear" w:color="auto" w:fill="FFFFFF"/>
          <w:lang w:val="en-GB"/>
        </w:rPr>
        <w:t>D</w:t>
      </w:r>
      <w:r w:rsidR="00B6325C" w:rsidRPr="00A97011">
        <w:rPr>
          <w:rFonts w:ascii="Times New Roman" w:hAnsi="Times New Roman"/>
          <w:sz w:val="24"/>
          <w:szCs w:val="24"/>
          <w:shd w:val="clear" w:color="auto" w:fill="FFFFFF"/>
          <w:lang w:val="en-GB"/>
        </w:rPr>
        <w:t>avid</w:t>
      </w:r>
      <w:r w:rsidRPr="00A97011">
        <w:rPr>
          <w:rFonts w:ascii="Times New Roman" w:hAnsi="Times New Roman"/>
          <w:sz w:val="24"/>
          <w:szCs w:val="24"/>
          <w:shd w:val="clear" w:color="auto" w:fill="FFFFFF"/>
          <w:lang w:val="en-GB"/>
        </w:rPr>
        <w:t xml:space="preserve"> </w:t>
      </w:r>
      <w:r w:rsidR="000F47EE" w:rsidRPr="00A97011">
        <w:rPr>
          <w:rFonts w:ascii="Times New Roman" w:hAnsi="Times New Roman"/>
          <w:sz w:val="24"/>
          <w:szCs w:val="24"/>
          <w:shd w:val="clear" w:color="auto" w:fill="FFFFFF"/>
          <w:lang w:val="en-GB"/>
        </w:rPr>
        <w:t>Pimentel</w:t>
      </w:r>
      <w:r w:rsidR="00D3569E" w:rsidRPr="00A97011">
        <w:rPr>
          <w:rFonts w:ascii="Times New Roman" w:hAnsi="Times New Roman" w:hint="eastAsia"/>
          <w:sz w:val="24"/>
          <w:szCs w:val="24"/>
          <w:shd w:val="clear" w:color="auto" w:fill="FFFFFF"/>
          <w:lang w:val="en-GB" w:eastAsia="zh-CN"/>
        </w:rPr>
        <w:t>等人，“美国非土著物种的环境与经济成本”，《生物科学》，第</w:t>
      </w:r>
      <w:r w:rsidR="00D3569E" w:rsidRPr="00A97011">
        <w:rPr>
          <w:rFonts w:ascii="Times New Roman" w:hAnsi="Times New Roman" w:hint="eastAsia"/>
          <w:sz w:val="24"/>
          <w:szCs w:val="24"/>
          <w:shd w:val="clear" w:color="auto" w:fill="FFFFFF"/>
          <w:lang w:val="en-GB" w:eastAsia="zh-CN"/>
        </w:rPr>
        <w:t>50</w:t>
      </w:r>
      <w:r w:rsidR="00D3569E" w:rsidRPr="00A97011">
        <w:rPr>
          <w:rFonts w:ascii="Times New Roman" w:hAnsi="Times New Roman" w:hint="eastAsia"/>
          <w:sz w:val="24"/>
          <w:szCs w:val="24"/>
          <w:shd w:val="clear" w:color="auto" w:fill="FFFFFF"/>
          <w:lang w:val="en-GB" w:eastAsia="zh-CN"/>
        </w:rPr>
        <w:t>卷，第</w:t>
      </w:r>
      <w:r w:rsidR="00D3569E" w:rsidRPr="00A97011">
        <w:rPr>
          <w:rFonts w:ascii="Times New Roman" w:hAnsi="Times New Roman" w:hint="eastAsia"/>
          <w:sz w:val="24"/>
          <w:szCs w:val="24"/>
          <w:shd w:val="clear" w:color="auto" w:fill="FFFFFF"/>
          <w:lang w:val="en-GB" w:eastAsia="zh-CN"/>
        </w:rPr>
        <w:t>1</w:t>
      </w:r>
      <w:r w:rsidR="00D3569E" w:rsidRPr="00A97011">
        <w:rPr>
          <w:rFonts w:ascii="Times New Roman" w:hAnsi="Times New Roman" w:hint="eastAsia"/>
          <w:sz w:val="24"/>
          <w:szCs w:val="24"/>
          <w:shd w:val="clear" w:color="auto" w:fill="FFFFFF"/>
          <w:lang w:val="en-GB" w:eastAsia="zh-CN"/>
        </w:rPr>
        <w:t>期（</w:t>
      </w:r>
      <w:r w:rsidR="00D3569E" w:rsidRPr="00A97011">
        <w:rPr>
          <w:rFonts w:ascii="Times New Roman" w:hAnsi="Times New Roman" w:hint="eastAsia"/>
          <w:sz w:val="24"/>
          <w:szCs w:val="24"/>
          <w:shd w:val="clear" w:color="auto" w:fill="FFFFFF"/>
          <w:lang w:val="en-GB" w:eastAsia="zh-CN"/>
        </w:rPr>
        <w:t>2000</w:t>
      </w:r>
      <w:r w:rsidR="00D3569E" w:rsidRPr="00A97011">
        <w:rPr>
          <w:rFonts w:ascii="Times New Roman" w:hAnsi="Times New Roman" w:hint="eastAsia"/>
          <w:sz w:val="24"/>
          <w:szCs w:val="24"/>
          <w:shd w:val="clear" w:color="auto" w:fill="FFFFFF"/>
          <w:lang w:val="en-GB" w:eastAsia="zh-CN"/>
        </w:rPr>
        <w:t>年），第</w:t>
      </w:r>
      <w:r w:rsidR="000F47EE" w:rsidRPr="00A97011">
        <w:rPr>
          <w:rFonts w:ascii="Times New Roman" w:hAnsi="Times New Roman"/>
          <w:sz w:val="24"/>
          <w:szCs w:val="24"/>
          <w:shd w:val="clear" w:color="auto" w:fill="FFFFFF"/>
          <w:lang w:val="en-GB"/>
        </w:rPr>
        <w:t>53</w:t>
      </w:r>
      <w:r w:rsidRPr="00A97011">
        <w:rPr>
          <w:rFonts w:ascii="Times New Roman" w:hAnsi="Times New Roman"/>
          <w:sz w:val="24"/>
          <w:szCs w:val="24"/>
          <w:shd w:val="clear" w:color="auto" w:fill="FFFFFF"/>
          <w:lang w:val="en-GB"/>
        </w:rPr>
        <w:t>–</w:t>
      </w:r>
      <w:r w:rsidR="000F47EE" w:rsidRPr="00A97011">
        <w:rPr>
          <w:rFonts w:ascii="Times New Roman" w:hAnsi="Times New Roman"/>
          <w:sz w:val="24"/>
          <w:szCs w:val="24"/>
          <w:shd w:val="clear" w:color="auto" w:fill="FFFFFF"/>
          <w:lang w:val="en-GB"/>
        </w:rPr>
        <w:t>65</w:t>
      </w:r>
      <w:r w:rsidR="00D3569E" w:rsidRPr="00A97011">
        <w:rPr>
          <w:rFonts w:ascii="Times New Roman" w:hAnsi="Times New Roman" w:hint="eastAsia"/>
          <w:sz w:val="24"/>
          <w:szCs w:val="24"/>
          <w:shd w:val="clear" w:color="auto" w:fill="FFFFFF"/>
          <w:lang w:val="en-GB" w:eastAsia="zh-CN"/>
        </w:rPr>
        <w:t>页。</w:t>
      </w:r>
    </w:p>
    <w:p w:rsidR="000F47EE" w:rsidRPr="00A97011" w:rsidRDefault="002D5264" w:rsidP="006745F9">
      <w:pPr>
        <w:tabs>
          <w:tab w:val="left" w:pos="-720"/>
        </w:tabs>
        <w:suppressAutoHyphens/>
        <w:spacing w:after="120" w:line="260" w:lineRule="exact"/>
        <w:ind w:left="1253"/>
        <w:jc w:val="both"/>
        <w:rPr>
          <w:rFonts w:ascii="Times New Roman" w:hAnsi="Times New Roman"/>
          <w:spacing w:val="-3"/>
          <w:sz w:val="24"/>
          <w:szCs w:val="24"/>
          <w:lang w:val="en-GB"/>
        </w:rPr>
      </w:pPr>
      <w:r w:rsidRPr="00A97011">
        <w:rPr>
          <w:rFonts w:ascii="Times New Roman" w:hAnsi="Times New Roman"/>
          <w:sz w:val="24"/>
          <w:szCs w:val="24"/>
          <w:shd w:val="clear" w:color="auto" w:fill="FFFFFF"/>
          <w:lang w:val="en-GB"/>
        </w:rPr>
        <w:t>D</w:t>
      </w:r>
      <w:r w:rsidR="00B6325C" w:rsidRPr="00A97011">
        <w:rPr>
          <w:rFonts w:ascii="Times New Roman" w:hAnsi="Times New Roman"/>
          <w:sz w:val="24"/>
          <w:szCs w:val="24"/>
          <w:shd w:val="clear" w:color="auto" w:fill="FFFFFF"/>
          <w:lang w:val="en-GB"/>
        </w:rPr>
        <w:t>avid</w:t>
      </w:r>
      <w:r w:rsidRPr="00A97011">
        <w:rPr>
          <w:rFonts w:ascii="Times New Roman" w:hAnsi="Times New Roman"/>
          <w:sz w:val="24"/>
          <w:szCs w:val="24"/>
          <w:shd w:val="clear" w:color="auto" w:fill="FFFFFF"/>
          <w:lang w:val="en-GB"/>
        </w:rPr>
        <w:t xml:space="preserve"> </w:t>
      </w:r>
      <w:r w:rsidR="00664868" w:rsidRPr="00A97011">
        <w:rPr>
          <w:rFonts w:ascii="Times New Roman" w:hAnsi="Times New Roman"/>
          <w:sz w:val="24"/>
          <w:szCs w:val="24"/>
          <w:shd w:val="clear" w:color="auto" w:fill="FFFFFF"/>
          <w:lang w:val="en-GB"/>
        </w:rPr>
        <w:t>Pimentel</w:t>
      </w:r>
      <w:r w:rsidR="00664868" w:rsidRPr="00A97011">
        <w:rPr>
          <w:rFonts w:ascii="Times New Roman" w:hAnsi="Times New Roman" w:hint="eastAsia"/>
          <w:sz w:val="24"/>
          <w:szCs w:val="24"/>
          <w:shd w:val="clear" w:color="auto" w:fill="FFFFFF"/>
          <w:lang w:val="en-GB" w:eastAsia="zh-CN"/>
        </w:rPr>
        <w:t>、</w:t>
      </w:r>
      <w:r w:rsidRPr="00A97011">
        <w:rPr>
          <w:rFonts w:ascii="Times New Roman" w:hAnsi="Times New Roman"/>
          <w:sz w:val="24"/>
          <w:szCs w:val="24"/>
          <w:shd w:val="clear" w:color="auto" w:fill="FFFFFF"/>
          <w:lang w:val="en-GB"/>
        </w:rPr>
        <w:t>R</w:t>
      </w:r>
      <w:r w:rsidR="00B6325C" w:rsidRPr="00A97011">
        <w:rPr>
          <w:rFonts w:ascii="Times New Roman" w:hAnsi="Times New Roman"/>
          <w:sz w:val="24"/>
          <w:szCs w:val="24"/>
          <w:shd w:val="clear" w:color="auto" w:fill="FFFFFF"/>
          <w:lang w:val="en-GB"/>
        </w:rPr>
        <w:t>o</w:t>
      </w:r>
      <w:r w:rsidR="001174E4" w:rsidRPr="00A97011">
        <w:rPr>
          <w:rFonts w:ascii="Times New Roman" w:hAnsi="Times New Roman"/>
          <w:sz w:val="24"/>
          <w:szCs w:val="24"/>
          <w:shd w:val="clear" w:color="auto" w:fill="FFFFFF"/>
          <w:lang w:val="en-GB"/>
        </w:rPr>
        <w:t>d</w:t>
      </w:r>
      <w:r w:rsidR="00B6325C" w:rsidRPr="00A97011">
        <w:rPr>
          <w:rFonts w:ascii="Times New Roman" w:hAnsi="Times New Roman"/>
          <w:sz w:val="24"/>
          <w:szCs w:val="24"/>
          <w:shd w:val="clear" w:color="auto" w:fill="FFFFFF"/>
          <w:lang w:val="en-GB"/>
        </w:rPr>
        <w:t>olfo</w:t>
      </w:r>
      <w:r w:rsidR="000F47EE" w:rsidRPr="00A97011">
        <w:rPr>
          <w:rFonts w:ascii="Times New Roman" w:hAnsi="Times New Roman"/>
          <w:sz w:val="24"/>
          <w:szCs w:val="24"/>
          <w:shd w:val="clear" w:color="auto" w:fill="FFFFFF"/>
          <w:lang w:val="en-GB"/>
        </w:rPr>
        <w:t xml:space="preserve"> Zuniga</w:t>
      </w:r>
      <w:r w:rsidR="00664868" w:rsidRPr="00A97011">
        <w:rPr>
          <w:rFonts w:ascii="Times New Roman" w:hAnsi="Times New Roman" w:hint="eastAsia"/>
          <w:sz w:val="24"/>
          <w:szCs w:val="24"/>
          <w:shd w:val="clear" w:color="auto" w:fill="FFFFFF"/>
          <w:lang w:val="en-GB" w:eastAsia="zh-CN"/>
        </w:rPr>
        <w:t>和</w:t>
      </w:r>
      <w:r w:rsidRPr="00A97011">
        <w:rPr>
          <w:rFonts w:ascii="Times New Roman" w:hAnsi="Times New Roman"/>
          <w:sz w:val="24"/>
          <w:szCs w:val="24"/>
          <w:shd w:val="clear" w:color="auto" w:fill="FFFFFF"/>
          <w:lang w:val="en-GB"/>
        </w:rPr>
        <w:t>D</w:t>
      </w:r>
      <w:r w:rsidR="00B6325C" w:rsidRPr="00A97011">
        <w:rPr>
          <w:rFonts w:ascii="Times New Roman" w:hAnsi="Times New Roman"/>
          <w:sz w:val="24"/>
          <w:szCs w:val="24"/>
          <w:shd w:val="clear" w:color="auto" w:fill="FFFFFF"/>
          <w:lang w:val="en-GB"/>
        </w:rPr>
        <w:t xml:space="preserve">oug </w:t>
      </w:r>
      <w:r w:rsidR="000F47EE" w:rsidRPr="00A97011">
        <w:rPr>
          <w:rFonts w:ascii="Times New Roman" w:hAnsi="Times New Roman"/>
          <w:sz w:val="24"/>
          <w:szCs w:val="24"/>
          <w:shd w:val="clear" w:color="auto" w:fill="FFFFFF"/>
          <w:lang w:val="en-GB"/>
        </w:rPr>
        <w:t>Morrison</w:t>
      </w:r>
      <w:r w:rsidR="00664868" w:rsidRPr="00A97011">
        <w:rPr>
          <w:rFonts w:ascii="Times New Roman" w:hAnsi="Times New Roman" w:hint="eastAsia"/>
          <w:sz w:val="24"/>
          <w:szCs w:val="24"/>
          <w:shd w:val="clear" w:color="auto" w:fill="FFFFFF"/>
          <w:lang w:val="en-GB" w:eastAsia="zh-CN"/>
        </w:rPr>
        <w:t>，“</w:t>
      </w:r>
      <w:r w:rsidR="00C20D02" w:rsidRPr="00A97011">
        <w:rPr>
          <w:rFonts w:ascii="Times New Roman" w:hAnsi="Times New Roman" w:hint="eastAsia"/>
          <w:sz w:val="24"/>
          <w:szCs w:val="24"/>
          <w:shd w:val="clear" w:color="auto" w:fill="FFFFFF"/>
          <w:lang w:val="en-GB" w:eastAsia="zh-CN"/>
        </w:rPr>
        <w:t>美国外来入侵物种所涉及的环境和经济成本的最新情况”，《生态经济学》，第</w:t>
      </w:r>
      <w:r w:rsidR="000F47EE" w:rsidRPr="00A97011">
        <w:rPr>
          <w:rFonts w:ascii="Times New Roman" w:hAnsi="Times New Roman"/>
          <w:sz w:val="24"/>
          <w:szCs w:val="24"/>
          <w:shd w:val="clear" w:color="auto" w:fill="FFFFFF"/>
          <w:lang w:val="en-GB"/>
        </w:rPr>
        <w:t>52</w:t>
      </w:r>
      <w:r w:rsidR="00C20D02" w:rsidRPr="00A97011">
        <w:rPr>
          <w:rFonts w:ascii="Times New Roman" w:hAnsi="Times New Roman" w:hint="eastAsia"/>
          <w:sz w:val="24"/>
          <w:szCs w:val="24"/>
          <w:shd w:val="clear" w:color="auto" w:fill="FFFFFF"/>
          <w:lang w:val="en-GB" w:eastAsia="zh-CN"/>
        </w:rPr>
        <w:t>卷，第</w:t>
      </w:r>
      <w:r w:rsidR="001174E4" w:rsidRPr="00A97011">
        <w:rPr>
          <w:rFonts w:ascii="Times New Roman" w:hAnsi="Times New Roman"/>
          <w:sz w:val="24"/>
          <w:szCs w:val="24"/>
          <w:shd w:val="clear" w:color="auto" w:fill="FFFFFF"/>
          <w:lang w:val="en-GB"/>
        </w:rPr>
        <w:t>3</w:t>
      </w:r>
      <w:r w:rsidR="00C20D02" w:rsidRPr="00A97011">
        <w:rPr>
          <w:rFonts w:ascii="Times New Roman" w:hAnsi="Times New Roman" w:hint="eastAsia"/>
          <w:sz w:val="24"/>
          <w:szCs w:val="24"/>
          <w:shd w:val="clear" w:color="auto" w:fill="FFFFFF"/>
          <w:lang w:val="en-GB" w:eastAsia="zh-CN"/>
        </w:rPr>
        <w:t>期（</w:t>
      </w:r>
      <w:r w:rsidRPr="00A97011">
        <w:rPr>
          <w:rFonts w:ascii="Times New Roman" w:hAnsi="Times New Roman"/>
          <w:sz w:val="24"/>
          <w:szCs w:val="24"/>
          <w:shd w:val="clear" w:color="auto" w:fill="FFFFFF"/>
          <w:lang w:val="en-GB"/>
        </w:rPr>
        <w:t>2005</w:t>
      </w:r>
      <w:r w:rsidR="00C20D02" w:rsidRPr="00A97011">
        <w:rPr>
          <w:rFonts w:ascii="Times New Roman" w:hAnsi="Times New Roman" w:hint="eastAsia"/>
          <w:sz w:val="24"/>
          <w:szCs w:val="24"/>
          <w:shd w:val="clear" w:color="auto" w:fill="FFFFFF"/>
          <w:lang w:val="en-GB" w:eastAsia="zh-CN"/>
        </w:rPr>
        <w:t>年），第</w:t>
      </w:r>
      <w:r w:rsidR="000F47EE" w:rsidRPr="00A97011">
        <w:rPr>
          <w:rFonts w:ascii="Times New Roman" w:hAnsi="Times New Roman"/>
          <w:sz w:val="24"/>
          <w:szCs w:val="24"/>
          <w:shd w:val="clear" w:color="auto" w:fill="FFFFFF"/>
          <w:lang w:val="en-GB"/>
        </w:rPr>
        <w:t>273</w:t>
      </w:r>
      <w:r w:rsidRPr="00A97011">
        <w:rPr>
          <w:rFonts w:ascii="Times New Roman" w:hAnsi="Times New Roman"/>
          <w:sz w:val="24"/>
          <w:szCs w:val="24"/>
          <w:shd w:val="clear" w:color="auto" w:fill="FFFFFF"/>
          <w:lang w:val="en-GB"/>
        </w:rPr>
        <w:t>–</w:t>
      </w:r>
      <w:r w:rsidR="000F47EE" w:rsidRPr="00A97011">
        <w:rPr>
          <w:rFonts w:ascii="Times New Roman" w:hAnsi="Times New Roman"/>
          <w:sz w:val="24"/>
          <w:szCs w:val="24"/>
          <w:shd w:val="clear" w:color="auto" w:fill="FFFFFF"/>
          <w:lang w:val="en-GB"/>
        </w:rPr>
        <w:t>288</w:t>
      </w:r>
      <w:r w:rsidR="00C20D02" w:rsidRPr="00A97011">
        <w:rPr>
          <w:rFonts w:ascii="Times New Roman" w:hAnsi="Times New Roman" w:hint="eastAsia"/>
          <w:sz w:val="24"/>
          <w:szCs w:val="24"/>
          <w:shd w:val="clear" w:color="auto" w:fill="FFFFFF"/>
          <w:lang w:val="en-GB" w:eastAsia="zh-CN"/>
        </w:rPr>
        <w:t>页。</w:t>
      </w:r>
      <w:r w:rsidR="000F47EE" w:rsidRPr="00A97011">
        <w:rPr>
          <w:rStyle w:val="apple-converted-space"/>
          <w:rFonts w:ascii="Times New Roman" w:hAnsi="Times New Roman"/>
          <w:sz w:val="24"/>
          <w:szCs w:val="24"/>
          <w:shd w:val="clear" w:color="auto" w:fill="FFFFFF"/>
          <w:lang w:val="en-GB"/>
        </w:rPr>
        <w:t> </w:t>
      </w:r>
    </w:p>
    <w:p w:rsidR="000F47EE" w:rsidRPr="00A97011" w:rsidRDefault="00306052" w:rsidP="006745F9">
      <w:pPr>
        <w:tabs>
          <w:tab w:val="left" w:pos="-720"/>
        </w:tabs>
        <w:suppressAutoHyphens/>
        <w:spacing w:after="120" w:line="260" w:lineRule="exact"/>
        <w:ind w:left="1253"/>
        <w:jc w:val="both"/>
        <w:rPr>
          <w:rFonts w:ascii="Times New Roman" w:hAnsi="Times New Roman"/>
          <w:spacing w:val="-3"/>
          <w:sz w:val="24"/>
          <w:szCs w:val="24"/>
          <w:lang w:val="en-GB"/>
        </w:rPr>
      </w:pPr>
      <w:r w:rsidRPr="00A97011">
        <w:rPr>
          <w:rFonts w:ascii="Times New Roman" w:hAnsi="Times New Roman"/>
          <w:spacing w:val="-3"/>
          <w:sz w:val="24"/>
          <w:szCs w:val="24"/>
          <w:lang w:val="en-GB"/>
        </w:rPr>
        <w:t>G</w:t>
      </w:r>
      <w:r w:rsidR="004508DE" w:rsidRPr="00A97011">
        <w:rPr>
          <w:rFonts w:ascii="Times New Roman" w:hAnsi="Times New Roman"/>
          <w:spacing w:val="-3"/>
          <w:sz w:val="24"/>
          <w:szCs w:val="24"/>
          <w:lang w:val="en-GB"/>
        </w:rPr>
        <w:t>ordon</w:t>
      </w:r>
      <w:r w:rsidRPr="00A97011">
        <w:rPr>
          <w:rFonts w:ascii="Times New Roman" w:hAnsi="Times New Roman"/>
          <w:spacing w:val="-3"/>
          <w:sz w:val="24"/>
          <w:szCs w:val="24"/>
          <w:lang w:val="en-GB"/>
        </w:rPr>
        <w:t xml:space="preserve"> </w:t>
      </w:r>
      <w:r w:rsidR="004508DE" w:rsidRPr="00A97011">
        <w:rPr>
          <w:rFonts w:ascii="Times New Roman" w:hAnsi="Times New Roman"/>
          <w:spacing w:val="-3"/>
          <w:sz w:val="24"/>
          <w:szCs w:val="24"/>
          <w:lang w:val="en-GB"/>
        </w:rPr>
        <w:t xml:space="preserve">H. </w:t>
      </w:r>
      <w:r w:rsidR="000F47EE" w:rsidRPr="00A97011">
        <w:rPr>
          <w:rFonts w:ascii="Times New Roman" w:hAnsi="Times New Roman"/>
          <w:spacing w:val="-3"/>
          <w:sz w:val="24"/>
          <w:szCs w:val="24"/>
          <w:lang w:val="en-GB"/>
        </w:rPr>
        <w:t>Rodda</w:t>
      </w:r>
      <w:r w:rsidR="005D19F4" w:rsidRPr="00A97011">
        <w:rPr>
          <w:rFonts w:ascii="Times New Roman" w:hAnsi="Times New Roman" w:hint="eastAsia"/>
          <w:spacing w:val="-3"/>
          <w:sz w:val="24"/>
          <w:szCs w:val="24"/>
          <w:lang w:val="en-GB" w:eastAsia="zh-CN"/>
        </w:rPr>
        <w:t>和</w:t>
      </w:r>
      <w:r w:rsidR="000F47EE" w:rsidRPr="00A97011">
        <w:rPr>
          <w:rFonts w:ascii="Times New Roman" w:hAnsi="Times New Roman"/>
          <w:spacing w:val="-3"/>
          <w:sz w:val="24"/>
          <w:szCs w:val="24"/>
          <w:lang w:val="en-GB"/>
        </w:rPr>
        <w:t>T</w:t>
      </w:r>
      <w:r w:rsidR="004508DE" w:rsidRPr="00A97011">
        <w:rPr>
          <w:rFonts w:ascii="Times New Roman" w:hAnsi="Times New Roman"/>
          <w:spacing w:val="-3"/>
          <w:sz w:val="24"/>
          <w:szCs w:val="24"/>
          <w:lang w:val="en-GB"/>
        </w:rPr>
        <w:t xml:space="preserve">homas </w:t>
      </w:r>
      <w:r w:rsidR="000F47EE" w:rsidRPr="00A97011">
        <w:rPr>
          <w:rFonts w:ascii="Times New Roman" w:hAnsi="Times New Roman"/>
          <w:spacing w:val="-3"/>
          <w:sz w:val="24"/>
          <w:szCs w:val="24"/>
          <w:lang w:val="en-GB"/>
        </w:rPr>
        <w:t>H. Fritts</w:t>
      </w:r>
      <w:r w:rsidR="005D19F4" w:rsidRPr="00A97011">
        <w:rPr>
          <w:rFonts w:ascii="Times New Roman" w:hAnsi="Times New Roman" w:hint="eastAsia"/>
          <w:spacing w:val="-3"/>
          <w:sz w:val="24"/>
          <w:szCs w:val="24"/>
          <w:lang w:val="en-GB" w:eastAsia="zh-CN"/>
        </w:rPr>
        <w:t>，“</w:t>
      </w:r>
      <w:r w:rsidR="004A7D7D" w:rsidRPr="00A97011">
        <w:rPr>
          <w:rFonts w:ascii="Times New Roman" w:hAnsi="Times New Roman" w:hint="eastAsia"/>
          <w:spacing w:val="-3"/>
          <w:sz w:val="24"/>
          <w:szCs w:val="24"/>
          <w:lang w:val="en-GB"/>
        </w:rPr>
        <w:t>太平洋岛屿上的棕色树蛇</w:t>
      </w:r>
      <w:r w:rsidR="004A7D7D" w:rsidRPr="00A97011">
        <w:rPr>
          <w:rFonts w:ascii="Times New Roman" w:hAnsi="Times New Roman" w:hint="eastAsia"/>
          <w:spacing w:val="-3"/>
          <w:sz w:val="24"/>
          <w:szCs w:val="24"/>
          <w:lang w:val="en-GB" w:eastAsia="zh-CN"/>
        </w:rPr>
        <w:t>”，《</w:t>
      </w:r>
      <w:r w:rsidR="004A7D7D" w:rsidRPr="00A97011">
        <w:rPr>
          <w:rFonts w:ascii="Times New Roman" w:hAnsi="Times New Roman" w:hint="eastAsia"/>
          <w:spacing w:val="-3"/>
          <w:sz w:val="24"/>
          <w:szCs w:val="24"/>
          <w:lang w:val="en-GB"/>
        </w:rPr>
        <w:t>太平洋科学协会</w:t>
      </w:r>
      <w:r w:rsidR="004A7D7D" w:rsidRPr="00A97011">
        <w:rPr>
          <w:rFonts w:ascii="Times New Roman" w:hAnsi="Times New Roman" w:hint="eastAsia"/>
          <w:spacing w:val="-3"/>
          <w:sz w:val="24"/>
          <w:szCs w:val="24"/>
          <w:lang w:val="en-GB" w:eastAsia="zh-CN"/>
        </w:rPr>
        <w:t>新闻公报》，第</w:t>
      </w:r>
      <w:r w:rsidR="000F47EE" w:rsidRPr="00A97011">
        <w:rPr>
          <w:rFonts w:ascii="Times New Roman" w:hAnsi="Times New Roman"/>
          <w:spacing w:val="-3"/>
          <w:sz w:val="24"/>
          <w:szCs w:val="24"/>
          <w:lang w:val="en-GB"/>
        </w:rPr>
        <w:t>45</w:t>
      </w:r>
      <w:r w:rsidR="004A7D7D" w:rsidRPr="00A97011">
        <w:rPr>
          <w:rFonts w:ascii="Times New Roman" w:hAnsi="Times New Roman" w:hint="eastAsia"/>
          <w:spacing w:val="-3"/>
          <w:sz w:val="24"/>
          <w:szCs w:val="24"/>
          <w:lang w:val="en-GB" w:eastAsia="zh-CN"/>
        </w:rPr>
        <w:t>卷，第</w:t>
      </w:r>
      <w:r w:rsidR="000F47EE" w:rsidRPr="00A97011">
        <w:rPr>
          <w:rFonts w:ascii="Times New Roman" w:hAnsi="Times New Roman"/>
          <w:spacing w:val="-3"/>
          <w:sz w:val="24"/>
          <w:szCs w:val="24"/>
          <w:lang w:val="en-GB"/>
        </w:rPr>
        <w:t>3</w:t>
      </w:r>
      <w:r w:rsidR="00B6325C" w:rsidRPr="00A97011">
        <w:rPr>
          <w:rFonts w:ascii="Times New Roman" w:hAnsi="Times New Roman"/>
          <w:spacing w:val="-3"/>
          <w:sz w:val="24"/>
          <w:szCs w:val="24"/>
          <w:lang w:val="en-GB"/>
        </w:rPr>
        <w:t>–</w:t>
      </w:r>
      <w:r w:rsidR="000F47EE" w:rsidRPr="00A97011">
        <w:rPr>
          <w:rFonts w:ascii="Times New Roman" w:hAnsi="Times New Roman"/>
          <w:spacing w:val="-3"/>
          <w:sz w:val="24"/>
          <w:szCs w:val="24"/>
          <w:lang w:val="en-GB"/>
        </w:rPr>
        <w:t>4</w:t>
      </w:r>
      <w:r w:rsidR="004A7D7D" w:rsidRPr="00A97011">
        <w:rPr>
          <w:rFonts w:ascii="Times New Roman" w:hAnsi="Times New Roman" w:hint="eastAsia"/>
          <w:spacing w:val="-3"/>
          <w:sz w:val="24"/>
          <w:szCs w:val="24"/>
          <w:lang w:val="en-GB" w:eastAsia="zh-CN"/>
        </w:rPr>
        <w:t>期（</w:t>
      </w:r>
      <w:r w:rsidR="004A7D7D" w:rsidRPr="00A97011">
        <w:rPr>
          <w:rFonts w:ascii="Times New Roman" w:hAnsi="Times New Roman" w:hint="eastAsia"/>
          <w:spacing w:val="-3"/>
          <w:sz w:val="24"/>
          <w:szCs w:val="24"/>
          <w:lang w:val="en-GB" w:eastAsia="zh-CN"/>
        </w:rPr>
        <w:t>1993</w:t>
      </w:r>
      <w:r w:rsidR="004A7D7D" w:rsidRPr="00A97011">
        <w:rPr>
          <w:rFonts w:ascii="Times New Roman" w:hAnsi="Times New Roman" w:hint="eastAsia"/>
          <w:spacing w:val="-3"/>
          <w:sz w:val="24"/>
          <w:szCs w:val="24"/>
          <w:lang w:val="en-GB" w:eastAsia="zh-CN"/>
        </w:rPr>
        <w:t>年</w:t>
      </w:r>
      <w:r w:rsidR="004A7D7D" w:rsidRPr="00A97011">
        <w:rPr>
          <w:rFonts w:ascii="Times New Roman" w:hAnsi="Times New Roman" w:hint="eastAsia"/>
          <w:spacing w:val="-3"/>
          <w:sz w:val="24"/>
          <w:szCs w:val="24"/>
          <w:lang w:val="en-GB" w:eastAsia="zh-CN"/>
        </w:rPr>
        <w:t>9</w:t>
      </w:r>
      <w:r w:rsidR="00B6325C" w:rsidRPr="00A97011">
        <w:rPr>
          <w:rFonts w:ascii="Times New Roman" w:hAnsi="Times New Roman"/>
          <w:spacing w:val="-3"/>
          <w:sz w:val="24"/>
          <w:szCs w:val="24"/>
          <w:lang w:val="en-GB"/>
        </w:rPr>
        <w:t>–</w:t>
      </w:r>
      <w:r w:rsidR="004A7D7D" w:rsidRPr="00A97011">
        <w:rPr>
          <w:rFonts w:ascii="Times New Roman" w:hAnsi="Times New Roman" w:hint="eastAsia"/>
          <w:spacing w:val="-3"/>
          <w:sz w:val="24"/>
          <w:szCs w:val="24"/>
          <w:lang w:val="en-GB" w:eastAsia="zh-CN"/>
        </w:rPr>
        <w:t>12</w:t>
      </w:r>
      <w:r w:rsidR="004A7D7D" w:rsidRPr="00A97011">
        <w:rPr>
          <w:rFonts w:ascii="Times New Roman" w:hAnsi="Times New Roman" w:hint="eastAsia"/>
          <w:spacing w:val="-3"/>
          <w:sz w:val="24"/>
          <w:szCs w:val="24"/>
          <w:lang w:val="en-GB" w:eastAsia="zh-CN"/>
        </w:rPr>
        <w:t>月），第</w:t>
      </w:r>
      <w:r w:rsidR="000F47EE" w:rsidRPr="00A97011">
        <w:rPr>
          <w:rFonts w:ascii="Times New Roman" w:hAnsi="Times New Roman"/>
          <w:spacing w:val="-3"/>
          <w:sz w:val="24"/>
          <w:szCs w:val="24"/>
          <w:lang w:val="en-GB"/>
        </w:rPr>
        <w:t>1</w:t>
      </w:r>
      <w:r w:rsidR="00B6325C" w:rsidRPr="00A97011">
        <w:rPr>
          <w:rFonts w:ascii="Times New Roman" w:hAnsi="Times New Roman"/>
          <w:spacing w:val="-3"/>
          <w:sz w:val="24"/>
          <w:szCs w:val="24"/>
          <w:lang w:val="en-GB"/>
        </w:rPr>
        <w:t>–</w:t>
      </w:r>
      <w:r w:rsidR="000F47EE" w:rsidRPr="00A97011">
        <w:rPr>
          <w:rFonts w:ascii="Times New Roman" w:hAnsi="Times New Roman"/>
          <w:spacing w:val="-3"/>
          <w:sz w:val="24"/>
          <w:szCs w:val="24"/>
          <w:lang w:val="en-GB"/>
        </w:rPr>
        <w:t>3</w:t>
      </w:r>
      <w:r w:rsidR="004A7D7D" w:rsidRPr="00A97011">
        <w:rPr>
          <w:rFonts w:ascii="Times New Roman" w:hAnsi="Times New Roman" w:hint="eastAsia"/>
          <w:spacing w:val="-3"/>
          <w:sz w:val="24"/>
          <w:szCs w:val="24"/>
          <w:lang w:val="en-GB" w:eastAsia="zh-CN"/>
        </w:rPr>
        <w:t>页。</w:t>
      </w:r>
    </w:p>
    <w:p w:rsidR="000F47EE" w:rsidRPr="00A97011" w:rsidRDefault="004508DE" w:rsidP="006745F9">
      <w:pPr>
        <w:tabs>
          <w:tab w:val="left" w:pos="-720"/>
        </w:tabs>
        <w:suppressAutoHyphens/>
        <w:spacing w:after="120" w:line="260" w:lineRule="exact"/>
        <w:ind w:left="1253"/>
        <w:jc w:val="both"/>
        <w:rPr>
          <w:rFonts w:ascii="Times New Roman" w:hAnsi="Times New Roman"/>
          <w:spacing w:val="-3"/>
          <w:sz w:val="24"/>
          <w:szCs w:val="24"/>
          <w:lang w:val="en-GB" w:eastAsia="zh-CN"/>
        </w:rPr>
      </w:pPr>
      <w:r w:rsidRPr="00A97011">
        <w:rPr>
          <w:rFonts w:ascii="Times New Roman" w:hAnsi="Times New Roman"/>
          <w:spacing w:val="-3"/>
          <w:sz w:val="24"/>
          <w:szCs w:val="24"/>
          <w:lang w:val="en-GB" w:eastAsia="zh-CN"/>
        </w:rPr>
        <w:t>D</w:t>
      </w:r>
      <w:r w:rsidR="00A368E5" w:rsidRPr="00A97011">
        <w:rPr>
          <w:rFonts w:ascii="Times New Roman" w:hAnsi="Times New Roman"/>
          <w:spacing w:val="-3"/>
          <w:sz w:val="24"/>
          <w:szCs w:val="24"/>
          <w:lang w:val="en-GB" w:eastAsia="zh-CN"/>
        </w:rPr>
        <w:t>aniel</w:t>
      </w:r>
      <w:r w:rsidRPr="00A97011">
        <w:rPr>
          <w:rFonts w:ascii="Times New Roman" w:hAnsi="Times New Roman"/>
          <w:spacing w:val="-3"/>
          <w:sz w:val="24"/>
          <w:szCs w:val="24"/>
          <w:lang w:val="en-GB" w:eastAsia="zh-CN"/>
        </w:rPr>
        <w:t xml:space="preserve"> </w:t>
      </w:r>
      <w:r w:rsidR="000F47EE" w:rsidRPr="00A97011">
        <w:rPr>
          <w:rFonts w:ascii="Times New Roman" w:hAnsi="Times New Roman"/>
          <w:spacing w:val="-3"/>
          <w:sz w:val="24"/>
          <w:szCs w:val="24"/>
          <w:lang w:val="en-GB" w:eastAsia="zh-CN"/>
        </w:rPr>
        <w:t>Simberloff</w:t>
      </w:r>
      <w:r w:rsidRPr="00A97011">
        <w:rPr>
          <w:rFonts w:ascii="Times New Roman" w:hAnsi="Times New Roman"/>
          <w:spacing w:val="-3"/>
          <w:sz w:val="24"/>
          <w:szCs w:val="24"/>
          <w:lang w:val="en-GB" w:eastAsia="zh-CN"/>
        </w:rPr>
        <w:t xml:space="preserve"> </w:t>
      </w:r>
      <w:r w:rsidR="00C311FA" w:rsidRPr="00A97011">
        <w:rPr>
          <w:rFonts w:ascii="Times New Roman" w:hAnsi="Times New Roman" w:hint="eastAsia"/>
          <w:spacing w:val="-3"/>
          <w:sz w:val="24"/>
          <w:szCs w:val="24"/>
          <w:lang w:val="en-GB" w:eastAsia="zh-CN"/>
        </w:rPr>
        <w:t>等人，“生物入侵的影响：</w:t>
      </w:r>
      <w:r w:rsidR="00B9753C" w:rsidRPr="00A97011">
        <w:rPr>
          <w:rFonts w:ascii="Times New Roman" w:hAnsi="Times New Roman" w:hint="eastAsia"/>
          <w:spacing w:val="-3"/>
          <w:sz w:val="24"/>
          <w:szCs w:val="24"/>
          <w:lang w:val="en-GB" w:eastAsia="zh-CN"/>
        </w:rPr>
        <w:t>实际状况和未来道路”，《生态学与进化趋势》，第</w:t>
      </w:r>
      <w:r w:rsidR="00865157" w:rsidRPr="00A97011">
        <w:rPr>
          <w:rFonts w:ascii="Times New Roman" w:hAnsi="Times New Roman"/>
          <w:spacing w:val="-3"/>
          <w:sz w:val="24"/>
          <w:szCs w:val="24"/>
          <w:lang w:val="en-GB" w:eastAsia="zh-CN"/>
        </w:rPr>
        <w:t xml:space="preserve"> </w:t>
      </w:r>
      <w:r w:rsidR="000F47EE" w:rsidRPr="00A97011">
        <w:rPr>
          <w:rFonts w:ascii="Times New Roman" w:hAnsi="Times New Roman"/>
          <w:spacing w:val="-3"/>
          <w:sz w:val="24"/>
          <w:szCs w:val="24"/>
          <w:lang w:val="en-GB" w:eastAsia="zh-CN"/>
        </w:rPr>
        <w:t>28</w:t>
      </w:r>
      <w:r w:rsidR="00B9753C" w:rsidRPr="00A97011">
        <w:rPr>
          <w:rFonts w:ascii="Times New Roman" w:hAnsi="Times New Roman" w:hint="eastAsia"/>
          <w:spacing w:val="-3"/>
          <w:sz w:val="24"/>
          <w:szCs w:val="24"/>
          <w:lang w:val="en-GB" w:eastAsia="zh-CN"/>
        </w:rPr>
        <w:t>卷，第</w:t>
      </w:r>
      <w:r w:rsidR="00307526" w:rsidRPr="00A97011">
        <w:rPr>
          <w:rFonts w:ascii="Times New Roman" w:hAnsi="Times New Roman"/>
          <w:spacing w:val="-3"/>
          <w:sz w:val="24"/>
          <w:szCs w:val="24"/>
          <w:lang w:val="en-GB" w:eastAsia="zh-CN"/>
        </w:rPr>
        <w:t xml:space="preserve"> </w:t>
      </w:r>
      <w:r w:rsidR="004074B9" w:rsidRPr="00A97011">
        <w:rPr>
          <w:rFonts w:ascii="Times New Roman" w:hAnsi="Times New Roman"/>
          <w:spacing w:val="-3"/>
          <w:sz w:val="24"/>
          <w:szCs w:val="24"/>
          <w:lang w:val="en-GB" w:eastAsia="zh-CN"/>
        </w:rPr>
        <w:t>1</w:t>
      </w:r>
      <w:r w:rsidR="00B9753C" w:rsidRPr="00A97011">
        <w:rPr>
          <w:rFonts w:ascii="Times New Roman" w:hAnsi="Times New Roman" w:hint="eastAsia"/>
          <w:spacing w:val="-3"/>
          <w:sz w:val="24"/>
          <w:szCs w:val="24"/>
          <w:lang w:val="en-GB" w:eastAsia="zh-CN"/>
        </w:rPr>
        <w:t>期（</w:t>
      </w:r>
      <w:r w:rsidR="00865157" w:rsidRPr="00A97011">
        <w:rPr>
          <w:rFonts w:ascii="Times New Roman" w:hAnsi="Times New Roman"/>
          <w:spacing w:val="-3"/>
          <w:sz w:val="24"/>
          <w:szCs w:val="24"/>
          <w:lang w:val="en-GB" w:eastAsia="zh-CN"/>
        </w:rPr>
        <w:t>2013</w:t>
      </w:r>
      <w:r w:rsidR="00B9753C" w:rsidRPr="00A97011">
        <w:rPr>
          <w:rFonts w:ascii="Times New Roman" w:hAnsi="Times New Roman" w:hint="eastAsia"/>
          <w:spacing w:val="-3"/>
          <w:sz w:val="24"/>
          <w:szCs w:val="24"/>
          <w:lang w:val="en-GB" w:eastAsia="zh-CN"/>
        </w:rPr>
        <w:t>年），第</w:t>
      </w:r>
      <w:r w:rsidR="000F47EE" w:rsidRPr="00A97011">
        <w:rPr>
          <w:rFonts w:ascii="Times New Roman" w:hAnsi="Times New Roman"/>
          <w:spacing w:val="-3"/>
          <w:sz w:val="24"/>
          <w:szCs w:val="24"/>
          <w:lang w:val="en-GB" w:eastAsia="zh-CN"/>
        </w:rPr>
        <w:t>58–66</w:t>
      </w:r>
      <w:r w:rsidR="00B9753C" w:rsidRPr="00A97011">
        <w:rPr>
          <w:rFonts w:ascii="Times New Roman" w:hAnsi="Times New Roman" w:hint="eastAsia"/>
          <w:spacing w:val="-3"/>
          <w:sz w:val="24"/>
          <w:szCs w:val="24"/>
          <w:lang w:val="en-GB" w:eastAsia="zh-CN"/>
        </w:rPr>
        <w:t>页。</w:t>
      </w:r>
    </w:p>
    <w:p w:rsidR="000F47EE" w:rsidRPr="00A97011" w:rsidRDefault="00E521C8" w:rsidP="006745F9">
      <w:pPr>
        <w:tabs>
          <w:tab w:val="left" w:pos="1560"/>
          <w:tab w:val="left" w:pos="1920"/>
        </w:tabs>
        <w:spacing w:after="120" w:line="260" w:lineRule="exact"/>
        <w:ind w:left="1253" w:right="120"/>
        <w:jc w:val="both"/>
        <w:rPr>
          <w:rFonts w:ascii="Times New Roman" w:hAnsi="Times New Roman"/>
          <w:bCs/>
          <w:sz w:val="24"/>
          <w:szCs w:val="24"/>
          <w:lang w:val="en-GB" w:eastAsia="zh-CN"/>
        </w:rPr>
      </w:pPr>
      <w:r w:rsidRPr="00A97011">
        <w:rPr>
          <w:rFonts w:ascii="Times New Roman" w:hAnsi="Times New Roman" w:hint="eastAsia"/>
          <w:bCs/>
          <w:sz w:val="24"/>
          <w:szCs w:val="24"/>
          <w:lang w:val="en-GB" w:eastAsia="zh-CN"/>
        </w:rPr>
        <w:t>美国森林服务局，“</w:t>
      </w:r>
      <w:r w:rsidR="00921401" w:rsidRPr="00A97011">
        <w:rPr>
          <w:rFonts w:ascii="Times New Roman" w:hAnsi="Times New Roman" w:hint="eastAsia"/>
          <w:bCs/>
          <w:sz w:val="24"/>
          <w:szCs w:val="24"/>
          <w:lang w:val="en-GB" w:eastAsia="zh-CN"/>
        </w:rPr>
        <w:t>太平洋岛屿生态系统风险（</w:t>
      </w:r>
      <w:r w:rsidR="00921401" w:rsidRPr="00A97011">
        <w:rPr>
          <w:rFonts w:ascii="Times New Roman" w:hAnsi="Times New Roman"/>
          <w:bCs/>
          <w:sz w:val="24"/>
          <w:szCs w:val="24"/>
          <w:lang w:val="en-GB" w:eastAsia="zh-CN"/>
        </w:rPr>
        <w:t>PIER</w:t>
      </w:r>
      <w:r w:rsidR="00921401" w:rsidRPr="00A97011">
        <w:rPr>
          <w:rFonts w:ascii="Times New Roman" w:hAnsi="Times New Roman" w:hint="eastAsia"/>
          <w:bCs/>
          <w:sz w:val="24"/>
          <w:szCs w:val="24"/>
          <w:lang w:val="en-GB" w:eastAsia="zh-CN"/>
        </w:rPr>
        <w:t>）”，链接：</w:t>
      </w:r>
      <w:r w:rsidR="00415911" w:rsidRPr="00A97011">
        <w:rPr>
          <w:rFonts w:ascii="Times New Roman" w:hAnsi="Times New Roman"/>
          <w:sz w:val="24"/>
          <w:szCs w:val="24"/>
          <w:lang w:val="en-GB" w:eastAsia="zh-CN"/>
        </w:rPr>
        <w:t>http://www.hear.org/pier</w:t>
      </w:r>
      <w:r w:rsidR="00415911" w:rsidRPr="00A97011">
        <w:rPr>
          <w:sz w:val="24"/>
          <w:szCs w:val="24"/>
          <w:lang w:val="en-GB" w:eastAsia="zh-CN"/>
        </w:rPr>
        <w:t xml:space="preserve"> </w:t>
      </w:r>
      <w:r w:rsidR="00921401" w:rsidRPr="00A97011">
        <w:rPr>
          <w:rFonts w:ascii="Times New Roman" w:hAnsi="Times New Roman" w:hint="eastAsia"/>
          <w:bCs/>
          <w:sz w:val="24"/>
          <w:szCs w:val="24"/>
          <w:lang w:val="en-GB" w:eastAsia="zh-CN"/>
        </w:rPr>
        <w:t>（访问日期：</w:t>
      </w:r>
      <w:r w:rsidR="00921401" w:rsidRPr="00A97011">
        <w:rPr>
          <w:rFonts w:ascii="Times New Roman" w:hAnsi="Times New Roman" w:hint="eastAsia"/>
          <w:bCs/>
          <w:sz w:val="24"/>
          <w:szCs w:val="24"/>
          <w:lang w:val="en-GB" w:eastAsia="zh-CN"/>
        </w:rPr>
        <w:t>2013</w:t>
      </w:r>
      <w:r w:rsidR="00921401" w:rsidRPr="00A97011">
        <w:rPr>
          <w:rFonts w:ascii="Times New Roman" w:hAnsi="Times New Roman" w:hint="eastAsia"/>
          <w:bCs/>
          <w:sz w:val="24"/>
          <w:szCs w:val="24"/>
          <w:lang w:val="en-GB" w:eastAsia="zh-CN"/>
        </w:rPr>
        <w:t>年</w:t>
      </w:r>
      <w:r w:rsidR="00921401" w:rsidRPr="00A97011">
        <w:rPr>
          <w:rFonts w:ascii="Times New Roman" w:hAnsi="Times New Roman" w:hint="eastAsia"/>
          <w:bCs/>
          <w:sz w:val="24"/>
          <w:szCs w:val="24"/>
          <w:lang w:val="en-GB" w:eastAsia="zh-CN"/>
        </w:rPr>
        <w:t>10</w:t>
      </w:r>
      <w:r w:rsidR="00921401" w:rsidRPr="00A97011">
        <w:rPr>
          <w:rFonts w:ascii="Times New Roman" w:hAnsi="Times New Roman" w:hint="eastAsia"/>
          <w:bCs/>
          <w:sz w:val="24"/>
          <w:szCs w:val="24"/>
          <w:lang w:val="en-GB" w:eastAsia="zh-CN"/>
        </w:rPr>
        <w:t>月</w:t>
      </w:r>
      <w:r w:rsidR="00921401" w:rsidRPr="00A97011">
        <w:rPr>
          <w:rFonts w:ascii="Times New Roman" w:hAnsi="Times New Roman" w:hint="eastAsia"/>
          <w:bCs/>
          <w:sz w:val="24"/>
          <w:szCs w:val="24"/>
          <w:lang w:val="en-GB" w:eastAsia="zh-CN"/>
        </w:rPr>
        <w:t>2</w:t>
      </w:r>
      <w:r w:rsidR="00921401" w:rsidRPr="00A97011">
        <w:rPr>
          <w:rFonts w:ascii="Times New Roman" w:hAnsi="Times New Roman" w:hint="eastAsia"/>
          <w:bCs/>
          <w:sz w:val="24"/>
          <w:szCs w:val="24"/>
          <w:lang w:val="en-GB" w:eastAsia="zh-CN"/>
        </w:rPr>
        <w:t>日）。</w:t>
      </w:r>
    </w:p>
    <w:p w:rsidR="000F47EE" w:rsidRPr="00A97011" w:rsidRDefault="00CC4719" w:rsidP="006745F9">
      <w:pPr>
        <w:autoSpaceDE w:val="0"/>
        <w:autoSpaceDN w:val="0"/>
        <w:adjustRightInd w:val="0"/>
        <w:spacing w:after="120" w:line="260" w:lineRule="exact"/>
        <w:ind w:left="1253"/>
        <w:jc w:val="both"/>
        <w:rPr>
          <w:rFonts w:ascii="Times New Roman" w:hAnsi="Times New Roman" w:hint="eastAsia"/>
          <w:sz w:val="24"/>
          <w:szCs w:val="24"/>
          <w:lang w:val="en-GB" w:eastAsia="zh-CN"/>
        </w:rPr>
      </w:pPr>
      <w:r w:rsidRPr="00A97011">
        <w:rPr>
          <w:rFonts w:ascii="Times New Roman" w:hAnsi="Times New Roman"/>
          <w:sz w:val="24"/>
          <w:szCs w:val="24"/>
          <w:lang w:val="en-GB" w:eastAsia="fr-FR"/>
        </w:rPr>
        <w:t>K</w:t>
      </w:r>
      <w:r w:rsidR="001D35A8" w:rsidRPr="00A97011">
        <w:rPr>
          <w:rFonts w:ascii="Times New Roman" w:hAnsi="Times New Roman"/>
          <w:sz w:val="24"/>
          <w:szCs w:val="24"/>
          <w:lang w:val="en-GB" w:eastAsia="fr-FR"/>
        </w:rPr>
        <w:t>endra</w:t>
      </w:r>
      <w:r w:rsidR="001466BD" w:rsidRPr="00A97011">
        <w:rPr>
          <w:rFonts w:ascii="Times New Roman" w:hAnsi="Times New Roman"/>
          <w:sz w:val="24"/>
          <w:szCs w:val="24"/>
          <w:lang w:val="en-GB" w:eastAsia="fr-FR"/>
        </w:rPr>
        <w:t xml:space="preserve"> </w:t>
      </w:r>
      <w:r w:rsidRPr="00A97011">
        <w:rPr>
          <w:rFonts w:ascii="Times New Roman" w:hAnsi="Times New Roman"/>
          <w:sz w:val="24"/>
          <w:szCs w:val="24"/>
          <w:lang w:val="en-GB" w:eastAsia="fr-FR"/>
        </w:rPr>
        <w:t xml:space="preserve">L. </w:t>
      </w:r>
      <w:r w:rsidR="00921401" w:rsidRPr="00A97011">
        <w:rPr>
          <w:rFonts w:ascii="Times New Roman" w:hAnsi="Times New Roman"/>
          <w:sz w:val="24"/>
          <w:szCs w:val="24"/>
          <w:lang w:val="en-GB" w:eastAsia="fr-FR"/>
        </w:rPr>
        <w:t>Walker</w:t>
      </w:r>
      <w:r w:rsidR="00921401" w:rsidRPr="00A97011">
        <w:rPr>
          <w:rFonts w:ascii="Times New Roman" w:hAnsi="Times New Roman" w:hint="eastAsia"/>
          <w:sz w:val="24"/>
          <w:szCs w:val="24"/>
          <w:lang w:val="en-GB" w:eastAsia="zh-CN"/>
        </w:rPr>
        <w:t>，“</w:t>
      </w:r>
      <w:r w:rsidR="00EF3C84" w:rsidRPr="00A97011">
        <w:rPr>
          <w:rFonts w:ascii="Times New Roman" w:hAnsi="Times New Roman" w:hint="eastAsia"/>
          <w:sz w:val="24"/>
          <w:szCs w:val="24"/>
          <w:lang w:val="en-GB" w:eastAsia="zh-CN"/>
        </w:rPr>
        <w:t>小火蚁对加蓬原生森林蚂蚁的影响”，</w:t>
      </w:r>
      <w:r w:rsidR="0050526B" w:rsidRPr="00A97011">
        <w:rPr>
          <w:rFonts w:ascii="Times New Roman" w:hAnsi="Times New Roman" w:hint="eastAsia"/>
          <w:sz w:val="24"/>
          <w:szCs w:val="24"/>
          <w:lang w:val="en-GB" w:eastAsia="fr-FR"/>
        </w:rPr>
        <w:t>《热带生物学》</w:t>
      </w:r>
      <w:r w:rsidR="0050526B" w:rsidRPr="00A97011">
        <w:rPr>
          <w:rFonts w:ascii="Times New Roman" w:hAnsi="Times New Roman" w:hint="eastAsia"/>
          <w:sz w:val="24"/>
          <w:szCs w:val="24"/>
          <w:lang w:val="en-GB" w:eastAsia="zh-CN"/>
        </w:rPr>
        <w:t>，第</w:t>
      </w:r>
      <w:r w:rsidR="000F47EE" w:rsidRPr="00A97011">
        <w:rPr>
          <w:rFonts w:ascii="Times New Roman" w:hAnsi="Times New Roman"/>
          <w:sz w:val="24"/>
          <w:szCs w:val="24"/>
          <w:lang w:val="en-GB" w:eastAsia="fr-FR"/>
        </w:rPr>
        <w:t>38</w:t>
      </w:r>
      <w:r w:rsidR="0050526B" w:rsidRPr="00A97011">
        <w:rPr>
          <w:rFonts w:ascii="Times New Roman" w:hAnsi="Times New Roman" w:hint="eastAsia"/>
          <w:sz w:val="24"/>
          <w:szCs w:val="24"/>
          <w:lang w:val="en-GB" w:eastAsia="zh-CN"/>
        </w:rPr>
        <w:t>卷，第</w:t>
      </w:r>
      <w:r w:rsidR="000F47EE" w:rsidRPr="00A97011">
        <w:rPr>
          <w:rFonts w:ascii="Times New Roman" w:hAnsi="Times New Roman"/>
          <w:sz w:val="24"/>
          <w:szCs w:val="24"/>
          <w:lang w:val="en-GB" w:eastAsia="fr-FR"/>
        </w:rPr>
        <w:t xml:space="preserve"> 5</w:t>
      </w:r>
      <w:r w:rsidR="0050526B" w:rsidRPr="00A97011">
        <w:rPr>
          <w:rFonts w:ascii="Times New Roman" w:hAnsi="Times New Roman" w:hint="eastAsia"/>
          <w:sz w:val="24"/>
          <w:szCs w:val="24"/>
          <w:lang w:val="en-GB" w:eastAsia="zh-CN"/>
        </w:rPr>
        <w:t>期（</w:t>
      </w:r>
      <w:r w:rsidR="0050526B" w:rsidRPr="00A97011">
        <w:rPr>
          <w:rFonts w:ascii="Times New Roman" w:hAnsi="Times New Roman" w:hint="eastAsia"/>
          <w:sz w:val="24"/>
          <w:szCs w:val="24"/>
          <w:lang w:val="en-GB" w:eastAsia="zh-CN"/>
        </w:rPr>
        <w:t>2006</w:t>
      </w:r>
      <w:r w:rsidR="0050526B" w:rsidRPr="00A97011">
        <w:rPr>
          <w:rFonts w:ascii="Times New Roman" w:hAnsi="Times New Roman" w:hint="eastAsia"/>
          <w:sz w:val="24"/>
          <w:szCs w:val="24"/>
          <w:lang w:val="en-GB" w:eastAsia="zh-CN"/>
        </w:rPr>
        <w:t>），第</w:t>
      </w:r>
      <w:r w:rsidR="000F47EE" w:rsidRPr="00A97011">
        <w:rPr>
          <w:rFonts w:ascii="Times New Roman" w:hAnsi="Times New Roman"/>
          <w:sz w:val="24"/>
          <w:szCs w:val="24"/>
          <w:lang w:val="en-GB" w:eastAsia="fr-FR"/>
        </w:rPr>
        <w:t>666</w:t>
      </w:r>
      <w:r w:rsidRPr="00A97011">
        <w:rPr>
          <w:rFonts w:ascii="Times New Roman" w:hAnsi="Times New Roman"/>
          <w:sz w:val="24"/>
          <w:szCs w:val="24"/>
          <w:lang w:val="en-GB" w:eastAsia="fr-FR"/>
        </w:rPr>
        <w:t>–</w:t>
      </w:r>
      <w:r w:rsidR="000F47EE" w:rsidRPr="00A97011">
        <w:rPr>
          <w:rFonts w:ascii="Times New Roman" w:hAnsi="Times New Roman"/>
          <w:sz w:val="24"/>
          <w:szCs w:val="24"/>
          <w:lang w:val="en-GB" w:eastAsia="fr-FR"/>
        </w:rPr>
        <w:t>673</w:t>
      </w:r>
      <w:r w:rsidR="0050526B" w:rsidRPr="00A97011">
        <w:rPr>
          <w:rFonts w:ascii="Times New Roman" w:hAnsi="Times New Roman" w:hint="eastAsia"/>
          <w:sz w:val="24"/>
          <w:szCs w:val="24"/>
          <w:lang w:val="en-GB" w:eastAsia="zh-CN"/>
        </w:rPr>
        <w:t>页。</w:t>
      </w:r>
    </w:p>
    <w:p w:rsidR="000F47EE" w:rsidRPr="00A97011" w:rsidRDefault="003D3FE4" w:rsidP="006745F9">
      <w:pPr>
        <w:autoSpaceDE w:val="0"/>
        <w:autoSpaceDN w:val="0"/>
        <w:adjustRightInd w:val="0"/>
        <w:spacing w:after="120" w:line="260" w:lineRule="exact"/>
        <w:ind w:left="1253"/>
        <w:jc w:val="both"/>
        <w:rPr>
          <w:rFonts w:ascii="Times New Roman" w:hAnsi="Times New Roman" w:hint="eastAsia"/>
          <w:sz w:val="24"/>
          <w:szCs w:val="24"/>
          <w:lang w:val="en-GB" w:eastAsia="zh-CN"/>
        </w:rPr>
      </w:pPr>
      <w:r w:rsidRPr="00A97011">
        <w:rPr>
          <w:rFonts w:ascii="Times New Roman" w:hAnsi="Times New Roman"/>
          <w:sz w:val="24"/>
          <w:szCs w:val="24"/>
          <w:lang w:val="en-GB" w:eastAsia="fr-FR"/>
        </w:rPr>
        <w:t>J</w:t>
      </w:r>
      <w:r w:rsidR="00FA4BC6" w:rsidRPr="00A97011">
        <w:rPr>
          <w:rFonts w:ascii="Times New Roman" w:hAnsi="Times New Roman"/>
          <w:sz w:val="24"/>
          <w:szCs w:val="24"/>
          <w:lang w:val="en-GB" w:eastAsia="fr-FR"/>
        </w:rPr>
        <w:t>ames</w:t>
      </w:r>
      <w:r w:rsidRPr="00A97011">
        <w:rPr>
          <w:rFonts w:ascii="Times New Roman" w:hAnsi="Times New Roman"/>
          <w:sz w:val="24"/>
          <w:szCs w:val="24"/>
          <w:lang w:val="en-GB" w:eastAsia="fr-FR"/>
        </w:rPr>
        <w:t xml:space="preserve"> K. </w:t>
      </w:r>
      <w:r w:rsidR="00AC3440" w:rsidRPr="00A97011">
        <w:rPr>
          <w:rFonts w:ascii="Times New Roman" w:hAnsi="Times New Roman"/>
          <w:sz w:val="24"/>
          <w:szCs w:val="24"/>
          <w:lang w:val="en-GB" w:eastAsia="fr-FR"/>
        </w:rPr>
        <w:t>Wetterer</w:t>
      </w:r>
      <w:r w:rsidR="00AC3440" w:rsidRPr="00A97011">
        <w:rPr>
          <w:rFonts w:ascii="Times New Roman" w:hAnsi="Times New Roman" w:hint="eastAsia"/>
          <w:sz w:val="24"/>
          <w:szCs w:val="24"/>
          <w:lang w:val="en-GB" w:eastAsia="zh-CN"/>
        </w:rPr>
        <w:t>、</w:t>
      </w:r>
      <w:r w:rsidR="005463C9" w:rsidRPr="00A97011">
        <w:rPr>
          <w:rFonts w:ascii="Times New Roman" w:hAnsi="Times New Roman"/>
          <w:sz w:val="24"/>
          <w:szCs w:val="24"/>
          <w:lang w:val="en-GB" w:eastAsia="fr-FR"/>
        </w:rPr>
        <w:t>P. D. Walsh</w:t>
      </w:r>
      <w:r w:rsidR="00AC3440" w:rsidRPr="00A97011">
        <w:rPr>
          <w:rFonts w:ascii="Times New Roman" w:hAnsi="Times New Roman" w:hint="eastAsia"/>
          <w:sz w:val="24"/>
          <w:szCs w:val="24"/>
          <w:lang w:val="en-GB" w:eastAsia="zh-CN"/>
        </w:rPr>
        <w:t>和</w:t>
      </w:r>
      <w:r w:rsidR="00AC3440" w:rsidRPr="00A97011">
        <w:rPr>
          <w:rFonts w:ascii="Times New Roman" w:hAnsi="Times New Roman"/>
          <w:sz w:val="24"/>
          <w:szCs w:val="24"/>
          <w:lang w:val="en-GB" w:eastAsia="fr-FR"/>
        </w:rPr>
        <w:t>L. J. T. White</w:t>
      </w:r>
      <w:r w:rsidR="00AC3440" w:rsidRPr="00A97011">
        <w:rPr>
          <w:rFonts w:ascii="Times New Roman" w:hAnsi="Times New Roman" w:hint="eastAsia"/>
          <w:sz w:val="24"/>
          <w:szCs w:val="24"/>
          <w:lang w:val="en-GB" w:eastAsia="zh-CN"/>
        </w:rPr>
        <w:t>，</w:t>
      </w:r>
      <w:r w:rsidR="002B5675" w:rsidRPr="00A97011">
        <w:rPr>
          <w:rFonts w:ascii="Times New Roman" w:hAnsi="Times New Roman" w:hint="eastAsia"/>
          <w:sz w:val="24"/>
          <w:szCs w:val="24"/>
          <w:lang w:val="en-GB" w:eastAsia="zh-CN"/>
        </w:rPr>
        <w:t>“</w:t>
      </w:r>
      <w:r w:rsidR="002B5675" w:rsidRPr="00A97011">
        <w:rPr>
          <w:rFonts w:ascii="Times New Roman" w:hAnsi="Times New Roman" w:hint="eastAsia"/>
          <w:iCs/>
          <w:sz w:val="24"/>
          <w:szCs w:val="24"/>
          <w:lang w:val="en-GB" w:eastAsia="zh-CN"/>
        </w:rPr>
        <w:t>小火蚁</w:t>
      </w:r>
      <w:r w:rsidR="002B5675" w:rsidRPr="00A97011">
        <w:rPr>
          <w:rFonts w:ascii="Times New Roman" w:hAnsi="Times New Roman" w:hint="eastAsia"/>
          <w:sz w:val="24"/>
          <w:szCs w:val="24"/>
          <w:lang w:val="en-GB" w:eastAsia="zh-CN"/>
        </w:rPr>
        <w:t>（</w:t>
      </w:r>
      <w:r w:rsidR="002B5675" w:rsidRPr="00A97011">
        <w:rPr>
          <w:rFonts w:ascii="Times New Roman" w:hAnsi="Times New Roman"/>
          <w:sz w:val="24"/>
          <w:szCs w:val="24"/>
          <w:lang w:val="en-GB" w:eastAsia="fr-FR"/>
        </w:rPr>
        <w:t>Roger</w:t>
      </w:r>
      <w:r w:rsidR="002B5675" w:rsidRPr="00A97011">
        <w:rPr>
          <w:rFonts w:ascii="Times New Roman" w:hAnsi="Times New Roman" w:hint="eastAsia"/>
          <w:sz w:val="24"/>
          <w:szCs w:val="24"/>
          <w:lang w:val="en-GB" w:eastAsia="zh-CN"/>
        </w:rPr>
        <w:t>）（膜翅目：蚁科），一种存在于加蓬野生动物保护区的破坏性引入型蚂蚁”</w:t>
      </w:r>
      <w:r w:rsidR="0039599E" w:rsidRPr="00A97011">
        <w:rPr>
          <w:rFonts w:ascii="Times New Roman" w:hAnsi="Times New Roman" w:hint="eastAsia"/>
          <w:sz w:val="24"/>
          <w:szCs w:val="24"/>
          <w:lang w:val="en-GB" w:eastAsia="zh-CN"/>
        </w:rPr>
        <w:t>，《</w:t>
      </w:r>
      <w:r w:rsidR="0039599E" w:rsidRPr="00A97011">
        <w:rPr>
          <w:rFonts w:ascii="Times New Roman" w:hAnsi="Times New Roman" w:hint="eastAsia"/>
          <w:sz w:val="24"/>
          <w:szCs w:val="24"/>
          <w:lang w:val="en-GB" w:eastAsia="fr-FR"/>
        </w:rPr>
        <w:t>非洲昆虫学</w:t>
      </w:r>
      <w:r w:rsidR="0039599E" w:rsidRPr="00A97011">
        <w:rPr>
          <w:rFonts w:ascii="Times New Roman" w:hAnsi="Times New Roman" w:hint="eastAsia"/>
          <w:sz w:val="24"/>
          <w:szCs w:val="24"/>
          <w:lang w:val="en-GB" w:eastAsia="zh-CN"/>
        </w:rPr>
        <w:t>》，第</w:t>
      </w:r>
      <w:r w:rsidR="000F47EE" w:rsidRPr="00A97011">
        <w:rPr>
          <w:rFonts w:ascii="Times New Roman" w:hAnsi="Times New Roman"/>
          <w:sz w:val="24"/>
          <w:szCs w:val="24"/>
          <w:lang w:val="en-GB" w:eastAsia="fr-FR"/>
        </w:rPr>
        <w:t>7</w:t>
      </w:r>
      <w:r w:rsidR="0039599E" w:rsidRPr="00A97011">
        <w:rPr>
          <w:rFonts w:ascii="Times New Roman" w:hAnsi="Times New Roman" w:hint="eastAsia"/>
          <w:sz w:val="24"/>
          <w:szCs w:val="24"/>
          <w:lang w:val="en-GB" w:eastAsia="zh-CN"/>
        </w:rPr>
        <w:t>卷，第</w:t>
      </w:r>
      <w:r w:rsidRPr="00A97011">
        <w:rPr>
          <w:rFonts w:ascii="Times New Roman" w:hAnsi="Times New Roman"/>
          <w:sz w:val="24"/>
          <w:szCs w:val="24"/>
          <w:lang w:val="en-GB" w:eastAsia="fr-FR"/>
        </w:rPr>
        <w:t>2</w:t>
      </w:r>
      <w:r w:rsidR="0039599E" w:rsidRPr="00A97011">
        <w:rPr>
          <w:rFonts w:ascii="Times New Roman" w:hAnsi="Times New Roman" w:hint="eastAsia"/>
          <w:sz w:val="24"/>
          <w:szCs w:val="24"/>
          <w:lang w:val="en-GB" w:eastAsia="zh-CN"/>
        </w:rPr>
        <w:t>期（</w:t>
      </w:r>
      <w:r w:rsidR="00FA4BC6" w:rsidRPr="00A97011">
        <w:rPr>
          <w:rFonts w:ascii="Times New Roman" w:hAnsi="Times New Roman"/>
          <w:sz w:val="24"/>
          <w:szCs w:val="24"/>
          <w:lang w:val="en-GB" w:eastAsia="fr-FR"/>
        </w:rPr>
        <w:t>1999</w:t>
      </w:r>
      <w:r w:rsidR="0039599E" w:rsidRPr="00A97011">
        <w:rPr>
          <w:rFonts w:ascii="Times New Roman" w:hAnsi="Times New Roman" w:hint="eastAsia"/>
          <w:sz w:val="24"/>
          <w:szCs w:val="24"/>
          <w:lang w:val="en-GB" w:eastAsia="zh-CN"/>
        </w:rPr>
        <w:t>年），第</w:t>
      </w:r>
      <w:r w:rsidR="000F47EE" w:rsidRPr="00A97011">
        <w:rPr>
          <w:rFonts w:ascii="Times New Roman" w:hAnsi="Times New Roman"/>
          <w:sz w:val="24"/>
          <w:szCs w:val="24"/>
          <w:lang w:val="en-GB" w:eastAsia="fr-FR"/>
        </w:rPr>
        <w:t>292</w:t>
      </w:r>
      <w:r w:rsidRPr="00A97011">
        <w:rPr>
          <w:rFonts w:ascii="Times New Roman" w:hAnsi="Times New Roman"/>
          <w:sz w:val="24"/>
          <w:szCs w:val="24"/>
          <w:lang w:val="en-GB" w:eastAsia="fr-FR"/>
        </w:rPr>
        <w:t>–</w:t>
      </w:r>
      <w:r w:rsidR="00582ADE" w:rsidRPr="00A97011">
        <w:rPr>
          <w:rFonts w:ascii="Times New Roman" w:hAnsi="Times New Roman"/>
          <w:sz w:val="24"/>
          <w:szCs w:val="24"/>
          <w:lang w:val="en-GB" w:eastAsia="fr-FR"/>
        </w:rPr>
        <w:t>294</w:t>
      </w:r>
      <w:r w:rsidR="0039599E" w:rsidRPr="00A97011">
        <w:rPr>
          <w:rFonts w:ascii="Times New Roman" w:hAnsi="Times New Roman" w:hint="eastAsia"/>
          <w:sz w:val="24"/>
          <w:szCs w:val="24"/>
          <w:lang w:val="en-GB" w:eastAsia="zh-CN"/>
        </w:rPr>
        <w:t>页。</w:t>
      </w:r>
    </w:p>
    <w:p w:rsidR="000F47EE" w:rsidRPr="00A97011" w:rsidRDefault="00FA4BC6" w:rsidP="006745F9">
      <w:pPr>
        <w:spacing w:after="120" w:line="260" w:lineRule="exact"/>
        <w:ind w:left="1247"/>
        <w:jc w:val="both"/>
        <w:rPr>
          <w:rFonts w:ascii="Times New Roman" w:hAnsi="Times New Roman"/>
          <w:sz w:val="24"/>
          <w:szCs w:val="24"/>
          <w:lang w:val="en-GB"/>
        </w:rPr>
      </w:pPr>
      <w:r w:rsidRPr="00A97011">
        <w:rPr>
          <w:rFonts w:ascii="Times New Roman" w:hAnsi="Times New Roman"/>
          <w:sz w:val="24"/>
          <w:szCs w:val="24"/>
          <w:lang w:val="en-GB"/>
        </w:rPr>
        <w:t xml:space="preserve">James K. </w:t>
      </w:r>
      <w:r w:rsidR="00C542DD" w:rsidRPr="00A97011">
        <w:rPr>
          <w:rFonts w:ascii="Times New Roman" w:hAnsi="Times New Roman"/>
          <w:sz w:val="24"/>
          <w:szCs w:val="24"/>
          <w:lang w:val="en-GB"/>
        </w:rPr>
        <w:t>Wetterer</w:t>
      </w:r>
      <w:r w:rsidR="00C542DD" w:rsidRPr="00A97011">
        <w:rPr>
          <w:rFonts w:ascii="Times New Roman" w:hAnsi="Times New Roman" w:hint="eastAsia"/>
          <w:sz w:val="24"/>
          <w:szCs w:val="24"/>
          <w:lang w:val="en-GB" w:eastAsia="zh-CN"/>
        </w:rPr>
        <w:t>，“具有极大破坏力的蚂蚁</w:t>
      </w:r>
      <w:r w:rsidR="00C542DD" w:rsidRPr="00A97011">
        <w:rPr>
          <w:rFonts w:ascii="Times New Roman" w:hAnsi="Times New Roman" w:hint="eastAsia"/>
          <w:sz w:val="24"/>
          <w:szCs w:val="24"/>
          <w:lang w:val="en-GB" w:eastAsia="zh-CN"/>
        </w:rPr>
        <w:t xml:space="preserve"> </w:t>
      </w:r>
      <w:r w:rsidR="00C542DD" w:rsidRPr="00A97011">
        <w:rPr>
          <w:rFonts w:ascii="Times New Roman" w:hAnsi="Times New Roman"/>
          <w:sz w:val="24"/>
          <w:szCs w:val="24"/>
          <w:lang w:val="en-GB" w:eastAsia="zh-CN"/>
        </w:rPr>
        <w:t>–</w:t>
      </w:r>
      <w:r w:rsidR="00C542DD" w:rsidRPr="00A97011">
        <w:rPr>
          <w:rFonts w:ascii="Times New Roman" w:hAnsi="Times New Roman" w:hint="eastAsia"/>
          <w:sz w:val="24"/>
          <w:szCs w:val="24"/>
          <w:lang w:val="en-GB" w:eastAsia="zh-CN"/>
        </w:rPr>
        <w:t xml:space="preserve"> </w:t>
      </w:r>
      <w:r w:rsidR="00C542DD" w:rsidRPr="00A97011">
        <w:rPr>
          <w:rFonts w:ascii="Times New Roman" w:hAnsi="Times New Roman" w:hint="eastAsia"/>
          <w:sz w:val="24"/>
          <w:szCs w:val="24"/>
          <w:lang w:val="en-GB" w:eastAsia="zh-CN"/>
        </w:rPr>
        <w:t>破坏单家蚁（膜翅目：蚁科）在全球的蔓延”，</w:t>
      </w:r>
      <w:r w:rsidR="002262DB" w:rsidRPr="00A97011">
        <w:rPr>
          <w:rFonts w:ascii="Times New Roman" w:hAnsi="Times New Roman" w:hint="eastAsia"/>
          <w:sz w:val="24"/>
          <w:szCs w:val="24"/>
          <w:lang w:val="en-GB" w:eastAsia="zh-CN"/>
        </w:rPr>
        <w:t>《</w:t>
      </w:r>
      <w:r w:rsidR="002262DB" w:rsidRPr="00A97011">
        <w:rPr>
          <w:rFonts w:ascii="Times New Roman" w:hAnsi="Times New Roman" w:hint="eastAsia"/>
          <w:sz w:val="24"/>
          <w:szCs w:val="24"/>
          <w:lang w:val="en-GB"/>
        </w:rPr>
        <w:t>蚁学新闻</w:t>
      </w:r>
      <w:r w:rsidR="002262DB" w:rsidRPr="00A97011">
        <w:rPr>
          <w:rFonts w:ascii="Times New Roman" w:hAnsi="Times New Roman" w:hint="eastAsia"/>
          <w:sz w:val="24"/>
          <w:szCs w:val="24"/>
          <w:lang w:val="en-GB" w:eastAsia="zh-CN"/>
        </w:rPr>
        <w:t>》，第</w:t>
      </w:r>
      <w:r w:rsidR="000F47EE" w:rsidRPr="00A97011">
        <w:rPr>
          <w:rFonts w:ascii="Times New Roman" w:hAnsi="Times New Roman"/>
          <w:sz w:val="24"/>
          <w:szCs w:val="24"/>
          <w:lang w:val="en-GB"/>
        </w:rPr>
        <w:t>12</w:t>
      </w:r>
      <w:r w:rsidR="002262DB" w:rsidRPr="00A97011">
        <w:rPr>
          <w:rFonts w:ascii="Times New Roman" w:hAnsi="Times New Roman" w:hint="eastAsia"/>
          <w:sz w:val="24"/>
          <w:szCs w:val="24"/>
          <w:lang w:val="en-GB" w:eastAsia="zh-CN"/>
        </w:rPr>
        <w:t>卷（</w:t>
      </w:r>
      <w:r w:rsidR="00C223A7" w:rsidRPr="00A97011">
        <w:rPr>
          <w:rFonts w:ascii="Times New Roman" w:hAnsi="Times New Roman"/>
          <w:sz w:val="24"/>
          <w:szCs w:val="24"/>
          <w:lang w:val="en-GB"/>
        </w:rPr>
        <w:t>2009</w:t>
      </w:r>
      <w:r w:rsidR="002262DB" w:rsidRPr="00A97011">
        <w:rPr>
          <w:rFonts w:ascii="Times New Roman" w:hAnsi="Times New Roman" w:hint="eastAsia"/>
          <w:sz w:val="24"/>
          <w:szCs w:val="24"/>
          <w:lang w:val="en-GB" w:eastAsia="zh-CN"/>
        </w:rPr>
        <w:t>年），第</w:t>
      </w:r>
      <w:r w:rsidR="000F47EE" w:rsidRPr="00A97011">
        <w:rPr>
          <w:rFonts w:ascii="Times New Roman" w:hAnsi="Times New Roman"/>
          <w:sz w:val="24"/>
          <w:szCs w:val="24"/>
          <w:lang w:val="en-GB"/>
        </w:rPr>
        <w:t>97</w:t>
      </w:r>
      <w:r w:rsidR="00C223A7" w:rsidRPr="00A97011">
        <w:rPr>
          <w:rFonts w:ascii="Times New Roman" w:hAnsi="Times New Roman"/>
          <w:sz w:val="24"/>
          <w:szCs w:val="24"/>
          <w:lang w:val="en-GB"/>
        </w:rPr>
        <w:t>–</w:t>
      </w:r>
      <w:r w:rsidR="000F47EE" w:rsidRPr="00A97011">
        <w:rPr>
          <w:rFonts w:ascii="Times New Roman" w:hAnsi="Times New Roman"/>
          <w:sz w:val="24"/>
          <w:szCs w:val="24"/>
          <w:lang w:val="en-GB"/>
        </w:rPr>
        <w:t>118</w:t>
      </w:r>
      <w:r w:rsidR="002262DB" w:rsidRPr="00A97011">
        <w:rPr>
          <w:rFonts w:ascii="Times New Roman" w:hAnsi="Times New Roman" w:hint="eastAsia"/>
          <w:sz w:val="24"/>
          <w:szCs w:val="24"/>
          <w:lang w:val="en-GB" w:eastAsia="zh-CN"/>
        </w:rPr>
        <w:t>页。</w:t>
      </w:r>
    </w:p>
    <w:p w:rsidR="002D5E9B" w:rsidRPr="00A97011" w:rsidRDefault="00524F4B" w:rsidP="006745F9">
      <w:pPr>
        <w:spacing w:after="120" w:line="260" w:lineRule="exact"/>
        <w:ind w:left="1253"/>
        <w:jc w:val="both"/>
        <w:rPr>
          <w:rFonts w:ascii="Times New Roman" w:hAnsi="Times New Roman" w:hint="eastAsia"/>
          <w:sz w:val="24"/>
          <w:szCs w:val="24"/>
          <w:lang w:val="en-GB" w:eastAsia="zh-CN"/>
        </w:rPr>
      </w:pPr>
      <w:r w:rsidRPr="00A97011">
        <w:rPr>
          <w:rFonts w:ascii="Times New Roman" w:hAnsi="Times New Roman" w:hint="eastAsia"/>
          <w:sz w:val="24"/>
          <w:szCs w:val="24"/>
          <w:lang w:val="en-GB"/>
        </w:rPr>
        <w:t>美国地质勘探局</w:t>
      </w:r>
      <w:r w:rsidRPr="00A97011">
        <w:rPr>
          <w:rFonts w:ascii="Times New Roman" w:hAnsi="Times New Roman" w:hint="eastAsia"/>
          <w:sz w:val="24"/>
          <w:szCs w:val="24"/>
          <w:lang w:val="en-GB" w:eastAsia="zh-CN"/>
        </w:rPr>
        <w:t>入侵物种方案，链接：</w:t>
      </w:r>
      <w:r w:rsidRPr="00A97011">
        <w:rPr>
          <w:rFonts w:ascii="Times New Roman" w:hAnsi="Times New Roman"/>
          <w:sz w:val="24"/>
          <w:szCs w:val="24"/>
          <w:lang w:val="en-GB"/>
        </w:rPr>
        <w:t>www.usgs.gov/ecosystems/invasive_species/</w:t>
      </w:r>
      <w:r w:rsidRPr="00A97011">
        <w:rPr>
          <w:rFonts w:ascii="Times New Roman" w:hAnsi="Times New Roman" w:hint="eastAsia"/>
          <w:sz w:val="24"/>
          <w:szCs w:val="24"/>
          <w:lang w:val="en-GB" w:eastAsia="zh-CN"/>
        </w:rPr>
        <w:t>。</w:t>
      </w:r>
    </w:p>
    <w:p w:rsidR="00D3520E" w:rsidRPr="00A97011" w:rsidRDefault="00D3520E" w:rsidP="00D3520E">
      <w:pPr>
        <w:pStyle w:val="Normal-pool"/>
        <w:rPr>
          <w:sz w:val="24"/>
          <w:szCs w:val="24"/>
        </w:rPr>
      </w:pPr>
    </w:p>
    <w:tbl>
      <w:tblPr>
        <w:tblW w:w="0" w:type="auto"/>
        <w:tblLook w:val="01E0"/>
      </w:tblPr>
      <w:tblGrid>
        <w:gridCol w:w="3978"/>
        <w:gridCol w:w="2496"/>
        <w:gridCol w:w="3238"/>
      </w:tblGrid>
      <w:tr w:rsidR="00D3520E" w:rsidRPr="00A97011" w:rsidTr="00A039D2">
        <w:tc>
          <w:tcPr>
            <w:tcW w:w="3978" w:type="dxa"/>
          </w:tcPr>
          <w:p w:rsidR="00D3520E" w:rsidRPr="00A97011" w:rsidRDefault="00D3520E" w:rsidP="00D3520E">
            <w:pPr>
              <w:pStyle w:val="Normal-pool"/>
              <w:rPr>
                <w:sz w:val="24"/>
                <w:szCs w:val="24"/>
              </w:rPr>
            </w:pPr>
          </w:p>
        </w:tc>
        <w:tc>
          <w:tcPr>
            <w:tcW w:w="2496" w:type="dxa"/>
            <w:tcBorders>
              <w:bottom w:val="single" w:sz="4" w:space="0" w:color="auto"/>
            </w:tcBorders>
          </w:tcPr>
          <w:p w:rsidR="00D3520E" w:rsidRPr="00A97011" w:rsidRDefault="00D3520E" w:rsidP="00D3520E">
            <w:pPr>
              <w:pStyle w:val="Normal-pool"/>
              <w:rPr>
                <w:sz w:val="24"/>
                <w:szCs w:val="24"/>
              </w:rPr>
            </w:pPr>
          </w:p>
        </w:tc>
        <w:tc>
          <w:tcPr>
            <w:tcW w:w="3238" w:type="dxa"/>
          </w:tcPr>
          <w:p w:rsidR="00D3520E" w:rsidRPr="00A97011" w:rsidRDefault="00D3520E" w:rsidP="00D3520E">
            <w:pPr>
              <w:pStyle w:val="Normal-pool"/>
              <w:rPr>
                <w:sz w:val="24"/>
                <w:szCs w:val="24"/>
              </w:rPr>
            </w:pPr>
          </w:p>
        </w:tc>
      </w:tr>
    </w:tbl>
    <w:p w:rsidR="00D3520E" w:rsidRPr="00A97011" w:rsidRDefault="00D3520E" w:rsidP="00D3520E">
      <w:pPr>
        <w:pStyle w:val="Normal-pool"/>
        <w:rPr>
          <w:sz w:val="24"/>
          <w:szCs w:val="24"/>
        </w:rPr>
      </w:pPr>
    </w:p>
    <w:sectPr w:rsidR="00D3520E" w:rsidRPr="00A97011" w:rsidSect="00E9220E">
      <w:headerReference w:type="even" r:id="rId10"/>
      <w:headerReference w:type="default" r:id="rId11"/>
      <w:footerReference w:type="even" r:id="rId12"/>
      <w:footerReference w:type="default" r:id="rId13"/>
      <w:footerReference w:type="first" r:id="rId14"/>
      <w:pgSz w:w="12240" w:h="15840"/>
      <w:pgMar w:top="907" w:right="992" w:bottom="1418" w:left="1418" w:header="539" w:footer="9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B51" w:rsidRDefault="00251B51" w:rsidP="000F47EE">
      <w:pPr>
        <w:spacing w:after="0" w:line="240" w:lineRule="auto"/>
      </w:pPr>
      <w:r>
        <w:separator/>
      </w:r>
    </w:p>
  </w:endnote>
  <w:endnote w:type="continuationSeparator" w:id="0">
    <w:p w:rsidR="00251B51" w:rsidRDefault="00251B51" w:rsidP="000F4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05" w:rsidRPr="005B136B" w:rsidRDefault="00E63305">
    <w:pPr>
      <w:pStyle w:val="Footer"/>
      <w:rPr>
        <w:rFonts w:ascii="Times New Roman" w:hAnsi="Times New Roman"/>
        <w:b/>
        <w:sz w:val="18"/>
        <w:szCs w:val="18"/>
      </w:rPr>
    </w:pPr>
    <w:r w:rsidRPr="005B136B">
      <w:rPr>
        <w:rFonts w:ascii="Times New Roman" w:hAnsi="Times New Roman"/>
        <w:b/>
        <w:sz w:val="18"/>
        <w:szCs w:val="18"/>
      </w:rPr>
      <w:fldChar w:fldCharType="begin"/>
    </w:r>
    <w:r w:rsidRPr="005B136B">
      <w:rPr>
        <w:rFonts w:ascii="Times New Roman" w:hAnsi="Times New Roman"/>
        <w:b/>
        <w:sz w:val="18"/>
        <w:szCs w:val="18"/>
      </w:rPr>
      <w:instrText xml:space="preserve"> PAGE   \* MERGEFORMAT </w:instrText>
    </w:r>
    <w:r w:rsidRPr="005B136B">
      <w:rPr>
        <w:rFonts w:ascii="Times New Roman" w:hAnsi="Times New Roman"/>
        <w:b/>
        <w:sz w:val="18"/>
        <w:szCs w:val="18"/>
      </w:rPr>
      <w:fldChar w:fldCharType="separate"/>
    </w:r>
    <w:r w:rsidR="004F35FA">
      <w:rPr>
        <w:rFonts w:ascii="Times New Roman" w:hAnsi="Times New Roman"/>
        <w:b/>
        <w:noProof/>
        <w:sz w:val="18"/>
        <w:szCs w:val="18"/>
      </w:rPr>
      <w:t>8</w:t>
    </w:r>
    <w:r w:rsidRPr="005B136B">
      <w:rPr>
        <w:rFonts w:ascii="Times New Roman" w:hAnsi="Times New Roman"/>
        <w:b/>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05" w:rsidRPr="005B136B" w:rsidRDefault="00E63305">
    <w:pPr>
      <w:pStyle w:val="Footer"/>
      <w:jc w:val="right"/>
      <w:rPr>
        <w:rFonts w:ascii="Times New Roman" w:hAnsi="Times New Roman"/>
        <w:b/>
        <w:sz w:val="18"/>
        <w:szCs w:val="18"/>
      </w:rPr>
    </w:pPr>
    <w:r w:rsidRPr="005B136B">
      <w:rPr>
        <w:rFonts w:ascii="Times New Roman" w:hAnsi="Times New Roman"/>
        <w:b/>
        <w:sz w:val="18"/>
        <w:szCs w:val="18"/>
      </w:rPr>
      <w:fldChar w:fldCharType="begin"/>
    </w:r>
    <w:r w:rsidRPr="005B136B">
      <w:rPr>
        <w:rFonts w:ascii="Times New Roman" w:hAnsi="Times New Roman"/>
        <w:b/>
        <w:sz w:val="18"/>
        <w:szCs w:val="18"/>
      </w:rPr>
      <w:instrText xml:space="preserve"> PAGE   \* MERGEFORMAT </w:instrText>
    </w:r>
    <w:r w:rsidRPr="005B136B">
      <w:rPr>
        <w:rFonts w:ascii="Times New Roman" w:hAnsi="Times New Roman"/>
        <w:b/>
        <w:sz w:val="18"/>
        <w:szCs w:val="18"/>
      </w:rPr>
      <w:fldChar w:fldCharType="separate"/>
    </w:r>
    <w:r w:rsidR="004F35FA">
      <w:rPr>
        <w:rFonts w:ascii="Times New Roman" w:hAnsi="Times New Roman"/>
        <w:b/>
        <w:noProof/>
        <w:sz w:val="18"/>
        <w:szCs w:val="18"/>
      </w:rPr>
      <w:t>7</w:t>
    </w:r>
    <w:r w:rsidRPr="005B136B">
      <w:rPr>
        <w:rFonts w:ascii="Times New Roman" w:hAnsi="Times New Roman"/>
        <w:b/>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05" w:rsidRPr="00F812BE" w:rsidRDefault="001A2007" w:rsidP="00A8379C">
    <w:pPr>
      <w:pStyle w:val="Footer"/>
      <w:tabs>
        <w:tab w:val="clear" w:pos="4680"/>
        <w:tab w:val="clear" w:pos="9360"/>
        <w:tab w:val="left" w:pos="624"/>
      </w:tabs>
      <w:spacing w:before="20" w:after="40"/>
      <w:rPr>
        <w:rFonts w:ascii="Times New Roman" w:hAnsi="Times New Roman"/>
        <w:sz w:val="18"/>
        <w:szCs w:val="18"/>
      </w:rPr>
    </w:pPr>
    <w:r>
      <w:rPr>
        <w:rFonts w:ascii="Times New Roman" w:hAnsi="Times New Roman"/>
        <w:sz w:val="18"/>
        <w:szCs w:val="18"/>
      </w:rPr>
      <w:t>K1353339</w:t>
    </w:r>
    <w:r w:rsidR="00A97011">
      <w:rPr>
        <w:rFonts w:ascii="Times New Roman" w:hAnsi="Times New Roman"/>
        <w:sz w:val="18"/>
        <w:szCs w:val="18"/>
      </w:rPr>
      <w:tab/>
    </w:r>
    <w:r>
      <w:rPr>
        <w:rFonts w:ascii="Times New Roman" w:hAnsi="Times New Roman"/>
        <w:sz w:val="18"/>
        <w:szCs w:val="18"/>
        <w:lang w:eastAsia="zh-CN"/>
      </w:rPr>
      <w:t>15</w:t>
    </w:r>
    <w:r w:rsidR="00A97011">
      <w:rPr>
        <w:rFonts w:ascii="Times New Roman" w:hAnsi="Times New Roman"/>
        <w:sz w:val="18"/>
        <w:szCs w:val="18"/>
      </w:rPr>
      <w:t>1</w:t>
    </w:r>
    <w:r w:rsidR="00A97011">
      <w:rPr>
        <w:rFonts w:ascii="Times New Roman" w:hAnsi="Times New Roman" w:hint="eastAsia"/>
        <w:sz w:val="18"/>
        <w:szCs w:val="18"/>
        <w:lang w:eastAsia="zh-CN"/>
      </w:rPr>
      <w:t>1</w:t>
    </w:r>
    <w:r w:rsidR="00E63305" w:rsidRPr="00F812BE">
      <w:rPr>
        <w:rFonts w:ascii="Times New Roman" w:hAnsi="Times New Roman"/>
        <w:sz w:val="18"/>
        <w:szCs w:val="18"/>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B51" w:rsidRDefault="00251B51" w:rsidP="000F47EE">
      <w:pPr>
        <w:spacing w:after="0" w:line="240" w:lineRule="auto"/>
      </w:pPr>
      <w:r>
        <w:separator/>
      </w:r>
    </w:p>
  </w:footnote>
  <w:footnote w:type="continuationSeparator" w:id="0">
    <w:p w:rsidR="00251B51" w:rsidRDefault="00251B51" w:rsidP="000F47EE">
      <w:pPr>
        <w:spacing w:after="0" w:line="240" w:lineRule="auto"/>
      </w:pPr>
      <w:r>
        <w:continuationSeparator/>
      </w:r>
    </w:p>
  </w:footnote>
  <w:footnote w:id="1">
    <w:p w:rsidR="00E63305" w:rsidRPr="0028641A" w:rsidRDefault="00E63305" w:rsidP="008139F7">
      <w:pPr>
        <w:pStyle w:val="FootnoteText"/>
        <w:ind w:left="1723" w:hanging="476"/>
        <w:rPr>
          <w:rFonts w:ascii="Times New Roman" w:hAnsi="Times New Roman"/>
          <w:lang w:eastAsia="zh-CN"/>
        </w:rPr>
      </w:pPr>
      <w:r w:rsidRPr="0028641A">
        <w:rPr>
          <w:rStyle w:val="FootnoteReference"/>
          <w:rFonts w:ascii="Times New Roman" w:hAnsi="Times New Roman"/>
        </w:rPr>
        <w:sym w:font="Symbol" w:char="F02A"/>
      </w:r>
      <w:r w:rsidRPr="0028641A">
        <w:rPr>
          <w:rFonts w:ascii="Times New Roman" w:hAnsi="Times New Roman"/>
        </w:rPr>
        <w:t xml:space="preserve"> </w:t>
      </w:r>
      <w:r w:rsidRPr="0028641A">
        <w:rPr>
          <w:rFonts w:ascii="Times New Roman" w:hAnsi="Times New Roman"/>
          <w:lang w:eastAsia="zh-CN"/>
        </w:rPr>
        <w:t xml:space="preserve">  </w:t>
      </w:r>
      <w:r w:rsidRPr="0028641A">
        <w:rPr>
          <w:rFonts w:ascii="Times New Roman" w:hAnsi="Times New Roman"/>
          <w:lang w:eastAsia="zh-CN"/>
        </w:rPr>
        <w:t>文件</w:t>
      </w:r>
      <w:r w:rsidRPr="0028641A">
        <w:rPr>
          <w:rFonts w:ascii="Times New Roman" w:hAnsi="Times New Roman"/>
        </w:rPr>
        <w:t>IPBES/</w:t>
      </w:r>
      <w:r w:rsidRPr="0028641A">
        <w:rPr>
          <w:rFonts w:ascii="Times New Roman" w:hAnsi="Times New Roman"/>
          <w:lang w:eastAsia="ja-JP"/>
        </w:rPr>
        <w:t>2/1</w:t>
      </w:r>
      <w:r w:rsidRPr="0028641A">
        <w:rPr>
          <w:rFonts w:ascii="Times New Roman" w:hAnsi="Times New Roman"/>
          <w:lang w:eastAsia="zh-CN"/>
        </w:rPr>
        <w:t>。</w:t>
      </w:r>
    </w:p>
  </w:footnote>
  <w:footnote w:id="2">
    <w:p w:rsidR="00E63305" w:rsidRPr="0028641A" w:rsidRDefault="00E63305" w:rsidP="00F812BE">
      <w:pPr>
        <w:pStyle w:val="FootnoteText"/>
        <w:tabs>
          <w:tab w:val="left" w:pos="624"/>
        </w:tabs>
        <w:spacing w:before="20" w:after="40"/>
        <w:ind w:left="1247"/>
        <w:rPr>
          <w:rFonts w:ascii="Times New Roman" w:hAnsi="Times New Roman" w:hint="eastAsia"/>
          <w:lang w:eastAsia="zh-CN"/>
        </w:rPr>
      </w:pPr>
      <w:r w:rsidRPr="0028641A">
        <w:rPr>
          <w:rStyle w:val="FootnoteReference"/>
          <w:rFonts w:ascii="Times New Roman" w:hAnsi="Times New Roman"/>
        </w:rPr>
        <w:footnoteRef/>
      </w:r>
      <w:r w:rsidRPr="0028641A">
        <w:rPr>
          <w:rFonts w:ascii="Times New Roman" w:hAnsi="Times New Roman"/>
        </w:rPr>
        <w:t xml:space="preserve"> </w:t>
      </w:r>
      <w:r w:rsidR="0028641A" w:rsidRPr="0028641A">
        <w:rPr>
          <w:rFonts w:ascii="Times New Roman" w:hAnsi="Times New Roman" w:hint="eastAsia"/>
          <w:lang w:eastAsia="zh-CN"/>
        </w:rPr>
        <w:t xml:space="preserve">   </w:t>
      </w:r>
      <w:r w:rsidRPr="0028641A">
        <w:rPr>
          <w:rFonts w:ascii="Times New Roman" w:hAnsi="Times New Roman" w:hint="eastAsia"/>
          <w:lang w:eastAsia="zh-CN"/>
        </w:rPr>
        <w:t>网站链接：</w:t>
      </w:r>
      <w:hyperlink r:id="rId1" w:history="1">
        <w:r w:rsidR="0028641A" w:rsidRPr="0028641A">
          <w:rPr>
            <w:rStyle w:val="Hyperlink"/>
            <w:rFonts w:ascii="Times New Roman" w:hAnsi="Times New Roman"/>
          </w:rPr>
          <w:t>http://www.cbd.int/sp/targets</w:t>
        </w:r>
      </w:hyperlink>
      <w:r w:rsidR="0028641A" w:rsidRPr="0028641A">
        <w:rPr>
          <w:rFonts w:ascii="Times New Roman" w:hAnsi="Times New Roman" w:hint="eastAsia"/>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05" w:rsidRPr="00F812BE" w:rsidRDefault="00E63305" w:rsidP="00D3520E">
    <w:pPr>
      <w:pStyle w:val="BBTitle"/>
      <w:pBdr>
        <w:bottom w:val="single" w:sz="4" w:space="1" w:color="auto"/>
      </w:pBdr>
      <w:tabs>
        <w:tab w:val="clear" w:pos="1814"/>
        <w:tab w:val="clear" w:pos="2381"/>
        <w:tab w:val="clear" w:pos="2948"/>
        <w:tab w:val="clear" w:pos="3515"/>
        <w:tab w:val="left" w:pos="3332"/>
      </w:tabs>
      <w:spacing w:before="0" w:after="0"/>
      <w:ind w:left="0" w:right="49"/>
      <w:rPr>
        <w:sz w:val="18"/>
        <w:szCs w:val="18"/>
      </w:rPr>
    </w:pPr>
    <w:r w:rsidRPr="00F812BE">
      <w:rPr>
        <w:sz w:val="18"/>
        <w:szCs w:val="18"/>
      </w:rPr>
      <w:t>IPBES/2/16/Add.3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05" w:rsidRPr="00F812BE" w:rsidRDefault="00E63305" w:rsidP="00D3520E">
    <w:pPr>
      <w:pStyle w:val="BBTitle"/>
      <w:pBdr>
        <w:bottom w:val="single" w:sz="4" w:space="1" w:color="auto"/>
      </w:pBdr>
      <w:tabs>
        <w:tab w:val="clear" w:pos="1814"/>
        <w:tab w:val="clear" w:pos="2381"/>
        <w:tab w:val="clear" w:pos="2948"/>
        <w:tab w:val="clear" w:pos="3515"/>
        <w:tab w:val="left" w:pos="3332"/>
      </w:tabs>
      <w:spacing w:before="0" w:after="0"/>
      <w:ind w:left="0" w:right="49"/>
      <w:jc w:val="right"/>
      <w:rPr>
        <w:sz w:val="18"/>
        <w:szCs w:val="18"/>
      </w:rPr>
    </w:pPr>
    <w:r w:rsidRPr="00F812BE">
      <w:rPr>
        <w:sz w:val="18"/>
        <w:szCs w:val="18"/>
      </w:rPr>
      <w:t>IPBES/2/16/Add.3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C3C"/>
    <w:multiLevelType w:val="hybridMultilevel"/>
    <w:tmpl w:val="62A018B6"/>
    <w:lvl w:ilvl="0" w:tplc="0409000F">
      <w:start w:val="1"/>
      <w:numFmt w:val="decimal"/>
      <w:lvlText w:val="%1."/>
      <w:lvlJc w:val="left"/>
      <w:pPr>
        <w:ind w:left="7920" w:hanging="360"/>
      </w:pPr>
    </w:lvl>
    <w:lvl w:ilvl="1" w:tplc="04090019">
      <w:start w:val="1"/>
      <w:numFmt w:val="lowerLetter"/>
      <w:lvlText w:val="%2."/>
      <w:lvlJc w:val="left"/>
      <w:pPr>
        <w:ind w:left="4577" w:hanging="360"/>
      </w:pPr>
    </w:lvl>
    <w:lvl w:ilvl="2" w:tplc="0409001B" w:tentative="1">
      <w:start w:val="1"/>
      <w:numFmt w:val="lowerRoman"/>
      <w:lvlText w:val="%3."/>
      <w:lvlJc w:val="right"/>
      <w:pPr>
        <w:ind w:left="5297" w:hanging="180"/>
      </w:pPr>
    </w:lvl>
    <w:lvl w:ilvl="3" w:tplc="0409000F" w:tentative="1">
      <w:start w:val="1"/>
      <w:numFmt w:val="decimal"/>
      <w:lvlText w:val="%4."/>
      <w:lvlJc w:val="left"/>
      <w:pPr>
        <w:ind w:left="6017" w:hanging="360"/>
      </w:pPr>
    </w:lvl>
    <w:lvl w:ilvl="4" w:tplc="04090019" w:tentative="1">
      <w:start w:val="1"/>
      <w:numFmt w:val="lowerLetter"/>
      <w:lvlText w:val="%5."/>
      <w:lvlJc w:val="left"/>
      <w:pPr>
        <w:ind w:left="6737" w:hanging="360"/>
      </w:pPr>
    </w:lvl>
    <w:lvl w:ilvl="5" w:tplc="0409001B" w:tentative="1">
      <w:start w:val="1"/>
      <w:numFmt w:val="lowerRoman"/>
      <w:lvlText w:val="%6."/>
      <w:lvlJc w:val="right"/>
      <w:pPr>
        <w:ind w:left="7457" w:hanging="180"/>
      </w:pPr>
    </w:lvl>
    <w:lvl w:ilvl="6" w:tplc="0409000F" w:tentative="1">
      <w:start w:val="1"/>
      <w:numFmt w:val="decimal"/>
      <w:lvlText w:val="%7."/>
      <w:lvlJc w:val="left"/>
      <w:pPr>
        <w:ind w:left="8177" w:hanging="360"/>
      </w:pPr>
    </w:lvl>
    <w:lvl w:ilvl="7" w:tplc="04090019" w:tentative="1">
      <w:start w:val="1"/>
      <w:numFmt w:val="lowerLetter"/>
      <w:lvlText w:val="%8."/>
      <w:lvlJc w:val="left"/>
      <w:pPr>
        <w:ind w:left="8897" w:hanging="360"/>
      </w:pPr>
    </w:lvl>
    <w:lvl w:ilvl="8" w:tplc="0409001B" w:tentative="1">
      <w:start w:val="1"/>
      <w:numFmt w:val="lowerRoman"/>
      <w:lvlText w:val="%9."/>
      <w:lvlJc w:val="right"/>
      <w:pPr>
        <w:ind w:left="9617" w:hanging="180"/>
      </w:pPr>
    </w:lvl>
  </w:abstractNum>
  <w:abstractNum w:abstractNumId="1">
    <w:nsid w:val="0FD6290E"/>
    <w:multiLevelType w:val="hybridMultilevel"/>
    <w:tmpl w:val="FCA2944C"/>
    <w:lvl w:ilvl="0" w:tplc="8C9CCDD4">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
    <w:nsid w:val="0FDD4802"/>
    <w:multiLevelType w:val="hybridMultilevel"/>
    <w:tmpl w:val="9E1C06CA"/>
    <w:lvl w:ilvl="0" w:tplc="EC483968">
      <w:start w:val="1"/>
      <w:numFmt w:val="upperLetter"/>
      <w:lvlText w:val="%1."/>
      <w:lvlJc w:val="left"/>
      <w:pPr>
        <w:ind w:left="1479" w:hanging="855"/>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
    <w:nsid w:val="171113A7"/>
    <w:multiLevelType w:val="multilevel"/>
    <w:tmpl w:val="927E729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1AD0660F"/>
    <w:multiLevelType w:val="hybridMultilevel"/>
    <w:tmpl w:val="2A78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C27517"/>
    <w:multiLevelType w:val="hybridMultilevel"/>
    <w:tmpl w:val="7B866AFE"/>
    <w:lvl w:ilvl="0" w:tplc="200A72E6">
      <w:start w:val="1"/>
      <w:numFmt w:val="upperRoman"/>
      <w:lvlText w:val="%1."/>
      <w:lvlJc w:val="left"/>
      <w:pPr>
        <w:ind w:left="1706" w:hanging="85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FBA25D6"/>
    <w:multiLevelType w:val="hybridMultilevel"/>
    <w:tmpl w:val="5B6C959C"/>
    <w:lvl w:ilvl="0" w:tplc="83C808FE">
      <w:start w:val="1"/>
      <w:numFmt w:val="lowerLetter"/>
      <w:lvlText w:val="(%1)"/>
      <w:lvlJc w:val="left"/>
      <w:pPr>
        <w:ind w:left="3125" w:hanging="630"/>
      </w:pPr>
      <w:rPr>
        <w:rFonts w:hint="default"/>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7">
    <w:nsid w:val="317B7E0A"/>
    <w:multiLevelType w:val="hybridMultilevel"/>
    <w:tmpl w:val="1B0630EA"/>
    <w:lvl w:ilvl="0" w:tplc="2CD4310C">
      <w:start w:val="22"/>
      <w:numFmt w:val="lowerLetter"/>
      <w:lvlText w:val="(%1)"/>
      <w:lvlJc w:val="left"/>
      <w:pPr>
        <w:ind w:left="2855" w:hanging="360"/>
      </w:pPr>
      <w:rPr>
        <w:rFonts w:hint="default"/>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8">
    <w:nsid w:val="320B165C"/>
    <w:multiLevelType w:val="hybridMultilevel"/>
    <w:tmpl w:val="5934B428"/>
    <w:lvl w:ilvl="0" w:tplc="7AA0D4EE">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2BA56DD"/>
    <w:multiLevelType w:val="hybridMultilevel"/>
    <w:tmpl w:val="2CF64F8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nsid w:val="34E27CF8"/>
    <w:multiLevelType w:val="hybridMultilevel"/>
    <w:tmpl w:val="FFCE4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8F5EA5"/>
    <w:multiLevelType w:val="hybridMultilevel"/>
    <w:tmpl w:val="5086AAE8"/>
    <w:lvl w:ilvl="0" w:tplc="68BA0EA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nsid w:val="6078355A"/>
    <w:multiLevelType w:val="hybridMultilevel"/>
    <w:tmpl w:val="F3F22250"/>
    <w:lvl w:ilvl="0" w:tplc="56265ED8">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4">
    <w:nsid w:val="62291BF8"/>
    <w:multiLevelType w:val="multilevel"/>
    <w:tmpl w:val="F4ACF36E"/>
    <w:lvl w:ilvl="0">
      <w:start w:val="1"/>
      <w:numFmt w:val="decimal"/>
      <w:pStyle w:val="CH4"/>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nsid w:val="656654DA"/>
    <w:multiLevelType w:val="hybridMultilevel"/>
    <w:tmpl w:val="F7B0B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1709F4"/>
    <w:multiLevelType w:val="hybridMultilevel"/>
    <w:tmpl w:val="92A425F6"/>
    <w:lvl w:ilvl="0" w:tplc="0BBA1BE6">
      <w:start w:val="9"/>
      <w:numFmt w:val="lowerLetter"/>
      <w:lvlText w:val="(%1)"/>
      <w:lvlJc w:val="left"/>
      <w:pPr>
        <w:ind w:left="2855" w:hanging="360"/>
      </w:pPr>
      <w:rPr>
        <w:rFonts w:hint="default"/>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17">
    <w:nsid w:val="6CD27F88"/>
    <w:multiLevelType w:val="hybridMultilevel"/>
    <w:tmpl w:val="98EAF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0"/>
  </w:num>
  <w:num w:numId="5">
    <w:abstractNumId w:val="15"/>
  </w:num>
  <w:num w:numId="6">
    <w:abstractNumId w:val="17"/>
  </w:num>
  <w:num w:numId="7">
    <w:abstractNumId w:val="0"/>
  </w:num>
  <w:num w:numId="8">
    <w:abstractNumId w:val="1"/>
  </w:num>
  <w:num w:numId="9">
    <w:abstractNumId w:val="11"/>
  </w:num>
  <w:num w:numId="10">
    <w:abstractNumId w:val="12"/>
  </w:num>
  <w:num w:numId="11">
    <w:abstractNumId w:val="3"/>
    <w:lvlOverride w:ilvl="0">
      <w:lvl w:ilvl="0">
        <w:start w:val="1"/>
        <w:numFmt w:val="decimal"/>
        <w:lvlText w:val="%1."/>
        <w:lvlJc w:val="left"/>
        <w:pPr>
          <w:tabs>
            <w:tab w:val="num" w:pos="567"/>
          </w:tabs>
          <w:ind w:left="1247" w:firstLine="0"/>
        </w:pPr>
        <w:rPr>
          <w:rFonts w:hint="default"/>
          <w:b w:val="0"/>
        </w:rPr>
      </w:lvl>
    </w:lvlOverride>
  </w:num>
  <w:num w:numId="12">
    <w:abstractNumId w:val="13"/>
  </w:num>
  <w:num w:numId="13">
    <w:abstractNumId w:val="6"/>
  </w:num>
  <w:num w:numId="14">
    <w:abstractNumId w:val="5"/>
  </w:num>
  <w:num w:numId="15">
    <w:abstractNumId w:val="16"/>
  </w:num>
  <w:num w:numId="16">
    <w:abstractNumId w:val="7"/>
  </w:num>
  <w:num w:numId="17">
    <w:abstractNumId w:val="2"/>
  </w:num>
  <w:num w:numId="18">
    <w:abstractNumId w:val="14"/>
    <w:lvlOverride w:ilvl="0">
      <w:lvl w:ilvl="0">
        <w:start w:val="1"/>
        <w:numFmt w:val="decimal"/>
        <w:pStyle w:val="CH4"/>
        <w:lvlText w:val="%1."/>
        <w:lvlJc w:val="left"/>
        <w:pPr>
          <w:tabs>
            <w:tab w:val="num" w:pos="567"/>
          </w:tabs>
          <w:ind w:left="1247" w:firstLine="0"/>
        </w:pPr>
        <w:rPr>
          <w:rFonts w:hint="default"/>
          <w:b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624"/>
  <w:evenAndOddHeaders/>
  <w:characterSpacingControl w:val="doNotCompress"/>
  <w:hdrShapeDefaults>
    <o:shapedefaults v:ext="edit" spidmax="3074"/>
  </w:hdrShapeDefaults>
  <w:footnotePr>
    <w:footnote w:id="-1"/>
    <w:footnote w:id="0"/>
  </w:footnotePr>
  <w:endnotePr>
    <w:endnote w:id="-1"/>
    <w:endnote w:id="0"/>
  </w:endnotePr>
  <w:compat>
    <w:useFELayout/>
  </w:compat>
  <w:docVars>
    <w:docVar w:name="dgnword-docGUID" w:val="{0923382C-AD08-47FE-B5D0-852060BF24D6}"/>
    <w:docVar w:name="dgnword-eventsink" w:val="75592376"/>
  </w:docVars>
  <w:rsids>
    <w:rsidRoot w:val="000F47EE"/>
    <w:rsid w:val="00002B91"/>
    <w:rsid w:val="00004200"/>
    <w:rsid w:val="00015288"/>
    <w:rsid w:val="00024FE6"/>
    <w:rsid w:val="00026D31"/>
    <w:rsid w:val="00041FF4"/>
    <w:rsid w:val="0006090C"/>
    <w:rsid w:val="00077E48"/>
    <w:rsid w:val="00083353"/>
    <w:rsid w:val="00084031"/>
    <w:rsid w:val="00087BE1"/>
    <w:rsid w:val="00097815"/>
    <w:rsid w:val="000A34C4"/>
    <w:rsid w:val="000B4796"/>
    <w:rsid w:val="000B6262"/>
    <w:rsid w:val="000C0DB3"/>
    <w:rsid w:val="000C1C56"/>
    <w:rsid w:val="000C6CA3"/>
    <w:rsid w:val="000D41D9"/>
    <w:rsid w:val="000F072C"/>
    <w:rsid w:val="000F104A"/>
    <w:rsid w:val="000F47EE"/>
    <w:rsid w:val="001174E4"/>
    <w:rsid w:val="0012550A"/>
    <w:rsid w:val="001255B1"/>
    <w:rsid w:val="001259A7"/>
    <w:rsid w:val="001279CC"/>
    <w:rsid w:val="00127E7B"/>
    <w:rsid w:val="00141ADD"/>
    <w:rsid w:val="0014249F"/>
    <w:rsid w:val="001466BD"/>
    <w:rsid w:val="00152C1C"/>
    <w:rsid w:val="00164E9D"/>
    <w:rsid w:val="00166350"/>
    <w:rsid w:val="001710D7"/>
    <w:rsid w:val="00181225"/>
    <w:rsid w:val="001852FC"/>
    <w:rsid w:val="001860A8"/>
    <w:rsid w:val="001A1175"/>
    <w:rsid w:val="001A2007"/>
    <w:rsid w:val="001A2EEA"/>
    <w:rsid w:val="001A36FD"/>
    <w:rsid w:val="001A5EC5"/>
    <w:rsid w:val="001B12B4"/>
    <w:rsid w:val="001C7262"/>
    <w:rsid w:val="001D0453"/>
    <w:rsid w:val="001D35A8"/>
    <w:rsid w:val="001D6FA5"/>
    <w:rsid w:val="001E1BA0"/>
    <w:rsid w:val="001F0557"/>
    <w:rsid w:val="001F37C2"/>
    <w:rsid w:val="001F3A51"/>
    <w:rsid w:val="001F41D5"/>
    <w:rsid w:val="00201691"/>
    <w:rsid w:val="00205DFF"/>
    <w:rsid w:val="00206355"/>
    <w:rsid w:val="00215EEE"/>
    <w:rsid w:val="00223765"/>
    <w:rsid w:val="002262DB"/>
    <w:rsid w:val="0022709D"/>
    <w:rsid w:val="00240F53"/>
    <w:rsid w:val="00247381"/>
    <w:rsid w:val="002506AC"/>
    <w:rsid w:val="00251B51"/>
    <w:rsid w:val="00253A97"/>
    <w:rsid w:val="00254590"/>
    <w:rsid w:val="0025611C"/>
    <w:rsid w:val="00257885"/>
    <w:rsid w:val="002612BC"/>
    <w:rsid w:val="0028641A"/>
    <w:rsid w:val="00292EFF"/>
    <w:rsid w:val="0029430A"/>
    <w:rsid w:val="002B4E65"/>
    <w:rsid w:val="002B5675"/>
    <w:rsid w:val="002B5914"/>
    <w:rsid w:val="002C0ACA"/>
    <w:rsid w:val="002C78BE"/>
    <w:rsid w:val="002D295A"/>
    <w:rsid w:val="002D2DFE"/>
    <w:rsid w:val="002D4C5A"/>
    <w:rsid w:val="002D5264"/>
    <w:rsid w:val="002D5E9B"/>
    <w:rsid w:val="002E7059"/>
    <w:rsid w:val="002F1D1A"/>
    <w:rsid w:val="002F4179"/>
    <w:rsid w:val="00306052"/>
    <w:rsid w:val="00307526"/>
    <w:rsid w:val="00316B33"/>
    <w:rsid w:val="003209D9"/>
    <w:rsid w:val="0032436E"/>
    <w:rsid w:val="00330237"/>
    <w:rsid w:val="0033139F"/>
    <w:rsid w:val="003565A3"/>
    <w:rsid w:val="0036462A"/>
    <w:rsid w:val="00380574"/>
    <w:rsid w:val="0038419D"/>
    <w:rsid w:val="0039599E"/>
    <w:rsid w:val="003A02CF"/>
    <w:rsid w:val="003B062C"/>
    <w:rsid w:val="003C2FC7"/>
    <w:rsid w:val="003C3CB5"/>
    <w:rsid w:val="003C4172"/>
    <w:rsid w:val="003C5A06"/>
    <w:rsid w:val="003C7637"/>
    <w:rsid w:val="003D24F7"/>
    <w:rsid w:val="003D3FE4"/>
    <w:rsid w:val="003E05FE"/>
    <w:rsid w:val="003E7A16"/>
    <w:rsid w:val="003F7B67"/>
    <w:rsid w:val="00400911"/>
    <w:rsid w:val="00406F13"/>
    <w:rsid w:val="004074B9"/>
    <w:rsid w:val="00410844"/>
    <w:rsid w:val="00415911"/>
    <w:rsid w:val="0041664B"/>
    <w:rsid w:val="004276F0"/>
    <w:rsid w:val="00433FE4"/>
    <w:rsid w:val="00440E0D"/>
    <w:rsid w:val="004508DE"/>
    <w:rsid w:val="0045211A"/>
    <w:rsid w:val="00456C17"/>
    <w:rsid w:val="004638A6"/>
    <w:rsid w:val="00465E57"/>
    <w:rsid w:val="00473C97"/>
    <w:rsid w:val="0047576F"/>
    <w:rsid w:val="004811B3"/>
    <w:rsid w:val="00496569"/>
    <w:rsid w:val="004A103F"/>
    <w:rsid w:val="004A695B"/>
    <w:rsid w:val="004A7D7D"/>
    <w:rsid w:val="004B02DF"/>
    <w:rsid w:val="004B6229"/>
    <w:rsid w:val="004C57A5"/>
    <w:rsid w:val="004D116C"/>
    <w:rsid w:val="004E0D84"/>
    <w:rsid w:val="004E0DE0"/>
    <w:rsid w:val="004F35FA"/>
    <w:rsid w:val="004F6792"/>
    <w:rsid w:val="004F6F17"/>
    <w:rsid w:val="00502C85"/>
    <w:rsid w:val="0050526B"/>
    <w:rsid w:val="00521F51"/>
    <w:rsid w:val="00524F4B"/>
    <w:rsid w:val="005337C0"/>
    <w:rsid w:val="00533826"/>
    <w:rsid w:val="005349DB"/>
    <w:rsid w:val="00535AF0"/>
    <w:rsid w:val="005401DA"/>
    <w:rsid w:val="00543F2D"/>
    <w:rsid w:val="005463C9"/>
    <w:rsid w:val="00546759"/>
    <w:rsid w:val="0055265D"/>
    <w:rsid w:val="00552857"/>
    <w:rsid w:val="0056035C"/>
    <w:rsid w:val="00577052"/>
    <w:rsid w:val="0058129F"/>
    <w:rsid w:val="00582ADE"/>
    <w:rsid w:val="00586F83"/>
    <w:rsid w:val="00591051"/>
    <w:rsid w:val="0059261A"/>
    <w:rsid w:val="00596C4C"/>
    <w:rsid w:val="005A33CE"/>
    <w:rsid w:val="005A41BC"/>
    <w:rsid w:val="005B136B"/>
    <w:rsid w:val="005B1BDF"/>
    <w:rsid w:val="005B59BF"/>
    <w:rsid w:val="005C5198"/>
    <w:rsid w:val="005D19F4"/>
    <w:rsid w:val="005D7CC3"/>
    <w:rsid w:val="0060041F"/>
    <w:rsid w:val="006020AE"/>
    <w:rsid w:val="006139B8"/>
    <w:rsid w:val="006151EE"/>
    <w:rsid w:val="006279DA"/>
    <w:rsid w:val="0063074C"/>
    <w:rsid w:val="0063409F"/>
    <w:rsid w:val="00636903"/>
    <w:rsid w:val="006435AD"/>
    <w:rsid w:val="00645511"/>
    <w:rsid w:val="006503DF"/>
    <w:rsid w:val="00651F18"/>
    <w:rsid w:val="00664434"/>
    <w:rsid w:val="00664868"/>
    <w:rsid w:val="0066715F"/>
    <w:rsid w:val="0066759F"/>
    <w:rsid w:val="006745F9"/>
    <w:rsid w:val="00675906"/>
    <w:rsid w:val="00686E4A"/>
    <w:rsid w:val="006A6C27"/>
    <w:rsid w:val="006C4211"/>
    <w:rsid w:val="006C7370"/>
    <w:rsid w:val="006F241B"/>
    <w:rsid w:val="006F5B0B"/>
    <w:rsid w:val="00710FC1"/>
    <w:rsid w:val="007142D5"/>
    <w:rsid w:val="0072137A"/>
    <w:rsid w:val="00732176"/>
    <w:rsid w:val="007457BA"/>
    <w:rsid w:val="00766143"/>
    <w:rsid w:val="007671FB"/>
    <w:rsid w:val="00775BD3"/>
    <w:rsid w:val="00777339"/>
    <w:rsid w:val="00780B93"/>
    <w:rsid w:val="007A0E94"/>
    <w:rsid w:val="007D5FE5"/>
    <w:rsid w:val="007F31EC"/>
    <w:rsid w:val="007F42EE"/>
    <w:rsid w:val="007F4970"/>
    <w:rsid w:val="00800977"/>
    <w:rsid w:val="008139F7"/>
    <w:rsid w:val="008261D2"/>
    <w:rsid w:val="00834DF5"/>
    <w:rsid w:val="00837DA8"/>
    <w:rsid w:val="00844728"/>
    <w:rsid w:val="00844934"/>
    <w:rsid w:val="00845458"/>
    <w:rsid w:val="00847B11"/>
    <w:rsid w:val="008517FD"/>
    <w:rsid w:val="00865157"/>
    <w:rsid w:val="0087144F"/>
    <w:rsid w:val="0087228E"/>
    <w:rsid w:val="00880926"/>
    <w:rsid w:val="00883B24"/>
    <w:rsid w:val="008911A9"/>
    <w:rsid w:val="00897EA3"/>
    <w:rsid w:val="008A01FA"/>
    <w:rsid w:val="008A51BF"/>
    <w:rsid w:val="008C4605"/>
    <w:rsid w:val="008E5198"/>
    <w:rsid w:val="008E79F9"/>
    <w:rsid w:val="008F5241"/>
    <w:rsid w:val="009024B3"/>
    <w:rsid w:val="009029AF"/>
    <w:rsid w:val="009044DF"/>
    <w:rsid w:val="00911700"/>
    <w:rsid w:val="00921401"/>
    <w:rsid w:val="00925015"/>
    <w:rsid w:val="00937E32"/>
    <w:rsid w:val="009739B5"/>
    <w:rsid w:val="00973F40"/>
    <w:rsid w:val="00984F35"/>
    <w:rsid w:val="00991748"/>
    <w:rsid w:val="009B25A2"/>
    <w:rsid w:val="009C2ACE"/>
    <w:rsid w:val="009C40AA"/>
    <w:rsid w:val="009C6BD5"/>
    <w:rsid w:val="009C7226"/>
    <w:rsid w:val="009D4AD9"/>
    <w:rsid w:val="009E7B4B"/>
    <w:rsid w:val="009F5232"/>
    <w:rsid w:val="00A02C10"/>
    <w:rsid w:val="00A039D2"/>
    <w:rsid w:val="00A03AB4"/>
    <w:rsid w:val="00A03B38"/>
    <w:rsid w:val="00A067C2"/>
    <w:rsid w:val="00A129A9"/>
    <w:rsid w:val="00A1302B"/>
    <w:rsid w:val="00A1544E"/>
    <w:rsid w:val="00A365D6"/>
    <w:rsid w:val="00A368E5"/>
    <w:rsid w:val="00A41FC5"/>
    <w:rsid w:val="00A427A8"/>
    <w:rsid w:val="00A53932"/>
    <w:rsid w:val="00A55ECB"/>
    <w:rsid w:val="00A6116F"/>
    <w:rsid w:val="00A80479"/>
    <w:rsid w:val="00A8379C"/>
    <w:rsid w:val="00A97011"/>
    <w:rsid w:val="00AB31CB"/>
    <w:rsid w:val="00AC3440"/>
    <w:rsid w:val="00AF3DEC"/>
    <w:rsid w:val="00B06C7E"/>
    <w:rsid w:val="00B10F7C"/>
    <w:rsid w:val="00B1436B"/>
    <w:rsid w:val="00B239BD"/>
    <w:rsid w:val="00B278D4"/>
    <w:rsid w:val="00B32DC0"/>
    <w:rsid w:val="00B33FA6"/>
    <w:rsid w:val="00B4770E"/>
    <w:rsid w:val="00B54FED"/>
    <w:rsid w:val="00B56C57"/>
    <w:rsid w:val="00B60E80"/>
    <w:rsid w:val="00B6325C"/>
    <w:rsid w:val="00B64357"/>
    <w:rsid w:val="00B702C5"/>
    <w:rsid w:val="00B73423"/>
    <w:rsid w:val="00B8785C"/>
    <w:rsid w:val="00B9636F"/>
    <w:rsid w:val="00B9753C"/>
    <w:rsid w:val="00BA003A"/>
    <w:rsid w:val="00BA021A"/>
    <w:rsid w:val="00BA17F8"/>
    <w:rsid w:val="00BA221F"/>
    <w:rsid w:val="00BB0C3C"/>
    <w:rsid w:val="00BC04E4"/>
    <w:rsid w:val="00BC21A1"/>
    <w:rsid w:val="00BC5739"/>
    <w:rsid w:val="00BC7B27"/>
    <w:rsid w:val="00BD295C"/>
    <w:rsid w:val="00BD3565"/>
    <w:rsid w:val="00BE0521"/>
    <w:rsid w:val="00C00F1C"/>
    <w:rsid w:val="00C01E5F"/>
    <w:rsid w:val="00C13F19"/>
    <w:rsid w:val="00C14290"/>
    <w:rsid w:val="00C20D02"/>
    <w:rsid w:val="00C221D4"/>
    <w:rsid w:val="00C223A7"/>
    <w:rsid w:val="00C25577"/>
    <w:rsid w:val="00C258A0"/>
    <w:rsid w:val="00C27221"/>
    <w:rsid w:val="00C311FA"/>
    <w:rsid w:val="00C32751"/>
    <w:rsid w:val="00C34313"/>
    <w:rsid w:val="00C4427D"/>
    <w:rsid w:val="00C542DD"/>
    <w:rsid w:val="00C6102C"/>
    <w:rsid w:val="00C6640F"/>
    <w:rsid w:val="00C716D2"/>
    <w:rsid w:val="00C71FCB"/>
    <w:rsid w:val="00C76506"/>
    <w:rsid w:val="00C8217E"/>
    <w:rsid w:val="00C837F7"/>
    <w:rsid w:val="00C8432D"/>
    <w:rsid w:val="00CB15E2"/>
    <w:rsid w:val="00CB57B2"/>
    <w:rsid w:val="00CB69E4"/>
    <w:rsid w:val="00CC1679"/>
    <w:rsid w:val="00CC19A3"/>
    <w:rsid w:val="00CC4719"/>
    <w:rsid w:val="00CD72E2"/>
    <w:rsid w:val="00CE5D36"/>
    <w:rsid w:val="00CE6529"/>
    <w:rsid w:val="00D02C20"/>
    <w:rsid w:val="00D031A4"/>
    <w:rsid w:val="00D059DE"/>
    <w:rsid w:val="00D16435"/>
    <w:rsid w:val="00D1647E"/>
    <w:rsid w:val="00D24BE5"/>
    <w:rsid w:val="00D328D4"/>
    <w:rsid w:val="00D3503C"/>
    <w:rsid w:val="00D3520E"/>
    <w:rsid w:val="00D3569E"/>
    <w:rsid w:val="00D36F27"/>
    <w:rsid w:val="00D56D42"/>
    <w:rsid w:val="00D6030A"/>
    <w:rsid w:val="00D63B95"/>
    <w:rsid w:val="00D71904"/>
    <w:rsid w:val="00D8798A"/>
    <w:rsid w:val="00D90984"/>
    <w:rsid w:val="00DB76E8"/>
    <w:rsid w:val="00DC0926"/>
    <w:rsid w:val="00DC7083"/>
    <w:rsid w:val="00DE11B0"/>
    <w:rsid w:val="00DE55B2"/>
    <w:rsid w:val="00DF157C"/>
    <w:rsid w:val="00E042F6"/>
    <w:rsid w:val="00E1724B"/>
    <w:rsid w:val="00E233EF"/>
    <w:rsid w:val="00E24274"/>
    <w:rsid w:val="00E30C19"/>
    <w:rsid w:val="00E401AC"/>
    <w:rsid w:val="00E4118C"/>
    <w:rsid w:val="00E521C8"/>
    <w:rsid w:val="00E5696B"/>
    <w:rsid w:val="00E5727B"/>
    <w:rsid w:val="00E61D69"/>
    <w:rsid w:val="00E63305"/>
    <w:rsid w:val="00E640A5"/>
    <w:rsid w:val="00E73882"/>
    <w:rsid w:val="00E762D7"/>
    <w:rsid w:val="00E811EE"/>
    <w:rsid w:val="00E82941"/>
    <w:rsid w:val="00E9220E"/>
    <w:rsid w:val="00E97F4F"/>
    <w:rsid w:val="00EA7663"/>
    <w:rsid w:val="00EA7A10"/>
    <w:rsid w:val="00EB29DC"/>
    <w:rsid w:val="00EB5971"/>
    <w:rsid w:val="00EB5D22"/>
    <w:rsid w:val="00ED70DD"/>
    <w:rsid w:val="00EF026C"/>
    <w:rsid w:val="00EF3C84"/>
    <w:rsid w:val="00EF40B5"/>
    <w:rsid w:val="00EF686F"/>
    <w:rsid w:val="00F23593"/>
    <w:rsid w:val="00F33CF3"/>
    <w:rsid w:val="00F43D0D"/>
    <w:rsid w:val="00F4562B"/>
    <w:rsid w:val="00F4736A"/>
    <w:rsid w:val="00F56BAC"/>
    <w:rsid w:val="00F60A2F"/>
    <w:rsid w:val="00F62BD6"/>
    <w:rsid w:val="00F74389"/>
    <w:rsid w:val="00F812BE"/>
    <w:rsid w:val="00F976A0"/>
    <w:rsid w:val="00FA1CF1"/>
    <w:rsid w:val="00FA2ED4"/>
    <w:rsid w:val="00FA4996"/>
    <w:rsid w:val="00FA4BC6"/>
    <w:rsid w:val="00FA4E32"/>
    <w:rsid w:val="00FB4CA3"/>
    <w:rsid w:val="00FC0678"/>
    <w:rsid w:val="00FC2C9F"/>
    <w:rsid w:val="00FC603B"/>
    <w:rsid w:val="00FC6BBF"/>
    <w:rsid w:val="00FC766D"/>
    <w:rsid w:val="00FE0DD8"/>
    <w:rsid w:val="00FE178C"/>
    <w:rsid w:val="00FE2E26"/>
    <w:rsid w:val="00FE5CAE"/>
    <w:rsid w:val="00FF2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7EE"/>
    <w:pPr>
      <w:ind w:left="720"/>
      <w:contextualSpacing/>
    </w:pPr>
  </w:style>
  <w:style w:type="paragraph" w:customStyle="1" w:styleId="ColorfulList-Accent11">
    <w:name w:val="Colorful List - Accent 11"/>
    <w:basedOn w:val="Normal"/>
    <w:uiPriority w:val="34"/>
    <w:qFormat/>
    <w:rsid w:val="000F47EE"/>
    <w:pPr>
      <w:ind w:left="720"/>
      <w:contextualSpacing/>
    </w:pPr>
    <w:rPr>
      <w:rFonts w:eastAsia="Calibri"/>
    </w:rPr>
  </w:style>
  <w:style w:type="character" w:styleId="Hyperlink">
    <w:name w:val="Hyperlink"/>
    <w:unhideWhenUsed/>
    <w:rsid w:val="000F47EE"/>
    <w:rPr>
      <w:color w:val="0000FF"/>
      <w:u w:val="single"/>
    </w:rPr>
  </w:style>
  <w:style w:type="table" w:styleId="TableGrid">
    <w:name w:val="Table Grid"/>
    <w:basedOn w:val="TableNormal"/>
    <w:uiPriority w:val="59"/>
    <w:rsid w:val="000F47EE"/>
    <w:rPr>
      <w:lang w:val="nb-NO"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rsid w:val="000F47EE"/>
  </w:style>
  <w:style w:type="character" w:customStyle="1" w:styleId="apple-converted-space">
    <w:name w:val="apple-converted-space"/>
    <w:basedOn w:val="DefaultParagraphFont"/>
    <w:rsid w:val="000F47EE"/>
  </w:style>
  <w:style w:type="paragraph" w:styleId="FootnoteText">
    <w:name w:val="footnote text"/>
    <w:basedOn w:val="Normal"/>
    <w:link w:val="FootnoteTextChar"/>
    <w:uiPriority w:val="99"/>
    <w:semiHidden/>
    <w:unhideWhenUsed/>
    <w:rsid w:val="000F47EE"/>
    <w:pPr>
      <w:spacing w:after="0" w:line="240" w:lineRule="auto"/>
    </w:pPr>
    <w:rPr>
      <w:sz w:val="20"/>
      <w:szCs w:val="20"/>
    </w:rPr>
  </w:style>
  <w:style w:type="character" w:customStyle="1" w:styleId="FootnoteTextChar">
    <w:name w:val="Footnote Text Char"/>
    <w:link w:val="FootnoteText"/>
    <w:uiPriority w:val="99"/>
    <w:semiHidden/>
    <w:rsid w:val="000F47EE"/>
    <w:rPr>
      <w:rFonts w:eastAsia="Times New Roman"/>
      <w:sz w:val="20"/>
      <w:szCs w:val="20"/>
      <w:lang w:val="en-NZ" w:eastAsia="en-NZ"/>
    </w:rPr>
  </w:style>
  <w:style w:type="character" w:styleId="FootnoteReference">
    <w:name w:val="footnote reference"/>
    <w:uiPriority w:val="99"/>
    <w:semiHidden/>
    <w:unhideWhenUsed/>
    <w:rsid w:val="000F47EE"/>
    <w:rPr>
      <w:vertAlign w:val="superscript"/>
    </w:rPr>
  </w:style>
  <w:style w:type="character" w:styleId="CommentReference">
    <w:name w:val="annotation reference"/>
    <w:uiPriority w:val="99"/>
    <w:semiHidden/>
    <w:unhideWhenUsed/>
    <w:rsid w:val="000F47EE"/>
    <w:rPr>
      <w:sz w:val="16"/>
      <w:szCs w:val="16"/>
    </w:rPr>
  </w:style>
  <w:style w:type="paragraph" w:styleId="CommentText">
    <w:name w:val="annotation text"/>
    <w:basedOn w:val="Normal"/>
    <w:link w:val="CommentTextChar"/>
    <w:uiPriority w:val="99"/>
    <w:semiHidden/>
    <w:unhideWhenUsed/>
    <w:rsid w:val="000F47EE"/>
    <w:pPr>
      <w:spacing w:line="240" w:lineRule="auto"/>
    </w:pPr>
    <w:rPr>
      <w:sz w:val="20"/>
      <w:szCs w:val="20"/>
    </w:rPr>
  </w:style>
  <w:style w:type="character" w:customStyle="1" w:styleId="CommentTextChar">
    <w:name w:val="Comment Text Char"/>
    <w:link w:val="CommentText"/>
    <w:uiPriority w:val="99"/>
    <w:semiHidden/>
    <w:rsid w:val="000F47EE"/>
    <w:rPr>
      <w:rFonts w:eastAsia="Times New Roman"/>
      <w:sz w:val="20"/>
      <w:szCs w:val="20"/>
      <w:lang w:val="en-NZ" w:eastAsia="en-NZ"/>
    </w:rPr>
  </w:style>
  <w:style w:type="paragraph" w:styleId="BalloonText">
    <w:name w:val="Balloon Text"/>
    <w:basedOn w:val="Normal"/>
    <w:link w:val="BalloonTextChar"/>
    <w:uiPriority w:val="99"/>
    <w:semiHidden/>
    <w:unhideWhenUsed/>
    <w:rsid w:val="000F47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7EE"/>
    <w:rPr>
      <w:rFonts w:ascii="Tahoma" w:eastAsia="Times New Roman" w:hAnsi="Tahoma" w:cs="Tahoma"/>
      <w:sz w:val="16"/>
      <w:szCs w:val="16"/>
      <w:lang w:val="en-NZ" w:eastAsia="en-NZ"/>
    </w:rPr>
  </w:style>
  <w:style w:type="paragraph" w:styleId="CommentSubject">
    <w:name w:val="annotation subject"/>
    <w:basedOn w:val="CommentText"/>
    <w:next w:val="CommentText"/>
    <w:link w:val="CommentSubjectChar"/>
    <w:uiPriority w:val="99"/>
    <w:semiHidden/>
    <w:unhideWhenUsed/>
    <w:rsid w:val="00400911"/>
    <w:rPr>
      <w:b/>
      <w:bCs/>
    </w:rPr>
  </w:style>
  <w:style w:type="character" w:customStyle="1" w:styleId="CommentSubjectChar">
    <w:name w:val="Comment Subject Char"/>
    <w:link w:val="CommentSubject"/>
    <w:uiPriority w:val="99"/>
    <w:semiHidden/>
    <w:rsid w:val="00400911"/>
    <w:rPr>
      <w:rFonts w:eastAsia="Times New Roman"/>
      <w:b/>
      <w:bCs/>
      <w:sz w:val="20"/>
      <w:szCs w:val="20"/>
      <w:lang w:val="en-NZ" w:eastAsia="en-NZ"/>
    </w:rPr>
  </w:style>
  <w:style w:type="paragraph" w:customStyle="1" w:styleId="BBTitle">
    <w:name w:val="BB_Title"/>
    <w:basedOn w:val="Normal"/>
    <w:rsid w:val="007142D5"/>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lang w:val="en-GB"/>
    </w:rPr>
  </w:style>
  <w:style w:type="paragraph" w:styleId="Header">
    <w:name w:val="header"/>
    <w:basedOn w:val="Normal"/>
    <w:link w:val="HeaderChar"/>
    <w:uiPriority w:val="99"/>
    <w:unhideWhenUsed/>
    <w:rsid w:val="007142D5"/>
    <w:pPr>
      <w:tabs>
        <w:tab w:val="center" w:pos="4680"/>
        <w:tab w:val="right" w:pos="9360"/>
      </w:tabs>
      <w:spacing w:after="0" w:line="240" w:lineRule="auto"/>
    </w:pPr>
  </w:style>
  <w:style w:type="character" w:customStyle="1" w:styleId="HeaderChar">
    <w:name w:val="Header Char"/>
    <w:link w:val="Header"/>
    <w:uiPriority w:val="99"/>
    <w:rsid w:val="007142D5"/>
    <w:rPr>
      <w:rFonts w:eastAsia="Times New Roman"/>
      <w:lang w:val="en-NZ" w:eastAsia="en-NZ"/>
    </w:rPr>
  </w:style>
  <w:style w:type="paragraph" w:styleId="Footer">
    <w:name w:val="footer"/>
    <w:basedOn w:val="Normal"/>
    <w:link w:val="FooterChar"/>
    <w:uiPriority w:val="99"/>
    <w:unhideWhenUsed/>
    <w:rsid w:val="007142D5"/>
    <w:pPr>
      <w:tabs>
        <w:tab w:val="center" w:pos="4680"/>
        <w:tab w:val="right" w:pos="9360"/>
      </w:tabs>
      <w:spacing w:after="0" w:line="240" w:lineRule="auto"/>
    </w:pPr>
  </w:style>
  <w:style w:type="character" w:customStyle="1" w:styleId="FooterChar">
    <w:name w:val="Footer Char"/>
    <w:link w:val="Footer"/>
    <w:uiPriority w:val="99"/>
    <w:rsid w:val="007142D5"/>
    <w:rPr>
      <w:rFonts w:eastAsia="Times New Roman"/>
      <w:lang w:val="en-NZ" w:eastAsia="en-NZ"/>
    </w:rPr>
  </w:style>
  <w:style w:type="paragraph" w:customStyle="1" w:styleId="AATitle">
    <w:name w:val="AA_Title"/>
    <w:basedOn w:val="Normal"/>
    <w:rsid w:val="00FE0DD8"/>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eastAsia="Times New Roman" w:hAnsi="Times New Roman"/>
      <w:b/>
      <w:sz w:val="20"/>
      <w:szCs w:val="20"/>
      <w:lang w:val="fr-CA"/>
    </w:rPr>
  </w:style>
  <w:style w:type="paragraph" w:customStyle="1" w:styleId="AATitle2">
    <w:name w:val="AA_Title2"/>
    <w:basedOn w:val="AATitle"/>
    <w:rsid w:val="00FE0DD8"/>
    <w:pPr>
      <w:tabs>
        <w:tab w:val="clear" w:pos="4082"/>
      </w:tabs>
      <w:spacing w:before="120" w:after="120"/>
      <w:ind w:right="4536"/>
    </w:pPr>
  </w:style>
  <w:style w:type="paragraph" w:customStyle="1" w:styleId="CH2">
    <w:name w:val="CH2"/>
    <w:basedOn w:val="Normal"/>
    <w:next w:val="Normal"/>
    <w:rsid w:val="005D7CC3"/>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b/>
      <w:sz w:val="24"/>
      <w:szCs w:val="24"/>
      <w:lang w:val="fr-CA"/>
    </w:rPr>
  </w:style>
  <w:style w:type="paragraph" w:customStyle="1" w:styleId="Normalnumber">
    <w:name w:val="Normal_number"/>
    <w:basedOn w:val="Normal"/>
    <w:link w:val="NormalnumberChar"/>
    <w:rsid w:val="005D7CC3"/>
    <w:pPr>
      <w:tabs>
        <w:tab w:val="left" w:pos="1247"/>
        <w:tab w:val="left" w:pos="1814"/>
        <w:tab w:val="left" w:pos="2381"/>
        <w:tab w:val="left" w:pos="2948"/>
        <w:tab w:val="left" w:pos="3515"/>
        <w:tab w:val="left" w:pos="4082"/>
      </w:tabs>
      <w:spacing w:after="120" w:line="240" w:lineRule="auto"/>
    </w:pPr>
    <w:rPr>
      <w:rFonts w:ascii="Times New Roman" w:eastAsia="Times New Roman" w:hAnsi="Times New Roman"/>
      <w:sz w:val="20"/>
      <w:szCs w:val="20"/>
      <w:lang w:val="fr-CA"/>
    </w:rPr>
  </w:style>
  <w:style w:type="paragraph" w:customStyle="1" w:styleId="ZZAnxheader">
    <w:name w:val="ZZ_Anx_header"/>
    <w:basedOn w:val="Normal"/>
    <w:rsid w:val="005B136B"/>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lang w:val="fr-CA"/>
    </w:rPr>
  </w:style>
  <w:style w:type="paragraph" w:customStyle="1" w:styleId="ZZAnxtitle">
    <w:name w:val="ZZ_Anx_title"/>
    <w:basedOn w:val="Normal"/>
    <w:rsid w:val="005B136B"/>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b/>
      <w:bCs/>
      <w:sz w:val="28"/>
      <w:szCs w:val="26"/>
      <w:lang w:val="fr-CA"/>
    </w:rPr>
  </w:style>
  <w:style w:type="paragraph" w:customStyle="1" w:styleId="Normal-pool">
    <w:name w:val="Normal-pool"/>
    <w:link w:val="Normal-poolChar"/>
    <w:rsid w:val="00D3520E"/>
    <w:pPr>
      <w:tabs>
        <w:tab w:val="left" w:pos="1247"/>
        <w:tab w:val="left" w:pos="1814"/>
        <w:tab w:val="left" w:pos="2381"/>
        <w:tab w:val="left" w:pos="2948"/>
        <w:tab w:val="left" w:pos="3515"/>
        <w:tab w:val="left" w:pos="4082"/>
      </w:tabs>
    </w:pPr>
    <w:rPr>
      <w:rFonts w:ascii="Times New Roman" w:hAnsi="Times New Roman"/>
      <w:lang w:val="en-GB"/>
    </w:rPr>
  </w:style>
  <w:style w:type="character" w:customStyle="1" w:styleId="Normal-poolChar">
    <w:name w:val="Normal-pool Char"/>
    <w:link w:val="Normal-pool"/>
    <w:rsid w:val="00D3520E"/>
    <w:rPr>
      <w:rFonts w:ascii="Times New Roman" w:eastAsia="Times New Roman" w:hAnsi="Times New Roman" w:cs="Times New Roman"/>
      <w:sz w:val="20"/>
      <w:szCs w:val="20"/>
      <w:lang w:val="en-GB"/>
    </w:rPr>
  </w:style>
  <w:style w:type="paragraph" w:customStyle="1" w:styleId="CH1">
    <w:name w:val="CH1"/>
    <w:basedOn w:val="Normal"/>
    <w:next w:val="CH2"/>
    <w:rsid w:val="00E73882"/>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Times New Roman" w:hAnsi="Times New Roman"/>
      <w:b/>
      <w:sz w:val="28"/>
      <w:szCs w:val="28"/>
      <w:lang w:val="fr-CA"/>
    </w:rPr>
  </w:style>
  <w:style w:type="paragraph" w:customStyle="1" w:styleId="CH3">
    <w:name w:val="CH3"/>
    <w:basedOn w:val="Normal"/>
    <w:next w:val="Normalnumber"/>
    <w:rsid w:val="00E73882"/>
    <w:pPr>
      <w:keepNext/>
      <w:keepLines/>
      <w:tabs>
        <w:tab w:val="right" w:pos="851"/>
        <w:tab w:val="left" w:pos="1247"/>
        <w:tab w:val="left" w:pos="1814"/>
        <w:tab w:val="left" w:pos="2381"/>
        <w:tab w:val="left" w:pos="2948"/>
        <w:tab w:val="left" w:pos="3515"/>
        <w:tab w:val="left" w:pos="4082"/>
      </w:tabs>
      <w:suppressAutoHyphens/>
      <w:spacing w:after="120" w:line="240" w:lineRule="auto"/>
      <w:ind w:left="1247" w:right="284" w:hanging="1247"/>
    </w:pPr>
    <w:rPr>
      <w:rFonts w:ascii="Times New Roman" w:eastAsia="Times New Roman" w:hAnsi="Times New Roman"/>
      <w:b/>
      <w:sz w:val="20"/>
      <w:szCs w:val="20"/>
      <w:lang w:val="fr-CA"/>
    </w:rPr>
  </w:style>
  <w:style w:type="paragraph" w:customStyle="1" w:styleId="CH4">
    <w:name w:val="CH4"/>
    <w:basedOn w:val="Normal"/>
    <w:next w:val="Normalnumber"/>
    <w:rsid w:val="00E73882"/>
    <w:pPr>
      <w:keepNext/>
      <w:keepLines/>
      <w:tabs>
        <w:tab w:val="right" w:pos="851"/>
        <w:tab w:val="left" w:pos="1247"/>
        <w:tab w:val="left" w:pos="1814"/>
        <w:tab w:val="left" w:pos="2381"/>
        <w:tab w:val="left" w:pos="2948"/>
        <w:tab w:val="left" w:pos="3515"/>
        <w:tab w:val="left" w:pos="4082"/>
      </w:tabs>
      <w:suppressAutoHyphens/>
      <w:spacing w:after="120" w:line="240" w:lineRule="auto"/>
      <w:ind w:left="1247" w:right="284" w:hanging="1247"/>
    </w:pPr>
    <w:rPr>
      <w:rFonts w:ascii="Times New Roman" w:eastAsia="Times New Roman" w:hAnsi="Times New Roman"/>
      <w:b/>
      <w:sz w:val="20"/>
      <w:szCs w:val="20"/>
      <w:lang w:val="fr-CA"/>
    </w:rPr>
  </w:style>
  <w:style w:type="character" w:customStyle="1" w:styleId="NormalnumberChar">
    <w:name w:val="Normal_number Char"/>
    <w:link w:val="Normalnumber"/>
    <w:rsid w:val="00664434"/>
    <w:rPr>
      <w:rFonts w:ascii="Times New Roman" w:eastAsia="Times New Roman" w:hAnsi="Times New Roman" w:cs="Times New Roman"/>
      <w:sz w:val="20"/>
      <w:szCs w:val="20"/>
      <w:lang w:val="fr-CA"/>
    </w:rPr>
  </w:style>
  <w:style w:type="numbering" w:customStyle="1" w:styleId="Normallist">
    <w:name w:val="Normal_list"/>
    <w:basedOn w:val="NoList"/>
    <w:rsid w:val="00664434"/>
    <w:pPr>
      <w:numPr>
        <w:numId w:val="10"/>
      </w:numPr>
    </w:pPr>
  </w:style>
</w:styles>
</file>

<file path=word/webSettings.xml><?xml version="1.0" encoding="utf-8"?>
<w:webSettings xmlns:r="http://schemas.openxmlformats.org/officeDocument/2006/relationships" xmlns:w="http://schemas.openxmlformats.org/wordprocessingml/2006/main">
  <w:divs>
    <w:div w:id="70277303">
      <w:bodyDiv w:val="1"/>
      <w:marLeft w:val="0"/>
      <w:marRight w:val="0"/>
      <w:marTop w:val="0"/>
      <w:marBottom w:val="0"/>
      <w:divBdr>
        <w:top w:val="none" w:sz="0" w:space="0" w:color="auto"/>
        <w:left w:val="none" w:sz="0" w:space="0" w:color="auto"/>
        <w:bottom w:val="none" w:sz="0" w:space="0" w:color="auto"/>
        <w:right w:val="none" w:sz="0" w:space="0" w:color="auto"/>
      </w:divBdr>
      <w:divsChild>
        <w:div w:id="544291770">
          <w:marLeft w:val="0"/>
          <w:marRight w:val="0"/>
          <w:marTop w:val="0"/>
          <w:marBottom w:val="0"/>
          <w:divBdr>
            <w:top w:val="none" w:sz="0" w:space="0" w:color="auto"/>
            <w:left w:val="none" w:sz="0" w:space="0" w:color="auto"/>
            <w:bottom w:val="none" w:sz="0" w:space="0" w:color="auto"/>
            <w:right w:val="none" w:sz="0" w:space="0" w:color="auto"/>
          </w:divBdr>
        </w:div>
        <w:div w:id="650909445">
          <w:marLeft w:val="0"/>
          <w:marRight w:val="0"/>
          <w:marTop w:val="0"/>
          <w:marBottom w:val="0"/>
          <w:divBdr>
            <w:top w:val="none" w:sz="0" w:space="0" w:color="auto"/>
            <w:left w:val="none" w:sz="0" w:space="0" w:color="auto"/>
            <w:bottom w:val="none" w:sz="0" w:space="0" w:color="auto"/>
            <w:right w:val="none" w:sz="0" w:space="0" w:color="auto"/>
          </w:divBdr>
        </w:div>
        <w:div w:id="1097095611">
          <w:marLeft w:val="0"/>
          <w:marRight w:val="0"/>
          <w:marTop w:val="0"/>
          <w:marBottom w:val="0"/>
          <w:divBdr>
            <w:top w:val="none" w:sz="0" w:space="0" w:color="auto"/>
            <w:left w:val="none" w:sz="0" w:space="0" w:color="auto"/>
            <w:bottom w:val="none" w:sz="0" w:space="0" w:color="auto"/>
            <w:right w:val="none" w:sz="0" w:space="0" w:color="auto"/>
          </w:divBdr>
        </w:div>
        <w:div w:id="1538010504">
          <w:marLeft w:val="0"/>
          <w:marRight w:val="0"/>
          <w:marTop w:val="0"/>
          <w:marBottom w:val="0"/>
          <w:divBdr>
            <w:top w:val="none" w:sz="0" w:space="0" w:color="auto"/>
            <w:left w:val="none" w:sz="0" w:space="0" w:color="auto"/>
            <w:bottom w:val="none" w:sz="0" w:space="0" w:color="auto"/>
            <w:right w:val="none" w:sz="0" w:space="0" w:color="auto"/>
          </w:divBdr>
        </w:div>
        <w:div w:id="1549487205">
          <w:marLeft w:val="0"/>
          <w:marRight w:val="0"/>
          <w:marTop w:val="0"/>
          <w:marBottom w:val="0"/>
          <w:divBdr>
            <w:top w:val="none" w:sz="0" w:space="0" w:color="auto"/>
            <w:left w:val="none" w:sz="0" w:space="0" w:color="auto"/>
            <w:bottom w:val="none" w:sz="0" w:space="0" w:color="auto"/>
            <w:right w:val="none" w:sz="0" w:space="0" w:color="auto"/>
          </w:divBdr>
        </w:div>
        <w:div w:id="1759248488">
          <w:marLeft w:val="0"/>
          <w:marRight w:val="0"/>
          <w:marTop w:val="0"/>
          <w:marBottom w:val="0"/>
          <w:divBdr>
            <w:top w:val="none" w:sz="0" w:space="0" w:color="auto"/>
            <w:left w:val="none" w:sz="0" w:space="0" w:color="auto"/>
            <w:bottom w:val="none" w:sz="0" w:space="0" w:color="auto"/>
            <w:right w:val="none" w:sz="0" w:space="0" w:color="auto"/>
          </w:divBdr>
        </w:div>
      </w:divsChild>
    </w:div>
    <w:div w:id="188833631">
      <w:bodyDiv w:val="1"/>
      <w:marLeft w:val="0"/>
      <w:marRight w:val="0"/>
      <w:marTop w:val="0"/>
      <w:marBottom w:val="0"/>
      <w:divBdr>
        <w:top w:val="none" w:sz="0" w:space="0" w:color="auto"/>
        <w:left w:val="none" w:sz="0" w:space="0" w:color="auto"/>
        <w:bottom w:val="none" w:sz="0" w:space="0" w:color="auto"/>
        <w:right w:val="none" w:sz="0" w:space="0" w:color="auto"/>
      </w:divBdr>
    </w:div>
    <w:div w:id="2143376323">
      <w:bodyDiv w:val="1"/>
      <w:marLeft w:val="0"/>
      <w:marRight w:val="0"/>
      <w:marTop w:val="0"/>
      <w:marBottom w:val="0"/>
      <w:divBdr>
        <w:top w:val="none" w:sz="0" w:space="0" w:color="auto"/>
        <w:left w:val="none" w:sz="0" w:space="0" w:color="auto"/>
        <w:bottom w:val="none" w:sz="0" w:space="0" w:color="auto"/>
        <w:right w:val="none" w:sz="0" w:space="0" w:color="auto"/>
      </w:divBdr>
      <w:divsChild>
        <w:div w:id="799768418">
          <w:marLeft w:val="0"/>
          <w:marRight w:val="0"/>
          <w:marTop w:val="0"/>
          <w:marBottom w:val="0"/>
          <w:divBdr>
            <w:top w:val="none" w:sz="0" w:space="0" w:color="auto"/>
            <w:left w:val="none" w:sz="0" w:space="0" w:color="auto"/>
            <w:bottom w:val="none" w:sz="0" w:space="0" w:color="auto"/>
            <w:right w:val="none" w:sz="0" w:space="0" w:color="auto"/>
          </w:divBdr>
        </w:div>
        <w:div w:id="941298687">
          <w:marLeft w:val="0"/>
          <w:marRight w:val="0"/>
          <w:marTop w:val="0"/>
          <w:marBottom w:val="0"/>
          <w:divBdr>
            <w:top w:val="none" w:sz="0" w:space="0" w:color="auto"/>
            <w:left w:val="none" w:sz="0" w:space="0" w:color="auto"/>
            <w:bottom w:val="none" w:sz="0" w:space="0" w:color="auto"/>
            <w:right w:val="none" w:sz="0" w:space="0" w:color="auto"/>
          </w:divBdr>
        </w:div>
        <w:div w:id="1226601893">
          <w:marLeft w:val="0"/>
          <w:marRight w:val="0"/>
          <w:marTop w:val="0"/>
          <w:marBottom w:val="0"/>
          <w:divBdr>
            <w:top w:val="none" w:sz="0" w:space="0" w:color="auto"/>
            <w:left w:val="none" w:sz="0" w:space="0" w:color="auto"/>
            <w:bottom w:val="none" w:sz="0" w:space="0" w:color="auto"/>
            <w:right w:val="none" w:sz="0" w:space="0" w:color="auto"/>
          </w:divBdr>
        </w:div>
        <w:div w:id="1671323164">
          <w:marLeft w:val="0"/>
          <w:marRight w:val="0"/>
          <w:marTop w:val="0"/>
          <w:marBottom w:val="0"/>
          <w:divBdr>
            <w:top w:val="none" w:sz="0" w:space="0" w:color="auto"/>
            <w:left w:val="none" w:sz="0" w:space="0" w:color="auto"/>
            <w:bottom w:val="none" w:sz="0" w:space="0" w:color="auto"/>
            <w:right w:val="none" w:sz="0" w:space="0" w:color="auto"/>
          </w:divBdr>
        </w:div>
        <w:div w:id="1865168752">
          <w:marLeft w:val="0"/>
          <w:marRight w:val="0"/>
          <w:marTop w:val="0"/>
          <w:marBottom w:val="0"/>
          <w:divBdr>
            <w:top w:val="none" w:sz="0" w:space="0" w:color="auto"/>
            <w:left w:val="none" w:sz="0" w:space="0" w:color="auto"/>
            <w:bottom w:val="none" w:sz="0" w:space="0" w:color="auto"/>
            <w:right w:val="none" w:sz="0" w:space="0" w:color="auto"/>
          </w:divBdr>
        </w:div>
        <w:div w:id="206949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sp/tar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7680-DEA2-4D36-88BC-049CB12D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7501</CharactersWithSpaces>
  <SharedDoc>false</SharedDoc>
  <HLinks>
    <vt:vector size="6" baseType="variant">
      <vt:variant>
        <vt:i4>2031694</vt:i4>
      </vt:variant>
      <vt:variant>
        <vt:i4>0</vt:i4>
      </vt:variant>
      <vt:variant>
        <vt:i4>0</vt:i4>
      </vt:variant>
      <vt:variant>
        <vt:i4>5</vt:i4>
      </vt:variant>
      <vt:variant>
        <vt:lpwstr>http://www.cbd.int/sp/targets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Thaman_r</dc:creator>
  <cp:lastModifiedBy>Rohan</cp:lastModifiedBy>
  <cp:revision>2</cp:revision>
  <cp:lastPrinted>2013-10-25T06:04:00Z</cp:lastPrinted>
  <dcterms:created xsi:type="dcterms:W3CDTF">2013-11-19T14:21:00Z</dcterms:created>
  <dcterms:modified xsi:type="dcterms:W3CDTF">2013-11-19T14:21:00Z</dcterms:modified>
</cp:coreProperties>
</file>