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1560"/>
        <w:gridCol w:w="5387"/>
        <w:gridCol w:w="2833"/>
      </w:tblGrid>
      <w:tr w:rsidR="00DA207C">
        <w:trPr>
          <w:cantSplit/>
          <w:trHeight w:val="850"/>
        </w:trPr>
        <w:tc>
          <w:tcPr>
            <w:tcW w:w="1560" w:type="dxa"/>
          </w:tcPr>
          <w:p w:rsidR="00DA207C" w:rsidRDefault="00DA207C">
            <w:pPr>
              <w:rPr>
                <w:rFonts w:ascii="Univers" w:hAnsi="Univers" w:cs="Univers"/>
                <w:b/>
                <w:bCs/>
                <w:sz w:val="27"/>
                <w:szCs w:val="27"/>
                <w:lang w:val="en-US" w:eastAsia="en-US"/>
              </w:rPr>
            </w:pPr>
            <w:r>
              <w:rPr>
                <w:rFonts w:ascii="SimHei" w:eastAsia="SimHei" w:hAnsi="Univers" w:cs="SimHei" w:hint="eastAsia"/>
                <w:b/>
                <w:bCs/>
                <w:sz w:val="32"/>
                <w:szCs w:val="32"/>
                <w:lang w:val="en-US" w:eastAsia="zh-CN"/>
              </w:rPr>
              <w:t>联合国</w:t>
            </w:r>
          </w:p>
        </w:tc>
        <w:tc>
          <w:tcPr>
            <w:tcW w:w="5387" w:type="dxa"/>
          </w:tcPr>
          <w:p w:rsidR="00DA207C" w:rsidRDefault="00DA207C">
            <w:pPr>
              <w:rPr>
                <w:rFonts w:ascii="Univers" w:hAnsi="Univers" w:cs="Univers"/>
                <w:b/>
                <w:bCs/>
                <w:sz w:val="27"/>
                <w:szCs w:val="27"/>
              </w:rPr>
            </w:pPr>
          </w:p>
        </w:tc>
        <w:tc>
          <w:tcPr>
            <w:tcW w:w="2833" w:type="dxa"/>
          </w:tcPr>
          <w:p w:rsidR="00DA207C" w:rsidRDefault="00DA207C">
            <w:pPr>
              <w:jc w:val="right"/>
              <w:rPr>
                <w:rFonts w:ascii="Univers" w:hAnsi="Univers" w:cs="Univers"/>
                <w:b/>
                <w:bCs/>
                <w:sz w:val="72"/>
                <w:szCs w:val="72"/>
              </w:rPr>
            </w:pPr>
            <w:r>
              <w:rPr>
                <w:rFonts w:ascii="Univers" w:hAnsi="Univers" w:cs="Univers"/>
                <w:b/>
                <w:bCs/>
                <w:sz w:val="72"/>
                <w:szCs w:val="72"/>
              </w:rPr>
              <w:t>EP</w:t>
            </w:r>
          </w:p>
        </w:tc>
      </w:tr>
      <w:tr w:rsidR="00DA207C">
        <w:trPr>
          <w:cantSplit/>
          <w:trHeight w:val="281"/>
        </w:trPr>
        <w:tc>
          <w:tcPr>
            <w:tcW w:w="1560" w:type="dxa"/>
            <w:tcBorders>
              <w:bottom w:val="single" w:sz="4" w:space="0" w:color="auto"/>
            </w:tcBorders>
          </w:tcPr>
          <w:p w:rsidR="00DA207C" w:rsidRDefault="00DA207C">
            <w:pPr>
              <w:rPr>
                <w:sz w:val="18"/>
                <w:szCs w:val="18"/>
                <w:lang w:val="en-US" w:eastAsia="en-US"/>
              </w:rPr>
            </w:pPr>
          </w:p>
        </w:tc>
        <w:tc>
          <w:tcPr>
            <w:tcW w:w="5387" w:type="dxa"/>
            <w:tcBorders>
              <w:bottom w:val="single" w:sz="4" w:space="0" w:color="auto"/>
            </w:tcBorders>
          </w:tcPr>
          <w:p w:rsidR="00DA207C" w:rsidRDefault="00DA207C">
            <w:pPr>
              <w:rPr>
                <w:rFonts w:ascii="Univers" w:hAnsi="Univers" w:cs="Univers"/>
                <w:b/>
                <w:bCs/>
                <w:sz w:val="18"/>
                <w:szCs w:val="18"/>
              </w:rPr>
            </w:pPr>
          </w:p>
        </w:tc>
        <w:tc>
          <w:tcPr>
            <w:tcW w:w="2833" w:type="dxa"/>
            <w:tcBorders>
              <w:bottom w:val="single" w:sz="4" w:space="0" w:color="auto"/>
            </w:tcBorders>
          </w:tcPr>
          <w:p w:rsidR="00DA207C" w:rsidRDefault="00DA207C">
            <w:pPr>
              <w:rPr>
                <w:sz w:val="18"/>
                <w:szCs w:val="18"/>
                <w:lang w:val="en-US" w:eastAsia="ja-JP"/>
              </w:rPr>
            </w:pPr>
            <w:r>
              <w:rPr>
                <w:b/>
                <w:bCs/>
                <w:sz w:val="24"/>
                <w:szCs w:val="24"/>
              </w:rPr>
              <w:t>IPBES</w:t>
            </w:r>
            <w:r>
              <w:rPr>
                <w:lang w:eastAsia="ja-JP"/>
              </w:rPr>
              <w:t>/2/16/Add.2</w:t>
            </w:r>
          </w:p>
        </w:tc>
      </w:tr>
      <w:tr w:rsidR="00DA207C">
        <w:trPr>
          <w:cantSplit/>
          <w:trHeight w:val="2549"/>
        </w:trPr>
        <w:tc>
          <w:tcPr>
            <w:tcW w:w="1560" w:type="dxa"/>
            <w:tcBorders>
              <w:top w:val="single" w:sz="4" w:space="0" w:color="auto"/>
              <w:bottom w:val="single" w:sz="24" w:space="0" w:color="auto"/>
            </w:tcBorders>
          </w:tcPr>
          <w:p w:rsidR="00DA207C" w:rsidRDefault="00DA207C">
            <w:pPr>
              <w:rPr>
                <w:lang w:val="en-US" w:eastAsia="en-US"/>
              </w:rPr>
            </w:pPr>
            <w:r>
              <w:rPr>
                <w:lang w:val="en-US" w:eastAsia="en-US"/>
              </w:rPr>
              <w:object w:dxaOrig="1834" w:dyaOrig="1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mso-position-horizontal-relative:page;mso-position-vertical-relative:page" o:ole="" fillcolor="window">
                  <v:imagedata r:id="rId7" o:title=""/>
                </v:shape>
                <o:OLEObject Type="Embed" ProgID="WPS.Document.6" ShapeID="_x0000_i1025" DrawAspect="Content" ObjectID="_1446046240" r:id="rId8"/>
              </w:object>
            </w:r>
            <w:r w:rsidR="00F65B5A">
              <w:rPr>
                <w:noProof/>
                <w:lang w:val="en-US"/>
              </w:rPr>
              <w:drawing>
                <wp:inline distT="0" distB="0" distL="0" distR="0">
                  <wp:extent cx="723900" cy="762000"/>
                  <wp:effectExtent l="19050" t="0" r="0" b="0"/>
                  <wp:docPr id="2" name="图片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A207C" w:rsidRDefault="00DA207C">
            <w:pPr>
              <w:spacing w:before="1400"/>
              <w:rPr>
                <w:rFonts w:ascii="Univers" w:hAnsi="Univers" w:cs="Univers"/>
                <w:b/>
                <w:bCs/>
                <w:sz w:val="28"/>
                <w:szCs w:val="28"/>
              </w:rPr>
            </w:pPr>
            <w:r>
              <w:rPr>
                <w:rFonts w:ascii="SimHei" w:eastAsia="SimHei" w:hAnsi="Univers" w:cs="SimHei" w:hint="eastAsia"/>
                <w:b/>
                <w:bCs/>
                <w:sz w:val="32"/>
                <w:szCs w:val="32"/>
                <w:lang w:eastAsia="zh-CN"/>
              </w:rPr>
              <w:t>联合国</w:t>
            </w:r>
            <w:r>
              <w:rPr>
                <w:rFonts w:ascii="SimHei" w:eastAsia="SimHei" w:hAnsi="Univers"/>
                <w:b/>
                <w:bCs/>
                <w:sz w:val="32"/>
                <w:szCs w:val="32"/>
                <w:lang w:eastAsia="zh-CN"/>
              </w:rPr>
              <w:br/>
            </w:r>
            <w:r>
              <w:rPr>
                <w:rFonts w:ascii="SimHei" w:eastAsia="SimHei" w:hAnsi="Univers" w:cs="SimHei" w:hint="eastAsia"/>
                <w:b/>
                <w:bCs/>
                <w:sz w:val="32"/>
                <w:szCs w:val="32"/>
                <w:lang w:eastAsia="zh-CN"/>
              </w:rPr>
              <w:t>环境规划署</w:t>
            </w:r>
          </w:p>
        </w:tc>
        <w:tc>
          <w:tcPr>
            <w:tcW w:w="2833" w:type="dxa"/>
            <w:tcBorders>
              <w:top w:val="single" w:sz="4" w:space="0" w:color="auto"/>
              <w:bottom w:val="single" w:sz="24" w:space="0" w:color="auto"/>
            </w:tcBorders>
          </w:tcPr>
          <w:p w:rsidR="00DA207C" w:rsidRDefault="00DA207C">
            <w:pPr>
              <w:spacing w:before="240"/>
              <w:rPr>
                <w:sz w:val="22"/>
                <w:szCs w:val="22"/>
              </w:rPr>
            </w:pPr>
            <w:r>
              <w:rPr>
                <w:sz w:val="22"/>
                <w:szCs w:val="22"/>
              </w:rPr>
              <w:t>Distr.: General</w:t>
            </w:r>
          </w:p>
          <w:p w:rsidR="00DA207C" w:rsidRDefault="00DA207C">
            <w:pPr>
              <w:rPr>
                <w:sz w:val="22"/>
                <w:szCs w:val="22"/>
              </w:rPr>
            </w:pPr>
            <w:r>
              <w:rPr>
                <w:sz w:val="22"/>
                <w:szCs w:val="22"/>
              </w:rPr>
              <w:t>26 September 2013</w:t>
            </w:r>
          </w:p>
          <w:p w:rsidR="00DA207C" w:rsidRDefault="00DA207C">
            <w:pPr>
              <w:rPr>
                <w:sz w:val="22"/>
                <w:szCs w:val="22"/>
              </w:rPr>
            </w:pPr>
          </w:p>
          <w:p w:rsidR="00DA207C" w:rsidRDefault="00DA207C">
            <w:r>
              <w:rPr>
                <w:rFonts w:eastAsia="SimSun"/>
                <w:sz w:val="22"/>
                <w:szCs w:val="22"/>
                <w:lang w:eastAsia="zh-CN"/>
              </w:rPr>
              <w:t>Chinese</w:t>
            </w:r>
            <w:r>
              <w:rPr>
                <w:rFonts w:eastAsia="SimSun"/>
                <w:sz w:val="22"/>
                <w:szCs w:val="22"/>
                <w:lang w:eastAsia="zh-CN"/>
              </w:rPr>
              <w:br/>
            </w:r>
            <w:r>
              <w:rPr>
                <w:sz w:val="22"/>
                <w:szCs w:val="22"/>
              </w:rPr>
              <w:t>Original: English</w:t>
            </w:r>
          </w:p>
        </w:tc>
      </w:tr>
    </w:tbl>
    <w:p w:rsidR="00DA207C" w:rsidRDefault="00DA207C">
      <w:pPr>
        <w:pStyle w:val="AATitle"/>
        <w:keepNext w:val="0"/>
        <w:keepLines w:val="0"/>
        <w:spacing w:before="80"/>
        <w:ind w:right="3398"/>
        <w:jc w:val="both"/>
        <w:rPr>
          <w:rFonts w:ascii="SimHei" w:eastAsia="SimHei" w:hAnsi="SimSun"/>
          <w:sz w:val="24"/>
          <w:szCs w:val="24"/>
          <w:lang w:eastAsia="zh-CN"/>
        </w:rPr>
      </w:pPr>
      <w:r>
        <w:rPr>
          <w:rFonts w:ascii="SimHei" w:eastAsia="SimHei" w:hAnsi="SimSun" w:cs="SimHei" w:hint="eastAsia"/>
          <w:sz w:val="24"/>
          <w:szCs w:val="24"/>
          <w:lang w:eastAsia="zh-CN"/>
        </w:rPr>
        <w:t>生物多样性和生态系统服务</w:t>
      </w:r>
    </w:p>
    <w:p w:rsidR="00DA207C" w:rsidRDefault="00DA207C">
      <w:pPr>
        <w:pStyle w:val="AATitle"/>
        <w:keepNext w:val="0"/>
        <w:keepLines w:val="0"/>
        <w:jc w:val="both"/>
        <w:rPr>
          <w:rFonts w:ascii="SimHei" w:eastAsia="SimHei" w:hAnsi="SimSun"/>
          <w:sz w:val="24"/>
          <w:szCs w:val="24"/>
          <w:lang w:eastAsia="zh-CN"/>
        </w:rPr>
      </w:pPr>
      <w:r>
        <w:rPr>
          <w:rFonts w:ascii="SimHei" w:eastAsia="SimHei" w:hAnsi="SimSun" w:cs="SimHei" w:hint="eastAsia"/>
          <w:sz w:val="24"/>
          <w:szCs w:val="24"/>
          <w:lang w:eastAsia="zh-CN"/>
        </w:rPr>
        <w:t>政府间科学政策平台全体会议</w:t>
      </w:r>
    </w:p>
    <w:p w:rsidR="00DA207C" w:rsidRDefault="00DA207C">
      <w:pPr>
        <w:pStyle w:val="AATitle"/>
        <w:keepNext w:val="0"/>
        <w:keepLines w:val="0"/>
        <w:spacing w:after="60"/>
        <w:ind w:right="3398"/>
        <w:jc w:val="both"/>
        <w:rPr>
          <w:rFonts w:ascii="SimHei" w:eastAsia="SimHei" w:hAnsi="SimSun"/>
          <w:sz w:val="24"/>
          <w:szCs w:val="24"/>
          <w:lang w:eastAsia="zh-CN"/>
        </w:rPr>
      </w:pPr>
      <w:r>
        <w:rPr>
          <w:rFonts w:ascii="SimHei" w:eastAsia="SimHei" w:hAnsi="SimSun" w:cs="SimHei" w:hint="eastAsia"/>
          <w:sz w:val="24"/>
          <w:szCs w:val="24"/>
          <w:lang w:eastAsia="zh-CN"/>
        </w:rPr>
        <w:t>第二届会议</w:t>
      </w:r>
    </w:p>
    <w:p w:rsidR="00DA207C" w:rsidRDefault="00DA207C">
      <w:pPr>
        <w:pStyle w:val="AATitle"/>
        <w:keepNext w:val="0"/>
        <w:keepLines w:val="0"/>
        <w:rPr>
          <w:b w:val="0"/>
          <w:bCs w:val="0"/>
          <w:sz w:val="24"/>
          <w:szCs w:val="24"/>
          <w:lang w:eastAsia="ja-JP"/>
        </w:rPr>
      </w:pPr>
      <w:r>
        <w:rPr>
          <w:b w:val="0"/>
          <w:bCs w:val="0"/>
          <w:sz w:val="24"/>
          <w:szCs w:val="24"/>
          <w:lang w:eastAsia="ja-JP"/>
        </w:rPr>
        <w:t>2013</w:t>
      </w:r>
      <w:r>
        <w:rPr>
          <w:rFonts w:cs="SimSun" w:hint="eastAsia"/>
          <w:b w:val="0"/>
          <w:bCs w:val="0"/>
          <w:sz w:val="24"/>
          <w:szCs w:val="24"/>
          <w:lang w:eastAsia="zh-CN"/>
        </w:rPr>
        <w:t>年</w:t>
      </w:r>
      <w:r>
        <w:rPr>
          <w:b w:val="0"/>
          <w:bCs w:val="0"/>
          <w:sz w:val="24"/>
          <w:szCs w:val="24"/>
          <w:lang w:eastAsia="zh-CN"/>
        </w:rPr>
        <w:t>12</w:t>
      </w:r>
      <w:r>
        <w:rPr>
          <w:rFonts w:cs="SimSun" w:hint="eastAsia"/>
          <w:b w:val="0"/>
          <w:bCs w:val="0"/>
          <w:sz w:val="24"/>
          <w:szCs w:val="24"/>
          <w:lang w:eastAsia="zh-CN"/>
        </w:rPr>
        <w:t>月</w:t>
      </w:r>
      <w:r>
        <w:rPr>
          <w:b w:val="0"/>
          <w:bCs w:val="0"/>
          <w:sz w:val="24"/>
          <w:szCs w:val="24"/>
          <w:lang w:eastAsia="ja-JP"/>
        </w:rPr>
        <w:t>9–14</w:t>
      </w:r>
      <w:r>
        <w:rPr>
          <w:rFonts w:cs="SimSun" w:hint="eastAsia"/>
          <w:b w:val="0"/>
          <w:bCs w:val="0"/>
          <w:sz w:val="24"/>
          <w:szCs w:val="24"/>
          <w:lang w:eastAsia="zh-CN"/>
        </w:rPr>
        <w:t>日，土耳其</w:t>
      </w:r>
      <w:r w:rsidR="00314A7B">
        <w:rPr>
          <w:rFonts w:cs="SimSun" w:hint="eastAsia"/>
          <w:b w:val="0"/>
          <w:bCs w:val="0"/>
          <w:sz w:val="24"/>
          <w:szCs w:val="24"/>
          <w:lang w:eastAsia="zh-CN"/>
        </w:rPr>
        <w:t>，</w:t>
      </w:r>
      <w:r>
        <w:rPr>
          <w:rFonts w:cs="SimSun" w:hint="eastAsia"/>
          <w:b w:val="0"/>
          <w:bCs w:val="0"/>
          <w:sz w:val="24"/>
          <w:szCs w:val="24"/>
          <w:lang w:eastAsia="zh-CN"/>
        </w:rPr>
        <w:t>安塔利亚</w:t>
      </w:r>
    </w:p>
    <w:p w:rsidR="00DA207C" w:rsidRDefault="00DA207C">
      <w:pPr>
        <w:pStyle w:val="AATitle"/>
        <w:keepNext w:val="0"/>
        <w:keepLines w:val="0"/>
        <w:rPr>
          <w:b w:val="0"/>
          <w:bCs w:val="0"/>
          <w:sz w:val="24"/>
          <w:szCs w:val="24"/>
          <w:lang w:val="fr-CA" w:eastAsia="zh-CN"/>
        </w:rPr>
      </w:pPr>
      <w:r>
        <w:rPr>
          <w:rFonts w:cs="SimSun" w:hint="eastAsia"/>
          <w:b w:val="0"/>
          <w:bCs w:val="0"/>
          <w:sz w:val="24"/>
          <w:szCs w:val="24"/>
          <w:lang w:val="fr-CA" w:eastAsia="zh-CN"/>
        </w:rPr>
        <w:t>临时议程</w:t>
      </w:r>
      <w:r>
        <w:rPr>
          <w:rStyle w:val="FootnoteReference"/>
          <w:b w:val="0"/>
          <w:bCs w:val="0"/>
          <w:sz w:val="24"/>
          <w:szCs w:val="24"/>
          <w:lang w:val="fr-CA" w:eastAsia="ja-JP"/>
        </w:rPr>
        <w:footnoteReference w:customMarkFollows="1" w:id="1"/>
        <w:sym w:font="Symbol" w:char="F02A"/>
      </w:r>
      <w:r>
        <w:rPr>
          <w:rFonts w:cs="SimSun" w:hint="eastAsia"/>
          <w:b w:val="0"/>
          <w:bCs w:val="0"/>
          <w:sz w:val="24"/>
          <w:szCs w:val="24"/>
          <w:lang w:val="fr-CA" w:eastAsia="zh-CN"/>
        </w:rPr>
        <w:t>项目</w:t>
      </w:r>
      <w:r>
        <w:rPr>
          <w:b w:val="0"/>
          <w:bCs w:val="0"/>
          <w:sz w:val="24"/>
          <w:szCs w:val="24"/>
          <w:lang w:val="fr-CA" w:eastAsia="ja-JP"/>
        </w:rPr>
        <w:t>4(a)</w:t>
      </w:r>
    </w:p>
    <w:p w:rsidR="00DA207C" w:rsidRDefault="00DA207C" w:rsidP="0054304A">
      <w:pPr>
        <w:pStyle w:val="AATitle2"/>
        <w:spacing w:before="240"/>
        <w:rPr>
          <w:lang w:eastAsia="zh-CN"/>
        </w:rPr>
      </w:pPr>
      <w:r>
        <w:rPr>
          <w:rFonts w:ascii="SimHei" w:eastAsia="SimHei" w:hAnsi="SimHei" w:cs="SimHei" w:hint="eastAsia"/>
          <w:sz w:val="24"/>
          <w:szCs w:val="24"/>
          <w:lang w:eastAsia="zh-CN"/>
        </w:rPr>
        <w:t>平台的初步工作方案：</w:t>
      </w:r>
      <w:r>
        <w:rPr>
          <w:sz w:val="24"/>
          <w:szCs w:val="24"/>
          <w:lang w:eastAsia="zh-CN"/>
        </w:rPr>
        <w:t>2014–2018</w:t>
      </w:r>
      <w:r>
        <w:rPr>
          <w:rFonts w:ascii="SimHei" w:eastAsia="SimHei" w:hAnsi="SimHei" w:cs="SimHei" w:hint="eastAsia"/>
          <w:sz w:val="24"/>
          <w:szCs w:val="24"/>
          <w:lang w:eastAsia="zh-CN"/>
        </w:rPr>
        <w:t>年工作方案</w:t>
      </w:r>
      <w:r>
        <w:rPr>
          <w:lang w:eastAsia="zh-CN"/>
        </w:rPr>
        <w:br/>
      </w:r>
    </w:p>
    <w:p w:rsidR="00DA207C" w:rsidRDefault="00DA207C" w:rsidP="00C226E1">
      <w:pPr>
        <w:pStyle w:val="BBTitle"/>
        <w:spacing w:afterLines="100"/>
        <w:rPr>
          <w:lang w:eastAsia="zh-CN"/>
        </w:rPr>
      </w:pPr>
      <w:r>
        <w:rPr>
          <w:rFonts w:ascii="SimHei" w:eastAsia="SimHei" w:hAnsi="SimHei" w:cs="SimHei" w:hint="eastAsia"/>
          <w:lang w:eastAsia="zh-CN"/>
        </w:rPr>
        <w:t>土地退化和恢复专题评估的初步范围界定</w:t>
      </w:r>
    </w:p>
    <w:p w:rsidR="00DA207C" w:rsidRDefault="00DA207C" w:rsidP="00C226E1">
      <w:pPr>
        <w:pStyle w:val="CH2"/>
        <w:tabs>
          <w:tab w:val="left" w:pos="1247"/>
          <w:tab w:val="left" w:pos="1814"/>
          <w:tab w:val="left" w:pos="2381"/>
          <w:tab w:val="left" w:pos="2948"/>
          <w:tab w:val="left" w:pos="3515"/>
        </w:tabs>
        <w:spacing w:before="0" w:afterLines="100"/>
        <w:rPr>
          <w:rFonts w:ascii="SimHei" w:eastAsia="SimHei" w:hAnsi="SimHei" w:cs="SimHei" w:hint="eastAsia"/>
        </w:rPr>
      </w:pPr>
      <w:r>
        <w:tab/>
      </w:r>
      <w:r>
        <w:tab/>
      </w:r>
      <w:r>
        <w:rPr>
          <w:rFonts w:ascii="SimHei" w:eastAsia="SimHei" w:hAnsi="SimHei" w:cs="SimHei" w:hint="eastAsia"/>
        </w:rPr>
        <w:t>秘书处的说明</w:t>
      </w:r>
    </w:p>
    <w:p w:rsidR="00966507" w:rsidRPr="00966507" w:rsidRDefault="00966507" w:rsidP="00966507">
      <w:pPr>
        <w:pStyle w:val="CH1"/>
        <w:rPr>
          <w:rFonts w:ascii="SimHei" w:eastAsia="SimHei" w:hAnsi="SimHei" w:hint="eastAsia"/>
          <w:lang w:eastAsia="zh-CN"/>
        </w:rPr>
      </w:pPr>
      <w:r>
        <w:tab/>
      </w:r>
      <w:r w:rsidRPr="00966507">
        <w:rPr>
          <w:rFonts w:ascii="SimHei" w:eastAsia="SimHei" w:hAnsi="SimHei" w:hint="eastAsia"/>
          <w:lang w:eastAsia="zh-CN"/>
        </w:rPr>
        <w:t>一、</w:t>
      </w:r>
      <w:r w:rsidRPr="00966507">
        <w:rPr>
          <w:rFonts w:ascii="SimHei" w:eastAsia="SimHei" w:hAnsi="SimHei"/>
        </w:rPr>
        <w:tab/>
      </w:r>
      <w:r w:rsidRPr="00966507">
        <w:rPr>
          <w:rFonts w:ascii="SimHei" w:eastAsia="SimHei" w:hAnsi="SimHei" w:hint="eastAsia"/>
          <w:lang w:eastAsia="zh-CN"/>
        </w:rPr>
        <w:t>导言</w:t>
      </w:r>
    </w:p>
    <w:p w:rsidR="00DA207C" w:rsidRDefault="00DA207C" w:rsidP="00C226E1">
      <w:pPr>
        <w:pStyle w:val="Normalnumber"/>
        <w:spacing w:afterLines="100"/>
        <w:jc w:val="both"/>
      </w:pPr>
      <w:r>
        <w:rPr>
          <w:rFonts w:cs="SimSun" w:hint="eastAsia"/>
          <w:sz w:val="24"/>
          <w:szCs w:val="24"/>
        </w:rPr>
        <w:t>由于认识到</w:t>
      </w:r>
      <w:r>
        <w:rPr>
          <w:sz w:val="24"/>
          <w:szCs w:val="24"/>
        </w:rPr>
        <w:t>2014-2018</w:t>
      </w:r>
      <w:r>
        <w:rPr>
          <w:rFonts w:cs="SimSun" w:hint="eastAsia"/>
          <w:sz w:val="24"/>
          <w:szCs w:val="24"/>
        </w:rPr>
        <w:t>年工作方案获得生物多样性和生态系统服务政府间科学政策平台全体会议第二届会议批准</w:t>
      </w:r>
      <w:r w:rsidR="00022126">
        <w:rPr>
          <w:rFonts w:cs="SimSun" w:hint="eastAsia"/>
          <w:sz w:val="24"/>
          <w:szCs w:val="24"/>
        </w:rPr>
        <w:t>后</w:t>
      </w:r>
      <w:r>
        <w:rPr>
          <w:rFonts w:cs="SimSun" w:hint="eastAsia"/>
          <w:sz w:val="24"/>
          <w:szCs w:val="24"/>
        </w:rPr>
        <w:t>，就必须推进相关工作，因此主席团和多学科专家小组商定，根据</w:t>
      </w:r>
      <w:r>
        <w:rPr>
          <w:rFonts w:cs="SimSun" w:hint="eastAsia"/>
          <w:sz w:val="24"/>
          <w:szCs w:val="24"/>
          <w:lang w:val="en-US"/>
        </w:rPr>
        <w:t>对提交平台的请求、意见和建议进行的优先排序及工作方案草案</w:t>
      </w:r>
      <w:r>
        <w:rPr>
          <w:sz w:val="24"/>
          <w:szCs w:val="24"/>
        </w:rPr>
        <w:t>(IPBES/2/2)</w:t>
      </w:r>
      <w:r w:rsidR="00022126">
        <w:rPr>
          <w:rFonts w:cs="SimSun" w:hint="eastAsia"/>
          <w:sz w:val="24"/>
          <w:szCs w:val="24"/>
        </w:rPr>
        <w:t>中所载的</w:t>
      </w:r>
      <w:r>
        <w:rPr>
          <w:rFonts w:cs="SimSun" w:hint="eastAsia"/>
          <w:sz w:val="24"/>
          <w:szCs w:val="24"/>
        </w:rPr>
        <w:t>交付品，编制数份初步范围界定文件，供全体会议在本届会议上审议。本说明载有对土地退化和恢复进行拟议专题评估的初步范围界定。本文件是根据</w:t>
      </w:r>
      <w:r>
        <w:rPr>
          <w:rFonts w:cs="SimSun" w:hint="eastAsia"/>
          <w:sz w:val="24"/>
          <w:szCs w:val="24"/>
          <w:lang w:val="en-US"/>
        </w:rPr>
        <w:t>平台交付品编写程序草案</w:t>
      </w:r>
      <w:r>
        <w:rPr>
          <w:sz w:val="24"/>
          <w:szCs w:val="24"/>
          <w:lang w:val="en-US"/>
        </w:rPr>
        <w:t>(</w:t>
      </w:r>
      <w:bookmarkStart w:id="0" w:name="OLE_LINK2"/>
      <w:bookmarkStart w:id="1" w:name="OLE_LINK3"/>
      <w:r>
        <w:rPr>
          <w:sz w:val="24"/>
          <w:szCs w:val="24"/>
          <w:lang w:val="en-US"/>
        </w:rPr>
        <w:t>IPBES/2/9</w:t>
      </w:r>
      <w:bookmarkEnd w:id="0"/>
      <w:bookmarkEnd w:id="1"/>
      <w:r>
        <w:rPr>
          <w:sz w:val="24"/>
          <w:szCs w:val="24"/>
          <w:lang w:val="en-US"/>
        </w:rPr>
        <w:t>)</w:t>
      </w:r>
      <w:r>
        <w:rPr>
          <w:rFonts w:cs="SimSun" w:hint="eastAsia"/>
          <w:sz w:val="24"/>
          <w:szCs w:val="24"/>
          <w:lang w:val="en-US"/>
        </w:rPr>
        <w:t>编制的。</w:t>
      </w:r>
    </w:p>
    <w:p w:rsidR="00DA207C" w:rsidRDefault="00DA207C" w:rsidP="00C226E1">
      <w:pPr>
        <w:pStyle w:val="CH1"/>
        <w:tabs>
          <w:tab w:val="left" w:pos="1247"/>
          <w:tab w:val="left" w:pos="1814"/>
          <w:tab w:val="left" w:pos="2381"/>
          <w:tab w:val="left" w:pos="2948"/>
          <w:tab w:val="left" w:pos="3515"/>
        </w:tabs>
        <w:spacing w:before="0" w:afterLines="100"/>
        <w:rPr>
          <w:lang w:val="en-US" w:eastAsia="zh-CN"/>
        </w:rPr>
      </w:pPr>
      <w:r>
        <w:rPr>
          <w:lang w:val="en-US" w:eastAsia="zh-CN"/>
        </w:rPr>
        <w:tab/>
      </w:r>
      <w:r w:rsidR="00966507">
        <w:rPr>
          <w:rFonts w:ascii="SimHei" w:eastAsia="SimHei" w:hAnsi="SimHei" w:cs="SimHei" w:hint="eastAsia"/>
          <w:lang w:val="en-US" w:eastAsia="zh-CN"/>
        </w:rPr>
        <w:t>二</w:t>
      </w:r>
      <w:r>
        <w:rPr>
          <w:rFonts w:ascii="SimHei" w:eastAsia="SimHei" w:hAnsi="SimHei" w:cs="SimHei" w:hint="eastAsia"/>
          <w:lang w:val="en-US" w:eastAsia="zh-CN"/>
        </w:rPr>
        <w:t>、</w:t>
      </w:r>
      <w:r>
        <w:rPr>
          <w:lang w:val="en-US" w:eastAsia="zh-CN"/>
        </w:rPr>
        <w:tab/>
      </w:r>
      <w:r>
        <w:rPr>
          <w:rFonts w:ascii="SimHei" w:eastAsia="SimHei" w:hAnsi="SimHei" w:cs="SimHei" w:hint="eastAsia"/>
          <w:lang w:eastAsia="zh-CN"/>
        </w:rPr>
        <w:t>范围、原理</w:t>
      </w:r>
      <w:r w:rsidR="00A13262">
        <w:rPr>
          <w:rFonts w:ascii="SimHei" w:eastAsia="SimHei" w:hAnsi="SimHei" w:cs="SimHei" w:hint="eastAsia"/>
          <w:lang w:eastAsia="zh-CN"/>
        </w:rPr>
        <w:t>、</w:t>
      </w:r>
      <w:r>
        <w:rPr>
          <w:rFonts w:ascii="SimHei" w:eastAsia="SimHei" w:hAnsi="SimHei" w:cs="SimHei" w:hint="eastAsia"/>
          <w:lang w:eastAsia="zh-CN"/>
        </w:rPr>
        <w:t>功用</w:t>
      </w:r>
      <w:r w:rsidR="00A13262">
        <w:rPr>
          <w:rFonts w:ascii="SimHei" w:eastAsia="SimHei" w:hAnsi="SimHei" w:cs="SimHei" w:hint="eastAsia"/>
          <w:lang w:eastAsia="zh-CN"/>
        </w:rPr>
        <w:t>和假设</w:t>
      </w:r>
    </w:p>
    <w:p w:rsidR="00DA207C" w:rsidRPr="000F08FA" w:rsidRDefault="00DA207C" w:rsidP="00C226E1">
      <w:pPr>
        <w:pStyle w:val="CH2"/>
        <w:tabs>
          <w:tab w:val="left" w:pos="1247"/>
          <w:tab w:val="left" w:pos="1814"/>
          <w:tab w:val="left" w:pos="2381"/>
          <w:tab w:val="left" w:pos="2948"/>
          <w:tab w:val="left" w:pos="3515"/>
        </w:tabs>
        <w:spacing w:before="0" w:afterLines="100"/>
      </w:pPr>
      <w:r>
        <w:t>A.</w:t>
      </w:r>
      <w:r>
        <w:tab/>
      </w:r>
      <w:r w:rsidRPr="000F08FA">
        <w:rPr>
          <w:rFonts w:ascii="SimHei" w:eastAsia="SimHei" w:hAnsi="SimHei" w:cs="SimHei" w:hint="eastAsia"/>
        </w:rPr>
        <w:t>范围</w:t>
      </w:r>
    </w:p>
    <w:p w:rsidR="00DA207C" w:rsidRPr="000F08FA" w:rsidRDefault="00DA207C" w:rsidP="00C226E1">
      <w:pPr>
        <w:pStyle w:val="Normalnumber"/>
        <w:spacing w:afterLines="100"/>
        <w:jc w:val="both"/>
        <w:rPr>
          <w:sz w:val="24"/>
          <w:szCs w:val="24"/>
          <w:lang w:val="en-US"/>
        </w:rPr>
      </w:pPr>
      <w:r w:rsidRPr="000F08FA">
        <w:rPr>
          <w:rFonts w:cs="SimSun" w:hint="eastAsia"/>
          <w:sz w:val="24"/>
          <w:szCs w:val="24"/>
          <w:lang w:val="en-US"/>
        </w:rPr>
        <w:t>土地退化和恢复拟议评估的目的是针对如下内容开展评估：评估和归类土地退化的方法；不同区域和土地覆盖类型土地退化的全球状况、趋势和驱动因素，其中考虑到不同的知识体系和价值体系；土地退化对生物多样性价值、生态系统</w:t>
      </w:r>
      <w:r w:rsidRPr="000F08FA">
        <w:rPr>
          <w:rFonts w:cs="SimSun" w:hint="eastAsia"/>
          <w:sz w:val="24"/>
          <w:szCs w:val="24"/>
          <w:lang w:val="en-US"/>
        </w:rPr>
        <w:lastRenderedPageBreak/>
        <w:t>服务和人类福祉的影响；以及不同区域和土地覆盖类型旨在减缓土地退化和恢复或复原生物多样性和生态系统服务的各项措施的知识状况。</w:t>
      </w:r>
    </w:p>
    <w:p w:rsidR="00DA207C" w:rsidRPr="000F08FA" w:rsidRDefault="00DA207C" w:rsidP="00C226E1">
      <w:pPr>
        <w:pStyle w:val="CH2"/>
        <w:tabs>
          <w:tab w:val="left" w:pos="1247"/>
          <w:tab w:val="left" w:pos="1814"/>
          <w:tab w:val="left" w:pos="2381"/>
          <w:tab w:val="left" w:pos="2948"/>
          <w:tab w:val="left" w:pos="3515"/>
        </w:tabs>
        <w:spacing w:before="0" w:afterLines="100"/>
        <w:jc w:val="both"/>
      </w:pPr>
      <w:r w:rsidRPr="000F08FA">
        <w:tab/>
        <w:t>B.</w:t>
      </w:r>
      <w:r w:rsidRPr="000F08FA">
        <w:tab/>
      </w:r>
      <w:r w:rsidRPr="000F08FA">
        <w:rPr>
          <w:rFonts w:ascii="SimHei" w:eastAsia="SimHei" w:hAnsi="SimHei" w:cs="SimHei" w:hint="eastAsia"/>
        </w:rPr>
        <w:t>原理</w:t>
      </w:r>
    </w:p>
    <w:p w:rsidR="00DA207C" w:rsidRPr="000F08FA" w:rsidRDefault="00DA207C" w:rsidP="00C226E1">
      <w:pPr>
        <w:pStyle w:val="Normalnumber"/>
        <w:spacing w:afterLines="100"/>
        <w:jc w:val="both"/>
        <w:rPr>
          <w:sz w:val="24"/>
          <w:szCs w:val="24"/>
          <w:lang w:val="en-US"/>
        </w:rPr>
      </w:pPr>
      <w:r w:rsidRPr="000F08FA">
        <w:rPr>
          <w:rFonts w:cs="SimSun" w:hint="eastAsia"/>
          <w:sz w:val="24"/>
          <w:szCs w:val="24"/>
          <w:lang w:val="en-US"/>
        </w:rPr>
        <w:t>在本说明中，土地退化是指生物多样性</w:t>
      </w:r>
      <w:r w:rsidR="00801951">
        <w:rPr>
          <w:rFonts w:cs="SimSun" w:hint="eastAsia"/>
          <w:sz w:val="24"/>
          <w:szCs w:val="24"/>
          <w:lang w:val="en-US"/>
        </w:rPr>
        <w:t>或</w:t>
      </w:r>
      <w:r w:rsidRPr="000F08FA">
        <w:rPr>
          <w:rFonts w:cs="SimSun" w:hint="eastAsia"/>
          <w:sz w:val="24"/>
          <w:szCs w:val="24"/>
          <w:lang w:val="en-US"/>
        </w:rPr>
        <w:t>生态系统功能长期下降，或生态系统服务损失，在无外力帮助的情况下土地无法恢复。这是一项重要的环境问题，有永久人类住区的各大陆均以不同规模受到这一问题不同形式的影响。联合国可持续发展大会（“里约</w:t>
      </w:r>
      <w:r w:rsidRPr="000F08FA">
        <w:rPr>
          <w:sz w:val="24"/>
          <w:szCs w:val="24"/>
          <w:lang w:val="en-US"/>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0F08FA">
          <w:rPr>
            <w:sz w:val="24"/>
            <w:szCs w:val="24"/>
            <w:lang w:val="en-US"/>
          </w:rPr>
          <w:t>20</w:t>
        </w:r>
        <w:r w:rsidRPr="000F08FA">
          <w:rPr>
            <w:rFonts w:cs="SimSun" w:hint="eastAsia"/>
            <w:sz w:val="24"/>
            <w:szCs w:val="24"/>
            <w:lang w:val="en-US"/>
          </w:rPr>
          <w:t>”</w:t>
        </w:r>
      </w:smartTag>
      <w:r w:rsidRPr="000F08FA">
        <w:rPr>
          <w:rFonts w:cs="SimSun" w:hint="eastAsia"/>
          <w:sz w:val="24"/>
          <w:szCs w:val="24"/>
          <w:lang w:val="en-US"/>
        </w:rPr>
        <w:t>峰会）也承认</w:t>
      </w:r>
      <w:r w:rsidRPr="000F08FA">
        <w:rPr>
          <w:rFonts w:cs="SimSun"/>
          <w:sz w:val="24"/>
          <w:szCs w:val="24"/>
          <w:lang w:val="en-US"/>
        </w:rPr>
        <w:t>了</w:t>
      </w:r>
      <w:r w:rsidRPr="000F08FA">
        <w:rPr>
          <w:rFonts w:cs="SimSun" w:hint="eastAsia"/>
          <w:sz w:val="24"/>
          <w:szCs w:val="24"/>
          <w:lang w:val="en-US"/>
        </w:rPr>
        <w:t>这一问题，与会代表们指出，他们将“在可持续发展的背景下，努力建立一个不再出现土地退化的世界”。</w:t>
      </w:r>
      <w:r w:rsidRPr="000F08FA">
        <w:rPr>
          <w:rStyle w:val="FootnoteReference"/>
          <w:sz w:val="24"/>
          <w:szCs w:val="24"/>
          <w:lang w:val="en-US"/>
        </w:rPr>
        <w:footnoteReference w:id="2"/>
      </w:r>
    </w:p>
    <w:p w:rsidR="00DA207C" w:rsidRPr="000F08FA" w:rsidRDefault="00DA207C" w:rsidP="00C226E1">
      <w:pPr>
        <w:pStyle w:val="Normalnumber"/>
        <w:spacing w:afterLines="100"/>
        <w:jc w:val="both"/>
        <w:rPr>
          <w:sz w:val="24"/>
          <w:szCs w:val="24"/>
          <w:lang w:val="en-US"/>
        </w:rPr>
      </w:pPr>
      <w:r w:rsidRPr="000F08FA">
        <w:rPr>
          <w:rFonts w:cs="SimSun" w:hint="eastAsia"/>
          <w:sz w:val="24"/>
          <w:szCs w:val="24"/>
          <w:lang w:val="en-US"/>
        </w:rPr>
        <w:t>由于土地退化对农业生产、生物多样性和生活质量均会产生不利影响，因此土地退化将是</w:t>
      </w:r>
      <w:r w:rsidRPr="000F08FA">
        <w:rPr>
          <w:sz w:val="24"/>
          <w:szCs w:val="24"/>
          <w:lang w:val="en-US"/>
        </w:rPr>
        <w:t>21</w:t>
      </w:r>
      <w:r w:rsidRPr="000F08FA">
        <w:rPr>
          <w:rFonts w:cs="SimSun" w:hint="eastAsia"/>
          <w:sz w:val="24"/>
          <w:szCs w:val="24"/>
          <w:lang w:val="en-US"/>
        </w:rPr>
        <w:t>世纪一项重要的全球性问题。据估计该问题每年在全球范围内造成的经济损失约为</w:t>
      </w:r>
      <w:r w:rsidRPr="000F08FA">
        <w:rPr>
          <w:sz w:val="24"/>
          <w:szCs w:val="24"/>
          <w:lang w:val="en-US"/>
        </w:rPr>
        <w:t>500</w:t>
      </w:r>
      <w:r w:rsidRPr="000F08FA">
        <w:rPr>
          <w:rFonts w:cs="SimSun" w:hint="eastAsia"/>
          <w:sz w:val="24"/>
          <w:szCs w:val="24"/>
          <w:lang w:val="en-US"/>
        </w:rPr>
        <w:t>亿美元至</w:t>
      </w:r>
      <w:r w:rsidRPr="000F08FA">
        <w:rPr>
          <w:sz w:val="24"/>
          <w:szCs w:val="24"/>
          <w:lang w:val="en-US"/>
        </w:rPr>
        <w:t>4000</w:t>
      </w:r>
      <w:r w:rsidRPr="000F08FA">
        <w:rPr>
          <w:rFonts w:cs="SimSun" w:hint="eastAsia"/>
          <w:sz w:val="24"/>
          <w:szCs w:val="24"/>
          <w:lang w:val="en-US"/>
        </w:rPr>
        <w:t>亿美元。非洲大陆至少</w:t>
      </w:r>
      <w:r w:rsidRPr="000F08FA">
        <w:rPr>
          <w:sz w:val="24"/>
          <w:szCs w:val="24"/>
          <w:lang w:val="en-US"/>
        </w:rPr>
        <w:t>40%</w:t>
      </w:r>
      <w:r w:rsidRPr="000F08FA">
        <w:rPr>
          <w:rFonts w:cs="SimSun" w:hint="eastAsia"/>
          <w:sz w:val="24"/>
          <w:szCs w:val="24"/>
          <w:lang w:val="en-US"/>
        </w:rPr>
        <w:t>的土地已经退化。旱地的土地退化问题（也称为“荒漠化”，地球</w:t>
      </w:r>
      <w:r w:rsidRPr="000F08FA">
        <w:rPr>
          <w:sz w:val="24"/>
          <w:szCs w:val="24"/>
          <w:lang w:val="en-US"/>
        </w:rPr>
        <w:t>33%</w:t>
      </w:r>
      <w:r w:rsidRPr="000F08FA">
        <w:rPr>
          <w:rFonts w:cs="SimSun" w:hint="eastAsia"/>
          <w:sz w:val="24"/>
          <w:szCs w:val="24"/>
          <w:lang w:val="en-US"/>
        </w:rPr>
        <w:t>的陆地表面受该问题影响</w:t>
      </w:r>
      <w:r w:rsidRPr="000F08FA">
        <w:rPr>
          <w:rStyle w:val="FootnoteReference"/>
          <w:sz w:val="24"/>
          <w:szCs w:val="24"/>
          <w:lang w:val="en-US"/>
        </w:rPr>
        <w:footnoteReference w:id="3"/>
      </w:r>
      <w:r w:rsidRPr="000F08FA">
        <w:rPr>
          <w:rFonts w:cs="SimSun" w:hint="eastAsia"/>
          <w:sz w:val="24"/>
          <w:szCs w:val="24"/>
          <w:lang w:val="en-US"/>
        </w:rPr>
        <w:t>）尤为严重和紧迫。旱地上十亿多人口的生计取决于这一问题能否得到缓解，因为土地是其主要粮食来源。</w:t>
      </w:r>
    </w:p>
    <w:p w:rsidR="00DA207C" w:rsidRPr="000F08FA" w:rsidRDefault="00DA207C" w:rsidP="00B54099">
      <w:pPr>
        <w:pStyle w:val="Normalnumber"/>
        <w:spacing w:afterLines="100"/>
        <w:jc w:val="both"/>
        <w:rPr>
          <w:rFonts w:hint="eastAsia"/>
          <w:sz w:val="24"/>
          <w:szCs w:val="24"/>
          <w:lang w:val="en-US"/>
        </w:rPr>
      </w:pPr>
      <w:r w:rsidRPr="000F08FA">
        <w:rPr>
          <w:rFonts w:cs="SimSun" w:hint="eastAsia"/>
          <w:sz w:val="24"/>
          <w:szCs w:val="24"/>
          <w:lang w:val="en-US"/>
        </w:rPr>
        <w:t>土地退化形式和成因多样，使这一问题变得很复杂，虽然各方已开展工作系统化地分析</w:t>
      </w:r>
      <w:r w:rsidR="00166BCB" w:rsidRPr="000F08FA">
        <w:rPr>
          <w:rFonts w:cs="SimSun" w:hint="eastAsia"/>
          <w:sz w:val="24"/>
          <w:szCs w:val="24"/>
          <w:lang w:val="en-US"/>
        </w:rPr>
        <w:t>其</w:t>
      </w:r>
      <w:r w:rsidRPr="000F08FA">
        <w:rPr>
          <w:rFonts w:cs="SimSun" w:hint="eastAsia"/>
          <w:sz w:val="24"/>
          <w:szCs w:val="24"/>
          <w:lang w:val="en-US"/>
        </w:rPr>
        <w:t>复杂</w:t>
      </w:r>
      <w:r w:rsidR="00166BCB" w:rsidRPr="000F08FA">
        <w:rPr>
          <w:rFonts w:cs="SimSun" w:hint="eastAsia"/>
          <w:sz w:val="24"/>
          <w:szCs w:val="24"/>
          <w:lang w:val="en-US"/>
        </w:rPr>
        <w:t>的</w:t>
      </w:r>
      <w:r w:rsidRPr="000F08FA">
        <w:rPr>
          <w:rFonts w:cs="SimSun" w:hint="eastAsia"/>
          <w:sz w:val="24"/>
          <w:szCs w:val="24"/>
          <w:lang w:val="en-US"/>
        </w:rPr>
        <w:t>原因，但迄今为止复杂性仍在妨碍各方对该问题的考虑工作。</w:t>
      </w:r>
      <w:r w:rsidRPr="000F08FA">
        <w:rPr>
          <w:rStyle w:val="FootnoteReference"/>
          <w:sz w:val="24"/>
          <w:szCs w:val="24"/>
          <w:lang w:val="en-US"/>
        </w:rPr>
        <w:footnoteReference w:id="4"/>
      </w:r>
      <w:r w:rsidRPr="000F08FA">
        <w:rPr>
          <w:rFonts w:cs="SimSun" w:hint="eastAsia"/>
          <w:sz w:val="24"/>
          <w:szCs w:val="24"/>
          <w:lang w:val="en-US"/>
        </w:rPr>
        <w:t>评估需考虑到不同状况和知识体系，且应在相关可比的尺度范围内开展</w:t>
      </w:r>
      <w:r w:rsidRPr="000F08FA">
        <w:rPr>
          <w:rStyle w:val="FootnoteReference"/>
          <w:sz w:val="24"/>
          <w:szCs w:val="24"/>
          <w:lang w:val="en-US"/>
        </w:rPr>
        <w:footnoteReference w:id="5"/>
      </w:r>
      <w:r w:rsidRPr="000F08FA">
        <w:rPr>
          <w:rFonts w:cs="SimSun" w:hint="eastAsia"/>
          <w:sz w:val="24"/>
          <w:szCs w:val="24"/>
          <w:lang w:val="en-US"/>
        </w:rPr>
        <w:t>，以维持对关键利益攸关方的可信度。另外，评估工作还需涵盖生态系统服务恢复和未来可持续土地管理</w:t>
      </w:r>
      <w:r w:rsidR="00166BCB" w:rsidRPr="000F08FA">
        <w:rPr>
          <w:rFonts w:cs="SimSun" w:hint="eastAsia"/>
          <w:sz w:val="24"/>
          <w:szCs w:val="24"/>
          <w:lang w:val="en-US"/>
        </w:rPr>
        <w:t>办法</w:t>
      </w:r>
      <w:r w:rsidRPr="000F08FA">
        <w:rPr>
          <w:rFonts w:cs="SimSun" w:hint="eastAsia"/>
          <w:sz w:val="24"/>
          <w:szCs w:val="24"/>
          <w:lang w:val="en-US"/>
        </w:rPr>
        <w:t>的潜在益处。</w:t>
      </w:r>
    </w:p>
    <w:p w:rsidR="00DA207C" w:rsidRPr="000F08FA" w:rsidRDefault="00DA207C" w:rsidP="00B54099">
      <w:pPr>
        <w:pStyle w:val="Normalnumber"/>
        <w:spacing w:afterLines="100"/>
        <w:jc w:val="both"/>
        <w:rPr>
          <w:sz w:val="24"/>
          <w:szCs w:val="24"/>
          <w:lang w:val="en-US"/>
        </w:rPr>
      </w:pPr>
      <w:r w:rsidRPr="000F08FA">
        <w:rPr>
          <w:rFonts w:cs="SimSun" w:hint="eastAsia"/>
          <w:sz w:val="24"/>
          <w:szCs w:val="24"/>
          <w:lang w:val="en-US"/>
        </w:rPr>
        <w:t>已有或正在开发解决土地退化问题的技术和战略，但这些只适用于部分（而非全部）情况；因此，拟议评估必须查明重要知识差距以及应对办法。根据一系列可兼容的区域评估对全球土地退化程度和趋势、可用减缓和补救工具范围以及相关政策背景开展评估时，必须连贯一致地开展，方便作出知情决策。政策制定者是潜在协同增效知识的主要需求者，也是确定短期和中期实施工作解决方案的主要需求者。</w:t>
      </w:r>
    </w:p>
    <w:p w:rsidR="00DB2D56" w:rsidRPr="00EA0290" w:rsidRDefault="00DA207C" w:rsidP="00B54099">
      <w:pPr>
        <w:pStyle w:val="CH2"/>
        <w:tabs>
          <w:tab w:val="clear" w:pos="624"/>
          <w:tab w:val="clear" w:pos="851"/>
        </w:tabs>
        <w:spacing w:afterLines="100"/>
        <w:ind w:left="0" w:firstLine="0"/>
      </w:pPr>
      <w:r w:rsidRPr="000F08FA">
        <w:lastRenderedPageBreak/>
        <w:tab/>
      </w:r>
      <w:r w:rsidR="00DB2D56">
        <w:t>C.</w:t>
      </w:r>
      <w:r w:rsidR="00DB2D56">
        <w:tab/>
      </w:r>
      <w:r w:rsidR="00DB2D56" w:rsidRPr="000F08FA">
        <w:rPr>
          <w:rFonts w:ascii="SimHei" w:eastAsia="SimHei" w:hAnsi="SimHei" w:cs="SimHei" w:hint="eastAsia"/>
        </w:rPr>
        <w:t>功用</w:t>
      </w:r>
    </w:p>
    <w:p w:rsidR="00DB2D56" w:rsidRPr="00DC2597" w:rsidRDefault="00DB2D56" w:rsidP="00B54099">
      <w:pPr>
        <w:pStyle w:val="Normalnumber"/>
        <w:tabs>
          <w:tab w:val="num" w:pos="567"/>
        </w:tabs>
        <w:spacing w:afterLines="100"/>
        <w:rPr>
          <w:lang w:val="en-US"/>
        </w:rPr>
      </w:pPr>
      <w:r w:rsidRPr="000F08FA">
        <w:rPr>
          <w:rFonts w:cs="SimSun" w:hint="eastAsia"/>
          <w:sz w:val="24"/>
          <w:szCs w:val="24"/>
          <w:lang w:val="en-US"/>
        </w:rPr>
        <w:t>如果开展拟议评估，则将：根据不同尺度对土地退化类别开展严格评价；利用不同知识体系具体评估土地退化的全球状况和驱动因素；评估土地退化对生物多样性和生态系统服务的重要影响，审查补救、减缓和恢复已退化土地的不同方案；确定供各国政府、土著和地方社区、私营部门和民间社会开展决策和适应性管理的各项政策相关结论；以及创建一个框架，在土地退化监测和响应系统以及政策决策过程中纳入系统方法。通过借鉴土著和地方知识，并着重关注尺度范围和生物群落，评估将支持开发政策支持工具，以便：</w:t>
      </w:r>
    </w:p>
    <w:p w:rsidR="00DB2D56" w:rsidRPr="000F08FA" w:rsidRDefault="00DB2D56" w:rsidP="00B54099">
      <w:pPr>
        <w:pStyle w:val="Normalnumber"/>
        <w:numPr>
          <w:ilvl w:val="1"/>
          <w:numId w:val="1"/>
        </w:numPr>
        <w:spacing w:afterLines="100"/>
        <w:jc w:val="both"/>
        <w:rPr>
          <w:sz w:val="24"/>
          <w:szCs w:val="24"/>
          <w:lang w:val="en-US"/>
        </w:rPr>
      </w:pPr>
      <w:r w:rsidRPr="000F08FA">
        <w:rPr>
          <w:rFonts w:hint="eastAsia"/>
          <w:sz w:val="24"/>
          <w:szCs w:val="24"/>
          <w:lang w:val="en-US"/>
        </w:rPr>
        <w:t>实现爱知目标</w:t>
      </w:r>
      <w:r w:rsidRPr="000F08FA">
        <w:rPr>
          <w:rFonts w:hint="eastAsia"/>
          <w:sz w:val="24"/>
          <w:szCs w:val="24"/>
          <w:lang w:val="en-US"/>
        </w:rPr>
        <w:t>15</w:t>
      </w:r>
      <w:r w:rsidRPr="000F08FA">
        <w:rPr>
          <w:rFonts w:hint="eastAsia"/>
          <w:sz w:val="24"/>
          <w:szCs w:val="24"/>
          <w:lang w:val="en-US"/>
        </w:rPr>
        <w:t>，即到</w:t>
      </w:r>
      <w:r w:rsidRPr="000F08FA">
        <w:rPr>
          <w:rFonts w:hint="eastAsia"/>
          <w:sz w:val="24"/>
          <w:szCs w:val="24"/>
          <w:lang w:val="en-US"/>
        </w:rPr>
        <w:t>2020</w:t>
      </w:r>
      <w:r w:rsidRPr="000F08FA">
        <w:rPr>
          <w:rFonts w:hint="eastAsia"/>
          <w:sz w:val="24"/>
          <w:szCs w:val="24"/>
          <w:lang w:val="en-US"/>
        </w:rPr>
        <w:t>年必须至少恢复</w:t>
      </w:r>
      <w:r w:rsidRPr="000F08FA">
        <w:rPr>
          <w:rFonts w:hint="eastAsia"/>
          <w:sz w:val="24"/>
          <w:szCs w:val="24"/>
          <w:lang w:val="en-US"/>
        </w:rPr>
        <w:t>15%</w:t>
      </w:r>
      <w:r w:rsidRPr="000F08FA">
        <w:rPr>
          <w:rFonts w:hint="eastAsia"/>
          <w:sz w:val="24"/>
          <w:szCs w:val="24"/>
          <w:lang w:val="en-US"/>
        </w:rPr>
        <w:t>退化的生态系统；</w:t>
      </w:r>
    </w:p>
    <w:p w:rsidR="00DB2D56" w:rsidRPr="000F08FA" w:rsidRDefault="00DB2D56" w:rsidP="00B54099">
      <w:pPr>
        <w:pStyle w:val="Normalnumber"/>
        <w:numPr>
          <w:ilvl w:val="1"/>
          <w:numId w:val="1"/>
        </w:numPr>
        <w:spacing w:afterLines="100"/>
        <w:jc w:val="both"/>
        <w:rPr>
          <w:sz w:val="24"/>
          <w:szCs w:val="24"/>
          <w:lang w:val="en-US"/>
        </w:rPr>
      </w:pPr>
      <w:r w:rsidRPr="000F08FA">
        <w:rPr>
          <w:rFonts w:hint="eastAsia"/>
          <w:sz w:val="24"/>
          <w:szCs w:val="24"/>
          <w:lang w:val="en-US"/>
        </w:rPr>
        <w:t>促进</w:t>
      </w:r>
      <w:r w:rsidRPr="000F08FA">
        <w:rPr>
          <w:sz w:val="24"/>
          <w:szCs w:val="24"/>
          <w:lang w:val="en-US"/>
        </w:rPr>
        <w:t>气候变化的减缓与适应</w:t>
      </w:r>
      <w:r w:rsidRPr="000F08FA">
        <w:rPr>
          <w:rFonts w:hint="eastAsia"/>
          <w:sz w:val="24"/>
          <w:szCs w:val="24"/>
          <w:lang w:val="en-US"/>
        </w:rPr>
        <w:t>工作；</w:t>
      </w:r>
    </w:p>
    <w:p w:rsidR="00DB2D56" w:rsidRPr="000F08FA" w:rsidRDefault="00DB2D56" w:rsidP="00B54099">
      <w:pPr>
        <w:pStyle w:val="Normalnumber"/>
        <w:numPr>
          <w:ilvl w:val="1"/>
          <w:numId w:val="1"/>
        </w:numPr>
        <w:spacing w:afterLines="100"/>
        <w:jc w:val="both"/>
        <w:rPr>
          <w:sz w:val="24"/>
          <w:szCs w:val="24"/>
          <w:lang w:val="en-US"/>
        </w:rPr>
      </w:pPr>
      <w:r w:rsidRPr="000F08FA">
        <w:rPr>
          <w:sz w:val="24"/>
          <w:szCs w:val="24"/>
          <w:lang w:val="en-US"/>
        </w:rPr>
        <w:t>防治荒漠化</w:t>
      </w:r>
      <w:r w:rsidRPr="000F08FA">
        <w:rPr>
          <w:rFonts w:hint="eastAsia"/>
          <w:sz w:val="24"/>
          <w:szCs w:val="24"/>
          <w:lang w:val="en-US"/>
        </w:rPr>
        <w:t>；</w:t>
      </w:r>
    </w:p>
    <w:p w:rsidR="00DB2D56" w:rsidRPr="000F08FA" w:rsidRDefault="00DB2D56" w:rsidP="00B54099">
      <w:pPr>
        <w:pStyle w:val="Normalnumber"/>
        <w:numPr>
          <w:ilvl w:val="1"/>
          <w:numId w:val="1"/>
        </w:numPr>
        <w:spacing w:afterLines="100"/>
        <w:jc w:val="both"/>
        <w:rPr>
          <w:sz w:val="24"/>
          <w:szCs w:val="24"/>
          <w:lang w:val="en-US"/>
        </w:rPr>
      </w:pPr>
      <w:r w:rsidRPr="000F08FA">
        <w:rPr>
          <w:rFonts w:hint="eastAsia"/>
          <w:sz w:val="24"/>
          <w:szCs w:val="24"/>
          <w:lang w:val="en-US"/>
        </w:rPr>
        <w:t>实现“里约</w:t>
      </w:r>
      <w:r w:rsidRPr="000F08FA">
        <w:rPr>
          <w:rFonts w:hint="eastAsia"/>
          <w:sz w:val="24"/>
          <w:szCs w:val="24"/>
          <w:lang w:val="en-US"/>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0F08FA">
          <w:rPr>
            <w:rFonts w:hint="eastAsia"/>
            <w:sz w:val="24"/>
            <w:szCs w:val="24"/>
            <w:lang w:val="en-US"/>
          </w:rPr>
          <w:t>20</w:t>
        </w:r>
        <w:r w:rsidRPr="000F08FA">
          <w:rPr>
            <w:rFonts w:hint="eastAsia"/>
            <w:sz w:val="24"/>
            <w:szCs w:val="24"/>
            <w:lang w:val="en-US"/>
          </w:rPr>
          <w:t>”</w:t>
        </w:r>
      </w:smartTag>
      <w:r w:rsidRPr="000F08FA">
        <w:rPr>
          <w:rFonts w:hint="eastAsia"/>
          <w:sz w:val="24"/>
          <w:szCs w:val="24"/>
          <w:lang w:val="en-US"/>
        </w:rPr>
        <w:t>峰会目标，即建立</w:t>
      </w:r>
      <w:r w:rsidRPr="000F08FA">
        <w:rPr>
          <w:sz w:val="24"/>
          <w:szCs w:val="24"/>
          <w:lang w:val="en-US"/>
        </w:rPr>
        <w:t>一个不再出现土地退化的世界</w:t>
      </w:r>
      <w:r w:rsidRPr="000F08FA">
        <w:rPr>
          <w:rFonts w:hint="eastAsia"/>
          <w:sz w:val="24"/>
          <w:szCs w:val="24"/>
          <w:lang w:val="en-US"/>
        </w:rPr>
        <w:t>。</w:t>
      </w:r>
    </w:p>
    <w:p w:rsidR="00DB2D56" w:rsidRPr="00642D47" w:rsidRDefault="00DB2D56" w:rsidP="00B54099">
      <w:pPr>
        <w:pStyle w:val="CH2"/>
        <w:tabs>
          <w:tab w:val="clear" w:pos="624"/>
          <w:tab w:val="clear" w:pos="851"/>
        </w:tabs>
        <w:spacing w:afterLines="100"/>
        <w:ind w:left="0" w:firstLine="0"/>
      </w:pPr>
      <w:r>
        <w:tab/>
      </w:r>
      <w:r w:rsidRPr="00642D47">
        <w:t>D.</w:t>
      </w:r>
      <w:r w:rsidRPr="00642D47">
        <w:tab/>
      </w:r>
      <w:r w:rsidRPr="000F08FA">
        <w:rPr>
          <w:rFonts w:ascii="SimHei" w:eastAsia="SimHei" w:hAnsi="SimHei" w:hint="eastAsia"/>
        </w:rPr>
        <w:t>假设</w:t>
      </w:r>
    </w:p>
    <w:p w:rsidR="00DB2D56" w:rsidRPr="00DC2597" w:rsidRDefault="00DB2D56" w:rsidP="00B54099">
      <w:pPr>
        <w:pStyle w:val="Normalnumber"/>
        <w:tabs>
          <w:tab w:val="num" w:pos="567"/>
        </w:tabs>
        <w:spacing w:afterLines="100"/>
        <w:rPr>
          <w:lang w:val="en-US"/>
        </w:rPr>
      </w:pPr>
      <w:r w:rsidRPr="000F08FA">
        <w:rPr>
          <w:rFonts w:hint="eastAsia"/>
          <w:sz w:val="24"/>
          <w:szCs w:val="24"/>
          <w:lang w:val="en-US"/>
        </w:rPr>
        <w:t>评估将以现有科学文献为基础，并借鉴以下机构的工作：生物多样性公约、联合国粮食及农业组织、</w:t>
      </w:r>
      <w:r w:rsidRPr="000F08FA">
        <w:rPr>
          <w:sz w:val="24"/>
          <w:szCs w:val="24"/>
          <w:lang w:val="en-US"/>
        </w:rPr>
        <w:t>联合国关于在发生严重干旱和</w:t>
      </w:r>
      <w:r w:rsidRPr="000F08FA">
        <w:rPr>
          <w:sz w:val="24"/>
          <w:szCs w:val="24"/>
          <w:lang w:val="en-US"/>
        </w:rPr>
        <w:t>/</w:t>
      </w:r>
      <w:r w:rsidRPr="000F08FA">
        <w:rPr>
          <w:sz w:val="24"/>
          <w:szCs w:val="24"/>
          <w:lang w:val="en-US"/>
        </w:rPr>
        <w:t>或荒漠化的国家特别是在非洲防治荒漠化的公约</w:t>
      </w:r>
      <w:r w:rsidRPr="000F08FA">
        <w:rPr>
          <w:rFonts w:hint="eastAsia"/>
          <w:sz w:val="24"/>
          <w:szCs w:val="24"/>
          <w:lang w:val="en-US"/>
        </w:rPr>
        <w:t>，以及全球环境基金。一个关键重点是旱地退化问题。《生物多样性公约》及其旱地和半湿地生物多样性工作方案以及《</w:t>
      </w:r>
      <w:r w:rsidRPr="000F08FA">
        <w:rPr>
          <w:sz w:val="24"/>
          <w:szCs w:val="24"/>
          <w:lang w:val="en-US"/>
        </w:rPr>
        <w:t>防治荒漠化公约</w:t>
      </w:r>
      <w:r w:rsidRPr="000F08FA">
        <w:rPr>
          <w:rFonts w:hint="eastAsia"/>
          <w:sz w:val="24"/>
          <w:szCs w:val="24"/>
          <w:lang w:val="en-US"/>
        </w:rPr>
        <w:t>》是重点关注旱地和半湿地问题的主要多边环境协定。《生物多样性公约》的若干爱知生物多样性目标涵盖旱地问题，与《</w:t>
      </w:r>
      <w:r w:rsidRPr="000F08FA">
        <w:rPr>
          <w:sz w:val="24"/>
          <w:szCs w:val="24"/>
          <w:lang w:val="en-US"/>
        </w:rPr>
        <w:t>防治荒漠化公约</w:t>
      </w:r>
      <w:r w:rsidRPr="000F08FA">
        <w:rPr>
          <w:rFonts w:hint="eastAsia"/>
          <w:sz w:val="24"/>
          <w:szCs w:val="24"/>
          <w:lang w:val="en-US"/>
        </w:rPr>
        <w:t>》的关切事项（如《</w:t>
      </w:r>
      <w:r w:rsidRPr="000F08FA">
        <w:rPr>
          <w:sz w:val="24"/>
          <w:szCs w:val="24"/>
          <w:lang w:val="en-US"/>
        </w:rPr>
        <w:t>防治荒漠化公约</w:t>
      </w:r>
      <w:r w:rsidRPr="000F08FA">
        <w:rPr>
          <w:rFonts w:hint="eastAsia"/>
          <w:sz w:val="24"/>
          <w:szCs w:val="24"/>
          <w:lang w:val="en-US"/>
        </w:rPr>
        <w:t>》</w:t>
      </w:r>
      <w:r w:rsidRPr="000F08FA">
        <w:rPr>
          <w:rFonts w:hint="eastAsia"/>
          <w:sz w:val="24"/>
          <w:szCs w:val="24"/>
          <w:lang w:val="en-US"/>
        </w:rPr>
        <w:t>2008-2018</w:t>
      </w:r>
      <w:r w:rsidRPr="000F08FA">
        <w:rPr>
          <w:rFonts w:hint="eastAsia"/>
          <w:sz w:val="24"/>
          <w:szCs w:val="24"/>
          <w:lang w:val="en-US"/>
        </w:rPr>
        <w:t>年战略计划和框架中的目标</w:t>
      </w:r>
      <w:r w:rsidRPr="000F08FA">
        <w:rPr>
          <w:rFonts w:hint="eastAsia"/>
          <w:sz w:val="24"/>
          <w:szCs w:val="24"/>
          <w:lang w:val="en-US"/>
        </w:rPr>
        <w:t>2</w:t>
      </w:r>
      <w:r w:rsidRPr="000F08FA">
        <w:rPr>
          <w:rFonts w:hint="eastAsia"/>
          <w:sz w:val="24"/>
          <w:szCs w:val="24"/>
          <w:lang w:val="en-US"/>
        </w:rPr>
        <w:t>“改善受影响生态系统的状况”）有明显联系。在</w:t>
      </w:r>
      <w:r w:rsidRPr="000F08FA">
        <w:rPr>
          <w:sz w:val="24"/>
          <w:szCs w:val="24"/>
          <w:lang w:val="en-US"/>
        </w:rPr>
        <w:t>防治荒漠化公约</w:t>
      </w:r>
      <w:r w:rsidRPr="000F08FA">
        <w:rPr>
          <w:rFonts w:hint="eastAsia"/>
          <w:sz w:val="24"/>
          <w:szCs w:val="24"/>
          <w:lang w:val="en-US"/>
        </w:rPr>
        <w:t>主持下召开的两次国际科学会议已使科学界形成了合力。于</w:t>
      </w:r>
      <w:r w:rsidRPr="000F08FA">
        <w:rPr>
          <w:rFonts w:hint="eastAsia"/>
          <w:sz w:val="24"/>
          <w:szCs w:val="24"/>
          <w:lang w:val="en-US"/>
        </w:rPr>
        <w:t>2013</w:t>
      </w:r>
      <w:r w:rsidRPr="000F08FA">
        <w:rPr>
          <w:rFonts w:hint="eastAsia"/>
          <w:sz w:val="24"/>
          <w:szCs w:val="24"/>
          <w:lang w:val="en-US"/>
        </w:rPr>
        <w:t>年</w:t>
      </w:r>
      <w:r w:rsidRPr="000F08FA">
        <w:rPr>
          <w:rFonts w:hint="eastAsia"/>
          <w:sz w:val="24"/>
          <w:szCs w:val="24"/>
          <w:lang w:val="en-US"/>
        </w:rPr>
        <w:t>9</w:t>
      </w:r>
      <w:r w:rsidRPr="000F08FA">
        <w:rPr>
          <w:rFonts w:hint="eastAsia"/>
          <w:sz w:val="24"/>
          <w:szCs w:val="24"/>
          <w:lang w:val="en-US"/>
        </w:rPr>
        <w:t>月召开的公约缔约方会议第十一届会议也对评估范围进行了界定。对土地退化和恢复问题的评估还将借鉴粮农</w:t>
      </w:r>
      <w:r w:rsidRPr="000F08FA">
        <w:rPr>
          <w:sz w:val="24"/>
          <w:szCs w:val="24"/>
          <w:lang w:val="en-US"/>
        </w:rPr>
        <w:t>组织全球土壤伙伴关系</w:t>
      </w:r>
      <w:r w:rsidRPr="000F08FA">
        <w:rPr>
          <w:rFonts w:hint="eastAsia"/>
          <w:sz w:val="24"/>
          <w:szCs w:val="24"/>
          <w:lang w:val="en-US"/>
        </w:rPr>
        <w:t>和全球</w:t>
      </w:r>
      <w:r w:rsidRPr="000F08FA">
        <w:rPr>
          <w:sz w:val="24"/>
          <w:szCs w:val="24"/>
          <w:lang w:val="en-US"/>
        </w:rPr>
        <w:t>土壤生物多样性倡议</w:t>
      </w:r>
      <w:r w:rsidRPr="000F08FA">
        <w:rPr>
          <w:rFonts w:hint="eastAsia"/>
          <w:sz w:val="24"/>
          <w:szCs w:val="24"/>
          <w:lang w:val="en-US"/>
        </w:rPr>
        <w:t>的经验。土著和地方知识体系将通过现有文献以及对话研讨会和社区工作会议作出贡献。</w:t>
      </w:r>
    </w:p>
    <w:p w:rsidR="00DB2D56" w:rsidRPr="00DC2597" w:rsidRDefault="00DB2D56" w:rsidP="00B54099">
      <w:pPr>
        <w:pStyle w:val="CH1"/>
        <w:spacing w:afterLines="100"/>
        <w:rPr>
          <w:lang w:val="en-US"/>
        </w:rPr>
      </w:pPr>
      <w:r>
        <w:rPr>
          <w:lang w:val="en-US" w:eastAsia="zh-CN"/>
        </w:rPr>
        <w:tab/>
      </w:r>
      <w:r w:rsidRPr="00DB2D56">
        <w:rPr>
          <w:rFonts w:ascii="SimHei" w:eastAsia="SimHei" w:hAnsi="SimHei" w:hint="eastAsia"/>
          <w:lang w:val="en-US" w:eastAsia="zh-CN"/>
        </w:rPr>
        <w:t>三、</w:t>
      </w:r>
      <w:r>
        <w:rPr>
          <w:lang w:val="en-US"/>
        </w:rPr>
        <w:tab/>
      </w:r>
      <w:r>
        <w:rPr>
          <w:rFonts w:ascii="SimHei" w:eastAsia="SimHei" w:hAnsi="SimHei" w:hint="eastAsia"/>
          <w:lang w:eastAsia="zh-CN"/>
        </w:rPr>
        <w:t>章节概述</w:t>
      </w:r>
    </w:p>
    <w:p w:rsidR="00DB2D56" w:rsidRDefault="00DB2D56" w:rsidP="00B54099">
      <w:pPr>
        <w:pStyle w:val="Normalnumber"/>
        <w:tabs>
          <w:tab w:val="num" w:pos="567"/>
          <w:tab w:val="left" w:pos="4082"/>
        </w:tabs>
        <w:spacing w:afterLines="100"/>
      </w:pPr>
      <w:r>
        <w:rPr>
          <w:rFonts w:hint="eastAsia"/>
          <w:spacing w:val="-8"/>
          <w:sz w:val="24"/>
          <w:szCs w:val="24"/>
        </w:rPr>
        <w:t>计划将专题评估结果列于一份报告中提交</w:t>
      </w:r>
      <w:r w:rsidR="00E873F4">
        <w:rPr>
          <w:rFonts w:hint="eastAsia"/>
          <w:spacing w:val="-8"/>
          <w:sz w:val="24"/>
          <w:szCs w:val="24"/>
        </w:rPr>
        <w:t>。</w:t>
      </w:r>
      <w:r w:rsidR="0007301F">
        <w:rPr>
          <w:rFonts w:hint="eastAsia"/>
          <w:spacing w:val="-8"/>
          <w:sz w:val="24"/>
          <w:szCs w:val="24"/>
        </w:rPr>
        <w:t>报告共分八章，</w:t>
      </w:r>
      <w:r>
        <w:rPr>
          <w:rFonts w:hint="eastAsia"/>
          <w:spacing w:val="-8"/>
          <w:sz w:val="24"/>
          <w:szCs w:val="24"/>
        </w:rPr>
        <w:t>具体如下：</w:t>
      </w:r>
    </w:p>
    <w:p w:rsidR="00DB2D56" w:rsidRPr="00C24524" w:rsidRDefault="00DB2D56" w:rsidP="00B54099">
      <w:pPr>
        <w:pStyle w:val="Normalnumber"/>
        <w:tabs>
          <w:tab w:val="num" w:pos="567"/>
          <w:tab w:val="left" w:pos="4082"/>
        </w:tabs>
        <w:spacing w:afterLines="100"/>
        <w:rPr>
          <w:sz w:val="24"/>
          <w:szCs w:val="24"/>
          <w:lang w:val="en-US"/>
        </w:rPr>
      </w:pPr>
      <w:r w:rsidRPr="00C24524">
        <w:rPr>
          <w:rFonts w:hint="eastAsia"/>
          <w:sz w:val="24"/>
          <w:szCs w:val="24"/>
          <w:lang w:val="en-US"/>
        </w:rPr>
        <w:t>第一章</w:t>
      </w:r>
      <w:r w:rsidR="0034319E" w:rsidRPr="00C24524">
        <w:rPr>
          <w:rFonts w:hint="eastAsia"/>
          <w:sz w:val="24"/>
          <w:szCs w:val="24"/>
          <w:lang w:val="en-US"/>
        </w:rPr>
        <w:t>——</w:t>
      </w:r>
      <w:r w:rsidRPr="00C24524">
        <w:rPr>
          <w:rFonts w:hint="eastAsia"/>
          <w:spacing w:val="-8"/>
          <w:sz w:val="24"/>
          <w:szCs w:val="24"/>
        </w:rPr>
        <w:t>介绍土地退化概念以及减缓和补救不同区域和生物群土地退化问题的方案：</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34319E" w:rsidRPr="00C24524">
        <w:rPr>
          <w:rFonts w:hint="eastAsia"/>
          <w:spacing w:val="-8"/>
          <w:sz w:val="24"/>
          <w:szCs w:val="24"/>
        </w:rPr>
        <w:t>土地退化概念；</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34319E" w:rsidRPr="00C24524">
        <w:rPr>
          <w:rFonts w:hint="eastAsia"/>
          <w:spacing w:val="-8"/>
          <w:sz w:val="24"/>
          <w:szCs w:val="24"/>
        </w:rPr>
        <w:t>土地退化分类；</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(c)</w:t>
      </w:r>
      <w:r w:rsidRPr="00C24524">
        <w:rPr>
          <w:sz w:val="24"/>
          <w:szCs w:val="24"/>
          <w:lang w:val="en-US"/>
        </w:rPr>
        <w:tab/>
      </w:r>
      <w:r w:rsidR="0034319E" w:rsidRPr="00C24524">
        <w:rPr>
          <w:rFonts w:hint="eastAsia"/>
          <w:spacing w:val="-8"/>
          <w:sz w:val="24"/>
          <w:szCs w:val="24"/>
        </w:rPr>
        <w:t>关于土地退化这一生态现象，包括土壤生物多样性的作用；</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lastRenderedPageBreak/>
        <w:t>(d)</w:t>
      </w:r>
      <w:r w:rsidRPr="00C24524">
        <w:rPr>
          <w:sz w:val="24"/>
          <w:szCs w:val="24"/>
          <w:lang w:val="en-US"/>
        </w:rPr>
        <w:tab/>
      </w:r>
      <w:r w:rsidR="0034319E" w:rsidRPr="00C24524">
        <w:rPr>
          <w:rFonts w:hint="eastAsia"/>
          <w:spacing w:val="-8"/>
          <w:sz w:val="24"/>
          <w:szCs w:val="24"/>
        </w:rPr>
        <w:t>土地退化对生物多样性和生态系统服务的影响；</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(e)</w:t>
      </w:r>
      <w:r w:rsidRPr="00C24524">
        <w:rPr>
          <w:sz w:val="24"/>
          <w:szCs w:val="24"/>
          <w:lang w:val="en-US"/>
        </w:rPr>
        <w:tab/>
      </w:r>
      <w:r w:rsidR="0034319E" w:rsidRPr="00C24524">
        <w:rPr>
          <w:rFonts w:hint="eastAsia"/>
          <w:spacing w:val="-14"/>
          <w:sz w:val="24"/>
          <w:szCs w:val="24"/>
        </w:rPr>
        <w:t>不同背景下的土地退化概念及其影响，考虑到不同知识体系和价值体系；</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(f)</w:t>
      </w:r>
      <w:r w:rsidRPr="00C24524">
        <w:rPr>
          <w:sz w:val="24"/>
          <w:szCs w:val="24"/>
          <w:lang w:val="en-US"/>
        </w:rPr>
        <w:tab/>
      </w:r>
      <w:r w:rsidR="0034319E" w:rsidRPr="00C24524">
        <w:rPr>
          <w:rFonts w:hint="eastAsia"/>
          <w:spacing w:val="-8"/>
          <w:sz w:val="24"/>
          <w:szCs w:val="24"/>
        </w:rPr>
        <w:t>不同尺度（时间和空间）下的土地退化及其影响；</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(g)</w:t>
      </w:r>
      <w:r w:rsidRPr="00C24524">
        <w:rPr>
          <w:sz w:val="24"/>
          <w:szCs w:val="24"/>
          <w:lang w:val="en-US"/>
        </w:rPr>
        <w:tab/>
      </w:r>
      <w:r w:rsidR="0034319E" w:rsidRPr="00C24524">
        <w:rPr>
          <w:rFonts w:hint="eastAsia"/>
          <w:spacing w:val="-8"/>
          <w:sz w:val="24"/>
          <w:szCs w:val="24"/>
        </w:rPr>
        <w:t>恢复、减缓和补救生物多样性和生态系统服务的方法；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(h)</w:t>
      </w:r>
      <w:r w:rsidRPr="00C24524">
        <w:rPr>
          <w:sz w:val="24"/>
          <w:szCs w:val="24"/>
          <w:lang w:val="en-US"/>
        </w:rPr>
        <w:tab/>
      </w:r>
      <w:r w:rsidR="0034319E" w:rsidRPr="00C24524">
        <w:rPr>
          <w:rFonts w:hint="eastAsia"/>
          <w:spacing w:val="-8"/>
          <w:sz w:val="24"/>
          <w:szCs w:val="24"/>
        </w:rPr>
        <w:t>报告中评估的土地退化问题的政策背景。</w:t>
      </w:r>
    </w:p>
    <w:p w:rsidR="00DB2D56" w:rsidRPr="00C24524" w:rsidRDefault="0034319E" w:rsidP="00B54099">
      <w:pPr>
        <w:pStyle w:val="Normalnumber"/>
        <w:tabs>
          <w:tab w:val="num" w:pos="567"/>
          <w:tab w:val="left" w:pos="4082"/>
        </w:tabs>
        <w:spacing w:afterLines="100"/>
        <w:rPr>
          <w:sz w:val="24"/>
          <w:szCs w:val="24"/>
          <w:lang w:val="en-US"/>
        </w:rPr>
      </w:pPr>
      <w:r w:rsidRPr="00C24524">
        <w:rPr>
          <w:rFonts w:hint="eastAsia"/>
          <w:sz w:val="24"/>
          <w:szCs w:val="24"/>
          <w:lang w:val="en-US"/>
        </w:rPr>
        <w:t>第二章——</w:t>
      </w:r>
      <w:r w:rsidRPr="00C24524">
        <w:rPr>
          <w:rFonts w:hint="eastAsia"/>
          <w:spacing w:val="-8"/>
          <w:sz w:val="24"/>
          <w:szCs w:val="24"/>
        </w:rPr>
        <w:t>综述并评估监测不同区域、生物群和尺度以及在不同知识体系和价值体系中土地退化及其影响的方法：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C24524" w:rsidRPr="00C24524">
        <w:rPr>
          <w:rFonts w:hint="eastAsia"/>
          <w:spacing w:val="-8"/>
          <w:sz w:val="24"/>
          <w:szCs w:val="24"/>
        </w:rPr>
        <w:t>监测土地退化及其影响的方法；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C24524" w:rsidRPr="00C24524">
        <w:rPr>
          <w:rFonts w:hint="eastAsia"/>
          <w:spacing w:val="-8"/>
          <w:sz w:val="24"/>
          <w:szCs w:val="24"/>
        </w:rPr>
        <w:t>描述土地退化和生态系统服务损失的不同经济和社会影响（如文化、心理社会以及共享的精神及美学益处）的方法；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(c)</w:t>
      </w:r>
      <w:r w:rsidRPr="00C24524">
        <w:rPr>
          <w:sz w:val="24"/>
          <w:szCs w:val="24"/>
          <w:lang w:val="en-US"/>
        </w:rPr>
        <w:tab/>
      </w:r>
      <w:r w:rsidR="00C24524" w:rsidRPr="00C24524">
        <w:rPr>
          <w:rFonts w:hint="eastAsia"/>
          <w:spacing w:val="-8"/>
          <w:sz w:val="24"/>
          <w:szCs w:val="24"/>
        </w:rPr>
        <w:t>在不同生物群和社会经济背景以及各尺度下展开结果比较的方法。</w:t>
      </w:r>
    </w:p>
    <w:p w:rsidR="00DB2D56" w:rsidRPr="00C24524" w:rsidRDefault="00C24524" w:rsidP="00B54099">
      <w:pPr>
        <w:pStyle w:val="Normalnumber"/>
        <w:tabs>
          <w:tab w:val="num" w:pos="567"/>
          <w:tab w:val="left" w:pos="4082"/>
        </w:tabs>
        <w:spacing w:afterLines="100"/>
        <w:rPr>
          <w:sz w:val="24"/>
          <w:szCs w:val="24"/>
          <w:lang w:val="en-US"/>
        </w:rPr>
      </w:pPr>
      <w:r w:rsidRPr="00C24524">
        <w:rPr>
          <w:rFonts w:hint="eastAsia"/>
          <w:sz w:val="24"/>
          <w:szCs w:val="24"/>
          <w:lang w:val="en-US"/>
        </w:rPr>
        <w:t>第三章——</w:t>
      </w:r>
      <w:r w:rsidRPr="00C24524">
        <w:rPr>
          <w:rFonts w:hint="eastAsia"/>
          <w:spacing w:val="-8"/>
          <w:sz w:val="24"/>
          <w:szCs w:val="24"/>
        </w:rPr>
        <w:t>土地退化状况、趋势和驱动因素的全球评估，根据区域和生物群种类以及尺度和不同知识体系和价值体系进行分类：</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C24524" w:rsidRPr="00C24524">
        <w:rPr>
          <w:rFonts w:hint="eastAsia"/>
          <w:spacing w:val="-8"/>
          <w:sz w:val="24"/>
          <w:szCs w:val="24"/>
        </w:rPr>
        <w:t>综述监测土地退化问题的尺度（粗略尺度和细分尺度）以及背景因素；</w:t>
      </w:r>
    </w:p>
    <w:p w:rsidR="00DB2D56" w:rsidRPr="00C24524" w:rsidRDefault="00DB2D56" w:rsidP="00B54099">
      <w:pPr>
        <w:pStyle w:val="Normalnumber"/>
        <w:keepNext/>
        <w:keepLines/>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C24524" w:rsidRPr="00C24524">
        <w:rPr>
          <w:rFonts w:hint="eastAsia"/>
          <w:spacing w:val="-8"/>
          <w:sz w:val="24"/>
          <w:szCs w:val="24"/>
        </w:rPr>
        <w:t>土地退化的程度、趋势和驱动因素（如有）；</w:t>
      </w:r>
    </w:p>
    <w:p w:rsidR="00DB2D56" w:rsidRPr="00C24524" w:rsidRDefault="00831BA7" w:rsidP="00B54099">
      <w:pPr>
        <w:pStyle w:val="Normalnumber"/>
        <w:keepNext/>
        <w:keepLines/>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Pr>
          <w:sz w:val="24"/>
          <w:szCs w:val="24"/>
          <w:lang w:val="en-US"/>
        </w:rPr>
        <w:t>(c</w:t>
      </w:r>
      <w:r w:rsidR="00DB2D56" w:rsidRPr="00C24524">
        <w:rPr>
          <w:sz w:val="24"/>
          <w:szCs w:val="24"/>
          <w:lang w:val="en-US"/>
        </w:rPr>
        <w:t>)</w:t>
      </w:r>
      <w:r w:rsidR="00DB2D56" w:rsidRPr="00C24524">
        <w:rPr>
          <w:sz w:val="24"/>
          <w:szCs w:val="24"/>
          <w:lang w:val="en-US"/>
        </w:rPr>
        <w:tab/>
      </w:r>
      <w:r w:rsidR="00C24524" w:rsidRPr="00C24524">
        <w:rPr>
          <w:rFonts w:hint="eastAsia"/>
          <w:spacing w:val="-8"/>
          <w:sz w:val="24"/>
          <w:szCs w:val="24"/>
        </w:rPr>
        <w:t>整合土地退化问题评估与土著和地方知识。</w:t>
      </w:r>
    </w:p>
    <w:p w:rsidR="00DB2D56" w:rsidRPr="00C24524" w:rsidRDefault="00C24524" w:rsidP="00B54099">
      <w:pPr>
        <w:pStyle w:val="Normalnumber"/>
        <w:tabs>
          <w:tab w:val="num" w:pos="567"/>
          <w:tab w:val="left" w:pos="4082"/>
        </w:tabs>
        <w:spacing w:afterLines="100"/>
        <w:rPr>
          <w:sz w:val="24"/>
          <w:szCs w:val="24"/>
          <w:lang w:val="en-US"/>
        </w:rPr>
      </w:pPr>
      <w:r w:rsidRPr="00C24524">
        <w:rPr>
          <w:rFonts w:hint="eastAsia"/>
          <w:sz w:val="24"/>
          <w:szCs w:val="24"/>
          <w:lang w:val="en-US"/>
        </w:rPr>
        <w:t>第四章——</w:t>
      </w:r>
      <w:r w:rsidRPr="00C24524">
        <w:rPr>
          <w:rFonts w:hint="eastAsia"/>
          <w:spacing w:val="-8"/>
          <w:sz w:val="24"/>
          <w:szCs w:val="24"/>
        </w:rPr>
        <w:t>土地退化问题对生物多样性和生态系统服务重要性的全球评估，根据区域和生物群种类以及尺度和不同知识体系和价值体系进行分类：</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C24524" w:rsidRPr="00C24524">
        <w:rPr>
          <w:rFonts w:hint="eastAsia"/>
          <w:spacing w:val="-8"/>
          <w:sz w:val="24"/>
          <w:szCs w:val="24"/>
        </w:rPr>
        <w:t>与第三章一样，综述对各种影响进行评估的尺度以及背景因素；</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C24524" w:rsidRPr="00C24524">
        <w:rPr>
          <w:rFonts w:hint="eastAsia"/>
          <w:spacing w:val="-8"/>
          <w:sz w:val="24"/>
          <w:szCs w:val="24"/>
        </w:rPr>
        <w:t>土地退化和生态系统服务损失的程度、趋势和驱动因素；</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(c)</w:t>
      </w:r>
      <w:r w:rsidRPr="00C24524">
        <w:rPr>
          <w:sz w:val="24"/>
          <w:szCs w:val="24"/>
          <w:lang w:val="en-US"/>
        </w:rPr>
        <w:tab/>
      </w:r>
      <w:r w:rsidR="00C24524" w:rsidRPr="00C24524">
        <w:rPr>
          <w:rFonts w:hint="eastAsia"/>
          <w:spacing w:val="-14"/>
          <w:sz w:val="24"/>
          <w:szCs w:val="24"/>
        </w:rPr>
        <w:t>正负阈值评估，超过此阈值范围则恢复工作将无法完成或不能视为成功；</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(d)</w:t>
      </w:r>
      <w:r w:rsidRPr="00C24524">
        <w:rPr>
          <w:sz w:val="24"/>
          <w:szCs w:val="24"/>
          <w:lang w:val="en-US"/>
        </w:rPr>
        <w:tab/>
      </w:r>
      <w:r w:rsidR="00C24524" w:rsidRPr="00C24524">
        <w:rPr>
          <w:rFonts w:hint="eastAsia"/>
          <w:spacing w:val="-8"/>
          <w:sz w:val="24"/>
          <w:szCs w:val="24"/>
        </w:rPr>
        <w:t>土地退化影响评估以及生物多样性和生态系统服务恢复工作与土著和地方知识的整合。</w:t>
      </w:r>
    </w:p>
    <w:p w:rsidR="00DB2D56" w:rsidRPr="00C24524" w:rsidRDefault="00C24524" w:rsidP="00B54099">
      <w:pPr>
        <w:pStyle w:val="Normalnumber"/>
        <w:tabs>
          <w:tab w:val="num" w:pos="567"/>
          <w:tab w:val="left" w:pos="4082"/>
        </w:tabs>
        <w:spacing w:afterLines="100"/>
        <w:rPr>
          <w:sz w:val="24"/>
          <w:szCs w:val="24"/>
          <w:lang w:val="en-US"/>
        </w:rPr>
      </w:pPr>
      <w:r w:rsidRPr="00C24524">
        <w:rPr>
          <w:rFonts w:hint="eastAsia"/>
          <w:sz w:val="24"/>
          <w:szCs w:val="24"/>
          <w:lang w:val="en-US"/>
        </w:rPr>
        <w:t>第五章——</w:t>
      </w:r>
      <w:r w:rsidRPr="00C24524">
        <w:rPr>
          <w:rFonts w:hint="eastAsia"/>
          <w:spacing w:val="-8"/>
          <w:sz w:val="24"/>
          <w:szCs w:val="24"/>
        </w:rPr>
        <w:t>介绍不同区域和生物群的土地恢复、补救和减缓的概念：</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C24524" w:rsidRPr="00C24524">
        <w:rPr>
          <w:rFonts w:hint="eastAsia"/>
          <w:spacing w:val="-8"/>
          <w:sz w:val="24"/>
          <w:szCs w:val="24"/>
        </w:rPr>
        <w:t>不同知识体系和价值体系的土地恢复、补救和减缓的概念；</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C24524" w:rsidRPr="00C24524">
        <w:rPr>
          <w:rFonts w:hint="eastAsia"/>
          <w:spacing w:val="-8"/>
          <w:sz w:val="24"/>
          <w:szCs w:val="24"/>
        </w:rPr>
        <w:t>恢复、减缓和补救生物多样性和生态系统服务的方法；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(c)</w:t>
      </w:r>
      <w:r w:rsidRPr="00C24524">
        <w:rPr>
          <w:sz w:val="24"/>
          <w:szCs w:val="24"/>
          <w:lang w:val="en-US"/>
        </w:rPr>
        <w:tab/>
      </w:r>
      <w:r w:rsidR="00C24524" w:rsidRPr="00C24524">
        <w:rPr>
          <w:rFonts w:hint="eastAsia"/>
          <w:spacing w:val="-8"/>
          <w:sz w:val="24"/>
          <w:szCs w:val="24"/>
        </w:rPr>
        <w:t>土地恢复、补救和减缓的分类；</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lastRenderedPageBreak/>
        <w:t>(d)</w:t>
      </w:r>
      <w:r w:rsidRPr="00C24524">
        <w:rPr>
          <w:sz w:val="24"/>
          <w:szCs w:val="24"/>
          <w:lang w:val="en-US"/>
        </w:rPr>
        <w:tab/>
      </w:r>
      <w:r w:rsidR="00C24524" w:rsidRPr="00C24524">
        <w:rPr>
          <w:rFonts w:hint="eastAsia"/>
          <w:spacing w:val="-8"/>
          <w:sz w:val="24"/>
          <w:szCs w:val="24"/>
        </w:rPr>
        <w:t>土地恢复、补救和减缓对生物多样性和生态系统服务的影响；</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(e)</w:t>
      </w:r>
      <w:r w:rsidRPr="00C24524">
        <w:rPr>
          <w:sz w:val="24"/>
          <w:szCs w:val="24"/>
          <w:lang w:val="en-US"/>
        </w:rPr>
        <w:tab/>
      </w:r>
      <w:r w:rsidR="00C24524" w:rsidRPr="00C24524">
        <w:rPr>
          <w:rFonts w:hint="eastAsia"/>
          <w:spacing w:val="-8"/>
          <w:sz w:val="24"/>
          <w:szCs w:val="24"/>
        </w:rPr>
        <w:t>不同尺度（时间和空间）下的土地恢复、补救和减缓及其影响。</w:t>
      </w:r>
    </w:p>
    <w:p w:rsidR="00DB2D56" w:rsidRPr="00C24524" w:rsidRDefault="00C24524" w:rsidP="00B54099">
      <w:pPr>
        <w:pStyle w:val="Normalnumber"/>
        <w:tabs>
          <w:tab w:val="num" w:pos="567"/>
          <w:tab w:val="left" w:pos="4082"/>
        </w:tabs>
        <w:spacing w:afterLines="100"/>
        <w:rPr>
          <w:sz w:val="24"/>
          <w:szCs w:val="24"/>
          <w:lang w:val="en-US"/>
        </w:rPr>
      </w:pPr>
      <w:r w:rsidRPr="00C24524">
        <w:rPr>
          <w:rFonts w:hint="eastAsia"/>
          <w:sz w:val="24"/>
          <w:szCs w:val="24"/>
          <w:lang w:val="en-US"/>
        </w:rPr>
        <w:t>第六章——</w:t>
      </w:r>
      <w:r w:rsidRPr="00C24524">
        <w:rPr>
          <w:rFonts w:hint="eastAsia"/>
          <w:spacing w:val="-8"/>
          <w:sz w:val="24"/>
          <w:szCs w:val="24"/>
        </w:rPr>
        <w:t>退化土地恢复措施的全球评估，包括对不同区域和生物群土地内在恢复能力的评估：</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(a)</w:t>
      </w:r>
      <w:r w:rsidRPr="00C24524">
        <w:rPr>
          <w:sz w:val="24"/>
          <w:szCs w:val="24"/>
          <w:lang w:val="en-US"/>
        </w:rPr>
        <w:tab/>
      </w:r>
      <w:r w:rsidR="00C24524" w:rsidRPr="00C24524">
        <w:rPr>
          <w:rFonts w:hint="eastAsia"/>
          <w:spacing w:val="-8"/>
          <w:sz w:val="24"/>
          <w:szCs w:val="24"/>
        </w:rPr>
        <w:t>在旨在减缓或补救土地退化问题的积极管理下与土地相关的面积范围、趋势和政策背景评估；</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(b)</w:t>
      </w:r>
      <w:r w:rsidRPr="00C24524">
        <w:rPr>
          <w:sz w:val="24"/>
          <w:szCs w:val="24"/>
          <w:lang w:val="en-US"/>
        </w:rPr>
        <w:tab/>
      </w:r>
      <w:r w:rsidR="00C24524" w:rsidRPr="00C24524">
        <w:rPr>
          <w:rFonts w:hint="eastAsia"/>
          <w:spacing w:val="-8"/>
          <w:sz w:val="24"/>
          <w:szCs w:val="24"/>
        </w:rPr>
        <w:t>综述退化土地的恢复方案，包括生物多样性恢复和生态系统服务恢复以及与生物多样性和生态系统服务管理相关的土著和传统作业方法；</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(c)</w:t>
      </w:r>
      <w:r w:rsidRPr="00C24524">
        <w:rPr>
          <w:sz w:val="24"/>
          <w:szCs w:val="24"/>
          <w:lang w:val="en-US"/>
        </w:rPr>
        <w:tab/>
      </w:r>
      <w:r w:rsidR="00C24524" w:rsidRPr="00C24524">
        <w:rPr>
          <w:rFonts w:hint="eastAsia"/>
          <w:sz w:val="24"/>
          <w:szCs w:val="24"/>
          <w:lang w:val="en-US"/>
        </w:rPr>
        <w:t>综述旨在建立一个</w:t>
      </w:r>
      <w:r w:rsidR="00C24524" w:rsidRPr="00C24524">
        <w:rPr>
          <w:sz w:val="24"/>
          <w:szCs w:val="24"/>
          <w:lang w:val="en-US"/>
        </w:rPr>
        <w:t>不再出现土地退化的世界</w:t>
      </w:r>
      <w:r w:rsidR="00C24524" w:rsidRPr="00C24524">
        <w:rPr>
          <w:rFonts w:hint="eastAsia"/>
          <w:sz w:val="24"/>
          <w:szCs w:val="24"/>
          <w:lang w:val="en-US"/>
        </w:rPr>
        <w:t>的各项方案；</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(d)</w:t>
      </w:r>
      <w:r w:rsidRPr="00C24524">
        <w:rPr>
          <w:sz w:val="24"/>
          <w:szCs w:val="24"/>
          <w:lang w:val="en-US"/>
        </w:rPr>
        <w:tab/>
      </w:r>
      <w:r w:rsidR="00C24524" w:rsidRPr="00C24524">
        <w:rPr>
          <w:rFonts w:hint="eastAsia"/>
          <w:sz w:val="24"/>
          <w:szCs w:val="24"/>
          <w:lang w:val="en-US"/>
        </w:rPr>
        <w:t>有利于评估恢复潜力、恢复过程中生物多样性的作用以及恢复工作对一系列生态系统服务（如与水循环和碳平衡、区域气候反馈效应以及</w:t>
      </w:r>
      <w:r w:rsidR="00C24524" w:rsidRPr="00C24524">
        <w:rPr>
          <w:sz w:val="24"/>
          <w:szCs w:val="24"/>
          <w:lang w:val="en-US"/>
        </w:rPr>
        <w:t>气溶胶</w:t>
      </w:r>
      <w:r w:rsidR="00C24524" w:rsidRPr="00C24524">
        <w:rPr>
          <w:rFonts w:hint="eastAsia"/>
          <w:sz w:val="24"/>
          <w:szCs w:val="24"/>
          <w:lang w:val="en-US"/>
        </w:rPr>
        <w:t>控制有关的生态系统服务）的影响的设想方案和模型；</w:t>
      </w:r>
    </w:p>
    <w:p w:rsidR="00DB2D56" w:rsidRPr="00C24524" w:rsidRDefault="00DB2D56" w:rsidP="00B54099">
      <w:pPr>
        <w:pStyle w:val="Normalnumber"/>
        <w:numPr>
          <w:ilvl w:val="0"/>
          <w:numId w:val="0"/>
        </w:numPr>
        <w:tabs>
          <w:tab w:val="clear" w:pos="1247"/>
          <w:tab w:val="clear" w:pos="1814"/>
          <w:tab w:val="clear" w:pos="2381"/>
          <w:tab w:val="clear" w:pos="2948"/>
          <w:tab w:val="clear" w:pos="3515"/>
          <w:tab w:val="left" w:pos="624"/>
        </w:tabs>
        <w:spacing w:afterLines="100"/>
        <w:ind w:left="1247" w:firstLine="624"/>
        <w:rPr>
          <w:sz w:val="24"/>
          <w:szCs w:val="24"/>
          <w:lang w:val="en-US"/>
        </w:rPr>
      </w:pPr>
      <w:r w:rsidRPr="00C24524">
        <w:rPr>
          <w:sz w:val="24"/>
          <w:szCs w:val="24"/>
          <w:lang w:val="en-US"/>
        </w:rPr>
        <w:t>(e)</w:t>
      </w:r>
      <w:r w:rsidRPr="00C24524">
        <w:rPr>
          <w:sz w:val="24"/>
          <w:szCs w:val="24"/>
          <w:lang w:val="en-US"/>
        </w:rPr>
        <w:tab/>
      </w:r>
      <w:r w:rsidR="00C24524" w:rsidRPr="00C24524">
        <w:rPr>
          <w:rFonts w:hint="eastAsia"/>
          <w:sz w:val="24"/>
          <w:szCs w:val="24"/>
          <w:lang w:val="en-US"/>
        </w:rPr>
        <w:t>确定支持各国政府、土著和地方社区、私营部门和民间社会做出决策的政策相关结论。</w:t>
      </w:r>
    </w:p>
    <w:p w:rsidR="00DB2D56" w:rsidRPr="00642D47" w:rsidRDefault="00C24524" w:rsidP="00B54099">
      <w:pPr>
        <w:pStyle w:val="Normalnumber"/>
        <w:tabs>
          <w:tab w:val="num" w:pos="567"/>
          <w:tab w:val="left" w:pos="4082"/>
        </w:tabs>
        <w:spacing w:afterLines="100"/>
        <w:rPr>
          <w:lang w:val="en-US"/>
        </w:rPr>
      </w:pPr>
      <w:r>
        <w:rPr>
          <w:rFonts w:hint="eastAsia"/>
          <w:sz w:val="24"/>
          <w:szCs w:val="24"/>
          <w:lang w:val="en-US"/>
        </w:rPr>
        <w:t>第七章——关于土地退化问题和恢复工作对经济和人类健康及福祉的积极和消极影响的案例研究评价，并确定支持各国政府、土著和地方社区、私营部门和民间社会做出决策的政策相关结论。</w:t>
      </w:r>
    </w:p>
    <w:p w:rsidR="00DB2D56" w:rsidRPr="00651E50" w:rsidRDefault="00C24524" w:rsidP="00B54099">
      <w:pPr>
        <w:pStyle w:val="Normalnumber"/>
        <w:tabs>
          <w:tab w:val="num" w:pos="567"/>
          <w:tab w:val="left" w:pos="4082"/>
        </w:tabs>
        <w:spacing w:afterLines="100"/>
        <w:rPr>
          <w:lang w:val="en-US"/>
        </w:rPr>
      </w:pPr>
      <w:r>
        <w:rPr>
          <w:rFonts w:hint="eastAsia"/>
          <w:sz w:val="24"/>
          <w:szCs w:val="24"/>
          <w:lang w:val="en-US"/>
        </w:rPr>
        <w:t>第八章——为评价、政策制定和决策过程创建一个采用整体系统方法的框架。交付品将包括一个概念框架、各类工具和方法以及一项对在各类评价中纳入生态系统方法的促进因素和阻碍因素的评估。</w:t>
      </w:r>
    </w:p>
    <w:p w:rsidR="00DB2D56" w:rsidRDefault="00DB2D56" w:rsidP="00B54099">
      <w:pPr>
        <w:pStyle w:val="CH1"/>
        <w:spacing w:afterLines="100"/>
        <w:rPr>
          <w:lang w:val="en-US"/>
        </w:rPr>
      </w:pPr>
      <w:r>
        <w:rPr>
          <w:lang w:val="en-US" w:eastAsia="zh-CN"/>
        </w:rPr>
        <w:lastRenderedPageBreak/>
        <w:tab/>
      </w:r>
      <w:r w:rsidR="00C24524">
        <w:rPr>
          <w:rFonts w:ascii="SimHei" w:eastAsia="SimHei" w:hAnsi="SimHei" w:hint="eastAsia"/>
          <w:lang w:val="en-US" w:eastAsia="zh-CN"/>
        </w:rPr>
        <w:t>四</w:t>
      </w:r>
      <w:r w:rsidR="00C24524">
        <w:rPr>
          <w:rFonts w:ascii="SimHei" w:eastAsia="SimHei" w:hAnsi="SimHei"/>
          <w:lang w:val="en-US" w:eastAsia="zh-CN"/>
        </w:rPr>
        <w:t>、</w:t>
      </w:r>
      <w:r w:rsidRPr="00DC2597">
        <w:rPr>
          <w:lang w:val="en-US"/>
        </w:rPr>
        <w:tab/>
      </w:r>
      <w:r w:rsidR="00C24524">
        <w:rPr>
          <w:rFonts w:ascii="SimHei" w:eastAsia="SimHei" w:hAnsi="SimHei" w:hint="eastAsia"/>
          <w:lang w:val="en-US" w:eastAsia="zh-CN"/>
        </w:rPr>
        <w:t>进程</w:t>
      </w:r>
      <w:r w:rsidR="00C24524">
        <w:rPr>
          <w:rFonts w:ascii="SimHei" w:eastAsia="SimHei" w:hAnsi="SimHei"/>
          <w:lang w:val="en-US" w:eastAsia="zh-CN"/>
        </w:rPr>
        <w:t>和时间表</w:t>
      </w:r>
    </w:p>
    <w:p w:rsidR="00DB2D56" w:rsidRPr="00580152" w:rsidRDefault="00C24524" w:rsidP="00B54099">
      <w:pPr>
        <w:pStyle w:val="Normalnumber"/>
        <w:keepNext/>
        <w:keepLines/>
        <w:tabs>
          <w:tab w:val="num" w:pos="567"/>
          <w:tab w:val="left" w:pos="4082"/>
        </w:tabs>
        <w:spacing w:afterLines="100"/>
        <w:rPr>
          <w:lang w:val="en-US"/>
        </w:rPr>
      </w:pPr>
      <w:r>
        <w:rPr>
          <w:rFonts w:hint="eastAsia"/>
          <w:sz w:val="24"/>
        </w:rPr>
        <w:t>下表列出</w:t>
      </w:r>
      <w:r>
        <w:rPr>
          <w:sz w:val="24"/>
        </w:rPr>
        <w:t>了</w:t>
      </w:r>
      <w:r>
        <w:rPr>
          <w:rFonts w:hint="eastAsia"/>
          <w:sz w:val="24"/>
        </w:rPr>
        <w:t>开展</w:t>
      </w:r>
      <w:r>
        <w:rPr>
          <w:sz w:val="24"/>
        </w:rPr>
        <w:t>评估的</w:t>
      </w:r>
      <w:r>
        <w:rPr>
          <w:rFonts w:hint="eastAsia"/>
          <w:sz w:val="24"/>
        </w:rPr>
        <w:t>拟议</w:t>
      </w:r>
      <w:r>
        <w:rPr>
          <w:sz w:val="24"/>
        </w:rPr>
        <w:t>进程和时间表。</w:t>
      </w:r>
    </w:p>
    <w:tbl>
      <w:tblPr>
        <w:tblW w:w="8783"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275"/>
        <w:gridCol w:w="6521"/>
      </w:tblGrid>
      <w:tr w:rsidR="00DB2D56" w:rsidRPr="00B54099" w:rsidTr="00B54099">
        <w:trPr>
          <w:trHeight w:val="584"/>
        </w:trPr>
        <w:tc>
          <w:tcPr>
            <w:tcW w:w="2262" w:type="dxa"/>
            <w:gridSpan w:val="2"/>
            <w:vAlign w:val="center"/>
          </w:tcPr>
          <w:p w:rsidR="00DB2D56" w:rsidRPr="00B54099" w:rsidDel="00E93328" w:rsidRDefault="00C24524" w:rsidP="00C47EA6">
            <w:pPr>
              <w:keepNext/>
              <w:keepLines/>
              <w:tabs>
                <w:tab w:val="left" w:pos="426"/>
                <w:tab w:val="num" w:pos="1353"/>
              </w:tabs>
              <w:autoSpaceDE w:val="0"/>
              <w:autoSpaceDN w:val="0"/>
              <w:adjustRightInd w:val="0"/>
              <w:spacing w:after="120"/>
              <w:rPr>
                <w:rFonts w:eastAsia="SimSun" w:hint="eastAsia"/>
                <w:i/>
                <w:sz w:val="21"/>
                <w:szCs w:val="21"/>
                <w:lang w:val="en-US" w:eastAsia="zh-CN"/>
              </w:rPr>
            </w:pPr>
            <w:r w:rsidRPr="00B54099">
              <w:rPr>
                <w:rFonts w:eastAsia="SimSun" w:hint="eastAsia"/>
                <w:i/>
                <w:sz w:val="21"/>
                <w:szCs w:val="21"/>
                <w:lang w:val="en-US" w:eastAsia="zh-CN"/>
              </w:rPr>
              <w:t>时间框架</w:t>
            </w:r>
          </w:p>
        </w:tc>
        <w:tc>
          <w:tcPr>
            <w:tcW w:w="6521" w:type="dxa"/>
            <w:vAlign w:val="center"/>
          </w:tcPr>
          <w:p w:rsidR="00DB2D56" w:rsidRPr="00B54099" w:rsidRDefault="00C24524" w:rsidP="00C47EA6">
            <w:pPr>
              <w:pStyle w:val="Normal-pool"/>
              <w:keepNext/>
              <w:keepLines/>
              <w:spacing w:before="20" w:after="20"/>
              <w:rPr>
                <w:sz w:val="21"/>
                <w:szCs w:val="21"/>
                <w:lang w:val="en-US"/>
              </w:rPr>
            </w:pPr>
            <w:r w:rsidRPr="00B54099">
              <w:rPr>
                <w:rFonts w:hint="eastAsia"/>
                <w:i/>
                <w:sz w:val="21"/>
                <w:szCs w:val="21"/>
                <w:lang w:eastAsia="zh-CN"/>
              </w:rPr>
              <w:t>行动</w:t>
            </w:r>
          </w:p>
        </w:tc>
      </w:tr>
      <w:tr w:rsidR="005379DF" w:rsidRPr="00B54099" w:rsidTr="00B54099">
        <w:trPr>
          <w:trHeight w:val="584"/>
        </w:trPr>
        <w:tc>
          <w:tcPr>
            <w:tcW w:w="987" w:type="dxa"/>
            <w:vMerge w:val="restart"/>
            <w:vAlign w:val="center"/>
          </w:tcPr>
          <w:p w:rsidR="005379DF" w:rsidRPr="00B54099" w:rsidRDefault="005379DF" w:rsidP="00C47EA6">
            <w:pPr>
              <w:keepNext/>
              <w:keepLines/>
              <w:tabs>
                <w:tab w:val="left" w:pos="426"/>
                <w:tab w:val="num" w:pos="1353"/>
              </w:tabs>
              <w:autoSpaceDE w:val="0"/>
              <w:autoSpaceDN w:val="0"/>
              <w:adjustRightInd w:val="0"/>
              <w:spacing w:after="120"/>
              <w:jc w:val="center"/>
              <w:rPr>
                <w:rFonts w:eastAsia="SimSun" w:hint="eastAsia"/>
                <w:sz w:val="21"/>
                <w:szCs w:val="21"/>
                <w:lang w:val="en-US" w:eastAsia="zh-CN"/>
              </w:rPr>
            </w:pPr>
            <w:r w:rsidRPr="00B54099">
              <w:rPr>
                <w:sz w:val="21"/>
                <w:szCs w:val="21"/>
                <w:lang w:val="en-US"/>
              </w:rPr>
              <w:t>2013</w:t>
            </w:r>
            <w:r w:rsidRPr="00B54099">
              <w:rPr>
                <w:rFonts w:eastAsia="SimSun" w:hint="eastAsia"/>
                <w:sz w:val="21"/>
                <w:szCs w:val="21"/>
                <w:lang w:val="en-US" w:eastAsia="zh-CN"/>
              </w:rPr>
              <w:t>年</w:t>
            </w:r>
          </w:p>
        </w:tc>
        <w:tc>
          <w:tcPr>
            <w:tcW w:w="1275" w:type="dxa"/>
          </w:tcPr>
          <w:p w:rsidR="005379DF" w:rsidRPr="00B54099" w:rsidRDefault="005379DF" w:rsidP="00C47EA6">
            <w:pPr>
              <w:keepNext/>
              <w:keepLines/>
              <w:tabs>
                <w:tab w:val="left" w:pos="426"/>
                <w:tab w:val="num" w:pos="1353"/>
              </w:tabs>
              <w:autoSpaceDE w:val="0"/>
              <w:autoSpaceDN w:val="0"/>
              <w:adjustRightInd w:val="0"/>
              <w:spacing w:after="120"/>
              <w:rPr>
                <w:rFonts w:eastAsia="SimSun" w:hint="eastAsia"/>
                <w:sz w:val="21"/>
                <w:szCs w:val="21"/>
                <w:lang w:val="en-US" w:eastAsia="zh-CN"/>
              </w:rPr>
            </w:pPr>
            <w:r w:rsidRPr="00B54099">
              <w:rPr>
                <w:rFonts w:eastAsia="SimSun" w:hint="eastAsia"/>
                <w:sz w:val="21"/>
                <w:szCs w:val="21"/>
                <w:lang w:val="en-US" w:eastAsia="zh-CN"/>
              </w:rPr>
              <w:t>第四季度</w:t>
            </w:r>
          </w:p>
        </w:tc>
        <w:tc>
          <w:tcPr>
            <w:tcW w:w="6521" w:type="dxa"/>
          </w:tcPr>
          <w:p w:rsidR="005379DF" w:rsidRPr="00B54099" w:rsidRDefault="005379DF" w:rsidP="00C47EA6">
            <w:pPr>
              <w:pStyle w:val="Normal-pool"/>
              <w:keepNext/>
              <w:keepLines/>
              <w:spacing w:before="20" w:after="20"/>
              <w:jc w:val="both"/>
              <w:rPr>
                <w:sz w:val="21"/>
                <w:szCs w:val="21"/>
                <w:lang w:val="en-US" w:eastAsia="zh-CN"/>
              </w:rPr>
            </w:pPr>
            <w:r w:rsidRPr="00B54099">
              <w:rPr>
                <w:rFonts w:hint="eastAsia"/>
                <w:sz w:val="21"/>
                <w:szCs w:val="21"/>
                <w:lang w:val="en-US" w:eastAsia="zh-CN"/>
              </w:rPr>
              <w:t>全体会议</w:t>
            </w:r>
            <w:r w:rsidRPr="00B54099">
              <w:rPr>
                <w:sz w:val="21"/>
                <w:szCs w:val="21"/>
                <w:lang w:val="en-US" w:eastAsia="zh-CN"/>
              </w:rPr>
              <w:t>评审</w:t>
            </w:r>
            <w:r w:rsidRPr="00B54099">
              <w:rPr>
                <w:rFonts w:hint="eastAsia"/>
                <w:sz w:val="21"/>
                <w:szCs w:val="21"/>
                <w:lang w:val="en-US" w:eastAsia="zh-CN"/>
              </w:rPr>
              <w:t>并</w:t>
            </w:r>
            <w:r w:rsidRPr="00B54099">
              <w:rPr>
                <w:sz w:val="21"/>
                <w:szCs w:val="21"/>
                <w:lang w:val="en-US" w:eastAsia="zh-CN"/>
              </w:rPr>
              <w:t>批准多学科专家小组编</w:t>
            </w:r>
            <w:r w:rsidRPr="00B54099">
              <w:rPr>
                <w:rFonts w:hint="eastAsia"/>
                <w:sz w:val="21"/>
                <w:szCs w:val="21"/>
                <w:lang w:val="en-US" w:eastAsia="zh-CN"/>
              </w:rPr>
              <w:t>写</w:t>
            </w:r>
            <w:r w:rsidRPr="00B54099">
              <w:rPr>
                <w:sz w:val="21"/>
                <w:szCs w:val="21"/>
                <w:lang w:val="en-US" w:eastAsia="zh-CN"/>
              </w:rPr>
              <w:t>的初步范围界定</w:t>
            </w:r>
            <w:r w:rsidRPr="00B54099">
              <w:rPr>
                <w:rFonts w:hint="eastAsia"/>
                <w:sz w:val="21"/>
                <w:szCs w:val="21"/>
                <w:lang w:val="en-US" w:eastAsia="zh-CN"/>
              </w:rPr>
              <w:t>报告</w:t>
            </w:r>
            <w:r w:rsidRPr="00B54099">
              <w:rPr>
                <w:sz w:val="21"/>
                <w:szCs w:val="21"/>
                <w:lang w:val="en-US" w:eastAsia="zh-CN"/>
              </w:rPr>
              <w:t>，</w:t>
            </w:r>
            <w:r w:rsidRPr="00B54099">
              <w:rPr>
                <w:rFonts w:hint="eastAsia"/>
                <w:sz w:val="21"/>
                <w:szCs w:val="21"/>
                <w:lang w:eastAsia="zh-CN"/>
              </w:rPr>
              <w:t>并请</w:t>
            </w:r>
            <w:r w:rsidRPr="00B54099">
              <w:rPr>
                <w:rFonts w:hint="eastAsia"/>
                <w:sz w:val="21"/>
                <w:szCs w:val="21"/>
                <w:lang w:val="en-US" w:eastAsia="zh-CN"/>
              </w:rPr>
              <w:t>专家</w:t>
            </w:r>
            <w:r w:rsidRPr="00B54099">
              <w:rPr>
                <w:sz w:val="21"/>
                <w:szCs w:val="21"/>
                <w:lang w:val="en-US" w:eastAsia="zh-CN"/>
              </w:rPr>
              <w:t>小组和主席团在</w:t>
            </w:r>
            <w:r w:rsidRPr="00B54099">
              <w:rPr>
                <w:rFonts w:hint="eastAsia"/>
                <w:sz w:val="21"/>
                <w:szCs w:val="21"/>
                <w:lang w:val="en-US" w:eastAsia="zh-CN"/>
              </w:rPr>
              <w:t>详细</w:t>
            </w:r>
            <w:r w:rsidRPr="00B54099">
              <w:rPr>
                <w:sz w:val="21"/>
                <w:szCs w:val="21"/>
                <w:lang w:val="en-US" w:eastAsia="zh-CN"/>
              </w:rPr>
              <w:t>范围界定研究后，在</w:t>
            </w:r>
            <w:r w:rsidRPr="00B54099">
              <w:rPr>
                <w:rFonts w:hint="eastAsia"/>
                <w:sz w:val="21"/>
                <w:szCs w:val="21"/>
                <w:lang w:val="en-US" w:eastAsia="zh-CN"/>
              </w:rPr>
              <w:t>商定</w:t>
            </w:r>
            <w:r w:rsidRPr="00B54099">
              <w:rPr>
                <w:sz w:val="21"/>
                <w:szCs w:val="21"/>
                <w:lang w:val="en-US" w:eastAsia="zh-CN"/>
              </w:rPr>
              <w:t>的成本</w:t>
            </w:r>
            <w:r w:rsidRPr="00B54099">
              <w:rPr>
                <w:rFonts w:hint="eastAsia"/>
                <w:sz w:val="21"/>
                <w:szCs w:val="21"/>
                <w:lang w:val="en-US" w:eastAsia="zh-CN"/>
              </w:rPr>
              <w:t>范围</w:t>
            </w:r>
            <w:r w:rsidRPr="00B54099">
              <w:rPr>
                <w:sz w:val="21"/>
                <w:szCs w:val="21"/>
                <w:lang w:val="en-US" w:eastAsia="zh-CN"/>
              </w:rPr>
              <w:t>内继续开展</w:t>
            </w:r>
            <w:r w:rsidRPr="00B54099">
              <w:rPr>
                <w:rFonts w:hint="eastAsia"/>
                <w:sz w:val="21"/>
                <w:szCs w:val="21"/>
                <w:lang w:val="en-US" w:eastAsia="zh-CN"/>
              </w:rPr>
              <w:t>全面评估（</w:t>
            </w:r>
            <w:smartTag w:uri="urn:schemas-microsoft-com:office:smarttags" w:element="chsdate">
              <w:smartTagPr>
                <w:attr w:name="Year" w:val="2013"/>
                <w:attr w:name="Month" w:val="12"/>
                <w:attr w:name="Day" w:val="14"/>
                <w:attr w:name="IsLunarDate" w:val="False"/>
                <w:attr w:name="IsROCDate" w:val="False"/>
              </w:smartTagPr>
              <w:r w:rsidRPr="00B54099">
                <w:rPr>
                  <w:rFonts w:hint="eastAsia"/>
                  <w:sz w:val="21"/>
                  <w:szCs w:val="21"/>
                  <w:lang w:val="en-US" w:eastAsia="zh-CN"/>
                </w:rPr>
                <w:t>2013</w:t>
              </w:r>
              <w:r w:rsidRPr="00B54099">
                <w:rPr>
                  <w:rFonts w:hint="eastAsia"/>
                  <w:sz w:val="21"/>
                  <w:szCs w:val="21"/>
                  <w:lang w:val="en-US" w:eastAsia="zh-CN"/>
                </w:rPr>
                <w:t>年</w:t>
              </w:r>
              <w:r w:rsidRPr="00B54099">
                <w:rPr>
                  <w:rFonts w:hint="eastAsia"/>
                  <w:sz w:val="21"/>
                  <w:szCs w:val="21"/>
                  <w:lang w:val="en-US" w:eastAsia="zh-CN"/>
                </w:rPr>
                <w:t>12</w:t>
              </w:r>
              <w:r w:rsidRPr="00B54099">
                <w:rPr>
                  <w:rFonts w:hint="eastAsia"/>
                  <w:sz w:val="21"/>
                  <w:szCs w:val="21"/>
                  <w:lang w:val="en-US" w:eastAsia="zh-CN"/>
                </w:rPr>
                <w:t>月</w:t>
              </w:r>
              <w:r w:rsidRPr="00B54099">
                <w:rPr>
                  <w:rFonts w:hint="eastAsia"/>
                  <w:sz w:val="21"/>
                  <w:szCs w:val="21"/>
                  <w:lang w:val="en-US" w:eastAsia="zh-CN"/>
                </w:rPr>
                <w:t>14</w:t>
              </w:r>
              <w:r w:rsidRPr="00B54099">
                <w:rPr>
                  <w:rFonts w:hint="eastAsia"/>
                  <w:sz w:val="21"/>
                  <w:szCs w:val="21"/>
                  <w:lang w:val="en-US" w:eastAsia="zh-CN"/>
                </w:rPr>
                <w:t>日</w:t>
              </w:r>
            </w:smartTag>
            <w:r w:rsidRPr="00B54099">
              <w:rPr>
                <w:sz w:val="21"/>
                <w:szCs w:val="21"/>
                <w:lang w:val="en-US" w:eastAsia="zh-CN"/>
              </w:rPr>
              <w:t>）</w:t>
            </w:r>
          </w:p>
        </w:tc>
      </w:tr>
      <w:tr w:rsidR="005379DF" w:rsidRPr="00B54099" w:rsidTr="00B54099">
        <w:trPr>
          <w:trHeight w:val="584"/>
        </w:trPr>
        <w:tc>
          <w:tcPr>
            <w:tcW w:w="987" w:type="dxa"/>
            <w:vMerge/>
            <w:tcBorders>
              <w:bottom w:val="single" w:sz="4" w:space="0" w:color="auto"/>
            </w:tcBorders>
            <w:vAlign w:val="center"/>
          </w:tcPr>
          <w:p w:rsidR="005379DF" w:rsidRPr="00B54099" w:rsidRDefault="005379DF" w:rsidP="00C47EA6">
            <w:pPr>
              <w:keepNext/>
              <w:keepLines/>
              <w:tabs>
                <w:tab w:val="left" w:pos="426"/>
                <w:tab w:val="num" w:pos="1353"/>
              </w:tabs>
              <w:autoSpaceDE w:val="0"/>
              <w:autoSpaceDN w:val="0"/>
              <w:adjustRightInd w:val="0"/>
              <w:spacing w:after="120"/>
              <w:jc w:val="center"/>
              <w:rPr>
                <w:sz w:val="21"/>
                <w:szCs w:val="21"/>
                <w:lang w:val="en-US" w:eastAsia="zh-CN"/>
              </w:rPr>
            </w:pPr>
          </w:p>
        </w:tc>
        <w:tc>
          <w:tcPr>
            <w:tcW w:w="1275" w:type="dxa"/>
            <w:tcBorders>
              <w:bottom w:val="single" w:sz="4" w:space="0" w:color="auto"/>
            </w:tcBorders>
          </w:tcPr>
          <w:p w:rsidR="005379DF" w:rsidRPr="00B54099" w:rsidRDefault="005379DF" w:rsidP="00C47EA6">
            <w:pPr>
              <w:keepNext/>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第四季度</w:t>
            </w:r>
          </w:p>
        </w:tc>
        <w:tc>
          <w:tcPr>
            <w:tcW w:w="6521" w:type="dxa"/>
            <w:tcBorders>
              <w:bottom w:val="single" w:sz="4" w:space="0" w:color="auto"/>
            </w:tcBorders>
          </w:tcPr>
          <w:p w:rsidR="005379DF" w:rsidRPr="00B54099" w:rsidRDefault="005379DF" w:rsidP="00C47EA6">
            <w:pPr>
              <w:pStyle w:val="Normal-pool"/>
              <w:keepNext/>
              <w:keepLines/>
              <w:spacing w:before="20" w:after="20"/>
              <w:jc w:val="both"/>
              <w:rPr>
                <w:sz w:val="21"/>
                <w:szCs w:val="21"/>
                <w:lang w:val="en-US" w:eastAsia="zh-CN"/>
              </w:rPr>
            </w:pPr>
            <w:r w:rsidRPr="00B54099">
              <w:rPr>
                <w:rFonts w:hint="eastAsia"/>
                <w:sz w:val="21"/>
                <w:szCs w:val="21"/>
                <w:lang w:val="en-US" w:eastAsia="zh-CN"/>
              </w:rPr>
              <w:t>多学科专家小组</w:t>
            </w:r>
            <w:r w:rsidRPr="00B54099">
              <w:rPr>
                <w:sz w:val="21"/>
                <w:szCs w:val="21"/>
                <w:lang w:val="en-US" w:eastAsia="zh-CN"/>
              </w:rPr>
              <w:t>通过秘书处</w:t>
            </w:r>
            <w:r w:rsidRPr="00B54099">
              <w:rPr>
                <w:rFonts w:hint="eastAsia"/>
                <w:sz w:val="21"/>
                <w:szCs w:val="21"/>
                <w:lang w:eastAsia="zh-CN"/>
              </w:rPr>
              <w:t>请各国政府和其他利益攸关方提名专家协助开展范围界定工作（</w:t>
            </w:r>
            <w:smartTag w:uri="urn:schemas-microsoft-com:office:smarttags" w:element="chsdate">
              <w:smartTagPr>
                <w:attr w:name="Year" w:val="2013"/>
                <w:attr w:name="Month" w:val="12"/>
                <w:attr w:name="Day" w:val="16"/>
                <w:attr w:name="IsLunarDate" w:val="False"/>
                <w:attr w:name="IsROCDate" w:val="False"/>
              </w:smartTagPr>
              <w:r w:rsidRPr="00B54099">
                <w:rPr>
                  <w:rFonts w:hint="eastAsia"/>
                  <w:sz w:val="21"/>
                  <w:szCs w:val="21"/>
                  <w:lang w:eastAsia="zh-CN"/>
                </w:rPr>
                <w:t>2013</w:t>
              </w:r>
              <w:r w:rsidRPr="00B54099">
                <w:rPr>
                  <w:rFonts w:hint="eastAsia"/>
                  <w:sz w:val="21"/>
                  <w:szCs w:val="21"/>
                  <w:lang w:eastAsia="zh-CN"/>
                </w:rPr>
                <w:t>年</w:t>
              </w:r>
              <w:r w:rsidRPr="00B54099">
                <w:rPr>
                  <w:rFonts w:hint="eastAsia"/>
                  <w:sz w:val="21"/>
                  <w:szCs w:val="21"/>
                  <w:lang w:eastAsia="zh-CN"/>
                </w:rPr>
                <w:t>12</w:t>
              </w:r>
              <w:r w:rsidRPr="00B54099">
                <w:rPr>
                  <w:rFonts w:hint="eastAsia"/>
                  <w:sz w:val="21"/>
                  <w:szCs w:val="21"/>
                  <w:lang w:eastAsia="zh-CN"/>
                </w:rPr>
                <w:t>月</w:t>
              </w:r>
              <w:r w:rsidRPr="00B54099">
                <w:rPr>
                  <w:rFonts w:hint="eastAsia"/>
                  <w:sz w:val="21"/>
                  <w:szCs w:val="21"/>
                  <w:lang w:eastAsia="zh-CN"/>
                </w:rPr>
                <w:t>16</w:t>
              </w:r>
              <w:r w:rsidRPr="00B54099">
                <w:rPr>
                  <w:rFonts w:hint="eastAsia"/>
                  <w:sz w:val="21"/>
                  <w:szCs w:val="21"/>
                  <w:lang w:eastAsia="zh-CN"/>
                </w:rPr>
                <w:t>日</w:t>
              </w:r>
            </w:smartTag>
            <w:r w:rsidRPr="00B54099">
              <w:rPr>
                <w:sz w:val="21"/>
                <w:szCs w:val="21"/>
                <w:lang w:val="en-US" w:eastAsia="zh-CN"/>
              </w:rPr>
              <w:t>–</w:t>
            </w:r>
            <w:smartTag w:uri="urn:schemas-microsoft-com:office:smarttags" w:element="chsdate">
              <w:smartTagPr>
                <w:attr w:name="Year" w:val="2014"/>
                <w:attr w:name="Month" w:val="1"/>
                <w:attr w:name="Day" w:val="31"/>
                <w:attr w:name="IsLunarDate" w:val="False"/>
                <w:attr w:name="IsROCDate" w:val="False"/>
              </w:smartTagPr>
              <w:r w:rsidRPr="00B54099">
                <w:rPr>
                  <w:sz w:val="21"/>
                  <w:szCs w:val="21"/>
                  <w:lang w:eastAsia="zh-CN"/>
                </w:rPr>
                <w:t>2014</w:t>
              </w:r>
              <w:r w:rsidRPr="00B54099">
                <w:rPr>
                  <w:rFonts w:hint="eastAsia"/>
                  <w:sz w:val="21"/>
                  <w:szCs w:val="21"/>
                  <w:lang w:eastAsia="zh-CN"/>
                </w:rPr>
                <w:t>年</w:t>
              </w:r>
              <w:r w:rsidRPr="00B54099">
                <w:rPr>
                  <w:rFonts w:hint="eastAsia"/>
                  <w:sz w:val="21"/>
                  <w:szCs w:val="21"/>
                  <w:lang w:eastAsia="zh-CN"/>
                </w:rPr>
                <w:t>1</w:t>
              </w:r>
              <w:r w:rsidRPr="00B54099">
                <w:rPr>
                  <w:rFonts w:hint="eastAsia"/>
                  <w:sz w:val="21"/>
                  <w:szCs w:val="21"/>
                  <w:lang w:eastAsia="zh-CN"/>
                </w:rPr>
                <w:t>月</w:t>
              </w:r>
              <w:r w:rsidRPr="00B54099">
                <w:rPr>
                  <w:rFonts w:hint="eastAsia"/>
                  <w:sz w:val="21"/>
                  <w:szCs w:val="21"/>
                  <w:lang w:eastAsia="zh-CN"/>
                </w:rPr>
                <w:t>31</w:t>
              </w:r>
              <w:r w:rsidRPr="00B54099">
                <w:rPr>
                  <w:rFonts w:hint="eastAsia"/>
                  <w:sz w:val="21"/>
                  <w:szCs w:val="21"/>
                  <w:lang w:eastAsia="zh-CN"/>
                </w:rPr>
                <w:t>日</w:t>
              </w:r>
            </w:smartTag>
            <w:r w:rsidR="001F5361" w:rsidRPr="00B54099">
              <w:rPr>
                <w:sz w:val="21"/>
                <w:szCs w:val="21"/>
                <w:lang w:eastAsia="zh-CN"/>
              </w:rPr>
              <w:t>）</w:t>
            </w:r>
          </w:p>
        </w:tc>
      </w:tr>
      <w:tr w:rsidR="005379DF" w:rsidRPr="00B54099" w:rsidTr="00B54099">
        <w:trPr>
          <w:trHeight w:val="584"/>
        </w:trPr>
        <w:tc>
          <w:tcPr>
            <w:tcW w:w="987" w:type="dxa"/>
            <w:vMerge w:val="restart"/>
            <w:vAlign w:val="center"/>
          </w:tcPr>
          <w:p w:rsidR="005379DF" w:rsidRPr="00B54099" w:rsidRDefault="005379DF" w:rsidP="00C47EA6">
            <w:pPr>
              <w:keepNext/>
              <w:keepLines/>
              <w:tabs>
                <w:tab w:val="left" w:pos="426"/>
                <w:tab w:val="num" w:pos="1353"/>
              </w:tabs>
              <w:autoSpaceDE w:val="0"/>
              <w:autoSpaceDN w:val="0"/>
              <w:adjustRightInd w:val="0"/>
              <w:spacing w:after="120"/>
              <w:jc w:val="center"/>
              <w:rPr>
                <w:rFonts w:eastAsia="SimSun" w:hint="eastAsia"/>
                <w:sz w:val="21"/>
                <w:szCs w:val="21"/>
                <w:lang w:val="en-US" w:eastAsia="zh-CN"/>
              </w:rPr>
            </w:pPr>
            <w:r w:rsidRPr="00B54099">
              <w:rPr>
                <w:sz w:val="21"/>
                <w:szCs w:val="21"/>
                <w:lang w:val="en-US"/>
              </w:rPr>
              <w:t>2014</w:t>
            </w:r>
            <w:r w:rsidRPr="00B54099">
              <w:rPr>
                <w:rFonts w:eastAsia="SimSun" w:hint="eastAsia"/>
                <w:sz w:val="21"/>
                <w:szCs w:val="21"/>
                <w:lang w:val="en-US" w:eastAsia="zh-CN"/>
              </w:rPr>
              <w:t>年</w:t>
            </w:r>
          </w:p>
        </w:tc>
        <w:tc>
          <w:tcPr>
            <w:tcW w:w="1275" w:type="dxa"/>
          </w:tcPr>
          <w:p w:rsidR="005379DF" w:rsidRPr="00B54099" w:rsidRDefault="005379DF" w:rsidP="00C24524">
            <w:pPr>
              <w:keepNext/>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第一季度</w:t>
            </w:r>
          </w:p>
        </w:tc>
        <w:tc>
          <w:tcPr>
            <w:tcW w:w="6521" w:type="dxa"/>
          </w:tcPr>
          <w:p w:rsidR="005379DF" w:rsidRPr="00B54099" w:rsidRDefault="005379DF" w:rsidP="00C47EA6">
            <w:pPr>
              <w:pStyle w:val="Normal-pool"/>
              <w:keepNext/>
              <w:keepLines/>
              <w:spacing w:before="20" w:after="20"/>
              <w:jc w:val="both"/>
              <w:rPr>
                <w:spacing w:val="-14"/>
                <w:sz w:val="21"/>
                <w:szCs w:val="21"/>
                <w:lang w:val="en-US" w:eastAsia="zh-CN"/>
              </w:rPr>
            </w:pPr>
            <w:r w:rsidRPr="00B54099">
              <w:rPr>
                <w:rFonts w:hint="eastAsia"/>
                <w:spacing w:val="-14"/>
                <w:sz w:val="21"/>
                <w:szCs w:val="21"/>
                <w:lang w:eastAsia="zh-CN"/>
              </w:rPr>
              <w:t>多学科专家小组通过电子邮件和电话会议利用文件</w:t>
            </w:r>
            <w:r w:rsidRPr="00B54099">
              <w:rPr>
                <w:spacing w:val="-14"/>
                <w:sz w:val="21"/>
                <w:szCs w:val="21"/>
                <w:lang w:eastAsia="zh-CN"/>
              </w:rPr>
              <w:t>IPBES/2/9</w:t>
            </w:r>
            <w:r w:rsidRPr="00B54099">
              <w:rPr>
                <w:rFonts w:hint="eastAsia"/>
                <w:spacing w:val="-14"/>
                <w:sz w:val="21"/>
                <w:szCs w:val="21"/>
                <w:lang w:eastAsia="zh-CN"/>
              </w:rPr>
              <w:t>所载的经批准的遴选标准，遴选专家参与范围界定研究</w:t>
            </w:r>
            <w:r w:rsidRPr="00B54099">
              <w:rPr>
                <w:spacing w:val="-14"/>
                <w:sz w:val="21"/>
                <w:szCs w:val="21"/>
                <w:lang w:eastAsia="zh-CN"/>
              </w:rPr>
              <w:t>（</w:t>
            </w:r>
            <w:r w:rsidRPr="00B54099">
              <w:rPr>
                <w:rFonts w:hint="eastAsia"/>
                <w:spacing w:val="-14"/>
                <w:sz w:val="21"/>
                <w:szCs w:val="21"/>
                <w:lang w:eastAsia="zh-CN"/>
              </w:rPr>
              <w:t>2</w:t>
            </w:r>
            <w:r w:rsidRPr="00B54099">
              <w:rPr>
                <w:spacing w:val="-14"/>
                <w:sz w:val="21"/>
                <w:szCs w:val="21"/>
                <w:lang w:eastAsia="zh-CN"/>
              </w:rPr>
              <w:t>014</w:t>
            </w:r>
            <w:r w:rsidRPr="00B54099">
              <w:rPr>
                <w:rFonts w:hint="eastAsia"/>
                <w:spacing w:val="-14"/>
                <w:sz w:val="21"/>
                <w:szCs w:val="21"/>
                <w:lang w:eastAsia="zh-CN"/>
              </w:rPr>
              <w:t>年</w:t>
            </w:r>
            <w:r w:rsidRPr="00B54099">
              <w:rPr>
                <w:rFonts w:hint="eastAsia"/>
                <w:spacing w:val="-14"/>
                <w:sz w:val="21"/>
                <w:szCs w:val="21"/>
                <w:lang w:eastAsia="zh-CN"/>
              </w:rPr>
              <w:t>2</w:t>
            </w:r>
            <w:r w:rsidRPr="00B54099">
              <w:rPr>
                <w:rFonts w:hint="eastAsia"/>
                <w:spacing w:val="-14"/>
                <w:sz w:val="21"/>
                <w:szCs w:val="21"/>
                <w:lang w:eastAsia="zh-CN"/>
              </w:rPr>
              <w:t>月</w:t>
            </w:r>
            <w:r w:rsidRPr="00B54099">
              <w:rPr>
                <w:rFonts w:hint="eastAsia"/>
                <w:spacing w:val="-14"/>
                <w:sz w:val="21"/>
                <w:szCs w:val="21"/>
                <w:lang w:eastAsia="zh-CN"/>
              </w:rPr>
              <w:t>1</w:t>
            </w:r>
            <w:r w:rsidRPr="00B54099">
              <w:rPr>
                <w:spacing w:val="-14"/>
                <w:sz w:val="21"/>
                <w:szCs w:val="21"/>
                <w:lang w:val="en-US" w:eastAsia="zh-CN"/>
              </w:rPr>
              <w:t>–</w:t>
            </w:r>
            <w:r w:rsidRPr="00B54099">
              <w:rPr>
                <w:spacing w:val="-14"/>
                <w:sz w:val="21"/>
                <w:szCs w:val="21"/>
                <w:lang w:eastAsia="zh-CN"/>
              </w:rPr>
              <w:t>14</w:t>
            </w:r>
            <w:r w:rsidRPr="00B54099">
              <w:rPr>
                <w:rFonts w:hint="eastAsia"/>
                <w:spacing w:val="-14"/>
                <w:sz w:val="21"/>
                <w:szCs w:val="21"/>
                <w:lang w:eastAsia="zh-CN"/>
              </w:rPr>
              <w:t>日</w:t>
            </w:r>
            <w:r w:rsidRPr="00B54099">
              <w:rPr>
                <w:spacing w:val="-14"/>
                <w:sz w:val="21"/>
                <w:szCs w:val="21"/>
                <w:lang w:eastAsia="zh-CN"/>
              </w:rPr>
              <w:t>）</w:t>
            </w:r>
          </w:p>
        </w:tc>
      </w:tr>
      <w:tr w:rsidR="005379DF" w:rsidRPr="00B54099" w:rsidTr="00B54099">
        <w:trPr>
          <w:trHeight w:val="584"/>
        </w:trPr>
        <w:tc>
          <w:tcPr>
            <w:tcW w:w="987" w:type="dxa"/>
            <w:vMerge/>
          </w:tcPr>
          <w:p w:rsidR="005379DF" w:rsidRPr="00B54099" w:rsidRDefault="005379DF" w:rsidP="00C47EA6">
            <w:pPr>
              <w:keepNext/>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5379DF">
            <w:pPr>
              <w:keepNext/>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第二季度</w:t>
            </w:r>
          </w:p>
        </w:tc>
        <w:tc>
          <w:tcPr>
            <w:tcW w:w="6521" w:type="dxa"/>
          </w:tcPr>
          <w:p w:rsidR="005379DF" w:rsidRPr="00B54099" w:rsidRDefault="005379DF" w:rsidP="00C47EA6">
            <w:pPr>
              <w:pStyle w:val="Normal-pool"/>
              <w:keepNext/>
              <w:keepLines/>
              <w:spacing w:before="20" w:after="20"/>
              <w:jc w:val="both"/>
              <w:rPr>
                <w:spacing w:val="-10"/>
                <w:sz w:val="21"/>
                <w:szCs w:val="21"/>
                <w:lang w:val="en-US" w:eastAsia="zh-CN"/>
              </w:rPr>
            </w:pPr>
            <w:r w:rsidRPr="00B54099">
              <w:rPr>
                <w:rFonts w:hint="eastAsia"/>
                <w:spacing w:val="-10"/>
                <w:sz w:val="21"/>
                <w:szCs w:val="21"/>
                <w:lang w:eastAsia="zh-CN"/>
              </w:rPr>
              <w:t>多学科专家小组和</w:t>
            </w:r>
            <w:r w:rsidRPr="00B54099">
              <w:rPr>
                <w:spacing w:val="-10"/>
                <w:sz w:val="21"/>
                <w:szCs w:val="21"/>
                <w:lang w:eastAsia="zh-CN"/>
              </w:rPr>
              <w:t>主席团</w:t>
            </w:r>
            <w:r w:rsidRPr="00B54099">
              <w:rPr>
                <w:rFonts w:hint="eastAsia"/>
                <w:spacing w:val="-10"/>
                <w:sz w:val="21"/>
                <w:szCs w:val="21"/>
                <w:lang w:eastAsia="zh-CN"/>
              </w:rPr>
              <w:t>监督详细的范围界定工作，包括编写纲要、估计成本和评估可行性</w:t>
            </w:r>
            <w:r w:rsidRPr="00B54099">
              <w:rPr>
                <w:spacing w:val="-10"/>
                <w:sz w:val="21"/>
                <w:szCs w:val="21"/>
                <w:lang w:eastAsia="zh-CN"/>
              </w:rPr>
              <w:t>（</w:t>
            </w:r>
            <w:r w:rsidRPr="00B54099">
              <w:rPr>
                <w:rFonts w:hint="eastAsia"/>
                <w:spacing w:val="-10"/>
                <w:sz w:val="21"/>
                <w:szCs w:val="21"/>
                <w:lang w:eastAsia="zh-CN"/>
              </w:rPr>
              <w:t>3</w:t>
            </w:r>
            <w:r w:rsidRPr="00B54099">
              <w:rPr>
                <w:rFonts w:hint="eastAsia"/>
                <w:spacing w:val="-10"/>
                <w:sz w:val="21"/>
                <w:szCs w:val="21"/>
                <w:lang w:eastAsia="zh-CN"/>
              </w:rPr>
              <w:t>个</w:t>
            </w:r>
            <w:r w:rsidRPr="00B54099">
              <w:rPr>
                <w:spacing w:val="-10"/>
                <w:sz w:val="21"/>
                <w:szCs w:val="21"/>
                <w:lang w:eastAsia="zh-CN"/>
              </w:rPr>
              <w:t>月）。</w:t>
            </w:r>
            <w:r w:rsidRPr="00B54099">
              <w:rPr>
                <w:rFonts w:hint="eastAsia"/>
                <w:spacing w:val="-10"/>
                <w:sz w:val="21"/>
                <w:szCs w:val="21"/>
                <w:lang w:eastAsia="zh-CN"/>
              </w:rPr>
              <w:t>2014</w:t>
            </w:r>
            <w:r w:rsidRPr="00B54099">
              <w:rPr>
                <w:rFonts w:hint="eastAsia"/>
                <w:spacing w:val="-10"/>
                <w:sz w:val="21"/>
                <w:szCs w:val="21"/>
                <w:lang w:eastAsia="zh-CN"/>
              </w:rPr>
              <w:t>年</w:t>
            </w:r>
            <w:r w:rsidRPr="00B54099">
              <w:rPr>
                <w:rFonts w:hint="eastAsia"/>
                <w:spacing w:val="-10"/>
                <w:sz w:val="21"/>
                <w:szCs w:val="21"/>
                <w:lang w:eastAsia="zh-CN"/>
              </w:rPr>
              <w:t>4</w:t>
            </w:r>
            <w:r w:rsidRPr="00B54099">
              <w:rPr>
                <w:rFonts w:hint="eastAsia"/>
                <w:spacing w:val="-10"/>
                <w:sz w:val="21"/>
                <w:szCs w:val="21"/>
                <w:lang w:eastAsia="zh-CN"/>
              </w:rPr>
              <w:t>月</w:t>
            </w:r>
            <w:r w:rsidRPr="00B54099">
              <w:rPr>
                <w:spacing w:val="-10"/>
                <w:sz w:val="21"/>
                <w:szCs w:val="21"/>
                <w:lang w:eastAsia="zh-CN"/>
              </w:rPr>
              <w:t>初</w:t>
            </w:r>
            <w:r w:rsidRPr="00B54099">
              <w:rPr>
                <w:rFonts w:hint="eastAsia"/>
                <w:spacing w:val="-10"/>
                <w:sz w:val="21"/>
                <w:szCs w:val="21"/>
                <w:lang w:eastAsia="zh-CN"/>
              </w:rPr>
              <w:t>召开一次范围</w:t>
            </w:r>
            <w:r w:rsidRPr="00B54099">
              <w:rPr>
                <w:spacing w:val="-10"/>
                <w:sz w:val="21"/>
                <w:szCs w:val="21"/>
                <w:lang w:eastAsia="zh-CN"/>
              </w:rPr>
              <w:t>界定会议</w:t>
            </w:r>
          </w:p>
        </w:tc>
      </w:tr>
      <w:tr w:rsidR="005379DF" w:rsidRPr="00B54099" w:rsidTr="00B54099">
        <w:trPr>
          <w:trHeight w:val="584"/>
        </w:trPr>
        <w:tc>
          <w:tcPr>
            <w:tcW w:w="987" w:type="dxa"/>
            <w:vMerge/>
          </w:tcPr>
          <w:p w:rsidR="005379DF" w:rsidRPr="00B54099" w:rsidRDefault="005379DF" w:rsidP="00C47EA6">
            <w:pPr>
              <w:keepNext/>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C47EA6">
            <w:pPr>
              <w:keepNext/>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第二季度</w:t>
            </w:r>
          </w:p>
        </w:tc>
        <w:tc>
          <w:tcPr>
            <w:tcW w:w="6521" w:type="dxa"/>
          </w:tcPr>
          <w:p w:rsidR="005379DF" w:rsidRPr="00B54099" w:rsidRDefault="005379DF" w:rsidP="00C47EA6">
            <w:pPr>
              <w:pStyle w:val="Normal-pool"/>
              <w:keepNext/>
              <w:keepLines/>
              <w:spacing w:before="20" w:after="20"/>
              <w:jc w:val="both"/>
              <w:rPr>
                <w:sz w:val="21"/>
                <w:szCs w:val="21"/>
                <w:lang w:val="en-US" w:eastAsia="zh-CN"/>
              </w:rPr>
            </w:pPr>
            <w:r w:rsidRPr="00B54099">
              <w:rPr>
                <w:rFonts w:hint="eastAsia"/>
                <w:sz w:val="21"/>
                <w:szCs w:val="21"/>
                <w:lang w:eastAsia="zh-CN"/>
              </w:rPr>
              <w:t>将详细范围界定报告分发</w:t>
            </w:r>
            <w:r w:rsidRPr="00B54099">
              <w:rPr>
                <w:sz w:val="21"/>
                <w:szCs w:val="21"/>
                <w:lang w:eastAsia="zh-CN"/>
              </w:rPr>
              <w:t>给</w:t>
            </w:r>
            <w:r w:rsidRPr="00B54099">
              <w:rPr>
                <w:rFonts w:hint="eastAsia"/>
                <w:sz w:val="21"/>
                <w:szCs w:val="21"/>
                <w:lang w:eastAsia="zh-CN"/>
              </w:rPr>
              <w:t>平台成员和其他利益攸关方，供其于</w:t>
            </w:r>
            <w:r w:rsidRPr="00B54099">
              <w:rPr>
                <w:rFonts w:hint="eastAsia"/>
                <w:sz w:val="21"/>
                <w:szCs w:val="21"/>
                <w:lang w:eastAsia="zh-CN"/>
              </w:rPr>
              <w:t>2014</w:t>
            </w:r>
            <w:r w:rsidRPr="00B54099">
              <w:rPr>
                <w:rFonts w:hint="eastAsia"/>
                <w:sz w:val="21"/>
                <w:szCs w:val="21"/>
                <w:lang w:eastAsia="zh-CN"/>
              </w:rPr>
              <w:t>年</w:t>
            </w:r>
            <w:r w:rsidRPr="00B54099">
              <w:rPr>
                <w:rFonts w:hint="eastAsia"/>
                <w:sz w:val="21"/>
                <w:szCs w:val="21"/>
                <w:lang w:eastAsia="zh-CN"/>
              </w:rPr>
              <w:t>4</w:t>
            </w:r>
            <w:r w:rsidRPr="00B54099">
              <w:rPr>
                <w:rFonts w:hint="eastAsia"/>
                <w:sz w:val="21"/>
                <w:szCs w:val="21"/>
                <w:lang w:eastAsia="zh-CN"/>
              </w:rPr>
              <w:t>月的</w:t>
            </w:r>
            <w:r w:rsidRPr="00B54099">
              <w:rPr>
                <w:sz w:val="21"/>
                <w:szCs w:val="21"/>
                <w:lang w:eastAsia="zh-CN"/>
              </w:rPr>
              <w:t>后</w:t>
            </w:r>
            <w:r w:rsidR="001F5361" w:rsidRPr="00B54099">
              <w:rPr>
                <w:rFonts w:hint="eastAsia"/>
                <w:sz w:val="21"/>
                <w:szCs w:val="21"/>
                <w:lang w:eastAsia="zh-CN"/>
              </w:rPr>
              <w:t>两周时间进行评审并提出评论意见</w:t>
            </w:r>
          </w:p>
        </w:tc>
      </w:tr>
      <w:tr w:rsidR="005379DF" w:rsidRPr="00B54099" w:rsidTr="00B54099">
        <w:trPr>
          <w:trHeight w:val="274"/>
        </w:trPr>
        <w:tc>
          <w:tcPr>
            <w:tcW w:w="987" w:type="dxa"/>
            <w:vMerge/>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第二季度</w:t>
            </w:r>
          </w:p>
        </w:tc>
        <w:tc>
          <w:tcPr>
            <w:tcW w:w="6521" w:type="dxa"/>
          </w:tcPr>
          <w:p w:rsidR="005379DF" w:rsidRPr="00B54099" w:rsidRDefault="005379DF" w:rsidP="00C47EA6">
            <w:pPr>
              <w:pStyle w:val="Normal-pool"/>
              <w:spacing w:before="20" w:after="20"/>
              <w:jc w:val="both"/>
              <w:rPr>
                <w:sz w:val="21"/>
                <w:szCs w:val="21"/>
                <w:lang w:val="en-US" w:eastAsia="zh-CN"/>
              </w:rPr>
            </w:pPr>
            <w:bookmarkStart w:id="2" w:name="OLE_LINK86"/>
            <w:r w:rsidRPr="00B54099">
              <w:rPr>
                <w:rFonts w:hint="eastAsia"/>
                <w:sz w:val="21"/>
                <w:szCs w:val="21"/>
                <w:lang w:eastAsia="zh-CN"/>
              </w:rPr>
              <w:t>依据详细</w:t>
            </w:r>
            <w:r w:rsidRPr="00B54099">
              <w:rPr>
                <w:sz w:val="21"/>
                <w:szCs w:val="21"/>
                <w:lang w:eastAsia="zh-CN"/>
              </w:rPr>
              <w:t>范围界定工作的结果</w:t>
            </w:r>
            <w:r w:rsidRPr="00B54099">
              <w:rPr>
                <w:rFonts w:hint="eastAsia"/>
                <w:sz w:val="21"/>
                <w:szCs w:val="21"/>
                <w:lang w:eastAsia="zh-CN"/>
              </w:rPr>
              <w:t>以及平台成员</w:t>
            </w:r>
            <w:r w:rsidRPr="00B54099">
              <w:rPr>
                <w:sz w:val="21"/>
                <w:szCs w:val="21"/>
                <w:lang w:eastAsia="zh-CN"/>
              </w:rPr>
              <w:t>和其他利益攸关方提</w:t>
            </w:r>
            <w:r w:rsidRPr="00B54099">
              <w:rPr>
                <w:rFonts w:hint="eastAsia"/>
                <w:sz w:val="21"/>
                <w:szCs w:val="21"/>
                <w:lang w:eastAsia="zh-CN"/>
              </w:rPr>
              <w:t>交</w:t>
            </w:r>
            <w:r w:rsidRPr="00B54099">
              <w:rPr>
                <w:sz w:val="21"/>
                <w:szCs w:val="21"/>
                <w:lang w:eastAsia="zh-CN"/>
              </w:rPr>
              <w:t>的评论意见</w:t>
            </w:r>
            <w:r w:rsidRPr="00B54099">
              <w:rPr>
                <w:rFonts w:hint="eastAsia"/>
                <w:sz w:val="21"/>
                <w:szCs w:val="21"/>
                <w:lang w:eastAsia="zh-CN"/>
              </w:rPr>
              <w:t>，</w:t>
            </w:r>
            <w:bookmarkEnd w:id="2"/>
            <w:r w:rsidRPr="00B54099">
              <w:rPr>
                <w:rFonts w:hint="eastAsia"/>
                <w:sz w:val="21"/>
                <w:szCs w:val="21"/>
                <w:lang w:eastAsia="zh-CN"/>
              </w:rPr>
              <w:t>在假定可在全体会议批准的预算范围内完成评估工作的前提下，由多学科专家小组和主席团决定是否在</w:t>
            </w:r>
            <w:r w:rsidRPr="00B54099">
              <w:rPr>
                <w:rFonts w:hint="eastAsia"/>
                <w:sz w:val="21"/>
                <w:szCs w:val="21"/>
                <w:lang w:eastAsia="zh-CN"/>
              </w:rPr>
              <w:t>2014</w:t>
            </w:r>
            <w:r w:rsidRPr="00B54099">
              <w:rPr>
                <w:rFonts w:hint="eastAsia"/>
                <w:sz w:val="21"/>
                <w:szCs w:val="21"/>
                <w:lang w:eastAsia="zh-CN"/>
              </w:rPr>
              <w:t>年</w:t>
            </w:r>
            <w:r w:rsidRPr="00B54099">
              <w:rPr>
                <w:rFonts w:hint="eastAsia"/>
                <w:sz w:val="21"/>
                <w:szCs w:val="21"/>
                <w:lang w:eastAsia="zh-CN"/>
              </w:rPr>
              <w:t>5</w:t>
            </w:r>
            <w:r w:rsidRPr="00B54099">
              <w:rPr>
                <w:rFonts w:hint="eastAsia"/>
                <w:sz w:val="21"/>
                <w:szCs w:val="21"/>
                <w:lang w:eastAsia="zh-CN"/>
              </w:rPr>
              <w:t>月上半月继续开展评估工作</w:t>
            </w:r>
          </w:p>
        </w:tc>
      </w:tr>
      <w:tr w:rsidR="005379DF" w:rsidRPr="00B54099" w:rsidTr="00B54099">
        <w:trPr>
          <w:trHeight w:val="584"/>
        </w:trPr>
        <w:tc>
          <w:tcPr>
            <w:tcW w:w="987" w:type="dxa"/>
            <w:vMerge/>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第二季度</w:t>
            </w:r>
          </w:p>
        </w:tc>
        <w:tc>
          <w:tcPr>
            <w:tcW w:w="6521" w:type="dxa"/>
          </w:tcPr>
          <w:p w:rsidR="005379DF" w:rsidRPr="00B54099" w:rsidRDefault="005379DF" w:rsidP="001F5361">
            <w:pPr>
              <w:pStyle w:val="Normal-pool"/>
              <w:spacing w:before="20" w:after="20"/>
              <w:jc w:val="both"/>
              <w:rPr>
                <w:sz w:val="21"/>
                <w:szCs w:val="21"/>
                <w:lang w:val="en-US" w:eastAsia="zh-CN"/>
              </w:rPr>
            </w:pPr>
            <w:r w:rsidRPr="00B54099">
              <w:rPr>
                <w:rFonts w:hint="eastAsia"/>
                <w:sz w:val="21"/>
                <w:szCs w:val="21"/>
                <w:lang w:val="en-US" w:eastAsia="zh-CN"/>
              </w:rPr>
              <w:t>多学科专家</w:t>
            </w:r>
            <w:r w:rsidRPr="00B54099">
              <w:rPr>
                <w:sz w:val="21"/>
                <w:szCs w:val="21"/>
                <w:lang w:val="en-US" w:eastAsia="zh-CN"/>
              </w:rPr>
              <w:t>小组通过秘书处请各国政府和其他利益攸关方提名</w:t>
            </w:r>
            <w:r w:rsidRPr="00B54099">
              <w:rPr>
                <w:rFonts w:hint="eastAsia"/>
                <w:sz w:val="21"/>
                <w:szCs w:val="21"/>
                <w:lang w:val="en-US" w:eastAsia="zh-CN"/>
              </w:rPr>
              <w:t>专家人选，</w:t>
            </w:r>
            <w:r w:rsidRPr="00B54099">
              <w:rPr>
                <w:sz w:val="21"/>
                <w:szCs w:val="21"/>
                <w:lang w:val="en-US" w:eastAsia="zh-CN"/>
              </w:rPr>
              <w:t>负责编写</w:t>
            </w:r>
            <w:r w:rsidRPr="00B54099">
              <w:rPr>
                <w:rFonts w:hint="eastAsia"/>
                <w:spacing w:val="-20"/>
                <w:sz w:val="21"/>
                <w:szCs w:val="21"/>
                <w:lang w:val="en-US" w:eastAsia="zh-CN"/>
              </w:rPr>
              <w:t>评估</w:t>
            </w:r>
            <w:r w:rsidRPr="00B54099">
              <w:rPr>
                <w:spacing w:val="-20"/>
                <w:sz w:val="21"/>
                <w:szCs w:val="21"/>
                <w:lang w:val="en-US" w:eastAsia="zh-CN"/>
              </w:rPr>
              <w:t>报告</w:t>
            </w:r>
            <w:r w:rsidR="001F5361" w:rsidRPr="00B54099">
              <w:rPr>
                <w:rFonts w:hint="eastAsia"/>
                <w:spacing w:val="-20"/>
                <w:sz w:val="21"/>
                <w:szCs w:val="21"/>
                <w:lang w:val="en-US" w:eastAsia="zh-CN"/>
              </w:rPr>
              <w:t>。</w:t>
            </w:r>
            <w:r w:rsidR="001F5361" w:rsidRPr="00B54099">
              <w:rPr>
                <w:rFonts w:hint="eastAsia"/>
                <w:sz w:val="21"/>
                <w:szCs w:val="21"/>
                <w:lang w:val="en-US" w:eastAsia="zh-CN"/>
              </w:rPr>
              <w:t>需在</w:t>
            </w:r>
            <w:r w:rsidR="001F5361" w:rsidRPr="00B54099">
              <w:rPr>
                <w:rFonts w:hint="eastAsia"/>
                <w:spacing w:val="-20"/>
                <w:sz w:val="21"/>
                <w:szCs w:val="21"/>
                <w:lang w:val="en-US" w:eastAsia="zh-CN"/>
              </w:rPr>
              <w:t>2014</w:t>
            </w:r>
            <w:r w:rsidR="001F5361" w:rsidRPr="00B54099">
              <w:rPr>
                <w:rFonts w:hint="eastAsia"/>
                <w:spacing w:val="-20"/>
                <w:sz w:val="21"/>
                <w:szCs w:val="21"/>
                <w:lang w:val="en-US" w:eastAsia="zh-CN"/>
              </w:rPr>
              <w:t>年</w:t>
            </w:r>
            <w:r w:rsidR="001F5361" w:rsidRPr="00B54099">
              <w:rPr>
                <w:rFonts w:hint="eastAsia"/>
                <w:spacing w:val="-20"/>
                <w:sz w:val="21"/>
                <w:szCs w:val="21"/>
                <w:lang w:val="en-US" w:eastAsia="zh-CN"/>
              </w:rPr>
              <w:t>6</w:t>
            </w:r>
            <w:r w:rsidR="001F5361" w:rsidRPr="00B54099">
              <w:rPr>
                <w:rFonts w:hint="eastAsia"/>
                <w:spacing w:val="-20"/>
                <w:sz w:val="21"/>
                <w:szCs w:val="21"/>
                <w:lang w:val="en-US" w:eastAsia="zh-CN"/>
              </w:rPr>
              <w:t>月</w:t>
            </w:r>
            <w:r w:rsidR="001F5361" w:rsidRPr="00B54099">
              <w:rPr>
                <w:spacing w:val="-20"/>
                <w:sz w:val="21"/>
                <w:szCs w:val="21"/>
                <w:lang w:val="en-US" w:eastAsia="zh-CN"/>
              </w:rPr>
              <w:t>底</w:t>
            </w:r>
            <w:r w:rsidR="001F5361" w:rsidRPr="00B54099">
              <w:rPr>
                <w:rFonts w:hint="eastAsia"/>
                <w:spacing w:val="-20"/>
                <w:sz w:val="21"/>
                <w:szCs w:val="21"/>
                <w:lang w:val="en-US" w:eastAsia="zh-CN"/>
              </w:rPr>
              <w:t>之前</w:t>
            </w:r>
            <w:r w:rsidR="001F5361" w:rsidRPr="00B54099">
              <w:rPr>
                <w:spacing w:val="-20"/>
                <w:sz w:val="21"/>
                <w:szCs w:val="21"/>
                <w:lang w:val="en-US" w:eastAsia="zh-CN"/>
              </w:rPr>
              <w:t>提交</w:t>
            </w:r>
            <w:r w:rsidR="001F5361" w:rsidRPr="00B54099">
              <w:rPr>
                <w:rFonts w:hint="eastAsia"/>
                <w:spacing w:val="-20"/>
                <w:sz w:val="21"/>
                <w:szCs w:val="21"/>
                <w:lang w:val="en-US" w:eastAsia="zh-CN"/>
              </w:rPr>
              <w:t>提名</w:t>
            </w:r>
            <w:r w:rsidRPr="00B54099">
              <w:rPr>
                <w:rFonts w:hint="eastAsia"/>
                <w:spacing w:val="-20"/>
                <w:sz w:val="21"/>
                <w:szCs w:val="21"/>
                <w:lang w:val="en-US" w:eastAsia="zh-CN"/>
              </w:rPr>
              <w:t>（</w:t>
            </w:r>
            <w:r w:rsidRPr="00B54099">
              <w:rPr>
                <w:rFonts w:hint="eastAsia"/>
                <w:spacing w:val="-20"/>
                <w:sz w:val="21"/>
                <w:szCs w:val="21"/>
                <w:lang w:val="en-US" w:eastAsia="zh-CN"/>
              </w:rPr>
              <w:t>1.5</w:t>
            </w:r>
            <w:r w:rsidRPr="00B54099">
              <w:rPr>
                <w:rFonts w:hint="eastAsia"/>
                <w:spacing w:val="-20"/>
                <w:sz w:val="21"/>
                <w:szCs w:val="21"/>
                <w:lang w:val="en-US" w:eastAsia="zh-CN"/>
              </w:rPr>
              <w:t>个</w:t>
            </w:r>
            <w:r w:rsidRPr="00B54099">
              <w:rPr>
                <w:spacing w:val="-20"/>
                <w:sz w:val="21"/>
                <w:szCs w:val="21"/>
                <w:lang w:val="en-US" w:eastAsia="zh-CN"/>
              </w:rPr>
              <w:t>月）</w:t>
            </w:r>
          </w:p>
        </w:tc>
      </w:tr>
      <w:tr w:rsidR="005379DF" w:rsidRPr="00B54099" w:rsidTr="00B54099">
        <w:trPr>
          <w:trHeight w:val="584"/>
        </w:trPr>
        <w:tc>
          <w:tcPr>
            <w:tcW w:w="987" w:type="dxa"/>
            <w:vMerge/>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5379DF">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第三季度</w:t>
            </w:r>
          </w:p>
        </w:tc>
        <w:tc>
          <w:tcPr>
            <w:tcW w:w="6521" w:type="dxa"/>
          </w:tcPr>
          <w:p w:rsidR="005379DF" w:rsidRPr="00B54099" w:rsidRDefault="005379DF" w:rsidP="001F5361">
            <w:pPr>
              <w:pStyle w:val="Normal-pool"/>
              <w:spacing w:before="20" w:after="20"/>
              <w:jc w:val="both"/>
              <w:rPr>
                <w:sz w:val="21"/>
                <w:szCs w:val="21"/>
                <w:lang w:val="en-US" w:eastAsia="zh-CN"/>
              </w:rPr>
            </w:pPr>
            <w:r w:rsidRPr="00B54099">
              <w:rPr>
                <w:rFonts w:hint="eastAsia"/>
                <w:sz w:val="21"/>
                <w:szCs w:val="21"/>
                <w:lang w:val="en-US" w:eastAsia="zh-CN"/>
              </w:rPr>
              <w:t>多学科专家</w:t>
            </w:r>
            <w:r w:rsidRPr="00B54099">
              <w:rPr>
                <w:sz w:val="21"/>
                <w:szCs w:val="21"/>
                <w:lang w:val="en-US" w:eastAsia="zh-CN"/>
              </w:rPr>
              <w:t>小组</w:t>
            </w:r>
            <w:r w:rsidRPr="00B54099">
              <w:rPr>
                <w:rFonts w:hint="eastAsia"/>
                <w:sz w:val="21"/>
                <w:szCs w:val="21"/>
                <w:lang w:eastAsia="zh-CN"/>
              </w:rPr>
              <w:t>利用</w:t>
            </w:r>
            <w:r w:rsidR="001F5361" w:rsidRPr="00B54099">
              <w:rPr>
                <w:rFonts w:hint="eastAsia"/>
                <w:sz w:val="21"/>
                <w:szCs w:val="21"/>
                <w:lang w:eastAsia="zh-CN"/>
              </w:rPr>
              <w:t>已批准</w:t>
            </w:r>
            <w:r w:rsidRPr="00B54099">
              <w:rPr>
                <w:rFonts w:hint="eastAsia"/>
                <w:sz w:val="21"/>
                <w:szCs w:val="21"/>
                <w:lang w:eastAsia="zh-CN"/>
              </w:rPr>
              <w:t>的遴选标准，遴选</w:t>
            </w:r>
            <w:r w:rsidRPr="00B54099">
              <w:rPr>
                <w:sz w:val="21"/>
                <w:szCs w:val="21"/>
                <w:lang w:eastAsia="zh-CN"/>
              </w:rPr>
              <w:t>报告共同主席、</w:t>
            </w:r>
            <w:r w:rsidRPr="00B54099">
              <w:rPr>
                <w:rFonts w:hint="eastAsia"/>
                <w:sz w:val="21"/>
                <w:szCs w:val="21"/>
                <w:lang w:eastAsia="zh-CN"/>
              </w:rPr>
              <w:t>提供协作</w:t>
            </w:r>
            <w:r w:rsidRPr="00B54099">
              <w:rPr>
                <w:sz w:val="21"/>
                <w:szCs w:val="21"/>
                <w:lang w:eastAsia="zh-CN"/>
              </w:rPr>
              <w:t>的主要作者、</w:t>
            </w:r>
            <w:r w:rsidRPr="00B54099">
              <w:rPr>
                <w:rFonts w:hint="eastAsia"/>
                <w:sz w:val="21"/>
                <w:szCs w:val="21"/>
                <w:lang w:eastAsia="zh-CN"/>
              </w:rPr>
              <w:t>主要作者和</w:t>
            </w:r>
            <w:r w:rsidRPr="00B54099">
              <w:rPr>
                <w:sz w:val="21"/>
                <w:szCs w:val="21"/>
                <w:lang w:eastAsia="zh-CN"/>
              </w:rPr>
              <w:t>编审</w:t>
            </w:r>
            <w:r w:rsidR="001F5361" w:rsidRPr="00B54099">
              <w:rPr>
                <w:rFonts w:hint="eastAsia"/>
                <w:sz w:val="21"/>
                <w:szCs w:val="21"/>
                <w:lang w:eastAsia="zh-CN"/>
              </w:rPr>
              <w:t>（</w:t>
            </w:r>
            <w:smartTag w:uri="urn:schemas-microsoft-com:office:smarttags" w:element="chsdate">
              <w:smartTagPr>
                <w:attr w:name="Year" w:val="2014"/>
                <w:attr w:name="Month" w:val="7"/>
                <w:attr w:name="Day" w:val="1"/>
                <w:attr w:name="IsLunarDate" w:val="False"/>
                <w:attr w:name="IsROCDate" w:val="False"/>
              </w:smartTagPr>
              <w:r w:rsidR="001F5361" w:rsidRPr="00B54099">
                <w:rPr>
                  <w:rFonts w:hint="eastAsia"/>
                  <w:sz w:val="21"/>
                  <w:szCs w:val="21"/>
                  <w:lang w:eastAsia="zh-CN"/>
                </w:rPr>
                <w:t>2014</w:t>
              </w:r>
              <w:r w:rsidR="001F5361" w:rsidRPr="00B54099">
                <w:rPr>
                  <w:rFonts w:hint="eastAsia"/>
                  <w:sz w:val="21"/>
                  <w:szCs w:val="21"/>
                  <w:lang w:eastAsia="zh-CN"/>
                </w:rPr>
                <w:t>年</w:t>
              </w:r>
              <w:r w:rsidR="001F5361" w:rsidRPr="00B54099">
                <w:rPr>
                  <w:rFonts w:hint="eastAsia"/>
                  <w:sz w:val="21"/>
                  <w:szCs w:val="21"/>
                  <w:lang w:eastAsia="zh-CN"/>
                </w:rPr>
                <w:t>7</w:t>
              </w:r>
              <w:r w:rsidR="001F5361" w:rsidRPr="00B54099">
                <w:rPr>
                  <w:rFonts w:hint="eastAsia"/>
                  <w:sz w:val="21"/>
                  <w:szCs w:val="21"/>
                  <w:lang w:eastAsia="zh-CN"/>
                </w:rPr>
                <w:t>月</w:t>
              </w:r>
              <w:r w:rsidR="001F5361" w:rsidRPr="00B54099">
                <w:rPr>
                  <w:rFonts w:hint="eastAsia"/>
                  <w:sz w:val="21"/>
                  <w:szCs w:val="21"/>
                  <w:lang w:eastAsia="zh-CN"/>
                </w:rPr>
                <w:t>1</w:t>
              </w:r>
              <w:r w:rsidR="001F5361" w:rsidRPr="00B54099">
                <w:rPr>
                  <w:rFonts w:hint="eastAsia"/>
                  <w:sz w:val="21"/>
                  <w:szCs w:val="21"/>
                  <w:lang w:eastAsia="zh-CN"/>
                </w:rPr>
                <w:t>日</w:t>
              </w:r>
            </w:smartTag>
            <w:r w:rsidR="00C23BEC" w:rsidRPr="00B54099">
              <w:rPr>
                <w:sz w:val="21"/>
                <w:szCs w:val="21"/>
                <w:lang w:val="en-US" w:eastAsia="zh-CN"/>
              </w:rPr>
              <w:t>–</w:t>
            </w:r>
            <w:smartTag w:uri="urn:schemas-microsoft-com:office:smarttags" w:element="chsdate">
              <w:smartTagPr>
                <w:attr w:name="Year" w:val="2013"/>
                <w:attr w:name="Month" w:val="8"/>
                <w:attr w:name="Day" w:val="15"/>
                <w:attr w:name="IsLunarDate" w:val="False"/>
                <w:attr w:name="IsROCDate" w:val="False"/>
              </w:smartTagPr>
              <w:r w:rsidR="001F5361" w:rsidRPr="00B54099">
                <w:rPr>
                  <w:rFonts w:hint="eastAsia"/>
                  <w:sz w:val="21"/>
                  <w:szCs w:val="21"/>
                  <w:lang w:eastAsia="zh-CN"/>
                </w:rPr>
                <w:t>8</w:t>
              </w:r>
              <w:r w:rsidR="001F5361" w:rsidRPr="00B54099">
                <w:rPr>
                  <w:rFonts w:hint="eastAsia"/>
                  <w:sz w:val="21"/>
                  <w:szCs w:val="21"/>
                  <w:lang w:eastAsia="zh-CN"/>
                </w:rPr>
                <w:t>月</w:t>
              </w:r>
              <w:r w:rsidR="001F5361" w:rsidRPr="00B54099">
                <w:rPr>
                  <w:rFonts w:hint="eastAsia"/>
                  <w:sz w:val="21"/>
                  <w:szCs w:val="21"/>
                  <w:lang w:eastAsia="zh-CN"/>
                </w:rPr>
                <w:t>15</w:t>
              </w:r>
              <w:r w:rsidR="001F5361" w:rsidRPr="00B54099">
                <w:rPr>
                  <w:rFonts w:hint="eastAsia"/>
                  <w:sz w:val="21"/>
                  <w:szCs w:val="21"/>
                  <w:lang w:eastAsia="zh-CN"/>
                </w:rPr>
                <w:t>日</w:t>
              </w:r>
            </w:smartTag>
            <w:r w:rsidR="001F5361" w:rsidRPr="00B54099">
              <w:rPr>
                <w:rFonts w:hint="eastAsia"/>
                <w:sz w:val="21"/>
                <w:szCs w:val="21"/>
                <w:lang w:eastAsia="zh-CN"/>
              </w:rPr>
              <w:t>）</w:t>
            </w:r>
            <w:r w:rsidRPr="00B54099">
              <w:rPr>
                <w:rFonts w:hint="eastAsia"/>
                <w:sz w:val="21"/>
                <w:szCs w:val="21"/>
                <w:lang w:eastAsia="zh-CN"/>
              </w:rPr>
              <w:t>（</w:t>
            </w:r>
            <w:r w:rsidRPr="00B54099">
              <w:rPr>
                <w:rFonts w:hint="eastAsia"/>
                <w:sz w:val="21"/>
                <w:szCs w:val="21"/>
                <w:lang w:eastAsia="zh-CN"/>
              </w:rPr>
              <w:t>1.5</w:t>
            </w:r>
            <w:r w:rsidRPr="00B54099">
              <w:rPr>
                <w:rFonts w:hint="eastAsia"/>
                <w:sz w:val="21"/>
                <w:szCs w:val="21"/>
                <w:lang w:eastAsia="zh-CN"/>
              </w:rPr>
              <w:t>个</w:t>
            </w:r>
            <w:r w:rsidRPr="00B54099">
              <w:rPr>
                <w:sz w:val="21"/>
                <w:szCs w:val="21"/>
                <w:lang w:eastAsia="zh-CN"/>
              </w:rPr>
              <w:t>月）</w:t>
            </w:r>
          </w:p>
        </w:tc>
      </w:tr>
      <w:tr w:rsidR="005379DF" w:rsidRPr="00B54099" w:rsidTr="00B5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987" w:type="dxa"/>
            <w:vMerge/>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rPr>
                <w:spacing w:val="-20"/>
                <w:sz w:val="21"/>
                <w:szCs w:val="21"/>
                <w:lang w:val="en-US"/>
              </w:rPr>
            </w:pPr>
            <w:r w:rsidRPr="00B54099">
              <w:rPr>
                <w:rFonts w:eastAsia="SimSun" w:hint="eastAsia"/>
                <w:spacing w:val="-20"/>
                <w:sz w:val="21"/>
                <w:szCs w:val="21"/>
                <w:lang w:val="en-US" w:eastAsia="zh-CN"/>
              </w:rPr>
              <w:t>第三</w:t>
            </w:r>
            <w:r w:rsidRPr="00B54099">
              <w:rPr>
                <w:rFonts w:eastAsia="SimSun" w:hint="eastAsia"/>
                <w:spacing w:val="-20"/>
                <w:sz w:val="21"/>
                <w:szCs w:val="21"/>
                <w:lang w:val="en-US" w:eastAsia="zh-CN"/>
              </w:rPr>
              <w:t>/</w:t>
            </w:r>
            <w:r w:rsidRPr="00B54099">
              <w:rPr>
                <w:rFonts w:eastAsia="SimSun" w:hint="eastAsia"/>
                <w:spacing w:val="-20"/>
                <w:sz w:val="21"/>
                <w:szCs w:val="21"/>
                <w:lang w:val="en-US" w:eastAsia="zh-CN"/>
              </w:rPr>
              <w:t>四季度</w:t>
            </w:r>
          </w:p>
        </w:tc>
        <w:tc>
          <w:tcPr>
            <w:tcW w:w="6521" w:type="dxa"/>
            <w:tcBorders>
              <w:top w:val="single" w:sz="4" w:space="0" w:color="auto"/>
              <w:left w:val="single" w:sz="4" w:space="0" w:color="auto"/>
              <w:bottom w:val="single" w:sz="4" w:space="0" w:color="auto"/>
              <w:right w:val="single" w:sz="4" w:space="0" w:color="auto"/>
            </w:tcBorders>
          </w:tcPr>
          <w:p w:rsidR="005379DF" w:rsidRPr="00B54099" w:rsidRDefault="005379DF" w:rsidP="001F5361">
            <w:pPr>
              <w:pStyle w:val="Normal-pool"/>
              <w:spacing w:before="20" w:after="20"/>
              <w:jc w:val="both"/>
              <w:rPr>
                <w:sz w:val="21"/>
                <w:szCs w:val="21"/>
                <w:lang w:val="en-US" w:eastAsia="zh-CN"/>
              </w:rPr>
            </w:pPr>
            <w:r w:rsidRPr="00B54099">
              <w:rPr>
                <w:rFonts w:hint="eastAsia"/>
                <w:sz w:val="21"/>
                <w:szCs w:val="21"/>
                <w:lang w:eastAsia="zh-CN"/>
              </w:rPr>
              <w:t>报告共同主席、提供协作的主要作者和主要作者于</w:t>
            </w:r>
            <w:r w:rsidRPr="00B54099">
              <w:rPr>
                <w:rFonts w:hint="eastAsia"/>
                <w:spacing w:val="-20"/>
                <w:sz w:val="21"/>
                <w:szCs w:val="21"/>
                <w:lang w:eastAsia="zh-CN"/>
              </w:rPr>
              <w:t>2015</w:t>
            </w:r>
            <w:r w:rsidRPr="00B54099">
              <w:rPr>
                <w:rFonts w:hint="eastAsia"/>
                <w:spacing w:val="-20"/>
                <w:sz w:val="21"/>
                <w:szCs w:val="21"/>
                <w:lang w:eastAsia="zh-CN"/>
              </w:rPr>
              <w:t>年</w:t>
            </w:r>
            <w:r w:rsidRPr="00B54099">
              <w:rPr>
                <w:rFonts w:hint="eastAsia"/>
                <w:spacing w:val="-20"/>
                <w:sz w:val="21"/>
                <w:szCs w:val="21"/>
                <w:lang w:eastAsia="zh-CN"/>
              </w:rPr>
              <w:t>2</w:t>
            </w:r>
            <w:r w:rsidRPr="00B54099">
              <w:rPr>
                <w:rFonts w:hint="eastAsia"/>
                <w:spacing w:val="-20"/>
                <w:sz w:val="21"/>
                <w:szCs w:val="21"/>
                <w:lang w:eastAsia="zh-CN"/>
              </w:rPr>
              <w:t>月中</w:t>
            </w:r>
            <w:r w:rsidRPr="00B54099">
              <w:rPr>
                <w:rFonts w:hint="eastAsia"/>
                <w:sz w:val="21"/>
                <w:szCs w:val="21"/>
                <w:lang w:eastAsia="zh-CN"/>
              </w:rPr>
              <w:t>旬之前编写报告初稿</w:t>
            </w:r>
            <w:r w:rsidR="001F5361" w:rsidRPr="00B54099">
              <w:rPr>
                <w:rFonts w:hint="eastAsia"/>
                <w:sz w:val="21"/>
                <w:szCs w:val="21"/>
                <w:lang w:eastAsia="zh-CN"/>
              </w:rPr>
              <w:t>（</w:t>
            </w:r>
            <w:r w:rsidR="001F5361" w:rsidRPr="00B54099">
              <w:rPr>
                <w:rFonts w:hint="eastAsia"/>
                <w:sz w:val="21"/>
                <w:szCs w:val="21"/>
                <w:lang w:eastAsia="zh-CN"/>
              </w:rPr>
              <w:t>6</w:t>
            </w:r>
            <w:r w:rsidR="001F5361" w:rsidRPr="00B54099">
              <w:rPr>
                <w:rFonts w:hint="eastAsia"/>
                <w:sz w:val="21"/>
                <w:szCs w:val="21"/>
                <w:lang w:eastAsia="zh-CN"/>
              </w:rPr>
              <w:t>个月）</w:t>
            </w:r>
            <w:r w:rsidRPr="00B54099">
              <w:rPr>
                <w:rFonts w:hint="eastAsia"/>
                <w:sz w:val="21"/>
                <w:szCs w:val="21"/>
                <w:lang w:eastAsia="zh-CN"/>
              </w:rPr>
              <w:t>。</w:t>
            </w:r>
            <w:bookmarkStart w:id="3" w:name="OLE_LINK14"/>
            <w:bookmarkStart w:id="4" w:name="OLE_LINK15"/>
            <w:r w:rsidRPr="00B54099">
              <w:rPr>
                <w:rFonts w:hint="eastAsia"/>
                <w:spacing w:val="-20"/>
                <w:sz w:val="21"/>
                <w:szCs w:val="21"/>
                <w:lang w:eastAsia="zh-CN"/>
              </w:rPr>
              <w:t>2014</w:t>
            </w:r>
            <w:r w:rsidRPr="00B54099">
              <w:rPr>
                <w:rFonts w:hint="eastAsia"/>
                <w:spacing w:val="-20"/>
                <w:sz w:val="21"/>
                <w:szCs w:val="21"/>
                <w:lang w:eastAsia="zh-CN"/>
              </w:rPr>
              <w:t>年</w:t>
            </w:r>
            <w:r w:rsidRPr="00B54099">
              <w:rPr>
                <w:rFonts w:hint="eastAsia"/>
                <w:spacing w:val="-20"/>
                <w:sz w:val="21"/>
                <w:szCs w:val="21"/>
                <w:lang w:eastAsia="zh-CN"/>
              </w:rPr>
              <w:t>9</w:t>
            </w:r>
            <w:r w:rsidRPr="00B54099">
              <w:rPr>
                <w:rFonts w:hint="eastAsia"/>
                <w:spacing w:val="-20"/>
                <w:sz w:val="21"/>
                <w:szCs w:val="21"/>
                <w:lang w:eastAsia="zh-CN"/>
              </w:rPr>
              <w:t>月</w:t>
            </w:r>
            <w:r w:rsidRPr="00B54099">
              <w:rPr>
                <w:rFonts w:hint="eastAsia"/>
                <w:sz w:val="21"/>
                <w:szCs w:val="21"/>
                <w:lang w:eastAsia="zh-CN"/>
              </w:rPr>
              <w:t>召开</w:t>
            </w:r>
            <w:r w:rsidRPr="00B54099">
              <w:rPr>
                <w:sz w:val="21"/>
                <w:szCs w:val="21"/>
                <w:lang w:eastAsia="zh-CN"/>
              </w:rPr>
              <w:t>第一</w:t>
            </w:r>
            <w:r w:rsidRPr="00B54099">
              <w:rPr>
                <w:rFonts w:hint="eastAsia"/>
                <w:sz w:val="21"/>
                <w:szCs w:val="21"/>
                <w:lang w:eastAsia="zh-CN"/>
              </w:rPr>
              <w:t>次</w:t>
            </w:r>
            <w:r w:rsidRPr="00B54099">
              <w:rPr>
                <w:sz w:val="21"/>
                <w:szCs w:val="21"/>
                <w:lang w:eastAsia="zh-CN"/>
              </w:rPr>
              <w:t>作者会议。</w:t>
            </w:r>
            <w:bookmarkEnd w:id="3"/>
            <w:bookmarkEnd w:id="4"/>
            <w:r w:rsidRPr="00B54099">
              <w:rPr>
                <w:sz w:val="21"/>
                <w:szCs w:val="21"/>
                <w:lang w:eastAsia="zh-CN"/>
              </w:rPr>
              <w:t>召开</w:t>
            </w:r>
            <w:r w:rsidRPr="00B54099">
              <w:rPr>
                <w:rFonts w:hint="eastAsia"/>
                <w:sz w:val="21"/>
                <w:szCs w:val="21"/>
                <w:lang w:eastAsia="zh-CN"/>
              </w:rPr>
              <w:t>由掌握</w:t>
            </w:r>
            <w:r w:rsidRPr="00B54099">
              <w:rPr>
                <w:sz w:val="21"/>
                <w:szCs w:val="21"/>
                <w:lang w:eastAsia="zh-CN"/>
              </w:rPr>
              <w:t>土著及地方</w:t>
            </w:r>
            <w:r w:rsidRPr="00B54099">
              <w:rPr>
                <w:rFonts w:hint="eastAsia"/>
                <w:sz w:val="21"/>
                <w:szCs w:val="21"/>
                <w:lang w:eastAsia="zh-CN"/>
              </w:rPr>
              <w:t>知识的人员出席</w:t>
            </w:r>
            <w:r w:rsidRPr="00B54099">
              <w:rPr>
                <w:sz w:val="21"/>
                <w:szCs w:val="21"/>
                <w:lang w:eastAsia="zh-CN"/>
              </w:rPr>
              <w:t>的对</w:t>
            </w:r>
            <w:r w:rsidRPr="00B54099">
              <w:rPr>
                <w:spacing w:val="-20"/>
                <w:sz w:val="21"/>
                <w:szCs w:val="21"/>
                <w:lang w:eastAsia="zh-CN"/>
              </w:rPr>
              <w:t>话</w:t>
            </w:r>
            <w:r w:rsidRPr="00B54099">
              <w:rPr>
                <w:rFonts w:hint="eastAsia"/>
                <w:spacing w:val="-20"/>
                <w:sz w:val="21"/>
                <w:szCs w:val="21"/>
                <w:lang w:eastAsia="zh-CN"/>
              </w:rPr>
              <w:t>研讨会</w:t>
            </w:r>
            <w:r w:rsidRPr="00B54099">
              <w:rPr>
                <w:spacing w:val="-20"/>
                <w:sz w:val="21"/>
                <w:szCs w:val="21"/>
                <w:lang w:eastAsia="zh-CN"/>
              </w:rPr>
              <w:t>和社区工作会议</w:t>
            </w:r>
          </w:p>
        </w:tc>
      </w:tr>
      <w:tr w:rsidR="005379DF" w:rsidRPr="00B54099" w:rsidTr="00B54099">
        <w:trPr>
          <w:trHeight w:val="301"/>
        </w:trPr>
        <w:tc>
          <w:tcPr>
            <w:tcW w:w="987" w:type="dxa"/>
            <w:vMerge w:val="restart"/>
            <w:vAlign w:val="center"/>
          </w:tcPr>
          <w:p w:rsidR="005379DF" w:rsidRPr="00B54099" w:rsidRDefault="005379DF" w:rsidP="00C47EA6">
            <w:pPr>
              <w:keepLines/>
              <w:tabs>
                <w:tab w:val="left" w:pos="426"/>
                <w:tab w:val="num" w:pos="1353"/>
              </w:tabs>
              <w:autoSpaceDE w:val="0"/>
              <w:autoSpaceDN w:val="0"/>
              <w:adjustRightInd w:val="0"/>
              <w:spacing w:after="120"/>
              <w:jc w:val="center"/>
              <w:rPr>
                <w:rFonts w:eastAsia="SimSun" w:hint="eastAsia"/>
                <w:sz w:val="21"/>
                <w:szCs w:val="21"/>
                <w:lang w:val="en-US" w:eastAsia="zh-CN"/>
              </w:rPr>
            </w:pPr>
            <w:r w:rsidRPr="00B54099">
              <w:rPr>
                <w:sz w:val="21"/>
                <w:szCs w:val="21"/>
                <w:lang w:val="en-US"/>
              </w:rPr>
              <w:t>2015</w:t>
            </w:r>
            <w:r w:rsidRPr="00B54099">
              <w:rPr>
                <w:rFonts w:eastAsia="SimSun" w:hint="eastAsia"/>
                <w:sz w:val="21"/>
                <w:szCs w:val="21"/>
                <w:lang w:val="en-US" w:eastAsia="zh-CN"/>
              </w:rPr>
              <w:t>年</w:t>
            </w: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第一季度</w:t>
            </w:r>
          </w:p>
        </w:tc>
        <w:tc>
          <w:tcPr>
            <w:tcW w:w="6521" w:type="dxa"/>
          </w:tcPr>
          <w:p w:rsidR="005379DF" w:rsidRPr="00B54099" w:rsidRDefault="005379DF" w:rsidP="00C47EA6">
            <w:pPr>
              <w:pStyle w:val="Normal-pool"/>
              <w:spacing w:before="20" w:after="20"/>
              <w:jc w:val="both"/>
              <w:rPr>
                <w:sz w:val="21"/>
                <w:szCs w:val="21"/>
                <w:lang w:val="en-US" w:eastAsia="zh-CN"/>
              </w:rPr>
            </w:pPr>
            <w:r w:rsidRPr="00B54099">
              <w:rPr>
                <w:rFonts w:hint="eastAsia"/>
                <w:sz w:val="21"/>
                <w:szCs w:val="21"/>
                <w:lang w:val="en-US" w:eastAsia="zh-CN"/>
              </w:rPr>
              <w:t>各专家于</w:t>
            </w:r>
            <w:r w:rsidRPr="00B54099">
              <w:rPr>
                <w:rFonts w:hint="eastAsia"/>
                <w:sz w:val="21"/>
                <w:szCs w:val="21"/>
                <w:lang w:val="en-US" w:eastAsia="zh-CN"/>
              </w:rPr>
              <w:t>2015</w:t>
            </w:r>
            <w:r w:rsidRPr="00B54099">
              <w:rPr>
                <w:rFonts w:hint="eastAsia"/>
                <w:sz w:val="21"/>
                <w:szCs w:val="21"/>
                <w:lang w:val="en-US" w:eastAsia="zh-CN"/>
              </w:rPr>
              <w:t>年</w:t>
            </w:r>
            <w:r w:rsidRPr="00B54099">
              <w:rPr>
                <w:rFonts w:hint="eastAsia"/>
                <w:sz w:val="21"/>
                <w:szCs w:val="21"/>
                <w:lang w:val="en-US" w:eastAsia="zh-CN"/>
              </w:rPr>
              <w:t>3</w:t>
            </w:r>
            <w:r w:rsidRPr="00B54099">
              <w:rPr>
                <w:rFonts w:hint="eastAsia"/>
                <w:sz w:val="21"/>
                <w:szCs w:val="21"/>
                <w:lang w:val="en-US" w:eastAsia="zh-CN"/>
              </w:rPr>
              <w:t>月底之前评审</w:t>
            </w:r>
            <w:r w:rsidRPr="00B54099">
              <w:rPr>
                <w:sz w:val="21"/>
                <w:szCs w:val="21"/>
                <w:lang w:val="en-US" w:eastAsia="zh-CN"/>
              </w:rPr>
              <w:t>报告</w:t>
            </w:r>
            <w:r w:rsidRPr="00B54099">
              <w:rPr>
                <w:rFonts w:hint="eastAsia"/>
                <w:sz w:val="21"/>
                <w:szCs w:val="21"/>
                <w:lang w:val="en-US" w:eastAsia="zh-CN"/>
              </w:rPr>
              <w:t>初稿（</w:t>
            </w:r>
            <w:r w:rsidRPr="00B54099">
              <w:rPr>
                <w:rFonts w:hint="eastAsia"/>
                <w:sz w:val="21"/>
                <w:szCs w:val="21"/>
                <w:lang w:val="en-US" w:eastAsia="zh-CN"/>
              </w:rPr>
              <w:t>1.5</w:t>
            </w:r>
            <w:bookmarkStart w:id="5" w:name="OLE_LINK10"/>
            <w:bookmarkStart w:id="6" w:name="OLE_LINK11"/>
            <w:r w:rsidRPr="00B54099">
              <w:rPr>
                <w:sz w:val="21"/>
                <w:szCs w:val="21"/>
                <w:lang w:val="en-US" w:eastAsia="zh-CN"/>
              </w:rPr>
              <w:t>–</w:t>
            </w:r>
            <w:bookmarkEnd w:id="5"/>
            <w:bookmarkEnd w:id="6"/>
            <w:r w:rsidRPr="00B54099">
              <w:rPr>
                <w:sz w:val="21"/>
                <w:szCs w:val="21"/>
                <w:lang w:val="en-US" w:eastAsia="zh-CN"/>
              </w:rPr>
              <w:t>2</w:t>
            </w:r>
            <w:r w:rsidRPr="00B54099">
              <w:rPr>
                <w:rFonts w:hint="eastAsia"/>
                <w:sz w:val="21"/>
                <w:szCs w:val="21"/>
                <w:lang w:val="en-US" w:eastAsia="zh-CN"/>
              </w:rPr>
              <w:t>个</w:t>
            </w:r>
            <w:r w:rsidR="001F5361" w:rsidRPr="00B54099">
              <w:rPr>
                <w:sz w:val="21"/>
                <w:szCs w:val="21"/>
                <w:lang w:val="en-US" w:eastAsia="zh-CN"/>
              </w:rPr>
              <w:t>月）</w:t>
            </w:r>
          </w:p>
        </w:tc>
      </w:tr>
      <w:tr w:rsidR="005379DF" w:rsidRPr="00B54099" w:rsidTr="00B5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87" w:type="dxa"/>
            <w:vMerge/>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第二季度</w:t>
            </w:r>
          </w:p>
        </w:tc>
        <w:tc>
          <w:tcPr>
            <w:tcW w:w="6521" w:type="dxa"/>
            <w:tcBorders>
              <w:top w:val="single" w:sz="4" w:space="0" w:color="auto"/>
              <w:left w:val="single" w:sz="4" w:space="0" w:color="auto"/>
              <w:bottom w:val="single" w:sz="4" w:space="0" w:color="auto"/>
              <w:right w:val="single" w:sz="4" w:space="0" w:color="auto"/>
            </w:tcBorders>
          </w:tcPr>
          <w:p w:rsidR="005379DF" w:rsidRPr="00B54099" w:rsidRDefault="005379DF" w:rsidP="00C23BEC">
            <w:pPr>
              <w:pStyle w:val="Normal-pool"/>
              <w:spacing w:before="20" w:after="20"/>
              <w:jc w:val="both"/>
              <w:rPr>
                <w:sz w:val="21"/>
                <w:szCs w:val="21"/>
                <w:lang w:val="en-US" w:eastAsia="zh-CN"/>
              </w:rPr>
            </w:pPr>
            <w:r w:rsidRPr="00B54099">
              <w:rPr>
                <w:sz w:val="21"/>
                <w:szCs w:val="21"/>
                <w:lang w:eastAsia="zh-CN"/>
              </w:rPr>
              <w:t>报告共同主席、</w:t>
            </w:r>
            <w:r w:rsidRPr="00B54099">
              <w:rPr>
                <w:rFonts w:hint="eastAsia"/>
                <w:sz w:val="21"/>
                <w:szCs w:val="21"/>
                <w:lang w:eastAsia="zh-CN"/>
              </w:rPr>
              <w:t>提供协作</w:t>
            </w:r>
            <w:r w:rsidRPr="00B54099">
              <w:rPr>
                <w:sz w:val="21"/>
                <w:szCs w:val="21"/>
                <w:lang w:eastAsia="zh-CN"/>
              </w:rPr>
              <w:t>的主要作者</w:t>
            </w:r>
            <w:r w:rsidRPr="00B54099">
              <w:rPr>
                <w:rFonts w:hint="eastAsia"/>
                <w:sz w:val="21"/>
                <w:szCs w:val="21"/>
                <w:lang w:eastAsia="zh-CN"/>
              </w:rPr>
              <w:t>和主要作者在编审</w:t>
            </w:r>
            <w:r w:rsidRPr="00B54099">
              <w:rPr>
                <w:sz w:val="21"/>
                <w:szCs w:val="21"/>
                <w:lang w:eastAsia="zh-CN"/>
              </w:rPr>
              <w:t>和</w:t>
            </w:r>
            <w:bookmarkStart w:id="7" w:name="OLE_LINK18"/>
            <w:r w:rsidRPr="00B54099">
              <w:rPr>
                <w:sz w:val="21"/>
                <w:szCs w:val="21"/>
                <w:lang w:eastAsia="zh-CN"/>
              </w:rPr>
              <w:t>多学科专家小组</w:t>
            </w:r>
            <w:bookmarkEnd w:id="7"/>
            <w:r w:rsidRPr="00B54099">
              <w:rPr>
                <w:sz w:val="21"/>
                <w:szCs w:val="21"/>
                <w:lang w:eastAsia="zh-CN"/>
              </w:rPr>
              <w:t>的指导下，</w:t>
            </w:r>
            <w:r w:rsidRPr="00B54099">
              <w:rPr>
                <w:rFonts w:hint="eastAsia"/>
                <w:sz w:val="21"/>
                <w:szCs w:val="21"/>
                <w:lang w:eastAsia="zh-CN"/>
              </w:rPr>
              <w:t>编写</w:t>
            </w:r>
            <w:r w:rsidRPr="00B54099">
              <w:rPr>
                <w:sz w:val="21"/>
                <w:szCs w:val="21"/>
                <w:lang w:eastAsia="zh-CN"/>
              </w:rPr>
              <w:t>报告</w:t>
            </w:r>
            <w:r w:rsidRPr="00B54099">
              <w:rPr>
                <w:rFonts w:hint="eastAsia"/>
                <w:sz w:val="21"/>
                <w:szCs w:val="21"/>
                <w:lang w:eastAsia="zh-CN"/>
              </w:rPr>
              <w:t>第二稿和</w:t>
            </w:r>
            <w:r w:rsidRPr="00B54099">
              <w:rPr>
                <w:sz w:val="21"/>
                <w:szCs w:val="21"/>
                <w:lang w:eastAsia="zh-CN"/>
              </w:rPr>
              <w:t>决策者摘要初稿</w:t>
            </w:r>
            <w:r w:rsidR="001F5361" w:rsidRPr="00B54099">
              <w:rPr>
                <w:rFonts w:hint="eastAsia"/>
                <w:sz w:val="21"/>
                <w:szCs w:val="21"/>
                <w:lang w:eastAsia="zh-CN"/>
              </w:rPr>
              <w:t>（</w:t>
            </w:r>
            <w:r w:rsidR="001F5361" w:rsidRPr="00B54099">
              <w:rPr>
                <w:rFonts w:hint="eastAsia"/>
                <w:sz w:val="21"/>
                <w:szCs w:val="21"/>
                <w:lang w:eastAsia="zh-CN"/>
              </w:rPr>
              <w:t>4</w:t>
            </w:r>
            <w:r w:rsidR="001F5361" w:rsidRPr="00B54099">
              <w:rPr>
                <w:rFonts w:hint="eastAsia"/>
                <w:sz w:val="21"/>
                <w:szCs w:val="21"/>
                <w:lang w:eastAsia="zh-CN"/>
              </w:rPr>
              <w:t>月</w:t>
            </w:r>
            <w:r w:rsidR="00C23BEC" w:rsidRPr="00B54099">
              <w:rPr>
                <w:sz w:val="21"/>
                <w:szCs w:val="21"/>
                <w:lang w:val="en-US" w:eastAsia="zh-CN"/>
              </w:rPr>
              <w:t>–</w:t>
            </w:r>
            <w:r w:rsidR="001F5361" w:rsidRPr="00B54099">
              <w:rPr>
                <w:rFonts w:hint="eastAsia"/>
                <w:sz w:val="21"/>
                <w:szCs w:val="21"/>
                <w:lang w:eastAsia="zh-CN"/>
              </w:rPr>
              <w:t>6</w:t>
            </w:r>
            <w:r w:rsidR="001F5361" w:rsidRPr="00B54099">
              <w:rPr>
                <w:rFonts w:hint="eastAsia"/>
                <w:sz w:val="21"/>
                <w:szCs w:val="21"/>
                <w:lang w:eastAsia="zh-CN"/>
              </w:rPr>
              <w:t>月）</w:t>
            </w:r>
            <w:r w:rsidRPr="00B54099">
              <w:rPr>
                <w:rFonts w:hint="eastAsia"/>
                <w:sz w:val="21"/>
                <w:szCs w:val="21"/>
                <w:lang w:eastAsia="zh-CN"/>
              </w:rPr>
              <w:t>（</w:t>
            </w:r>
            <w:r w:rsidRPr="00B54099">
              <w:rPr>
                <w:rFonts w:hint="eastAsia"/>
                <w:sz w:val="21"/>
                <w:szCs w:val="21"/>
                <w:lang w:eastAsia="zh-CN"/>
              </w:rPr>
              <w:t>3</w:t>
            </w:r>
            <w:r w:rsidRPr="00B54099">
              <w:rPr>
                <w:rFonts w:hint="eastAsia"/>
                <w:sz w:val="21"/>
                <w:szCs w:val="21"/>
                <w:lang w:eastAsia="zh-CN"/>
              </w:rPr>
              <w:t>个</w:t>
            </w:r>
            <w:r w:rsidRPr="00B54099">
              <w:rPr>
                <w:sz w:val="21"/>
                <w:szCs w:val="21"/>
                <w:lang w:eastAsia="zh-CN"/>
              </w:rPr>
              <w:t>月）</w:t>
            </w:r>
            <w:r w:rsidRPr="00B54099">
              <w:rPr>
                <w:rFonts w:hint="eastAsia"/>
                <w:sz w:val="21"/>
                <w:szCs w:val="21"/>
                <w:lang w:eastAsia="zh-CN"/>
              </w:rPr>
              <w:t>。</w:t>
            </w:r>
            <w:r w:rsidRPr="00B54099">
              <w:rPr>
                <w:rFonts w:hint="eastAsia"/>
                <w:sz w:val="21"/>
                <w:szCs w:val="21"/>
                <w:lang w:eastAsia="zh-CN"/>
              </w:rPr>
              <w:t>2</w:t>
            </w:r>
            <w:r w:rsidRPr="00B54099">
              <w:rPr>
                <w:sz w:val="21"/>
                <w:szCs w:val="21"/>
                <w:lang w:eastAsia="zh-CN"/>
              </w:rPr>
              <w:t>015</w:t>
            </w:r>
            <w:r w:rsidRPr="00B54099">
              <w:rPr>
                <w:rFonts w:hint="eastAsia"/>
                <w:sz w:val="21"/>
                <w:szCs w:val="21"/>
                <w:lang w:eastAsia="zh-CN"/>
              </w:rPr>
              <w:t>年</w:t>
            </w:r>
            <w:r w:rsidRPr="00B54099">
              <w:rPr>
                <w:rFonts w:hint="eastAsia"/>
                <w:sz w:val="21"/>
                <w:szCs w:val="21"/>
                <w:lang w:eastAsia="zh-CN"/>
              </w:rPr>
              <w:t>6</w:t>
            </w:r>
            <w:r w:rsidRPr="00B54099">
              <w:rPr>
                <w:rFonts w:hint="eastAsia"/>
                <w:sz w:val="21"/>
                <w:szCs w:val="21"/>
                <w:lang w:eastAsia="zh-CN"/>
              </w:rPr>
              <w:t>月</w:t>
            </w:r>
            <w:r w:rsidR="001F5361" w:rsidRPr="00B54099">
              <w:rPr>
                <w:sz w:val="21"/>
                <w:szCs w:val="21"/>
                <w:lang w:eastAsia="zh-CN"/>
              </w:rPr>
              <w:t>召开第二次作者会议</w:t>
            </w:r>
          </w:p>
        </w:tc>
      </w:tr>
      <w:tr w:rsidR="005379DF" w:rsidRPr="00B54099" w:rsidTr="00B5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987" w:type="dxa"/>
            <w:vMerge/>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第三季度</w:t>
            </w:r>
          </w:p>
        </w:tc>
        <w:tc>
          <w:tcPr>
            <w:tcW w:w="6521" w:type="dxa"/>
            <w:tcBorders>
              <w:top w:val="single" w:sz="4" w:space="0" w:color="auto"/>
              <w:left w:val="single" w:sz="4" w:space="0" w:color="auto"/>
              <w:bottom w:val="single" w:sz="4" w:space="0" w:color="auto"/>
              <w:right w:val="single" w:sz="4" w:space="0" w:color="auto"/>
            </w:tcBorders>
          </w:tcPr>
          <w:p w:rsidR="005379DF" w:rsidRPr="00B54099" w:rsidRDefault="005379DF" w:rsidP="00C47EA6">
            <w:pPr>
              <w:pStyle w:val="Normal-pool"/>
              <w:spacing w:before="20" w:after="20"/>
              <w:jc w:val="both"/>
              <w:rPr>
                <w:sz w:val="21"/>
                <w:szCs w:val="21"/>
                <w:lang w:val="en-US" w:eastAsia="zh-CN"/>
              </w:rPr>
            </w:pPr>
            <w:r w:rsidRPr="00B54099">
              <w:rPr>
                <w:sz w:val="21"/>
                <w:szCs w:val="21"/>
                <w:lang w:eastAsia="zh-CN"/>
              </w:rPr>
              <w:t>专家</w:t>
            </w:r>
            <w:r w:rsidRPr="00B54099">
              <w:rPr>
                <w:rFonts w:hint="eastAsia"/>
                <w:sz w:val="21"/>
                <w:szCs w:val="21"/>
                <w:lang w:eastAsia="zh-CN"/>
              </w:rPr>
              <w:t>、各国政府</w:t>
            </w:r>
            <w:r w:rsidRPr="00B54099">
              <w:rPr>
                <w:sz w:val="21"/>
                <w:szCs w:val="21"/>
                <w:lang w:eastAsia="zh-CN"/>
              </w:rPr>
              <w:t>和其他利益攸关方</w:t>
            </w:r>
            <w:r w:rsidRPr="00B54099">
              <w:rPr>
                <w:rFonts w:hint="eastAsia"/>
                <w:sz w:val="21"/>
                <w:szCs w:val="21"/>
                <w:lang w:eastAsia="zh-CN"/>
              </w:rPr>
              <w:t>于</w:t>
            </w:r>
            <w:r w:rsidRPr="00B54099">
              <w:rPr>
                <w:rFonts w:hint="eastAsia"/>
                <w:sz w:val="21"/>
                <w:szCs w:val="21"/>
                <w:lang w:eastAsia="zh-CN"/>
              </w:rPr>
              <w:t>2015</w:t>
            </w:r>
            <w:r w:rsidRPr="00B54099">
              <w:rPr>
                <w:rFonts w:hint="eastAsia"/>
                <w:sz w:val="21"/>
                <w:szCs w:val="21"/>
                <w:lang w:eastAsia="zh-CN"/>
              </w:rPr>
              <w:t>年</w:t>
            </w:r>
            <w:r w:rsidRPr="00B54099">
              <w:rPr>
                <w:rFonts w:hint="eastAsia"/>
                <w:sz w:val="21"/>
                <w:szCs w:val="21"/>
                <w:lang w:eastAsia="zh-CN"/>
              </w:rPr>
              <w:t>7</w:t>
            </w:r>
            <w:r w:rsidRPr="00B54099">
              <w:rPr>
                <w:rFonts w:hint="eastAsia"/>
                <w:sz w:val="21"/>
                <w:szCs w:val="21"/>
                <w:lang w:eastAsia="zh-CN"/>
              </w:rPr>
              <w:t>月</w:t>
            </w:r>
            <w:r w:rsidRPr="00B54099">
              <w:rPr>
                <w:sz w:val="21"/>
                <w:szCs w:val="21"/>
                <w:lang w:eastAsia="zh-CN"/>
              </w:rPr>
              <w:t>至</w:t>
            </w:r>
            <w:r w:rsidRPr="00B54099">
              <w:rPr>
                <w:rFonts w:hint="eastAsia"/>
                <w:sz w:val="21"/>
                <w:szCs w:val="21"/>
                <w:lang w:eastAsia="zh-CN"/>
              </w:rPr>
              <w:t>8</w:t>
            </w:r>
            <w:r w:rsidRPr="00B54099">
              <w:rPr>
                <w:rFonts w:hint="eastAsia"/>
                <w:sz w:val="21"/>
                <w:szCs w:val="21"/>
                <w:lang w:eastAsia="zh-CN"/>
              </w:rPr>
              <w:t>月</w:t>
            </w:r>
            <w:r w:rsidRPr="00B54099">
              <w:rPr>
                <w:sz w:val="21"/>
                <w:szCs w:val="21"/>
                <w:lang w:eastAsia="zh-CN"/>
              </w:rPr>
              <w:t>评审报告第二</w:t>
            </w:r>
            <w:r w:rsidRPr="00B54099">
              <w:rPr>
                <w:rFonts w:hint="eastAsia"/>
                <w:sz w:val="21"/>
                <w:szCs w:val="21"/>
                <w:lang w:eastAsia="zh-CN"/>
              </w:rPr>
              <w:t>稿和</w:t>
            </w:r>
            <w:r w:rsidRPr="00B54099">
              <w:rPr>
                <w:sz w:val="21"/>
                <w:szCs w:val="21"/>
                <w:lang w:eastAsia="zh-CN"/>
              </w:rPr>
              <w:t>决策者摘要</w:t>
            </w:r>
            <w:r w:rsidRPr="00B54099">
              <w:rPr>
                <w:rFonts w:hint="eastAsia"/>
                <w:sz w:val="21"/>
                <w:szCs w:val="21"/>
                <w:lang w:eastAsia="zh-CN"/>
              </w:rPr>
              <w:t>初稿（</w:t>
            </w:r>
            <w:r w:rsidRPr="00B54099">
              <w:rPr>
                <w:rFonts w:hint="eastAsia"/>
                <w:sz w:val="21"/>
                <w:szCs w:val="21"/>
                <w:lang w:eastAsia="zh-CN"/>
              </w:rPr>
              <w:t>2</w:t>
            </w:r>
            <w:r w:rsidRPr="00B54099">
              <w:rPr>
                <w:rFonts w:hint="eastAsia"/>
                <w:sz w:val="21"/>
                <w:szCs w:val="21"/>
                <w:lang w:eastAsia="zh-CN"/>
              </w:rPr>
              <w:t>个月</w:t>
            </w:r>
            <w:r w:rsidRPr="00B54099">
              <w:rPr>
                <w:sz w:val="21"/>
                <w:szCs w:val="21"/>
                <w:lang w:eastAsia="zh-CN"/>
              </w:rPr>
              <w:t>）</w:t>
            </w:r>
            <w:r w:rsidRPr="00B54099">
              <w:rPr>
                <w:rFonts w:hint="eastAsia"/>
                <w:sz w:val="21"/>
                <w:szCs w:val="21"/>
                <w:lang w:eastAsia="zh-CN"/>
              </w:rPr>
              <w:t>。</w:t>
            </w:r>
          </w:p>
        </w:tc>
      </w:tr>
      <w:tr w:rsidR="005379DF" w:rsidRPr="00B54099" w:rsidTr="00B54099">
        <w:trPr>
          <w:trHeight w:val="215"/>
        </w:trPr>
        <w:tc>
          <w:tcPr>
            <w:tcW w:w="987" w:type="dxa"/>
            <w:vMerge/>
            <w:tcBorders>
              <w:top w:val="single" w:sz="4" w:space="0" w:color="auto"/>
            </w:tcBorders>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Borders>
              <w:top w:val="single" w:sz="4" w:space="0" w:color="auto"/>
            </w:tcBorders>
          </w:tcPr>
          <w:p w:rsidR="005379DF" w:rsidRPr="00B54099" w:rsidRDefault="00B54099"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pacing w:val="-20"/>
                <w:sz w:val="21"/>
                <w:szCs w:val="21"/>
                <w:lang w:val="en-US" w:eastAsia="zh-CN"/>
              </w:rPr>
              <w:t>第三</w:t>
            </w:r>
            <w:r w:rsidRPr="00B54099">
              <w:rPr>
                <w:rFonts w:eastAsia="SimSun" w:hint="eastAsia"/>
                <w:spacing w:val="-20"/>
                <w:sz w:val="21"/>
                <w:szCs w:val="21"/>
                <w:lang w:val="en-US" w:eastAsia="zh-CN"/>
              </w:rPr>
              <w:t>/</w:t>
            </w:r>
            <w:r w:rsidRPr="00B54099">
              <w:rPr>
                <w:rFonts w:eastAsia="SimSun" w:hint="eastAsia"/>
                <w:spacing w:val="-20"/>
                <w:sz w:val="21"/>
                <w:szCs w:val="21"/>
                <w:lang w:val="en-US" w:eastAsia="zh-CN"/>
              </w:rPr>
              <w:t>四季度</w:t>
            </w:r>
          </w:p>
        </w:tc>
        <w:tc>
          <w:tcPr>
            <w:tcW w:w="6521" w:type="dxa"/>
            <w:tcBorders>
              <w:top w:val="single" w:sz="4" w:space="0" w:color="auto"/>
            </w:tcBorders>
          </w:tcPr>
          <w:p w:rsidR="005379DF" w:rsidRPr="00B54099" w:rsidRDefault="005379DF" w:rsidP="00C47EA6">
            <w:pPr>
              <w:pStyle w:val="Normal-pool"/>
              <w:spacing w:before="20" w:after="20"/>
              <w:jc w:val="both"/>
              <w:rPr>
                <w:sz w:val="21"/>
                <w:szCs w:val="21"/>
                <w:lang w:val="en-US" w:eastAsia="zh-CN"/>
              </w:rPr>
            </w:pPr>
            <w:r w:rsidRPr="00B54099">
              <w:rPr>
                <w:sz w:val="21"/>
                <w:szCs w:val="21"/>
                <w:lang w:eastAsia="zh-CN"/>
              </w:rPr>
              <w:t>报告共同主席、</w:t>
            </w:r>
            <w:r w:rsidRPr="00B54099">
              <w:rPr>
                <w:rFonts w:hint="eastAsia"/>
                <w:sz w:val="21"/>
                <w:szCs w:val="21"/>
                <w:lang w:eastAsia="zh-CN"/>
              </w:rPr>
              <w:t>提供协作</w:t>
            </w:r>
            <w:r w:rsidRPr="00B54099">
              <w:rPr>
                <w:sz w:val="21"/>
                <w:szCs w:val="21"/>
                <w:lang w:eastAsia="zh-CN"/>
              </w:rPr>
              <w:t>的主要作者</w:t>
            </w:r>
            <w:r w:rsidRPr="00B54099">
              <w:rPr>
                <w:rFonts w:hint="eastAsia"/>
                <w:sz w:val="21"/>
                <w:szCs w:val="21"/>
                <w:lang w:eastAsia="zh-CN"/>
              </w:rPr>
              <w:t>和主要作者在编审</w:t>
            </w:r>
            <w:r w:rsidRPr="00B54099">
              <w:rPr>
                <w:sz w:val="21"/>
                <w:szCs w:val="21"/>
                <w:lang w:eastAsia="zh-CN"/>
              </w:rPr>
              <w:t>和多学科专家小组的指导下，</w:t>
            </w:r>
            <w:r w:rsidRPr="00B54099">
              <w:rPr>
                <w:rFonts w:hint="eastAsia"/>
                <w:sz w:val="21"/>
                <w:szCs w:val="21"/>
                <w:lang w:eastAsia="zh-CN"/>
              </w:rPr>
              <w:t>于</w:t>
            </w:r>
            <w:r w:rsidRPr="00B54099">
              <w:rPr>
                <w:rFonts w:hint="eastAsia"/>
                <w:sz w:val="21"/>
                <w:szCs w:val="21"/>
                <w:lang w:eastAsia="zh-CN"/>
              </w:rPr>
              <w:t>2015</w:t>
            </w:r>
            <w:r w:rsidRPr="00B54099">
              <w:rPr>
                <w:rFonts w:hint="eastAsia"/>
                <w:sz w:val="21"/>
                <w:szCs w:val="21"/>
                <w:lang w:eastAsia="zh-CN"/>
              </w:rPr>
              <w:t>年</w:t>
            </w:r>
            <w:r w:rsidRPr="00B54099">
              <w:rPr>
                <w:rFonts w:hint="eastAsia"/>
                <w:sz w:val="21"/>
                <w:szCs w:val="21"/>
                <w:lang w:eastAsia="zh-CN"/>
              </w:rPr>
              <w:t>9</w:t>
            </w:r>
            <w:r w:rsidRPr="00B54099">
              <w:rPr>
                <w:rFonts w:hint="eastAsia"/>
                <w:sz w:val="21"/>
                <w:szCs w:val="21"/>
                <w:lang w:eastAsia="zh-CN"/>
              </w:rPr>
              <w:t>月</w:t>
            </w:r>
            <w:r w:rsidRPr="00B54099">
              <w:rPr>
                <w:sz w:val="21"/>
                <w:szCs w:val="21"/>
                <w:lang w:eastAsia="zh-CN"/>
              </w:rPr>
              <w:t>至</w:t>
            </w:r>
            <w:r w:rsidRPr="00B54099">
              <w:rPr>
                <w:rFonts w:hint="eastAsia"/>
                <w:sz w:val="21"/>
                <w:szCs w:val="21"/>
                <w:lang w:eastAsia="zh-CN"/>
              </w:rPr>
              <w:t>10</w:t>
            </w:r>
            <w:r w:rsidRPr="00B54099">
              <w:rPr>
                <w:rFonts w:hint="eastAsia"/>
                <w:sz w:val="21"/>
                <w:szCs w:val="21"/>
                <w:lang w:eastAsia="zh-CN"/>
              </w:rPr>
              <w:t>月编写报告最终草案和</w:t>
            </w:r>
            <w:r w:rsidRPr="00B54099">
              <w:rPr>
                <w:sz w:val="21"/>
                <w:szCs w:val="21"/>
                <w:lang w:eastAsia="zh-CN"/>
              </w:rPr>
              <w:t>决策者摘要最终草案（</w:t>
            </w:r>
            <w:r w:rsidRPr="00B54099">
              <w:rPr>
                <w:rFonts w:hint="eastAsia"/>
                <w:sz w:val="21"/>
                <w:szCs w:val="21"/>
                <w:lang w:eastAsia="zh-CN"/>
              </w:rPr>
              <w:t>2</w:t>
            </w:r>
            <w:r w:rsidRPr="00B54099">
              <w:rPr>
                <w:rFonts w:hint="eastAsia"/>
                <w:sz w:val="21"/>
                <w:szCs w:val="21"/>
                <w:lang w:eastAsia="zh-CN"/>
              </w:rPr>
              <w:t>个月</w:t>
            </w:r>
            <w:r w:rsidRPr="00B54099">
              <w:rPr>
                <w:sz w:val="21"/>
                <w:szCs w:val="21"/>
                <w:lang w:eastAsia="zh-CN"/>
              </w:rPr>
              <w:t>）</w:t>
            </w:r>
            <w:r w:rsidRPr="00B54099">
              <w:rPr>
                <w:rFonts w:hint="eastAsia"/>
                <w:sz w:val="21"/>
                <w:szCs w:val="21"/>
                <w:lang w:eastAsia="zh-CN"/>
              </w:rPr>
              <w:t>。</w:t>
            </w:r>
            <w:r w:rsidRPr="00B54099">
              <w:rPr>
                <w:rFonts w:hint="eastAsia"/>
                <w:sz w:val="21"/>
                <w:szCs w:val="21"/>
                <w:lang w:eastAsia="zh-CN"/>
              </w:rPr>
              <w:t>2</w:t>
            </w:r>
            <w:r w:rsidRPr="00B54099">
              <w:rPr>
                <w:sz w:val="21"/>
                <w:szCs w:val="21"/>
                <w:lang w:eastAsia="zh-CN"/>
              </w:rPr>
              <w:t>015</w:t>
            </w:r>
            <w:r w:rsidRPr="00B54099">
              <w:rPr>
                <w:rFonts w:hint="eastAsia"/>
                <w:sz w:val="21"/>
                <w:szCs w:val="21"/>
                <w:lang w:eastAsia="zh-CN"/>
              </w:rPr>
              <w:t>年</w:t>
            </w:r>
            <w:r w:rsidRPr="00B54099">
              <w:rPr>
                <w:rFonts w:hint="eastAsia"/>
                <w:sz w:val="21"/>
                <w:szCs w:val="21"/>
                <w:lang w:eastAsia="zh-CN"/>
              </w:rPr>
              <w:t>10</w:t>
            </w:r>
            <w:r w:rsidRPr="00B54099">
              <w:rPr>
                <w:rFonts w:hint="eastAsia"/>
                <w:sz w:val="21"/>
                <w:szCs w:val="21"/>
                <w:lang w:eastAsia="zh-CN"/>
              </w:rPr>
              <w:t>月</w:t>
            </w:r>
            <w:r w:rsidRPr="00B54099">
              <w:rPr>
                <w:sz w:val="21"/>
                <w:szCs w:val="21"/>
                <w:lang w:eastAsia="zh-CN"/>
              </w:rPr>
              <w:t>召开第</w:t>
            </w:r>
            <w:r w:rsidRPr="00B54099">
              <w:rPr>
                <w:rFonts w:hint="eastAsia"/>
                <w:sz w:val="21"/>
                <w:szCs w:val="21"/>
                <w:lang w:eastAsia="zh-CN"/>
              </w:rPr>
              <w:t>三</w:t>
            </w:r>
            <w:r w:rsidRPr="00B54099">
              <w:rPr>
                <w:sz w:val="21"/>
                <w:szCs w:val="21"/>
                <w:lang w:eastAsia="zh-CN"/>
              </w:rPr>
              <w:t>次作者会议。</w:t>
            </w:r>
          </w:p>
        </w:tc>
      </w:tr>
      <w:tr w:rsidR="005379DF" w:rsidRPr="00B54099" w:rsidTr="00B54099">
        <w:trPr>
          <w:trHeight w:val="479"/>
        </w:trPr>
        <w:tc>
          <w:tcPr>
            <w:tcW w:w="987" w:type="dxa"/>
            <w:vMerge/>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rPr>
            </w:pP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第四季度</w:t>
            </w:r>
          </w:p>
        </w:tc>
        <w:tc>
          <w:tcPr>
            <w:tcW w:w="6521" w:type="dxa"/>
          </w:tcPr>
          <w:p w:rsidR="005379DF" w:rsidRPr="00B54099" w:rsidRDefault="00C23BEC" w:rsidP="00C23BEC">
            <w:pPr>
              <w:pStyle w:val="Normal-pool"/>
              <w:spacing w:before="20" w:after="20"/>
              <w:jc w:val="both"/>
              <w:rPr>
                <w:sz w:val="21"/>
                <w:szCs w:val="21"/>
                <w:lang w:val="en-US" w:eastAsia="zh-CN"/>
              </w:rPr>
            </w:pPr>
            <w:r w:rsidRPr="00B54099">
              <w:rPr>
                <w:rFonts w:hint="eastAsia"/>
                <w:sz w:val="21"/>
                <w:szCs w:val="21"/>
                <w:lang w:eastAsia="zh-CN"/>
              </w:rPr>
              <w:t>最迟于</w:t>
            </w:r>
            <w:r w:rsidR="005379DF" w:rsidRPr="00B54099">
              <w:rPr>
                <w:sz w:val="21"/>
                <w:szCs w:val="21"/>
                <w:lang w:eastAsia="zh-CN"/>
              </w:rPr>
              <w:t>2015</w:t>
            </w:r>
            <w:r w:rsidR="005379DF" w:rsidRPr="00B54099">
              <w:rPr>
                <w:rFonts w:hint="eastAsia"/>
                <w:sz w:val="21"/>
                <w:szCs w:val="21"/>
                <w:lang w:eastAsia="zh-CN"/>
              </w:rPr>
              <w:t>年</w:t>
            </w:r>
            <w:r w:rsidR="005379DF" w:rsidRPr="00B54099">
              <w:rPr>
                <w:rFonts w:hint="eastAsia"/>
                <w:sz w:val="21"/>
                <w:szCs w:val="21"/>
                <w:lang w:eastAsia="zh-CN"/>
              </w:rPr>
              <w:t>12</w:t>
            </w:r>
            <w:r w:rsidR="005379DF" w:rsidRPr="00B54099">
              <w:rPr>
                <w:rFonts w:hint="eastAsia"/>
                <w:sz w:val="21"/>
                <w:szCs w:val="21"/>
                <w:lang w:eastAsia="zh-CN"/>
              </w:rPr>
              <w:t>月</w:t>
            </w:r>
            <w:r w:rsidR="005379DF" w:rsidRPr="00B54099">
              <w:rPr>
                <w:sz w:val="21"/>
                <w:szCs w:val="21"/>
                <w:lang w:eastAsia="zh-CN"/>
              </w:rPr>
              <w:t>中旬</w:t>
            </w:r>
            <w:r w:rsidR="005379DF" w:rsidRPr="00B54099">
              <w:rPr>
                <w:rFonts w:hint="eastAsia"/>
                <w:sz w:val="21"/>
                <w:szCs w:val="21"/>
                <w:lang w:eastAsia="zh-CN"/>
              </w:rPr>
              <w:t>之</w:t>
            </w:r>
            <w:r w:rsidR="005379DF" w:rsidRPr="00B54099">
              <w:rPr>
                <w:sz w:val="21"/>
                <w:szCs w:val="21"/>
                <w:lang w:eastAsia="zh-CN"/>
              </w:rPr>
              <w:t>前</w:t>
            </w:r>
            <w:r w:rsidR="005379DF" w:rsidRPr="00B54099">
              <w:rPr>
                <w:rFonts w:hint="eastAsia"/>
                <w:sz w:val="21"/>
                <w:szCs w:val="21"/>
                <w:lang w:eastAsia="zh-CN"/>
              </w:rPr>
              <w:t>将</w:t>
            </w:r>
            <w:r w:rsidR="005379DF" w:rsidRPr="00B54099">
              <w:rPr>
                <w:sz w:val="21"/>
                <w:szCs w:val="21"/>
                <w:lang w:eastAsia="zh-CN"/>
              </w:rPr>
              <w:t>决策者摘要翻译</w:t>
            </w:r>
            <w:r w:rsidR="005379DF" w:rsidRPr="00B54099">
              <w:rPr>
                <w:rFonts w:hint="eastAsia"/>
                <w:sz w:val="21"/>
                <w:szCs w:val="21"/>
                <w:lang w:eastAsia="zh-CN"/>
              </w:rPr>
              <w:t>为</w:t>
            </w:r>
            <w:r w:rsidR="005379DF" w:rsidRPr="00B54099">
              <w:rPr>
                <w:sz w:val="21"/>
                <w:szCs w:val="21"/>
                <w:lang w:eastAsia="zh-CN"/>
              </w:rPr>
              <w:t>联合国</w:t>
            </w:r>
            <w:r w:rsidRPr="00B54099">
              <w:rPr>
                <w:rFonts w:hint="eastAsia"/>
                <w:sz w:val="21"/>
                <w:szCs w:val="21"/>
                <w:lang w:eastAsia="zh-CN"/>
              </w:rPr>
              <w:t>所有</w:t>
            </w:r>
            <w:r w:rsidR="005379DF" w:rsidRPr="00B54099">
              <w:rPr>
                <w:rFonts w:hint="eastAsia"/>
                <w:sz w:val="21"/>
                <w:szCs w:val="21"/>
                <w:lang w:eastAsia="zh-CN"/>
              </w:rPr>
              <w:t>正式语文</w:t>
            </w:r>
            <w:r w:rsidR="005379DF" w:rsidRPr="00B54099">
              <w:rPr>
                <w:sz w:val="21"/>
                <w:szCs w:val="21"/>
                <w:lang w:eastAsia="zh-CN"/>
              </w:rPr>
              <w:t>（</w:t>
            </w:r>
            <w:r w:rsidR="005379DF" w:rsidRPr="00B54099">
              <w:rPr>
                <w:rFonts w:hint="eastAsia"/>
                <w:sz w:val="21"/>
                <w:szCs w:val="21"/>
                <w:lang w:eastAsia="zh-CN"/>
              </w:rPr>
              <w:t>1</w:t>
            </w:r>
            <w:r w:rsidR="005379DF" w:rsidRPr="00B54099">
              <w:rPr>
                <w:sz w:val="21"/>
                <w:szCs w:val="21"/>
                <w:lang w:eastAsia="zh-CN"/>
              </w:rPr>
              <w:t>.5</w:t>
            </w:r>
            <w:r w:rsidR="005379DF" w:rsidRPr="00B54099">
              <w:rPr>
                <w:rFonts w:hint="eastAsia"/>
                <w:sz w:val="21"/>
                <w:szCs w:val="21"/>
                <w:lang w:eastAsia="zh-CN"/>
              </w:rPr>
              <w:t>个月</w:t>
            </w:r>
            <w:r w:rsidR="005379DF" w:rsidRPr="00B54099">
              <w:rPr>
                <w:sz w:val="21"/>
                <w:szCs w:val="21"/>
                <w:lang w:eastAsia="zh-CN"/>
              </w:rPr>
              <w:t>）</w:t>
            </w:r>
            <w:r w:rsidR="005379DF" w:rsidRPr="00B54099">
              <w:rPr>
                <w:rFonts w:hint="eastAsia"/>
                <w:sz w:val="21"/>
                <w:szCs w:val="21"/>
                <w:lang w:eastAsia="zh-CN"/>
              </w:rPr>
              <w:t>。</w:t>
            </w:r>
          </w:p>
        </w:tc>
      </w:tr>
      <w:tr w:rsidR="005379DF" w:rsidRPr="00B54099" w:rsidTr="00B54099">
        <w:trPr>
          <w:trHeight w:val="242"/>
        </w:trPr>
        <w:tc>
          <w:tcPr>
            <w:tcW w:w="987" w:type="dxa"/>
            <w:vMerge w:val="restart"/>
            <w:vAlign w:val="center"/>
          </w:tcPr>
          <w:p w:rsidR="005379DF" w:rsidRPr="00B54099" w:rsidRDefault="005379DF" w:rsidP="00C47EA6">
            <w:pPr>
              <w:keepLines/>
              <w:tabs>
                <w:tab w:val="left" w:pos="426"/>
                <w:tab w:val="num" w:pos="1353"/>
              </w:tabs>
              <w:autoSpaceDE w:val="0"/>
              <w:autoSpaceDN w:val="0"/>
              <w:adjustRightInd w:val="0"/>
              <w:spacing w:after="120"/>
              <w:jc w:val="center"/>
              <w:rPr>
                <w:rFonts w:eastAsia="SimSun" w:hint="eastAsia"/>
                <w:sz w:val="21"/>
                <w:szCs w:val="21"/>
                <w:lang w:val="en-US" w:eastAsia="zh-CN"/>
              </w:rPr>
            </w:pPr>
            <w:r w:rsidRPr="00B54099">
              <w:rPr>
                <w:sz w:val="21"/>
                <w:szCs w:val="21"/>
                <w:lang w:val="en-US"/>
              </w:rPr>
              <w:t>2016</w:t>
            </w:r>
            <w:r w:rsidRPr="00B54099">
              <w:rPr>
                <w:rFonts w:eastAsia="SimSun" w:hint="eastAsia"/>
                <w:sz w:val="21"/>
                <w:szCs w:val="21"/>
                <w:lang w:val="en-US" w:eastAsia="zh-CN"/>
              </w:rPr>
              <w:t>年</w:t>
            </w: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第一季度</w:t>
            </w:r>
          </w:p>
        </w:tc>
        <w:tc>
          <w:tcPr>
            <w:tcW w:w="6521" w:type="dxa"/>
          </w:tcPr>
          <w:p w:rsidR="005379DF" w:rsidRPr="00B54099" w:rsidRDefault="005379DF" w:rsidP="00C23BEC">
            <w:pPr>
              <w:pStyle w:val="Normal-pool"/>
              <w:spacing w:before="20" w:after="20"/>
              <w:jc w:val="both"/>
              <w:rPr>
                <w:b/>
                <w:sz w:val="21"/>
                <w:szCs w:val="21"/>
                <w:lang w:eastAsia="zh-CN"/>
              </w:rPr>
            </w:pPr>
            <w:r w:rsidRPr="00B54099">
              <w:rPr>
                <w:rFonts w:hint="eastAsia"/>
                <w:sz w:val="21"/>
                <w:szCs w:val="21"/>
                <w:lang w:eastAsia="zh-CN"/>
              </w:rPr>
              <w:t>将报告最终草案和</w:t>
            </w:r>
            <w:r w:rsidRPr="00B54099">
              <w:rPr>
                <w:sz w:val="21"/>
                <w:szCs w:val="21"/>
                <w:lang w:eastAsia="zh-CN"/>
              </w:rPr>
              <w:t>决策者摘要最终草案</w:t>
            </w:r>
            <w:r w:rsidRPr="00B54099">
              <w:rPr>
                <w:rFonts w:hint="eastAsia"/>
                <w:sz w:val="21"/>
                <w:szCs w:val="21"/>
                <w:lang w:eastAsia="zh-CN"/>
              </w:rPr>
              <w:t>分发</w:t>
            </w:r>
            <w:r w:rsidRPr="00B54099">
              <w:rPr>
                <w:sz w:val="21"/>
                <w:szCs w:val="21"/>
                <w:lang w:eastAsia="zh-CN"/>
              </w:rPr>
              <w:t>给各国政府和其他利益攸关方</w:t>
            </w:r>
            <w:r w:rsidRPr="00B54099">
              <w:rPr>
                <w:rFonts w:hint="eastAsia"/>
                <w:sz w:val="21"/>
                <w:szCs w:val="21"/>
                <w:lang w:eastAsia="zh-CN"/>
              </w:rPr>
              <w:t>，供</w:t>
            </w:r>
            <w:r w:rsidRPr="00B54099">
              <w:rPr>
                <w:sz w:val="21"/>
                <w:szCs w:val="21"/>
                <w:lang w:eastAsia="zh-CN"/>
              </w:rPr>
              <w:t>其</w:t>
            </w:r>
            <w:r w:rsidRPr="00B54099">
              <w:rPr>
                <w:rFonts w:hint="eastAsia"/>
                <w:sz w:val="21"/>
                <w:szCs w:val="21"/>
                <w:lang w:eastAsia="zh-CN"/>
              </w:rPr>
              <w:t>于</w:t>
            </w:r>
            <w:r w:rsidRPr="00B54099">
              <w:rPr>
                <w:rFonts w:hint="eastAsia"/>
                <w:sz w:val="21"/>
                <w:szCs w:val="21"/>
                <w:lang w:eastAsia="zh-CN"/>
              </w:rPr>
              <w:t>2016</w:t>
            </w:r>
            <w:r w:rsidRPr="00B54099">
              <w:rPr>
                <w:rFonts w:hint="eastAsia"/>
                <w:sz w:val="21"/>
                <w:szCs w:val="21"/>
                <w:lang w:eastAsia="zh-CN"/>
              </w:rPr>
              <w:t>年</w:t>
            </w:r>
            <w:r w:rsidRPr="00B54099">
              <w:rPr>
                <w:rFonts w:hint="eastAsia"/>
                <w:sz w:val="21"/>
                <w:szCs w:val="21"/>
                <w:lang w:eastAsia="zh-CN"/>
              </w:rPr>
              <w:t>1</w:t>
            </w:r>
            <w:r w:rsidRPr="00B54099">
              <w:rPr>
                <w:rFonts w:hint="eastAsia"/>
                <w:sz w:val="21"/>
                <w:szCs w:val="21"/>
                <w:lang w:eastAsia="zh-CN"/>
              </w:rPr>
              <w:t>月</w:t>
            </w:r>
            <w:r w:rsidRPr="00B54099">
              <w:rPr>
                <w:sz w:val="21"/>
                <w:szCs w:val="21"/>
                <w:lang w:eastAsia="zh-CN"/>
              </w:rPr>
              <w:t>至</w:t>
            </w:r>
            <w:r w:rsidRPr="00B54099">
              <w:rPr>
                <w:rFonts w:hint="eastAsia"/>
                <w:sz w:val="21"/>
                <w:szCs w:val="21"/>
                <w:lang w:eastAsia="zh-CN"/>
              </w:rPr>
              <w:t>2</w:t>
            </w:r>
            <w:r w:rsidRPr="00B54099">
              <w:rPr>
                <w:rFonts w:hint="eastAsia"/>
                <w:sz w:val="21"/>
                <w:szCs w:val="21"/>
                <w:lang w:eastAsia="zh-CN"/>
              </w:rPr>
              <w:t>月进行</w:t>
            </w:r>
            <w:r w:rsidRPr="00B54099">
              <w:rPr>
                <w:sz w:val="21"/>
                <w:szCs w:val="21"/>
                <w:lang w:eastAsia="zh-CN"/>
              </w:rPr>
              <w:t>最终评审（</w:t>
            </w:r>
            <w:r w:rsidRPr="00B54099">
              <w:rPr>
                <w:rFonts w:hint="eastAsia"/>
                <w:sz w:val="21"/>
                <w:szCs w:val="21"/>
                <w:lang w:eastAsia="zh-CN"/>
              </w:rPr>
              <w:t>1</w:t>
            </w:r>
            <w:r w:rsidRPr="00B54099">
              <w:rPr>
                <w:sz w:val="21"/>
                <w:szCs w:val="21"/>
                <w:lang w:eastAsia="zh-CN"/>
              </w:rPr>
              <w:t>.5</w:t>
            </w:r>
            <w:r w:rsidR="00C23BEC" w:rsidRPr="00B54099">
              <w:rPr>
                <w:sz w:val="21"/>
                <w:szCs w:val="21"/>
                <w:lang w:val="en-US" w:eastAsia="zh-CN"/>
              </w:rPr>
              <w:t>–</w:t>
            </w:r>
            <w:r w:rsidRPr="00B54099">
              <w:rPr>
                <w:sz w:val="21"/>
                <w:szCs w:val="21"/>
                <w:lang w:eastAsia="zh-CN"/>
              </w:rPr>
              <w:t>2</w:t>
            </w:r>
            <w:r w:rsidRPr="00B54099">
              <w:rPr>
                <w:rFonts w:hint="eastAsia"/>
                <w:sz w:val="21"/>
                <w:szCs w:val="21"/>
                <w:lang w:eastAsia="zh-CN"/>
              </w:rPr>
              <w:t>个</w:t>
            </w:r>
            <w:r w:rsidRPr="00B54099">
              <w:rPr>
                <w:sz w:val="21"/>
                <w:szCs w:val="21"/>
                <w:lang w:eastAsia="zh-CN"/>
              </w:rPr>
              <w:t>月）</w:t>
            </w:r>
            <w:r w:rsidRPr="00B54099">
              <w:rPr>
                <w:rFonts w:hint="eastAsia"/>
                <w:sz w:val="21"/>
                <w:szCs w:val="21"/>
                <w:lang w:eastAsia="zh-CN"/>
              </w:rPr>
              <w:t>。积极鼓励</w:t>
            </w:r>
            <w:r w:rsidRPr="00B54099">
              <w:rPr>
                <w:sz w:val="21"/>
                <w:szCs w:val="21"/>
                <w:lang w:eastAsia="zh-CN"/>
              </w:rPr>
              <w:t>各国政府</w:t>
            </w:r>
            <w:bookmarkStart w:id="8" w:name="OLE_LINK16"/>
            <w:bookmarkStart w:id="9" w:name="OLE_LINK17"/>
            <w:r w:rsidRPr="00B54099">
              <w:rPr>
                <w:rFonts w:hint="eastAsia"/>
                <w:sz w:val="21"/>
                <w:szCs w:val="21"/>
                <w:lang w:eastAsia="zh-CN"/>
              </w:rPr>
              <w:t>提交</w:t>
            </w:r>
            <w:r w:rsidRPr="00B54099">
              <w:rPr>
                <w:sz w:val="21"/>
                <w:szCs w:val="21"/>
                <w:lang w:eastAsia="zh-CN"/>
              </w:rPr>
              <w:t>关于决策者摘要草案</w:t>
            </w:r>
            <w:r w:rsidRPr="00B54099">
              <w:rPr>
                <w:rFonts w:hint="eastAsia"/>
                <w:sz w:val="21"/>
                <w:szCs w:val="21"/>
                <w:lang w:eastAsia="zh-CN"/>
              </w:rPr>
              <w:t>的书面</w:t>
            </w:r>
            <w:r w:rsidRPr="00B54099">
              <w:rPr>
                <w:sz w:val="21"/>
                <w:szCs w:val="21"/>
                <w:lang w:eastAsia="zh-CN"/>
              </w:rPr>
              <w:t>评论意见</w:t>
            </w:r>
            <w:bookmarkEnd w:id="8"/>
            <w:bookmarkEnd w:id="9"/>
            <w:r w:rsidRPr="00B54099">
              <w:rPr>
                <w:rFonts w:hint="eastAsia"/>
                <w:sz w:val="21"/>
                <w:szCs w:val="21"/>
                <w:lang w:eastAsia="zh-CN"/>
              </w:rPr>
              <w:t>。此类</w:t>
            </w:r>
            <w:r w:rsidRPr="00B54099">
              <w:rPr>
                <w:sz w:val="21"/>
                <w:szCs w:val="21"/>
                <w:lang w:eastAsia="zh-CN"/>
              </w:rPr>
              <w:t>评论</w:t>
            </w:r>
            <w:r w:rsidRPr="00B54099">
              <w:rPr>
                <w:rFonts w:hint="eastAsia"/>
                <w:sz w:val="21"/>
                <w:szCs w:val="21"/>
                <w:lang w:eastAsia="zh-CN"/>
              </w:rPr>
              <w:t>意见</w:t>
            </w:r>
            <w:r w:rsidRPr="00B54099">
              <w:rPr>
                <w:sz w:val="21"/>
                <w:szCs w:val="21"/>
                <w:lang w:eastAsia="zh-CN"/>
              </w:rPr>
              <w:t>应</w:t>
            </w:r>
            <w:r w:rsidR="00C23BEC" w:rsidRPr="00B54099">
              <w:rPr>
                <w:rFonts w:hint="eastAsia"/>
                <w:sz w:val="21"/>
                <w:szCs w:val="21"/>
                <w:lang w:eastAsia="zh-CN"/>
              </w:rPr>
              <w:t>在</w:t>
            </w:r>
            <w:r w:rsidRPr="00B54099">
              <w:rPr>
                <w:sz w:val="21"/>
                <w:szCs w:val="21"/>
                <w:lang w:eastAsia="zh-CN"/>
              </w:rPr>
              <w:t>全体会议</w:t>
            </w:r>
            <w:r w:rsidRPr="00B54099">
              <w:rPr>
                <w:rFonts w:hint="eastAsia"/>
                <w:sz w:val="21"/>
                <w:szCs w:val="21"/>
                <w:lang w:eastAsia="zh-CN"/>
              </w:rPr>
              <w:t>第四届</w:t>
            </w:r>
            <w:r w:rsidRPr="00B54099">
              <w:rPr>
                <w:sz w:val="21"/>
                <w:szCs w:val="21"/>
                <w:lang w:eastAsia="zh-CN"/>
              </w:rPr>
              <w:t>会议</w:t>
            </w:r>
            <w:r w:rsidRPr="00B54099">
              <w:rPr>
                <w:rFonts w:hint="eastAsia"/>
                <w:sz w:val="21"/>
                <w:szCs w:val="21"/>
                <w:lang w:eastAsia="zh-CN"/>
              </w:rPr>
              <w:t>之</w:t>
            </w:r>
            <w:r w:rsidRPr="00B54099">
              <w:rPr>
                <w:sz w:val="21"/>
                <w:szCs w:val="21"/>
                <w:lang w:eastAsia="zh-CN"/>
              </w:rPr>
              <w:t>前</w:t>
            </w:r>
            <w:r w:rsidRPr="00B54099">
              <w:rPr>
                <w:rFonts w:hint="eastAsia"/>
                <w:sz w:val="21"/>
                <w:szCs w:val="21"/>
                <w:lang w:eastAsia="zh-CN"/>
              </w:rPr>
              <w:t>一周提交。</w:t>
            </w:r>
          </w:p>
        </w:tc>
      </w:tr>
      <w:tr w:rsidR="005379DF" w:rsidRPr="00B54099" w:rsidTr="00B54099">
        <w:trPr>
          <w:trHeight w:val="242"/>
        </w:trPr>
        <w:tc>
          <w:tcPr>
            <w:tcW w:w="987" w:type="dxa"/>
            <w:vMerge/>
          </w:tcPr>
          <w:p w:rsidR="005379DF" w:rsidRPr="00B54099" w:rsidRDefault="005379DF" w:rsidP="00C47EA6">
            <w:pPr>
              <w:keepLines/>
              <w:tabs>
                <w:tab w:val="left" w:pos="426"/>
                <w:tab w:val="num" w:pos="1353"/>
              </w:tabs>
              <w:autoSpaceDE w:val="0"/>
              <w:autoSpaceDN w:val="0"/>
              <w:adjustRightInd w:val="0"/>
              <w:spacing w:after="120"/>
              <w:jc w:val="center"/>
              <w:rPr>
                <w:sz w:val="21"/>
                <w:szCs w:val="21"/>
                <w:lang w:val="en-US" w:eastAsia="zh-CN"/>
              </w:rPr>
            </w:pPr>
          </w:p>
        </w:tc>
        <w:tc>
          <w:tcPr>
            <w:tcW w:w="1275" w:type="dxa"/>
          </w:tcPr>
          <w:p w:rsidR="005379DF" w:rsidRPr="00B54099" w:rsidRDefault="005379DF" w:rsidP="00C47EA6">
            <w:pPr>
              <w:keepLines/>
              <w:tabs>
                <w:tab w:val="left" w:pos="426"/>
                <w:tab w:val="num" w:pos="1353"/>
              </w:tabs>
              <w:autoSpaceDE w:val="0"/>
              <w:autoSpaceDN w:val="0"/>
              <w:adjustRightInd w:val="0"/>
              <w:spacing w:after="120"/>
              <w:rPr>
                <w:sz w:val="21"/>
                <w:szCs w:val="21"/>
                <w:lang w:val="en-US"/>
              </w:rPr>
            </w:pPr>
            <w:r w:rsidRPr="00B54099">
              <w:rPr>
                <w:rFonts w:eastAsia="SimSun" w:hint="eastAsia"/>
                <w:sz w:val="21"/>
                <w:szCs w:val="21"/>
                <w:lang w:val="en-US" w:eastAsia="zh-CN"/>
              </w:rPr>
              <w:t>第一季度</w:t>
            </w:r>
          </w:p>
        </w:tc>
        <w:tc>
          <w:tcPr>
            <w:tcW w:w="6521" w:type="dxa"/>
          </w:tcPr>
          <w:p w:rsidR="005379DF" w:rsidRPr="00B54099" w:rsidRDefault="005379DF" w:rsidP="00C47EA6">
            <w:pPr>
              <w:pStyle w:val="Normal-pool"/>
              <w:spacing w:before="20" w:after="20"/>
              <w:jc w:val="both"/>
              <w:rPr>
                <w:b/>
                <w:sz w:val="21"/>
                <w:szCs w:val="21"/>
                <w:lang w:val="en-US" w:eastAsia="zh-CN"/>
              </w:rPr>
            </w:pPr>
            <w:r w:rsidRPr="00B54099">
              <w:rPr>
                <w:rFonts w:hint="eastAsia"/>
                <w:sz w:val="21"/>
                <w:szCs w:val="21"/>
                <w:lang w:eastAsia="zh-CN"/>
              </w:rPr>
              <w:t>全体会议</w:t>
            </w:r>
            <w:r w:rsidRPr="00B54099">
              <w:rPr>
                <w:sz w:val="21"/>
                <w:szCs w:val="21"/>
                <w:lang w:eastAsia="zh-CN"/>
              </w:rPr>
              <w:t>第四届</w:t>
            </w:r>
            <w:r w:rsidRPr="00B54099">
              <w:rPr>
                <w:spacing w:val="-20"/>
                <w:sz w:val="21"/>
                <w:szCs w:val="21"/>
                <w:lang w:eastAsia="zh-CN"/>
              </w:rPr>
              <w:t>会议评审</w:t>
            </w:r>
            <w:r w:rsidRPr="00B54099">
              <w:rPr>
                <w:rFonts w:hint="eastAsia"/>
                <w:spacing w:val="-20"/>
                <w:sz w:val="21"/>
                <w:szCs w:val="21"/>
                <w:lang w:eastAsia="zh-CN"/>
              </w:rPr>
              <w:t>并接受</w:t>
            </w:r>
            <w:r w:rsidRPr="00B54099">
              <w:rPr>
                <w:spacing w:val="-20"/>
                <w:sz w:val="21"/>
                <w:szCs w:val="21"/>
                <w:lang w:eastAsia="zh-CN"/>
              </w:rPr>
              <w:t>报告</w:t>
            </w:r>
            <w:r w:rsidRPr="00B54099">
              <w:rPr>
                <w:rFonts w:hint="eastAsia"/>
                <w:spacing w:val="-20"/>
                <w:sz w:val="21"/>
                <w:szCs w:val="21"/>
                <w:lang w:eastAsia="zh-CN"/>
              </w:rPr>
              <w:t>，同时</w:t>
            </w:r>
            <w:r w:rsidRPr="00B54099">
              <w:rPr>
                <w:rFonts w:hint="eastAsia"/>
                <w:sz w:val="21"/>
                <w:szCs w:val="21"/>
                <w:lang w:eastAsia="zh-CN"/>
              </w:rPr>
              <w:t>评审并批准</w:t>
            </w:r>
            <w:r w:rsidRPr="00B54099">
              <w:rPr>
                <w:sz w:val="21"/>
                <w:szCs w:val="21"/>
                <w:lang w:eastAsia="zh-CN"/>
              </w:rPr>
              <w:t>决策者摘要</w:t>
            </w:r>
            <w:r w:rsidRPr="00B54099">
              <w:rPr>
                <w:rFonts w:hint="eastAsia"/>
                <w:sz w:val="21"/>
                <w:szCs w:val="21"/>
                <w:lang w:eastAsia="zh-CN"/>
              </w:rPr>
              <w:t>。</w:t>
            </w:r>
          </w:p>
        </w:tc>
      </w:tr>
    </w:tbl>
    <w:p w:rsidR="00DB2D56" w:rsidRPr="00DC2597" w:rsidRDefault="00DB2D56" w:rsidP="00DB2D56">
      <w:pPr>
        <w:pStyle w:val="CH1"/>
      </w:pPr>
      <w:r>
        <w:rPr>
          <w:lang w:val="en-US" w:eastAsia="zh-CN"/>
        </w:rPr>
        <w:lastRenderedPageBreak/>
        <w:tab/>
      </w:r>
      <w:r w:rsidR="00C23BEC">
        <w:rPr>
          <w:rFonts w:ascii="SimHei" w:eastAsia="SimHei" w:hAnsi="SimHei" w:hint="eastAsia"/>
          <w:lang w:val="en-US" w:eastAsia="zh-CN"/>
        </w:rPr>
        <w:t>五</w:t>
      </w:r>
      <w:r w:rsidR="00C23BEC">
        <w:rPr>
          <w:rFonts w:ascii="SimHei" w:eastAsia="SimHei" w:hAnsi="SimHei"/>
          <w:lang w:val="en-US" w:eastAsia="zh-CN"/>
        </w:rPr>
        <w:t>、</w:t>
      </w:r>
      <w:r>
        <w:rPr>
          <w:lang w:val="en-US"/>
        </w:rPr>
        <w:tab/>
      </w:r>
      <w:r w:rsidR="00C23BEC">
        <w:rPr>
          <w:rFonts w:ascii="SimHei" w:eastAsia="SimHei" w:hAnsi="SimHei" w:hint="eastAsia"/>
          <w:lang w:val="en-US" w:eastAsia="zh-CN"/>
        </w:rPr>
        <w:t>成本</w:t>
      </w:r>
      <w:r w:rsidR="00C23BEC">
        <w:rPr>
          <w:rFonts w:ascii="SimHei" w:eastAsia="SimHei" w:hAnsi="SimHei"/>
          <w:lang w:val="en-US" w:eastAsia="zh-CN"/>
        </w:rPr>
        <w:t>估计</w:t>
      </w:r>
    </w:p>
    <w:p w:rsidR="00DB2D56" w:rsidRDefault="00C23BEC" w:rsidP="00DB2D56">
      <w:pPr>
        <w:pStyle w:val="Normalnumber"/>
        <w:keepNext/>
        <w:keepLines/>
        <w:tabs>
          <w:tab w:val="num" w:pos="567"/>
        </w:tabs>
      </w:pPr>
      <w:r>
        <w:rPr>
          <w:rFonts w:hint="eastAsia"/>
          <w:sz w:val="24"/>
          <w:szCs w:val="24"/>
        </w:rPr>
        <w:t>下表列出了开展评估和编写评估报告的估计成本。</w:t>
      </w:r>
    </w:p>
    <w:p w:rsidR="00DB2D56" w:rsidRPr="00F12926" w:rsidRDefault="00B54099" w:rsidP="00DB2D56">
      <w:pPr>
        <w:pStyle w:val="Normalnumber"/>
        <w:keepNext/>
        <w:keepLines/>
        <w:numPr>
          <w:ilvl w:val="0"/>
          <w:numId w:val="0"/>
        </w:numPr>
        <w:ind w:left="1247"/>
        <w:rPr>
          <w:sz w:val="21"/>
          <w:szCs w:val="21"/>
        </w:rPr>
      </w:pPr>
      <w:r w:rsidRPr="00F12926">
        <w:rPr>
          <w:rFonts w:hint="eastAsia"/>
          <w:sz w:val="21"/>
          <w:szCs w:val="21"/>
        </w:rPr>
        <w:t>（单位：美元）</w:t>
      </w:r>
    </w:p>
    <w:tbl>
      <w:tblPr>
        <w:tblW w:w="8018"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2835"/>
        <w:gridCol w:w="3118"/>
        <w:gridCol w:w="1135"/>
      </w:tblGrid>
      <w:tr w:rsidR="00DB2D56" w:rsidRPr="00B54099" w:rsidTr="009C65D0">
        <w:tc>
          <w:tcPr>
            <w:tcW w:w="930" w:type="dxa"/>
          </w:tcPr>
          <w:p w:rsidR="00DB2D56" w:rsidRPr="00B54099" w:rsidRDefault="00B54099" w:rsidP="00C47EA6">
            <w:pPr>
              <w:pStyle w:val="ListParagraph"/>
              <w:keepNext/>
              <w:keepLines/>
              <w:tabs>
                <w:tab w:val="left" w:pos="426"/>
              </w:tabs>
              <w:autoSpaceDE w:val="0"/>
              <w:autoSpaceDN w:val="0"/>
              <w:adjustRightInd w:val="0"/>
              <w:spacing w:before="60" w:after="60"/>
              <w:ind w:left="0"/>
              <w:rPr>
                <w:rFonts w:cs="Calibri"/>
                <w:i/>
                <w:sz w:val="21"/>
                <w:szCs w:val="21"/>
                <w:lang w:eastAsia="zh-CN"/>
              </w:rPr>
            </w:pPr>
            <w:r w:rsidRPr="00B54099">
              <w:rPr>
                <w:rFonts w:cs="Calibri" w:hint="eastAsia"/>
                <w:i/>
                <w:sz w:val="21"/>
                <w:szCs w:val="21"/>
                <w:lang w:eastAsia="zh-CN"/>
              </w:rPr>
              <w:t>年份</w:t>
            </w:r>
          </w:p>
        </w:tc>
        <w:tc>
          <w:tcPr>
            <w:tcW w:w="2835" w:type="dxa"/>
          </w:tcPr>
          <w:p w:rsidR="00DB2D56" w:rsidRPr="00B54099" w:rsidRDefault="00B54099" w:rsidP="00C47EA6">
            <w:pPr>
              <w:pStyle w:val="ListParagraph"/>
              <w:keepNext/>
              <w:keepLines/>
              <w:tabs>
                <w:tab w:val="left" w:pos="426"/>
              </w:tabs>
              <w:autoSpaceDE w:val="0"/>
              <w:autoSpaceDN w:val="0"/>
              <w:adjustRightInd w:val="0"/>
              <w:spacing w:before="60" w:after="60"/>
              <w:ind w:left="0"/>
              <w:rPr>
                <w:rFonts w:cs="Calibri"/>
                <w:i/>
                <w:sz w:val="21"/>
                <w:szCs w:val="21"/>
                <w:lang w:eastAsia="zh-CN"/>
              </w:rPr>
            </w:pPr>
            <w:r w:rsidRPr="00B54099">
              <w:rPr>
                <w:rFonts w:cs="Calibri" w:hint="eastAsia"/>
                <w:i/>
                <w:sz w:val="21"/>
                <w:szCs w:val="21"/>
                <w:lang w:eastAsia="zh-CN"/>
              </w:rPr>
              <w:t>成本项目</w:t>
            </w:r>
          </w:p>
        </w:tc>
        <w:tc>
          <w:tcPr>
            <w:tcW w:w="3118" w:type="dxa"/>
          </w:tcPr>
          <w:p w:rsidR="00DB2D56" w:rsidRPr="00B54099" w:rsidRDefault="00B54099" w:rsidP="00C47EA6">
            <w:pPr>
              <w:pStyle w:val="ListParagraph"/>
              <w:keepNext/>
              <w:keepLines/>
              <w:tabs>
                <w:tab w:val="left" w:pos="426"/>
              </w:tabs>
              <w:autoSpaceDE w:val="0"/>
              <w:autoSpaceDN w:val="0"/>
              <w:adjustRightInd w:val="0"/>
              <w:spacing w:before="60" w:after="60"/>
              <w:ind w:left="0"/>
              <w:rPr>
                <w:rFonts w:cs="Calibri"/>
                <w:i/>
                <w:sz w:val="21"/>
                <w:szCs w:val="21"/>
                <w:lang w:eastAsia="zh-CN"/>
              </w:rPr>
            </w:pPr>
            <w:r w:rsidRPr="00B54099">
              <w:rPr>
                <w:rFonts w:cs="Calibri" w:hint="eastAsia"/>
                <w:i/>
                <w:sz w:val="21"/>
                <w:szCs w:val="21"/>
                <w:lang w:eastAsia="zh-CN"/>
              </w:rPr>
              <w:t>假设</w:t>
            </w:r>
          </w:p>
        </w:tc>
        <w:tc>
          <w:tcPr>
            <w:tcW w:w="1135" w:type="dxa"/>
          </w:tcPr>
          <w:p w:rsidR="00DB2D56" w:rsidRPr="00B54099" w:rsidRDefault="00B54099" w:rsidP="00C47EA6">
            <w:pPr>
              <w:pStyle w:val="ListParagraph"/>
              <w:keepNext/>
              <w:keepLines/>
              <w:tabs>
                <w:tab w:val="left" w:pos="426"/>
              </w:tabs>
              <w:autoSpaceDE w:val="0"/>
              <w:autoSpaceDN w:val="0"/>
              <w:adjustRightInd w:val="0"/>
              <w:spacing w:before="60" w:after="60"/>
              <w:ind w:left="0"/>
              <w:rPr>
                <w:rFonts w:cs="Calibri"/>
                <w:i/>
                <w:sz w:val="21"/>
                <w:szCs w:val="21"/>
                <w:lang w:eastAsia="zh-CN"/>
              </w:rPr>
            </w:pPr>
            <w:r w:rsidRPr="00B54099">
              <w:rPr>
                <w:rFonts w:cs="Calibri" w:hint="eastAsia"/>
                <w:i/>
                <w:sz w:val="21"/>
                <w:szCs w:val="21"/>
                <w:lang w:eastAsia="zh-CN"/>
              </w:rPr>
              <w:t>成本</w:t>
            </w:r>
          </w:p>
        </w:tc>
      </w:tr>
      <w:tr w:rsidR="00B54099" w:rsidRPr="00B54099" w:rsidTr="009C65D0">
        <w:tc>
          <w:tcPr>
            <w:tcW w:w="930" w:type="dxa"/>
            <w:vMerge w:val="restart"/>
            <w:vAlign w:val="center"/>
          </w:tcPr>
          <w:p w:rsidR="00B54099" w:rsidRPr="00B54099" w:rsidRDefault="00B54099" w:rsidP="00C47EA6">
            <w:pPr>
              <w:pStyle w:val="ListParagraph"/>
              <w:keepNext/>
              <w:keepLines/>
              <w:tabs>
                <w:tab w:val="left" w:pos="426"/>
              </w:tabs>
              <w:autoSpaceDE w:val="0"/>
              <w:autoSpaceDN w:val="0"/>
              <w:adjustRightInd w:val="0"/>
              <w:spacing w:before="60" w:after="60"/>
              <w:ind w:left="0"/>
              <w:rPr>
                <w:rFonts w:cs="Calibri"/>
                <w:sz w:val="21"/>
                <w:szCs w:val="21"/>
                <w:lang w:eastAsia="zh-CN"/>
              </w:rPr>
            </w:pPr>
            <w:r w:rsidRPr="00B54099">
              <w:rPr>
                <w:rFonts w:cs="Calibri"/>
                <w:sz w:val="21"/>
                <w:szCs w:val="21"/>
                <w:lang w:eastAsia="zh-CN"/>
              </w:rPr>
              <w:t>2014</w:t>
            </w:r>
            <w:r w:rsidRPr="00B54099">
              <w:rPr>
                <w:rFonts w:cs="Calibri" w:hint="eastAsia"/>
                <w:sz w:val="21"/>
                <w:szCs w:val="21"/>
                <w:lang w:eastAsia="zh-CN"/>
              </w:rPr>
              <w:t>年</w:t>
            </w:r>
          </w:p>
        </w:tc>
        <w:tc>
          <w:tcPr>
            <w:tcW w:w="2835"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z w:val="21"/>
                <w:szCs w:val="21"/>
                <w:lang w:eastAsia="zh-CN"/>
              </w:rPr>
            </w:pPr>
            <w:r w:rsidRPr="00B54099">
              <w:rPr>
                <w:rFonts w:hint="eastAsia"/>
                <w:spacing w:val="0"/>
                <w:w w:val="100"/>
                <w:kern w:val="0"/>
                <w:sz w:val="21"/>
                <w:szCs w:val="21"/>
                <w:lang w:eastAsia="zh-CN"/>
              </w:rPr>
              <w:t>范围</w:t>
            </w:r>
            <w:r w:rsidRPr="00B54099">
              <w:rPr>
                <w:spacing w:val="0"/>
                <w:w w:val="100"/>
                <w:kern w:val="0"/>
                <w:sz w:val="21"/>
                <w:szCs w:val="21"/>
                <w:lang w:eastAsia="zh-CN"/>
              </w:rPr>
              <w:t>界定会议（</w:t>
            </w:r>
            <w:r w:rsidRPr="00B54099">
              <w:rPr>
                <w:rFonts w:hint="eastAsia"/>
                <w:spacing w:val="0"/>
                <w:w w:val="100"/>
                <w:kern w:val="0"/>
                <w:sz w:val="21"/>
                <w:szCs w:val="21"/>
                <w:lang w:eastAsia="zh-CN"/>
              </w:rPr>
              <w:t>40</w:t>
            </w:r>
            <w:r w:rsidRPr="00B54099">
              <w:rPr>
                <w:rFonts w:hint="eastAsia"/>
                <w:spacing w:val="0"/>
                <w:w w:val="100"/>
                <w:kern w:val="0"/>
                <w:sz w:val="21"/>
                <w:szCs w:val="21"/>
                <w:lang w:eastAsia="zh-CN"/>
              </w:rPr>
              <w:t>名</w:t>
            </w:r>
            <w:r w:rsidRPr="00B54099">
              <w:rPr>
                <w:spacing w:val="0"/>
                <w:w w:val="100"/>
                <w:kern w:val="0"/>
                <w:sz w:val="21"/>
                <w:szCs w:val="21"/>
                <w:lang w:eastAsia="zh-CN"/>
              </w:rPr>
              <w:t>与会者：多学科专家小组</w:t>
            </w:r>
            <w:r w:rsidRPr="00B54099">
              <w:rPr>
                <w:rFonts w:hint="eastAsia"/>
                <w:spacing w:val="0"/>
                <w:w w:val="100"/>
                <w:kern w:val="0"/>
                <w:sz w:val="21"/>
                <w:szCs w:val="21"/>
                <w:lang w:eastAsia="zh-CN"/>
              </w:rPr>
              <w:t>/</w:t>
            </w:r>
            <w:r w:rsidRPr="00B54099">
              <w:rPr>
                <w:rFonts w:hint="eastAsia"/>
                <w:spacing w:val="0"/>
                <w:w w:val="100"/>
                <w:kern w:val="0"/>
                <w:sz w:val="21"/>
                <w:szCs w:val="21"/>
                <w:lang w:eastAsia="zh-CN"/>
              </w:rPr>
              <w:t>主席团</w:t>
            </w:r>
            <w:r w:rsidRPr="00B54099">
              <w:rPr>
                <w:spacing w:val="0"/>
                <w:w w:val="100"/>
                <w:kern w:val="0"/>
                <w:sz w:val="21"/>
                <w:szCs w:val="21"/>
                <w:lang w:eastAsia="zh-CN"/>
              </w:rPr>
              <w:t>成员</w:t>
            </w:r>
            <w:r w:rsidRPr="00B54099">
              <w:rPr>
                <w:spacing w:val="0"/>
                <w:w w:val="100"/>
                <w:kern w:val="0"/>
                <w:sz w:val="21"/>
                <w:szCs w:val="21"/>
                <w:lang w:eastAsia="zh-CN"/>
              </w:rPr>
              <w:t>+</w:t>
            </w:r>
            <w:r w:rsidRPr="00B54099">
              <w:rPr>
                <w:rFonts w:hint="eastAsia"/>
                <w:spacing w:val="0"/>
                <w:w w:val="100"/>
                <w:kern w:val="0"/>
                <w:sz w:val="21"/>
                <w:szCs w:val="21"/>
                <w:lang w:eastAsia="zh-CN"/>
              </w:rPr>
              <w:t>专家</w:t>
            </w:r>
            <w:r w:rsidRPr="00B54099">
              <w:rPr>
                <w:spacing w:val="0"/>
                <w:w w:val="100"/>
                <w:kern w:val="0"/>
                <w:sz w:val="21"/>
                <w:szCs w:val="21"/>
                <w:lang w:eastAsia="zh-CN"/>
              </w:rPr>
              <w:t>）</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会议</w:t>
            </w:r>
            <w:r w:rsidRPr="00B54099">
              <w:rPr>
                <w:spacing w:val="0"/>
                <w:w w:val="100"/>
                <w:kern w:val="0"/>
                <w:sz w:val="21"/>
                <w:szCs w:val="21"/>
                <w:lang w:eastAsia="zh-CN"/>
              </w:rPr>
              <w:t>成本（</w:t>
            </w:r>
            <w:r w:rsidRPr="00B54099">
              <w:rPr>
                <w:rFonts w:hint="eastAsia"/>
                <w:spacing w:val="0"/>
                <w:w w:val="100"/>
                <w:kern w:val="0"/>
                <w:sz w:val="21"/>
                <w:szCs w:val="21"/>
                <w:lang w:eastAsia="zh-CN"/>
              </w:rPr>
              <w:t>1</w:t>
            </w:r>
            <w:r w:rsidRPr="00B54099">
              <w:rPr>
                <w:rFonts w:hint="eastAsia"/>
                <w:spacing w:val="0"/>
                <w:w w:val="100"/>
                <w:kern w:val="0"/>
                <w:sz w:val="21"/>
                <w:szCs w:val="21"/>
                <w:lang w:eastAsia="zh-CN"/>
              </w:rPr>
              <w:t>周</w:t>
            </w:r>
            <w:r w:rsidRPr="00B54099">
              <w:rPr>
                <w:spacing w:val="0"/>
                <w:w w:val="100"/>
                <w:kern w:val="0"/>
                <w:sz w:val="21"/>
                <w:szCs w:val="21"/>
                <w:lang w:eastAsia="zh-CN"/>
              </w:rPr>
              <w:t>、</w:t>
            </w:r>
            <w:r w:rsidRPr="00B54099">
              <w:rPr>
                <w:rFonts w:hint="eastAsia"/>
                <w:spacing w:val="0"/>
                <w:w w:val="100"/>
                <w:kern w:val="0"/>
                <w:sz w:val="21"/>
                <w:szCs w:val="21"/>
                <w:lang w:eastAsia="zh-CN"/>
              </w:rPr>
              <w:t>40</w:t>
            </w:r>
            <w:r w:rsidRPr="00B54099">
              <w:rPr>
                <w:rFonts w:hint="eastAsia"/>
                <w:spacing w:val="0"/>
                <w:w w:val="100"/>
                <w:kern w:val="0"/>
                <w:sz w:val="21"/>
                <w:szCs w:val="21"/>
                <w:lang w:eastAsia="zh-CN"/>
              </w:rPr>
              <w:t>名与会者</w:t>
            </w:r>
            <w:r w:rsidRPr="00B54099">
              <w:rPr>
                <w:spacing w:val="0"/>
                <w:w w:val="100"/>
                <w:kern w:val="0"/>
                <w:sz w:val="21"/>
                <w:szCs w:val="21"/>
                <w:lang w:eastAsia="zh-CN"/>
              </w:rPr>
              <w:t>）（</w:t>
            </w:r>
            <w:r w:rsidRPr="00B54099">
              <w:rPr>
                <w:rFonts w:hint="eastAsia"/>
                <w:spacing w:val="0"/>
                <w:w w:val="100"/>
                <w:kern w:val="0"/>
                <w:sz w:val="21"/>
                <w:szCs w:val="21"/>
                <w:lang w:eastAsia="zh-CN"/>
              </w:rPr>
              <w:t>25</w:t>
            </w:r>
            <w:r w:rsidRPr="00B54099">
              <w:rPr>
                <w:spacing w:val="0"/>
                <w:w w:val="100"/>
                <w:kern w:val="0"/>
                <w:sz w:val="21"/>
                <w:szCs w:val="21"/>
                <w:lang w:eastAsia="zh-CN"/>
              </w:rPr>
              <w:t>%</w:t>
            </w:r>
            <w:r w:rsidRPr="00B54099">
              <w:rPr>
                <w:spacing w:val="0"/>
                <w:w w:val="100"/>
                <w:kern w:val="0"/>
                <w:sz w:val="21"/>
                <w:szCs w:val="21"/>
                <w:lang w:eastAsia="zh-CN"/>
              </w:rPr>
              <w:t>为实物</w:t>
            </w:r>
            <w:r w:rsidRPr="00B54099">
              <w:rPr>
                <w:rFonts w:hint="eastAsia"/>
                <w:spacing w:val="0"/>
                <w:w w:val="100"/>
                <w:kern w:val="0"/>
                <w:sz w:val="21"/>
                <w:szCs w:val="21"/>
                <w:lang w:eastAsia="zh-CN"/>
              </w:rPr>
              <w:t>形式）</w:t>
            </w:r>
          </w:p>
        </w:tc>
        <w:tc>
          <w:tcPr>
            <w:tcW w:w="1135" w:type="dxa"/>
          </w:tcPr>
          <w:p w:rsidR="00B54099" w:rsidRPr="00B54099" w:rsidRDefault="00B54099" w:rsidP="00C47EA6">
            <w:pPr>
              <w:pStyle w:val="ListParagraph"/>
              <w:keepNext/>
              <w:keepLines/>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11 250</w:t>
            </w:r>
          </w:p>
        </w:tc>
      </w:tr>
      <w:tr w:rsidR="00B54099" w:rsidRPr="00B54099" w:rsidTr="009C65D0">
        <w:trPr>
          <w:trHeight w:val="187"/>
        </w:trPr>
        <w:tc>
          <w:tcPr>
            <w:tcW w:w="930" w:type="dxa"/>
            <w:vMerge/>
            <w:vAlign w:val="center"/>
          </w:tcPr>
          <w:p w:rsidR="00B54099" w:rsidRPr="00B54099" w:rsidRDefault="00B54099" w:rsidP="00C47EA6">
            <w:pPr>
              <w:pStyle w:val="ListParagraph"/>
              <w:keepNext/>
              <w:keepLines/>
              <w:tabs>
                <w:tab w:val="left" w:pos="426"/>
              </w:tabs>
              <w:autoSpaceDE w:val="0"/>
              <w:autoSpaceDN w:val="0"/>
              <w:adjustRightInd w:val="0"/>
              <w:spacing w:before="60" w:after="60"/>
              <w:ind w:left="0"/>
              <w:rPr>
                <w:rFonts w:cs="Calibri"/>
                <w:sz w:val="21"/>
                <w:szCs w:val="21"/>
                <w:lang w:eastAsia="zh-CN"/>
              </w:rPr>
            </w:pPr>
          </w:p>
        </w:tc>
        <w:tc>
          <w:tcPr>
            <w:tcW w:w="2835" w:type="dxa"/>
            <w:vMerge/>
            <w:vAlign w:val="center"/>
          </w:tcPr>
          <w:p w:rsidR="00B54099" w:rsidRPr="00B54099" w:rsidRDefault="00B54099" w:rsidP="00C47EA6">
            <w:pPr>
              <w:pStyle w:val="ListParagraph"/>
              <w:keepNext/>
              <w:keepLines/>
              <w:tabs>
                <w:tab w:val="left" w:pos="426"/>
              </w:tabs>
              <w:autoSpaceDE w:val="0"/>
              <w:autoSpaceDN w:val="0"/>
              <w:adjustRightInd w:val="0"/>
              <w:spacing w:before="60" w:after="60"/>
              <w:ind w:left="0"/>
              <w:rPr>
                <w:rFonts w:cs="Calibri"/>
                <w:sz w:val="21"/>
                <w:szCs w:val="21"/>
                <w:lang w:eastAsia="zh-CN"/>
              </w:rPr>
            </w:pP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差旅</w:t>
            </w:r>
            <w:r w:rsidRPr="00B54099">
              <w:rPr>
                <w:spacing w:val="0"/>
                <w:w w:val="100"/>
                <w:kern w:val="0"/>
                <w:sz w:val="21"/>
                <w:szCs w:val="21"/>
                <w:lang w:eastAsia="zh-CN"/>
              </w:rPr>
              <w:t>和每日生活津贴（</w:t>
            </w:r>
            <w:r w:rsidRPr="00B54099">
              <w:rPr>
                <w:rFonts w:hint="eastAsia"/>
                <w:spacing w:val="0"/>
                <w:w w:val="100"/>
                <w:kern w:val="0"/>
                <w:sz w:val="21"/>
                <w:szCs w:val="21"/>
                <w:lang w:eastAsia="zh-CN"/>
              </w:rPr>
              <w:t>30x</w:t>
            </w:r>
            <w:r w:rsidR="009C65D0">
              <w:rPr>
                <w:spacing w:val="0"/>
                <w:w w:val="100"/>
                <w:kern w:val="0"/>
                <w:sz w:val="21"/>
                <w:szCs w:val="21"/>
                <w:lang w:eastAsia="zh-CN"/>
              </w:rPr>
              <w:t>3</w:t>
            </w:r>
            <w:r w:rsidRPr="00B54099">
              <w:rPr>
                <w:spacing w:val="0"/>
                <w:w w:val="100"/>
                <w:kern w:val="0"/>
                <w:sz w:val="21"/>
                <w:szCs w:val="21"/>
                <w:lang w:eastAsia="zh-CN"/>
              </w:rPr>
              <w:t>000</w:t>
            </w:r>
            <w:r w:rsidRPr="00B54099">
              <w:rPr>
                <w:rFonts w:hint="eastAsia"/>
                <w:spacing w:val="0"/>
                <w:w w:val="100"/>
                <w:kern w:val="0"/>
                <w:sz w:val="21"/>
                <w:szCs w:val="21"/>
                <w:lang w:eastAsia="zh-CN"/>
              </w:rPr>
              <w:t>美元）</w:t>
            </w:r>
          </w:p>
        </w:tc>
        <w:tc>
          <w:tcPr>
            <w:tcW w:w="1135" w:type="dxa"/>
          </w:tcPr>
          <w:p w:rsidR="00B54099" w:rsidRPr="00B54099" w:rsidRDefault="00B54099" w:rsidP="00C47EA6">
            <w:pPr>
              <w:pStyle w:val="ListParagraph"/>
              <w:keepNext/>
              <w:keepLines/>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90 000</w:t>
            </w:r>
          </w:p>
        </w:tc>
      </w:tr>
      <w:tr w:rsidR="00B54099" w:rsidRPr="00B54099" w:rsidTr="009C65D0">
        <w:tc>
          <w:tcPr>
            <w:tcW w:w="930" w:type="dxa"/>
            <w:vMerge/>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第一次</w:t>
            </w:r>
            <w:r w:rsidRPr="00B54099">
              <w:rPr>
                <w:spacing w:val="0"/>
                <w:w w:val="100"/>
                <w:kern w:val="0"/>
                <w:sz w:val="21"/>
                <w:szCs w:val="21"/>
                <w:lang w:eastAsia="zh-CN"/>
              </w:rPr>
              <w:t>作者会议（</w:t>
            </w:r>
            <w:r w:rsidRPr="00B54099">
              <w:rPr>
                <w:rFonts w:hint="eastAsia"/>
                <w:spacing w:val="0"/>
                <w:w w:val="100"/>
                <w:kern w:val="0"/>
                <w:sz w:val="21"/>
                <w:szCs w:val="21"/>
                <w:lang w:eastAsia="zh-CN"/>
              </w:rPr>
              <w:t>80</w:t>
            </w:r>
            <w:r w:rsidRPr="00B54099">
              <w:rPr>
                <w:rFonts w:hint="eastAsia"/>
                <w:spacing w:val="0"/>
                <w:w w:val="100"/>
                <w:kern w:val="0"/>
                <w:sz w:val="21"/>
                <w:szCs w:val="21"/>
                <w:lang w:eastAsia="zh-CN"/>
              </w:rPr>
              <w:t>名</w:t>
            </w:r>
            <w:r w:rsidRPr="00B54099">
              <w:rPr>
                <w:spacing w:val="0"/>
                <w:w w:val="100"/>
                <w:kern w:val="0"/>
                <w:sz w:val="21"/>
                <w:szCs w:val="21"/>
                <w:lang w:eastAsia="zh-CN"/>
              </w:rPr>
              <w:t>共同主席、提供协作的主要作者和主要作者</w:t>
            </w:r>
            <w:r w:rsidRPr="00B54099">
              <w:rPr>
                <w:spacing w:val="0"/>
                <w:w w:val="100"/>
                <w:kern w:val="0"/>
                <w:sz w:val="21"/>
                <w:szCs w:val="21"/>
                <w:lang w:eastAsia="zh-CN"/>
              </w:rPr>
              <w:t>+4</w:t>
            </w:r>
            <w:r w:rsidRPr="00B54099">
              <w:rPr>
                <w:spacing w:val="0"/>
                <w:w w:val="100"/>
                <w:kern w:val="0"/>
                <w:sz w:val="21"/>
                <w:szCs w:val="21"/>
                <w:lang w:eastAsia="zh-CN"/>
              </w:rPr>
              <w:t>名多学科专家小组</w:t>
            </w:r>
            <w:r w:rsidRPr="00B54099">
              <w:rPr>
                <w:spacing w:val="0"/>
                <w:w w:val="100"/>
                <w:kern w:val="0"/>
                <w:sz w:val="21"/>
                <w:szCs w:val="21"/>
                <w:lang w:eastAsia="zh-CN"/>
              </w:rPr>
              <w:t>/</w:t>
            </w:r>
            <w:r w:rsidRPr="00B54099">
              <w:rPr>
                <w:spacing w:val="0"/>
                <w:w w:val="100"/>
                <w:kern w:val="0"/>
                <w:sz w:val="21"/>
                <w:szCs w:val="21"/>
                <w:lang w:eastAsia="zh-CN"/>
              </w:rPr>
              <w:t>主席团成员</w:t>
            </w:r>
            <w:r w:rsidRPr="00B54099">
              <w:rPr>
                <w:rFonts w:hint="eastAsia"/>
                <w:spacing w:val="0"/>
                <w:w w:val="100"/>
                <w:kern w:val="0"/>
                <w:sz w:val="21"/>
                <w:szCs w:val="21"/>
                <w:lang w:eastAsia="zh-CN"/>
              </w:rPr>
              <w:t>+</w:t>
            </w:r>
            <w:r w:rsidRPr="00B54099">
              <w:rPr>
                <w:spacing w:val="0"/>
                <w:w w:val="100"/>
                <w:kern w:val="0"/>
                <w:sz w:val="21"/>
                <w:szCs w:val="21"/>
                <w:lang w:eastAsia="zh-CN"/>
              </w:rPr>
              <w:t>1</w:t>
            </w:r>
            <w:r w:rsidRPr="00B54099">
              <w:rPr>
                <w:spacing w:val="0"/>
                <w:w w:val="100"/>
                <w:kern w:val="0"/>
                <w:sz w:val="21"/>
                <w:szCs w:val="21"/>
                <w:lang w:eastAsia="zh-CN"/>
              </w:rPr>
              <w:t>名技术支持工作人员</w:t>
            </w:r>
            <w:r w:rsidRPr="00B54099">
              <w:rPr>
                <w:rFonts w:hint="eastAsia"/>
                <w:spacing w:val="0"/>
                <w:w w:val="100"/>
                <w:kern w:val="0"/>
                <w:sz w:val="21"/>
                <w:szCs w:val="21"/>
                <w:lang w:eastAsia="zh-CN"/>
              </w:rPr>
              <w:t>）</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会议</w:t>
            </w:r>
            <w:r w:rsidRPr="00B54099">
              <w:rPr>
                <w:spacing w:val="0"/>
                <w:w w:val="100"/>
                <w:kern w:val="0"/>
                <w:sz w:val="21"/>
                <w:szCs w:val="21"/>
                <w:lang w:eastAsia="zh-CN"/>
              </w:rPr>
              <w:t>成本（</w:t>
            </w:r>
            <w:r w:rsidRPr="00B54099">
              <w:rPr>
                <w:rFonts w:hint="eastAsia"/>
                <w:spacing w:val="0"/>
                <w:w w:val="100"/>
                <w:kern w:val="0"/>
                <w:sz w:val="21"/>
                <w:szCs w:val="21"/>
                <w:lang w:eastAsia="zh-CN"/>
              </w:rPr>
              <w:t>1</w:t>
            </w:r>
            <w:r w:rsidRPr="00B54099">
              <w:rPr>
                <w:rFonts w:hint="eastAsia"/>
                <w:spacing w:val="0"/>
                <w:w w:val="100"/>
                <w:kern w:val="0"/>
                <w:sz w:val="21"/>
                <w:szCs w:val="21"/>
                <w:lang w:eastAsia="zh-CN"/>
              </w:rPr>
              <w:t>周</w:t>
            </w:r>
            <w:r w:rsidRPr="00B54099">
              <w:rPr>
                <w:spacing w:val="0"/>
                <w:w w:val="100"/>
                <w:kern w:val="0"/>
                <w:sz w:val="21"/>
                <w:szCs w:val="21"/>
                <w:lang w:eastAsia="zh-CN"/>
              </w:rPr>
              <w:t>、</w:t>
            </w:r>
            <w:r w:rsidRPr="00B54099">
              <w:rPr>
                <w:rFonts w:hint="eastAsia"/>
                <w:spacing w:val="0"/>
                <w:w w:val="100"/>
                <w:kern w:val="0"/>
                <w:sz w:val="21"/>
                <w:szCs w:val="21"/>
                <w:lang w:eastAsia="zh-CN"/>
              </w:rPr>
              <w:t>85</w:t>
            </w:r>
            <w:r w:rsidRPr="00B54099">
              <w:rPr>
                <w:rFonts w:hint="eastAsia"/>
                <w:spacing w:val="0"/>
                <w:w w:val="100"/>
                <w:kern w:val="0"/>
                <w:sz w:val="21"/>
                <w:szCs w:val="21"/>
                <w:lang w:eastAsia="zh-CN"/>
              </w:rPr>
              <w:t>名与会者</w:t>
            </w:r>
            <w:r w:rsidRPr="00B54099">
              <w:rPr>
                <w:spacing w:val="0"/>
                <w:w w:val="100"/>
                <w:kern w:val="0"/>
                <w:sz w:val="21"/>
                <w:szCs w:val="21"/>
                <w:lang w:eastAsia="zh-CN"/>
              </w:rPr>
              <w:t>）（</w:t>
            </w:r>
            <w:r w:rsidRPr="00B54099">
              <w:rPr>
                <w:rFonts w:hint="eastAsia"/>
                <w:spacing w:val="0"/>
                <w:w w:val="100"/>
                <w:kern w:val="0"/>
                <w:sz w:val="21"/>
                <w:szCs w:val="21"/>
                <w:lang w:eastAsia="zh-CN"/>
              </w:rPr>
              <w:t>25</w:t>
            </w:r>
            <w:r w:rsidRPr="00B54099">
              <w:rPr>
                <w:spacing w:val="0"/>
                <w:w w:val="100"/>
                <w:kern w:val="0"/>
                <w:sz w:val="21"/>
                <w:szCs w:val="21"/>
                <w:lang w:eastAsia="zh-CN"/>
              </w:rPr>
              <w:t>%</w:t>
            </w:r>
            <w:r w:rsidRPr="00B54099">
              <w:rPr>
                <w:spacing w:val="0"/>
                <w:w w:val="100"/>
                <w:kern w:val="0"/>
                <w:sz w:val="21"/>
                <w:szCs w:val="21"/>
                <w:lang w:eastAsia="zh-CN"/>
              </w:rPr>
              <w:t>为实物</w:t>
            </w:r>
            <w:r w:rsidRPr="00B54099">
              <w:rPr>
                <w:rFonts w:hint="eastAsia"/>
                <w:spacing w:val="0"/>
                <w:w w:val="100"/>
                <w:kern w:val="0"/>
                <w:sz w:val="21"/>
                <w:szCs w:val="21"/>
                <w:lang w:eastAsia="zh-CN"/>
              </w:rPr>
              <w:t>形式）</w:t>
            </w:r>
          </w:p>
        </w:tc>
        <w:tc>
          <w:tcPr>
            <w:tcW w:w="1135" w:type="dxa"/>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15 000</w:t>
            </w:r>
          </w:p>
        </w:tc>
      </w:tr>
      <w:tr w:rsidR="00B54099" w:rsidRPr="00B54099" w:rsidTr="009C65D0">
        <w:trPr>
          <w:trHeight w:val="339"/>
        </w:trPr>
        <w:tc>
          <w:tcPr>
            <w:tcW w:w="930" w:type="dxa"/>
            <w:vMerge/>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Merge/>
            <w:tcBorders>
              <w:bottom w:val="single" w:sz="4" w:space="0" w:color="auto"/>
            </w:tcBorders>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3118"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差旅</w:t>
            </w:r>
            <w:r w:rsidRPr="00B54099">
              <w:rPr>
                <w:spacing w:val="0"/>
                <w:w w:val="100"/>
                <w:kern w:val="0"/>
                <w:sz w:val="21"/>
                <w:szCs w:val="21"/>
                <w:lang w:eastAsia="zh-CN"/>
              </w:rPr>
              <w:t>和每日生活津贴（</w:t>
            </w:r>
            <w:r w:rsidRPr="00B54099">
              <w:rPr>
                <w:rFonts w:hint="eastAsia"/>
                <w:spacing w:val="0"/>
                <w:w w:val="100"/>
                <w:kern w:val="0"/>
                <w:sz w:val="21"/>
                <w:szCs w:val="21"/>
                <w:lang w:eastAsia="zh-CN"/>
              </w:rPr>
              <w:t>64x</w:t>
            </w:r>
            <w:r w:rsidR="009C65D0">
              <w:rPr>
                <w:spacing w:val="0"/>
                <w:w w:val="100"/>
                <w:kern w:val="0"/>
                <w:sz w:val="21"/>
                <w:szCs w:val="21"/>
                <w:lang w:eastAsia="zh-CN"/>
              </w:rPr>
              <w:t>3</w:t>
            </w:r>
            <w:r w:rsidRPr="00B54099">
              <w:rPr>
                <w:spacing w:val="0"/>
                <w:w w:val="100"/>
                <w:kern w:val="0"/>
                <w:sz w:val="21"/>
                <w:szCs w:val="21"/>
                <w:lang w:eastAsia="zh-CN"/>
              </w:rPr>
              <w:t>000</w:t>
            </w:r>
            <w:r w:rsidRPr="00B54099">
              <w:rPr>
                <w:rFonts w:hint="eastAsia"/>
                <w:spacing w:val="0"/>
                <w:w w:val="100"/>
                <w:kern w:val="0"/>
                <w:sz w:val="21"/>
                <w:szCs w:val="21"/>
                <w:lang w:eastAsia="zh-CN"/>
              </w:rPr>
              <w:t>美元）</w:t>
            </w:r>
          </w:p>
        </w:tc>
        <w:tc>
          <w:tcPr>
            <w:tcW w:w="1135"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192 000</w:t>
            </w:r>
          </w:p>
        </w:tc>
      </w:tr>
      <w:tr w:rsidR="00B54099" w:rsidRPr="00B54099" w:rsidTr="009C65D0">
        <w:trPr>
          <w:trHeight w:val="361"/>
        </w:trPr>
        <w:tc>
          <w:tcPr>
            <w:tcW w:w="930" w:type="dxa"/>
            <w:vMerge/>
            <w:tcBorders>
              <w:bottom w:val="single" w:sz="4" w:space="0" w:color="auto"/>
            </w:tcBorders>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技术</w:t>
            </w:r>
            <w:r w:rsidRPr="00B54099">
              <w:rPr>
                <w:spacing w:val="0"/>
                <w:w w:val="100"/>
                <w:kern w:val="0"/>
                <w:sz w:val="21"/>
                <w:szCs w:val="21"/>
                <w:lang w:eastAsia="zh-CN"/>
              </w:rPr>
              <w:t>支持</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一个全职等效专业岗位（</w:t>
            </w:r>
            <w:r w:rsidRPr="00B54099">
              <w:rPr>
                <w:rFonts w:hint="eastAsia"/>
                <w:spacing w:val="0"/>
                <w:w w:val="100"/>
                <w:kern w:val="0"/>
                <w:sz w:val="21"/>
                <w:szCs w:val="21"/>
                <w:lang w:eastAsia="zh-CN"/>
              </w:rPr>
              <w:t>50%</w:t>
            </w:r>
            <w:r w:rsidRPr="00B54099">
              <w:rPr>
                <w:rFonts w:hint="eastAsia"/>
                <w:spacing w:val="0"/>
                <w:w w:val="100"/>
                <w:kern w:val="0"/>
                <w:sz w:val="21"/>
                <w:szCs w:val="21"/>
                <w:lang w:eastAsia="zh-CN"/>
              </w:rPr>
              <w:t>为实物形式）</w:t>
            </w:r>
          </w:p>
        </w:tc>
        <w:tc>
          <w:tcPr>
            <w:tcW w:w="1135"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75 000</w:t>
            </w:r>
          </w:p>
        </w:tc>
      </w:tr>
      <w:tr w:rsidR="00B54099" w:rsidRPr="00B54099" w:rsidTr="009C65D0">
        <w:tc>
          <w:tcPr>
            <w:tcW w:w="930"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r w:rsidRPr="00B54099">
              <w:rPr>
                <w:rFonts w:cs="Calibri"/>
                <w:sz w:val="21"/>
                <w:szCs w:val="21"/>
                <w:lang w:eastAsia="zh-CN"/>
              </w:rPr>
              <w:t>2015</w:t>
            </w:r>
            <w:r w:rsidRPr="00B54099">
              <w:rPr>
                <w:rFonts w:cs="Calibri" w:hint="eastAsia"/>
                <w:sz w:val="21"/>
                <w:szCs w:val="21"/>
                <w:lang w:eastAsia="zh-CN"/>
              </w:rPr>
              <w:t>年</w:t>
            </w:r>
          </w:p>
        </w:tc>
        <w:tc>
          <w:tcPr>
            <w:tcW w:w="2835"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第二次</w:t>
            </w:r>
            <w:r w:rsidRPr="00B54099">
              <w:rPr>
                <w:spacing w:val="0"/>
                <w:w w:val="100"/>
                <w:kern w:val="0"/>
                <w:sz w:val="21"/>
                <w:szCs w:val="21"/>
                <w:lang w:eastAsia="zh-CN"/>
              </w:rPr>
              <w:t>作者会议（</w:t>
            </w:r>
            <w:r w:rsidRPr="00B54099">
              <w:rPr>
                <w:rFonts w:hint="eastAsia"/>
                <w:spacing w:val="0"/>
                <w:w w:val="100"/>
                <w:kern w:val="0"/>
                <w:sz w:val="21"/>
                <w:szCs w:val="21"/>
                <w:lang w:eastAsia="zh-CN"/>
              </w:rPr>
              <w:t>80</w:t>
            </w:r>
            <w:r w:rsidRPr="00B54099">
              <w:rPr>
                <w:rFonts w:hint="eastAsia"/>
                <w:spacing w:val="0"/>
                <w:w w:val="100"/>
                <w:kern w:val="0"/>
                <w:sz w:val="21"/>
                <w:szCs w:val="21"/>
                <w:lang w:eastAsia="zh-CN"/>
              </w:rPr>
              <w:t>名</w:t>
            </w:r>
            <w:r w:rsidRPr="00B54099">
              <w:rPr>
                <w:spacing w:val="0"/>
                <w:w w:val="100"/>
                <w:kern w:val="0"/>
                <w:sz w:val="21"/>
                <w:szCs w:val="21"/>
                <w:lang w:eastAsia="zh-CN"/>
              </w:rPr>
              <w:t>共同主席、</w:t>
            </w:r>
            <w:r w:rsidRPr="00B54099">
              <w:rPr>
                <w:rFonts w:hint="eastAsia"/>
                <w:spacing w:val="0"/>
                <w:w w:val="100"/>
                <w:kern w:val="0"/>
                <w:sz w:val="21"/>
                <w:szCs w:val="21"/>
                <w:lang w:eastAsia="zh-CN"/>
              </w:rPr>
              <w:t>提供协作的主要作者</w:t>
            </w:r>
            <w:r w:rsidRPr="00B54099">
              <w:rPr>
                <w:spacing w:val="0"/>
                <w:w w:val="100"/>
                <w:kern w:val="0"/>
                <w:sz w:val="21"/>
                <w:szCs w:val="21"/>
                <w:lang w:eastAsia="zh-CN"/>
              </w:rPr>
              <w:t>和</w:t>
            </w:r>
            <w:r w:rsidRPr="00B54099">
              <w:rPr>
                <w:rFonts w:hint="eastAsia"/>
                <w:spacing w:val="0"/>
                <w:w w:val="100"/>
                <w:kern w:val="0"/>
                <w:sz w:val="21"/>
                <w:szCs w:val="21"/>
                <w:lang w:eastAsia="zh-CN"/>
              </w:rPr>
              <w:t>主要作者</w:t>
            </w:r>
            <w:r w:rsidRPr="00B54099">
              <w:rPr>
                <w:spacing w:val="0"/>
                <w:w w:val="100"/>
                <w:kern w:val="0"/>
                <w:sz w:val="21"/>
                <w:szCs w:val="21"/>
                <w:lang w:eastAsia="zh-CN"/>
              </w:rPr>
              <w:t>+16</w:t>
            </w:r>
            <w:r w:rsidRPr="00B54099">
              <w:rPr>
                <w:rFonts w:hint="eastAsia"/>
                <w:spacing w:val="0"/>
                <w:w w:val="100"/>
                <w:kern w:val="0"/>
                <w:sz w:val="21"/>
                <w:szCs w:val="21"/>
                <w:lang w:eastAsia="zh-CN"/>
              </w:rPr>
              <w:t>名编审</w:t>
            </w:r>
            <w:r w:rsidRPr="00B54099">
              <w:rPr>
                <w:spacing w:val="0"/>
                <w:w w:val="100"/>
                <w:kern w:val="0"/>
                <w:sz w:val="21"/>
                <w:szCs w:val="21"/>
                <w:lang w:eastAsia="zh-CN"/>
              </w:rPr>
              <w:t>+4</w:t>
            </w:r>
            <w:r w:rsidRPr="00B54099">
              <w:rPr>
                <w:spacing w:val="0"/>
                <w:w w:val="100"/>
                <w:kern w:val="0"/>
                <w:sz w:val="21"/>
                <w:szCs w:val="21"/>
                <w:lang w:eastAsia="zh-CN"/>
              </w:rPr>
              <w:t>名多学科专家小组</w:t>
            </w:r>
            <w:r w:rsidRPr="00B54099">
              <w:rPr>
                <w:spacing w:val="0"/>
                <w:w w:val="100"/>
                <w:kern w:val="0"/>
                <w:sz w:val="21"/>
                <w:szCs w:val="21"/>
                <w:lang w:eastAsia="zh-CN"/>
              </w:rPr>
              <w:t>/</w:t>
            </w:r>
            <w:r w:rsidRPr="00B54099">
              <w:rPr>
                <w:spacing w:val="0"/>
                <w:w w:val="100"/>
                <w:kern w:val="0"/>
                <w:sz w:val="21"/>
                <w:szCs w:val="21"/>
                <w:lang w:eastAsia="zh-CN"/>
              </w:rPr>
              <w:t>主席团成员</w:t>
            </w:r>
            <w:r w:rsidRPr="00B54099">
              <w:rPr>
                <w:rFonts w:hint="eastAsia"/>
                <w:spacing w:val="0"/>
                <w:w w:val="100"/>
                <w:kern w:val="0"/>
                <w:sz w:val="21"/>
                <w:szCs w:val="21"/>
                <w:lang w:eastAsia="zh-CN"/>
              </w:rPr>
              <w:t>+</w:t>
            </w:r>
            <w:r w:rsidRPr="00B54099">
              <w:rPr>
                <w:spacing w:val="0"/>
                <w:w w:val="100"/>
                <w:kern w:val="0"/>
                <w:sz w:val="21"/>
                <w:szCs w:val="21"/>
                <w:lang w:eastAsia="zh-CN"/>
              </w:rPr>
              <w:t>1</w:t>
            </w:r>
            <w:r w:rsidRPr="00B54099">
              <w:rPr>
                <w:spacing w:val="0"/>
                <w:w w:val="100"/>
                <w:kern w:val="0"/>
                <w:sz w:val="21"/>
                <w:szCs w:val="21"/>
                <w:lang w:eastAsia="zh-CN"/>
              </w:rPr>
              <w:t>名技术支持工作人员</w:t>
            </w:r>
            <w:r w:rsidRPr="00B54099">
              <w:rPr>
                <w:rFonts w:hint="eastAsia"/>
                <w:spacing w:val="0"/>
                <w:w w:val="100"/>
                <w:kern w:val="0"/>
                <w:sz w:val="21"/>
                <w:szCs w:val="21"/>
                <w:lang w:eastAsia="zh-CN"/>
              </w:rPr>
              <w:t>）</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会议</w:t>
            </w:r>
            <w:r w:rsidRPr="00B54099">
              <w:rPr>
                <w:spacing w:val="0"/>
                <w:w w:val="100"/>
                <w:kern w:val="0"/>
                <w:sz w:val="21"/>
                <w:szCs w:val="21"/>
                <w:lang w:eastAsia="zh-CN"/>
              </w:rPr>
              <w:t>成本（</w:t>
            </w:r>
            <w:r w:rsidRPr="00B54099">
              <w:rPr>
                <w:rFonts w:hint="eastAsia"/>
                <w:spacing w:val="0"/>
                <w:w w:val="100"/>
                <w:kern w:val="0"/>
                <w:sz w:val="21"/>
                <w:szCs w:val="21"/>
                <w:lang w:eastAsia="zh-CN"/>
              </w:rPr>
              <w:t>1</w:t>
            </w:r>
            <w:r w:rsidRPr="00B54099">
              <w:rPr>
                <w:rFonts w:hint="eastAsia"/>
                <w:spacing w:val="0"/>
                <w:w w:val="100"/>
                <w:kern w:val="0"/>
                <w:sz w:val="21"/>
                <w:szCs w:val="21"/>
                <w:lang w:eastAsia="zh-CN"/>
              </w:rPr>
              <w:t>周</w:t>
            </w:r>
            <w:r w:rsidRPr="00B54099">
              <w:rPr>
                <w:spacing w:val="0"/>
                <w:w w:val="100"/>
                <w:kern w:val="0"/>
                <w:sz w:val="21"/>
                <w:szCs w:val="21"/>
                <w:lang w:eastAsia="zh-CN"/>
              </w:rPr>
              <w:t>、</w:t>
            </w:r>
            <w:r w:rsidRPr="00B54099">
              <w:rPr>
                <w:rFonts w:hint="eastAsia"/>
                <w:spacing w:val="0"/>
                <w:w w:val="100"/>
                <w:kern w:val="0"/>
                <w:sz w:val="21"/>
                <w:szCs w:val="21"/>
                <w:lang w:eastAsia="zh-CN"/>
              </w:rPr>
              <w:t>101</w:t>
            </w:r>
            <w:r w:rsidRPr="00B54099">
              <w:rPr>
                <w:rFonts w:hint="eastAsia"/>
                <w:spacing w:val="0"/>
                <w:w w:val="100"/>
                <w:kern w:val="0"/>
                <w:sz w:val="21"/>
                <w:szCs w:val="21"/>
                <w:lang w:eastAsia="zh-CN"/>
              </w:rPr>
              <w:t>名与会者</w:t>
            </w:r>
            <w:r w:rsidRPr="00B54099">
              <w:rPr>
                <w:spacing w:val="0"/>
                <w:w w:val="100"/>
                <w:kern w:val="0"/>
                <w:sz w:val="21"/>
                <w:szCs w:val="21"/>
                <w:lang w:eastAsia="zh-CN"/>
              </w:rPr>
              <w:t>）（</w:t>
            </w:r>
            <w:r w:rsidRPr="00B54099">
              <w:rPr>
                <w:rFonts w:hint="eastAsia"/>
                <w:spacing w:val="0"/>
                <w:w w:val="100"/>
                <w:kern w:val="0"/>
                <w:sz w:val="21"/>
                <w:szCs w:val="21"/>
                <w:lang w:eastAsia="zh-CN"/>
              </w:rPr>
              <w:t>25</w:t>
            </w:r>
            <w:r w:rsidRPr="00B54099">
              <w:rPr>
                <w:spacing w:val="0"/>
                <w:w w:val="100"/>
                <w:kern w:val="0"/>
                <w:sz w:val="21"/>
                <w:szCs w:val="21"/>
                <w:lang w:eastAsia="zh-CN"/>
              </w:rPr>
              <w:t>%</w:t>
            </w:r>
            <w:r w:rsidRPr="00B54099">
              <w:rPr>
                <w:spacing w:val="0"/>
                <w:w w:val="100"/>
                <w:kern w:val="0"/>
                <w:sz w:val="21"/>
                <w:szCs w:val="21"/>
                <w:lang w:eastAsia="zh-CN"/>
              </w:rPr>
              <w:t>为实物</w:t>
            </w:r>
            <w:r w:rsidRPr="00B54099">
              <w:rPr>
                <w:rFonts w:hint="eastAsia"/>
                <w:spacing w:val="0"/>
                <w:w w:val="100"/>
                <w:kern w:val="0"/>
                <w:sz w:val="21"/>
                <w:szCs w:val="21"/>
                <w:lang w:eastAsia="zh-CN"/>
              </w:rPr>
              <w:t>形式）</w:t>
            </w:r>
          </w:p>
        </w:tc>
        <w:tc>
          <w:tcPr>
            <w:tcW w:w="1135" w:type="dxa"/>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18 750</w:t>
            </w:r>
          </w:p>
        </w:tc>
      </w:tr>
      <w:tr w:rsidR="00B54099" w:rsidRPr="00B54099" w:rsidTr="009C65D0">
        <w:trPr>
          <w:trHeight w:val="361"/>
        </w:trPr>
        <w:tc>
          <w:tcPr>
            <w:tcW w:w="930" w:type="dxa"/>
            <w:vMerge/>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Merge/>
            <w:tcBorders>
              <w:bottom w:val="single" w:sz="4" w:space="0" w:color="auto"/>
            </w:tcBorders>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3118"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差旅</w:t>
            </w:r>
            <w:r w:rsidRPr="00B54099">
              <w:rPr>
                <w:spacing w:val="0"/>
                <w:w w:val="100"/>
                <w:kern w:val="0"/>
                <w:sz w:val="21"/>
                <w:szCs w:val="21"/>
                <w:lang w:eastAsia="zh-CN"/>
              </w:rPr>
              <w:t>和每日生活津贴（</w:t>
            </w:r>
            <w:r w:rsidRPr="00B54099">
              <w:rPr>
                <w:rFonts w:hint="eastAsia"/>
                <w:spacing w:val="0"/>
                <w:w w:val="100"/>
                <w:kern w:val="0"/>
                <w:sz w:val="21"/>
                <w:szCs w:val="21"/>
                <w:lang w:eastAsia="zh-CN"/>
              </w:rPr>
              <w:t>75x</w:t>
            </w:r>
            <w:r w:rsidR="009C65D0">
              <w:rPr>
                <w:spacing w:val="0"/>
                <w:w w:val="100"/>
                <w:kern w:val="0"/>
                <w:sz w:val="21"/>
                <w:szCs w:val="21"/>
                <w:lang w:eastAsia="zh-CN"/>
              </w:rPr>
              <w:t>3</w:t>
            </w:r>
            <w:r w:rsidRPr="00B54099">
              <w:rPr>
                <w:spacing w:val="0"/>
                <w:w w:val="100"/>
                <w:kern w:val="0"/>
                <w:sz w:val="21"/>
                <w:szCs w:val="21"/>
                <w:lang w:eastAsia="zh-CN"/>
              </w:rPr>
              <w:t>000</w:t>
            </w:r>
            <w:r w:rsidRPr="00B54099">
              <w:rPr>
                <w:rFonts w:hint="eastAsia"/>
                <w:spacing w:val="0"/>
                <w:w w:val="100"/>
                <w:kern w:val="0"/>
                <w:sz w:val="21"/>
                <w:szCs w:val="21"/>
                <w:lang w:eastAsia="zh-CN"/>
              </w:rPr>
              <w:t>美元）</w:t>
            </w:r>
          </w:p>
        </w:tc>
        <w:tc>
          <w:tcPr>
            <w:tcW w:w="1135"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225 000</w:t>
            </w:r>
          </w:p>
        </w:tc>
      </w:tr>
      <w:tr w:rsidR="00B54099" w:rsidRPr="00B54099" w:rsidTr="009C65D0">
        <w:tc>
          <w:tcPr>
            <w:tcW w:w="930" w:type="dxa"/>
            <w:vMerge/>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第三次</w:t>
            </w:r>
            <w:r w:rsidRPr="00B54099">
              <w:rPr>
                <w:spacing w:val="0"/>
                <w:w w:val="100"/>
                <w:kern w:val="0"/>
                <w:sz w:val="21"/>
                <w:szCs w:val="21"/>
                <w:lang w:eastAsia="zh-CN"/>
              </w:rPr>
              <w:t>作者会议（</w:t>
            </w:r>
            <w:r w:rsidRPr="00B54099">
              <w:rPr>
                <w:rFonts w:hint="eastAsia"/>
                <w:spacing w:val="0"/>
                <w:w w:val="100"/>
                <w:kern w:val="0"/>
                <w:sz w:val="21"/>
                <w:szCs w:val="21"/>
                <w:lang w:eastAsia="zh-CN"/>
              </w:rPr>
              <w:t>80</w:t>
            </w:r>
            <w:r w:rsidRPr="00B54099">
              <w:rPr>
                <w:rFonts w:hint="eastAsia"/>
                <w:spacing w:val="0"/>
                <w:w w:val="100"/>
                <w:kern w:val="0"/>
                <w:sz w:val="21"/>
                <w:szCs w:val="21"/>
                <w:lang w:eastAsia="zh-CN"/>
              </w:rPr>
              <w:t>名</w:t>
            </w:r>
            <w:r w:rsidRPr="00B54099">
              <w:rPr>
                <w:spacing w:val="0"/>
                <w:w w:val="100"/>
                <w:kern w:val="0"/>
                <w:sz w:val="21"/>
                <w:szCs w:val="21"/>
                <w:lang w:eastAsia="zh-CN"/>
              </w:rPr>
              <w:t>共同主席、</w:t>
            </w:r>
            <w:r w:rsidRPr="00B54099">
              <w:rPr>
                <w:rFonts w:hint="eastAsia"/>
                <w:spacing w:val="0"/>
                <w:w w:val="100"/>
                <w:kern w:val="0"/>
                <w:sz w:val="21"/>
                <w:szCs w:val="21"/>
                <w:lang w:eastAsia="zh-CN"/>
              </w:rPr>
              <w:t>提供协作的主要作者</w:t>
            </w:r>
            <w:r w:rsidRPr="00B54099">
              <w:rPr>
                <w:spacing w:val="0"/>
                <w:w w:val="100"/>
                <w:kern w:val="0"/>
                <w:sz w:val="21"/>
                <w:szCs w:val="21"/>
                <w:lang w:eastAsia="zh-CN"/>
              </w:rPr>
              <w:t>和</w:t>
            </w:r>
            <w:r w:rsidRPr="00B54099">
              <w:rPr>
                <w:rFonts w:hint="eastAsia"/>
                <w:spacing w:val="0"/>
                <w:w w:val="100"/>
                <w:kern w:val="0"/>
                <w:sz w:val="21"/>
                <w:szCs w:val="21"/>
                <w:lang w:eastAsia="zh-CN"/>
              </w:rPr>
              <w:t>主要作者</w:t>
            </w:r>
            <w:r w:rsidRPr="00B54099">
              <w:rPr>
                <w:spacing w:val="0"/>
                <w:w w:val="100"/>
                <w:kern w:val="0"/>
                <w:sz w:val="21"/>
                <w:szCs w:val="21"/>
                <w:lang w:eastAsia="zh-CN"/>
              </w:rPr>
              <w:t>+16</w:t>
            </w:r>
            <w:r w:rsidRPr="00B54099">
              <w:rPr>
                <w:rFonts w:hint="eastAsia"/>
                <w:spacing w:val="0"/>
                <w:w w:val="100"/>
                <w:kern w:val="0"/>
                <w:sz w:val="21"/>
                <w:szCs w:val="21"/>
                <w:lang w:eastAsia="zh-CN"/>
              </w:rPr>
              <w:t>名编审</w:t>
            </w:r>
            <w:r w:rsidRPr="00B54099">
              <w:rPr>
                <w:spacing w:val="0"/>
                <w:w w:val="100"/>
                <w:kern w:val="0"/>
                <w:sz w:val="21"/>
                <w:szCs w:val="21"/>
                <w:lang w:eastAsia="zh-CN"/>
              </w:rPr>
              <w:t>+4</w:t>
            </w:r>
            <w:r w:rsidRPr="00B54099">
              <w:rPr>
                <w:spacing w:val="0"/>
                <w:w w:val="100"/>
                <w:kern w:val="0"/>
                <w:sz w:val="21"/>
                <w:szCs w:val="21"/>
                <w:lang w:eastAsia="zh-CN"/>
              </w:rPr>
              <w:t>名多学科专家小组</w:t>
            </w:r>
            <w:r w:rsidRPr="00B54099">
              <w:rPr>
                <w:spacing w:val="0"/>
                <w:w w:val="100"/>
                <w:kern w:val="0"/>
                <w:sz w:val="21"/>
                <w:szCs w:val="21"/>
                <w:lang w:eastAsia="zh-CN"/>
              </w:rPr>
              <w:t>/</w:t>
            </w:r>
            <w:r w:rsidRPr="00B54099">
              <w:rPr>
                <w:spacing w:val="0"/>
                <w:w w:val="100"/>
                <w:kern w:val="0"/>
                <w:sz w:val="21"/>
                <w:szCs w:val="21"/>
                <w:lang w:eastAsia="zh-CN"/>
              </w:rPr>
              <w:t>主席团成员</w:t>
            </w:r>
            <w:r w:rsidRPr="00B54099">
              <w:rPr>
                <w:rFonts w:hint="eastAsia"/>
                <w:spacing w:val="0"/>
                <w:w w:val="100"/>
                <w:kern w:val="0"/>
                <w:sz w:val="21"/>
                <w:szCs w:val="21"/>
                <w:lang w:eastAsia="zh-CN"/>
              </w:rPr>
              <w:t>+</w:t>
            </w:r>
            <w:r w:rsidRPr="00B54099">
              <w:rPr>
                <w:spacing w:val="0"/>
                <w:w w:val="100"/>
                <w:kern w:val="0"/>
                <w:sz w:val="21"/>
                <w:szCs w:val="21"/>
                <w:lang w:eastAsia="zh-CN"/>
              </w:rPr>
              <w:t>1</w:t>
            </w:r>
            <w:r w:rsidRPr="00B54099">
              <w:rPr>
                <w:spacing w:val="0"/>
                <w:w w:val="100"/>
                <w:kern w:val="0"/>
                <w:sz w:val="21"/>
                <w:szCs w:val="21"/>
                <w:lang w:eastAsia="zh-CN"/>
              </w:rPr>
              <w:t>名技术支持工作人员</w:t>
            </w:r>
            <w:r w:rsidRPr="00B54099">
              <w:rPr>
                <w:rFonts w:hint="eastAsia"/>
                <w:spacing w:val="0"/>
                <w:w w:val="100"/>
                <w:kern w:val="0"/>
                <w:sz w:val="21"/>
                <w:szCs w:val="21"/>
                <w:lang w:eastAsia="zh-CN"/>
              </w:rPr>
              <w:t>）</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会议</w:t>
            </w:r>
            <w:r w:rsidRPr="00B54099">
              <w:rPr>
                <w:spacing w:val="0"/>
                <w:w w:val="100"/>
                <w:kern w:val="0"/>
                <w:sz w:val="21"/>
                <w:szCs w:val="21"/>
                <w:lang w:eastAsia="zh-CN"/>
              </w:rPr>
              <w:t>成本（</w:t>
            </w:r>
            <w:r w:rsidRPr="00B54099">
              <w:rPr>
                <w:rFonts w:hint="eastAsia"/>
                <w:spacing w:val="0"/>
                <w:w w:val="100"/>
                <w:kern w:val="0"/>
                <w:sz w:val="21"/>
                <w:szCs w:val="21"/>
                <w:lang w:eastAsia="zh-CN"/>
              </w:rPr>
              <w:t>1</w:t>
            </w:r>
            <w:r w:rsidRPr="00B54099">
              <w:rPr>
                <w:rFonts w:hint="eastAsia"/>
                <w:spacing w:val="0"/>
                <w:w w:val="100"/>
                <w:kern w:val="0"/>
                <w:sz w:val="21"/>
                <w:szCs w:val="21"/>
                <w:lang w:eastAsia="zh-CN"/>
              </w:rPr>
              <w:t>周</w:t>
            </w:r>
            <w:r w:rsidRPr="00B54099">
              <w:rPr>
                <w:spacing w:val="0"/>
                <w:w w:val="100"/>
                <w:kern w:val="0"/>
                <w:sz w:val="21"/>
                <w:szCs w:val="21"/>
                <w:lang w:eastAsia="zh-CN"/>
              </w:rPr>
              <w:t>、</w:t>
            </w:r>
            <w:r w:rsidRPr="00B54099">
              <w:rPr>
                <w:rFonts w:hint="eastAsia"/>
                <w:spacing w:val="0"/>
                <w:w w:val="100"/>
                <w:kern w:val="0"/>
                <w:sz w:val="21"/>
                <w:szCs w:val="21"/>
                <w:lang w:eastAsia="zh-CN"/>
              </w:rPr>
              <w:t>101</w:t>
            </w:r>
            <w:r w:rsidRPr="00B54099">
              <w:rPr>
                <w:rFonts w:hint="eastAsia"/>
                <w:spacing w:val="0"/>
                <w:w w:val="100"/>
                <w:kern w:val="0"/>
                <w:sz w:val="21"/>
                <w:szCs w:val="21"/>
                <w:lang w:eastAsia="zh-CN"/>
              </w:rPr>
              <w:t>名与会者</w:t>
            </w:r>
            <w:r w:rsidRPr="00B54099">
              <w:rPr>
                <w:spacing w:val="0"/>
                <w:w w:val="100"/>
                <w:kern w:val="0"/>
                <w:sz w:val="21"/>
                <w:szCs w:val="21"/>
                <w:lang w:eastAsia="zh-CN"/>
              </w:rPr>
              <w:t>）（</w:t>
            </w:r>
            <w:r w:rsidRPr="00B54099">
              <w:rPr>
                <w:rFonts w:hint="eastAsia"/>
                <w:spacing w:val="0"/>
                <w:w w:val="100"/>
                <w:kern w:val="0"/>
                <w:sz w:val="21"/>
                <w:szCs w:val="21"/>
                <w:lang w:eastAsia="zh-CN"/>
              </w:rPr>
              <w:t>25</w:t>
            </w:r>
            <w:r w:rsidRPr="00B54099">
              <w:rPr>
                <w:spacing w:val="0"/>
                <w:w w:val="100"/>
                <w:kern w:val="0"/>
                <w:sz w:val="21"/>
                <w:szCs w:val="21"/>
                <w:lang w:eastAsia="zh-CN"/>
              </w:rPr>
              <w:t>%</w:t>
            </w:r>
            <w:r w:rsidRPr="00B54099">
              <w:rPr>
                <w:spacing w:val="0"/>
                <w:w w:val="100"/>
                <w:kern w:val="0"/>
                <w:sz w:val="21"/>
                <w:szCs w:val="21"/>
                <w:lang w:eastAsia="zh-CN"/>
              </w:rPr>
              <w:t>为实物</w:t>
            </w:r>
            <w:r w:rsidRPr="00B54099">
              <w:rPr>
                <w:rFonts w:hint="eastAsia"/>
                <w:spacing w:val="0"/>
                <w:w w:val="100"/>
                <w:kern w:val="0"/>
                <w:sz w:val="21"/>
                <w:szCs w:val="21"/>
                <w:lang w:eastAsia="zh-CN"/>
              </w:rPr>
              <w:t>形式）</w:t>
            </w:r>
          </w:p>
        </w:tc>
        <w:tc>
          <w:tcPr>
            <w:tcW w:w="1135" w:type="dxa"/>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18 750</w:t>
            </w:r>
          </w:p>
        </w:tc>
      </w:tr>
      <w:tr w:rsidR="00B54099" w:rsidRPr="00B54099" w:rsidTr="009C65D0">
        <w:trPr>
          <w:trHeight w:val="339"/>
        </w:trPr>
        <w:tc>
          <w:tcPr>
            <w:tcW w:w="930" w:type="dxa"/>
            <w:vMerge/>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Merge/>
            <w:tcBorders>
              <w:bottom w:val="single" w:sz="4" w:space="0" w:color="auto"/>
            </w:tcBorders>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3118"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差旅</w:t>
            </w:r>
            <w:r w:rsidRPr="00B54099">
              <w:rPr>
                <w:spacing w:val="0"/>
                <w:w w:val="100"/>
                <w:kern w:val="0"/>
                <w:sz w:val="21"/>
                <w:szCs w:val="21"/>
                <w:lang w:eastAsia="zh-CN"/>
              </w:rPr>
              <w:t>和每日生活津贴（</w:t>
            </w:r>
            <w:r w:rsidRPr="00B54099">
              <w:rPr>
                <w:rFonts w:hint="eastAsia"/>
                <w:spacing w:val="0"/>
                <w:w w:val="100"/>
                <w:kern w:val="0"/>
                <w:sz w:val="21"/>
                <w:szCs w:val="21"/>
                <w:lang w:eastAsia="zh-CN"/>
              </w:rPr>
              <w:t>75x</w:t>
            </w:r>
            <w:r w:rsidR="009C65D0">
              <w:rPr>
                <w:spacing w:val="0"/>
                <w:w w:val="100"/>
                <w:kern w:val="0"/>
                <w:sz w:val="21"/>
                <w:szCs w:val="21"/>
                <w:lang w:eastAsia="zh-CN"/>
              </w:rPr>
              <w:t>3</w:t>
            </w:r>
            <w:r w:rsidRPr="00B54099">
              <w:rPr>
                <w:spacing w:val="0"/>
                <w:w w:val="100"/>
                <w:kern w:val="0"/>
                <w:sz w:val="21"/>
                <w:szCs w:val="21"/>
                <w:lang w:eastAsia="zh-CN"/>
              </w:rPr>
              <w:t>000</w:t>
            </w:r>
            <w:r w:rsidRPr="00B54099">
              <w:rPr>
                <w:rFonts w:hint="eastAsia"/>
                <w:spacing w:val="0"/>
                <w:w w:val="100"/>
                <w:kern w:val="0"/>
                <w:sz w:val="21"/>
                <w:szCs w:val="21"/>
                <w:lang w:eastAsia="zh-CN"/>
              </w:rPr>
              <w:t>美元）</w:t>
            </w:r>
          </w:p>
        </w:tc>
        <w:tc>
          <w:tcPr>
            <w:tcW w:w="1135"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225 000</w:t>
            </w:r>
          </w:p>
        </w:tc>
      </w:tr>
      <w:tr w:rsidR="00B54099" w:rsidRPr="00B54099" w:rsidTr="009C65D0">
        <w:trPr>
          <w:trHeight w:val="361"/>
        </w:trPr>
        <w:tc>
          <w:tcPr>
            <w:tcW w:w="930" w:type="dxa"/>
            <w:vMerge/>
            <w:tcBorders>
              <w:bottom w:val="single" w:sz="4" w:space="0" w:color="auto"/>
            </w:tcBorders>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技术</w:t>
            </w:r>
            <w:r w:rsidRPr="00B54099">
              <w:rPr>
                <w:spacing w:val="0"/>
                <w:w w:val="100"/>
                <w:kern w:val="0"/>
                <w:sz w:val="21"/>
                <w:szCs w:val="21"/>
                <w:lang w:eastAsia="zh-CN"/>
              </w:rPr>
              <w:t>支持</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一个全职等效专业岗位（</w:t>
            </w:r>
            <w:r w:rsidRPr="00B54099">
              <w:rPr>
                <w:spacing w:val="0"/>
                <w:w w:val="100"/>
                <w:kern w:val="0"/>
                <w:sz w:val="21"/>
                <w:szCs w:val="21"/>
                <w:lang w:eastAsia="zh-CN"/>
              </w:rPr>
              <w:t>50%</w:t>
            </w:r>
            <w:r w:rsidRPr="00B54099">
              <w:rPr>
                <w:rFonts w:hint="eastAsia"/>
                <w:spacing w:val="0"/>
                <w:w w:val="100"/>
                <w:kern w:val="0"/>
                <w:sz w:val="21"/>
                <w:szCs w:val="21"/>
                <w:lang w:eastAsia="zh-CN"/>
              </w:rPr>
              <w:t>为实物形式）</w:t>
            </w:r>
          </w:p>
        </w:tc>
        <w:tc>
          <w:tcPr>
            <w:tcW w:w="1135" w:type="dxa"/>
            <w:tcBorders>
              <w:bottom w:val="single" w:sz="4" w:space="0" w:color="auto"/>
            </w:tcBorders>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75 000</w:t>
            </w:r>
          </w:p>
        </w:tc>
      </w:tr>
      <w:tr w:rsidR="00B54099" w:rsidRPr="00B54099" w:rsidTr="009C65D0">
        <w:trPr>
          <w:trHeight w:val="357"/>
        </w:trPr>
        <w:tc>
          <w:tcPr>
            <w:tcW w:w="930" w:type="dxa"/>
            <w:vMerge w:val="restart"/>
            <w:vAlign w:val="center"/>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r w:rsidRPr="00B54099">
              <w:rPr>
                <w:rFonts w:cs="Calibri"/>
                <w:sz w:val="21"/>
                <w:szCs w:val="21"/>
                <w:lang w:eastAsia="zh-CN"/>
              </w:rPr>
              <w:t>2016</w:t>
            </w:r>
            <w:r w:rsidRPr="00B54099">
              <w:rPr>
                <w:rFonts w:cs="Calibri" w:hint="eastAsia"/>
                <w:sz w:val="21"/>
                <w:szCs w:val="21"/>
                <w:lang w:eastAsia="zh-CN"/>
              </w:rPr>
              <w:t>年</w:t>
            </w:r>
          </w:p>
        </w:tc>
        <w:tc>
          <w:tcPr>
            <w:tcW w:w="2835" w:type="dxa"/>
            <w:vAlign w:val="center"/>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spacing w:val="0"/>
                <w:w w:val="100"/>
                <w:kern w:val="0"/>
                <w:sz w:val="21"/>
                <w:szCs w:val="21"/>
                <w:lang w:eastAsia="zh-CN"/>
              </w:rPr>
              <w:t>2</w:t>
            </w:r>
            <w:r w:rsidRPr="00B54099">
              <w:rPr>
                <w:rFonts w:hint="eastAsia"/>
                <w:spacing w:val="0"/>
                <w:w w:val="100"/>
                <w:kern w:val="0"/>
                <w:sz w:val="21"/>
                <w:szCs w:val="21"/>
                <w:lang w:eastAsia="zh-CN"/>
              </w:rPr>
              <w:t>名共同</w:t>
            </w:r>
            <w:r w:rsidRPr="00B54099">
              <w:rPr>
                <w:spacing w:val="0"/>
                <w:w w:val="100"/>
                <w:kern w:val="0"/>
                <w:sz w:val="21"/>
                <w:szCs w:val="21"/>
                <w:lang w:eastAsia="zh-CN"/>
              </w:rPr>
              <w:t>主席和</w:t>
            </w:r>
            <w:r w:rsidRPr="00B54099">
              <w:rPr>
                <w:rFonts w:hint="eastAsia"/>
                <w:spacing w:val="0"/>
                <w:w w:val="100"/>
                <w:kern w:val="0"/>
                <w:sz w:val="21"/>
                <w:szCs w:val="21"/>
                <w:lang w:eastAsia="zh-CN"/>
              </w:rPr>
              <w:t>2</w:t>
            </w:r>
            <w:r w:rsidRPr="00B54099">
              <w:rPr>
                <w:rFonts w:hint="eastAsia"/>
                <w:spacing w:val="0"/>
                <w:w w:val="100"/>
                <w:kern w:val="0"/>
                <w:sz w:val="21"/>
                <w:szCs w:val="21"/>
                <w:lang w:eastAsia="zh-CN"/>
              </w:rPr>
              <w:t>名</w:t>
            </w:r>
            <w:r w:rsidRPr="00B54099">
              <w:rPr>
                <w:spacing w:val="0"/>
                <w:w w:val="100"/>
                <w:kern w:val="0"/>
                <w:sz w:val="21"/>
                <w:szCs w:val="21"/>
                <w:lang w:eastAsia="zh-CN"/>
              </w:rPr>
              <w:t>提供协作的主要作者</w:t>
            </w:r>
            <w:r w:rsidRPr="00B54099">
              <w:rPr>
                <w:rFonts w:hint="eastAsia"/>
                <w:spacing w:val="0"/>
                <w:w w:val="100"/>
                <w:kern w:val="0"/>
                <w:sz w:val="21"/>
                <w:szCs w:val="21"/>
                <w:lang w:eastAsia="zh-CN"/>
              </w:rPr>
              <w:t>参加</w:t>
            </w:r>
            <w:r w:rsidRPr="00B54099">
              <w:rPr>
                <w:spacing w:val="0"/>
                <w:w w:val="100"/>
                <w:kern w:val="0"/>
                <w:sz w:val="21"/>
                <w:szCs w:val="21"/>
                <w:lang w:eastAsia="zh-CN"/>
              </w:rPr>
              <w:t>全体会议第四届会议</w:t>
            </w:r>
          </w:p>
        </w:tc>
        <w:tc>
          <w:tcPr>
            <w:tcW w:w="3118" w:type="dxa"/>
          </w:tcPr>
          <w:p w:rsidR="00B54099" w:rsidRPr="00B54099" w:rsidRDefault="00B54099" w:rsidP="00C47EA6">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sidRPr="00B54099">
              <w:rPr>
                <w:rFonts w:hint="eastAsia"/>
                <w:spacing w:val="0"/>
                <w:w w:val="100"/>
                <w:kern w:val="0"/>
                <w:sz w:val="21"/>
                <w:szCs w:val="21"/>
                <w:lang w:eastAsia="zh-CN"/>
              </w:rPr>
              <w:t>差旅</w:t>
            </w:r>
            <w:r w:rsidRPr="00B54099">
              <w:rPr>
                <w:spacing w:val="0"/>
                <w:w w:val="100"/>
                <w:kern w:val="0"/>
                <w:sz w:val="21"/>
                <w:szCs w:val="21"/>
                <w:lang w:eastAsia="zh-CN"/>
              </w:rPr>
              <w:t>和每日生活津贴（</w:t>
            </w:r>
            <w:r w:rsidRPr="00B54099">
              <w:rPr>
                <w:rFonts w:hint="eastAsia"/>
                <w:spacing w:val="0"/>
                <w:w w:val="100"/>
                <w:kern w:val="0"/>
                <w:sz w:val="21"/>
                <w:szCs w:val="21"/>
                <w:lang w:eastAsia="zh-CN"/>
              </w:rPr>
              <w:t>3x</w:t>
            </w:r>
            <w:r w:rsidR="009C65D0">
              <w:rPr>
                <w:spacing w:val="0"/>
                <w:w w:val="100"/>
                <w:kern w:val="0"/>
                <w:sz w:val="21"/>
                <w:szCs w:val="21"/>
                <w:lang w:eastAsia="zh-CN"/>
              </w:rPr>
              <w:t>3</w:t>
            </w:r>
            <w:r w:rsidRPr="00B54099">
              <w:rPr>
                <w:spacing w:val="0"/>
                <w:w w:val="100"/>
                <w:kern w:val="0"/>
                <w:sz w:val="21"/>
                <w:szCs w:val="21"/>
                <w:lang w:eastAsia="zh-CN"/>
              </w:rPr>
              <w:t>000</w:t>
            </w:r>
            <w:r w:rsidRPr="00B54099">
              <w:rPr>
                <w:rFonts w:hint="eastAsia"/>
                <w:spacing w:val="0"/>
                <w:w w:val="100"/>
                <w:kern w:val="0"/>
                <w:sz w:val="21"/>
                <w:szCs w:val="21"/>
                <w:lang w:eastAsia="zh-CN"/>
              </w:rPr>
              <w:t>美元）</w:t>
            </w:r>
          </w:p>
        </w:tc>
        <w:tc>
          <w:tcPr>
            <w:tcW w:w="1135" w:type="dxa"/>
          </w:tcPr>
          <w:p w:rsidR="00B54099" w:rsidRPr="00B54099"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9 000</w:t>
            </w:r>
          </w:p>
        </w:tc>
      </w:tr>
      <w:tr w:rsidR="00B54099" w:rsidRPr="00B54099" w:rsidDel="001E184E" w:rsidTr="009C65D0">
        <w:trPr>
          <w:trHeight w:val="560"/>
        </w:trPr>
        <w:tc>
          <w:tcPr>
            <w:tcW w:w="930" w:type="dxa"/>
            <w:vMerge/>
          </w:tcPr>
          <w:p w:rsidR="00B54099" w:rsidRPr="00B54099" w:rsidRDefault="00B54099"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2835" w:type="dxa"/>
          </w:tcPr>
          <w:p w:rsidR="00B54099" w:rsidRPr="00B54099" w:rsidRDefault="00293673" w:rsidP="009C65D0">
            <w:pPr>
              <w:pStyle w:val="ListParagraph"/>
              <w:tabs>
                <w:tab w:val="left" w:pos="426"/>
              </w:tabs>
              <w:autoSpaceDE w:val="0"/>
              <w:autoSpaceDN w:val="0"/>
              <w:adjustRightInd w:val="0"/>
              <w:spacing w:before="60" w:after="60"/>
              <w:ind w:left="0"/>
              <w:jc w:val="both"/>
              <w:rPr>
                <w:spacing w:val="0"/>
                <w:w w:val="100"/>
                <w:kern w:val="0"/>
                <w:sz w:val="21"/>
                <w:szCs w:val="21"/>
                <w:lang w:eastAsia="zh-CN"/>
              </w:rPr>
            </w:pPr>
            <w:r>
              <w:rPr>
                <w:rFonts w:hint="eastAsia"/>
                <w:spacing w:val="0"/>
                <w:w w:val="100"/>
                <w:kern w:val="0"/>
                <w:sz w:val="21"/>
                <w:szCs w:val="21"/>
                <w:lang w:eastAsia="zh-CN"/>
              </w:rPr>
              <w:t>传播和宣传</w:t>
            </w:r>
            <w:r w:rsidR="00B54099" w:rsidRPr="00B54099">
              <w:rPr>
                <w:rFonts w:hint="eastAsia"/>
                <w:spacing w:val="0"/>
                <w:w w:val="100"/>
                <w:kern w:val="0"/>
                <w:sz w:val="21"/>
                <w:szCs w:val="21"/>
                <w:lang w:eastAsia="zh-CN"/>
              </w:rPr>
              <w:t>（</w:t>
            </w:r>
            <w:r w:rsidR="00B54099" w:rsidRPr="00B54099">
              <w:rPr>
                <w:spacing w:val="0"/>
                <w:w w:val="100"/>
                <w:kern w:val="0"/>
                <w:sz w:val="21"/>
                <w:szCs w:val="21"/>
                <w:lang w:eastAsia="zh-CN"/>
              </w:rPr>
              <w:t>决策者摘要</w:t>
            </w:r>
            <w:r w:rsidR="009C65D0">
              <w:rPr>
                <w:rFonts w:hint="eastAsia"/>
                <w:spacing w:val="0"/>
                <w:w w:val="100"/>
                <w:kern w:val="0"/>
                <w:sz w:val="21"/>
                <w:szCs w:val="21"/>
                <w:lang w:eastAsia="zh-CN"/>
              </w:rPr>
              <w:t>（</w:t>
            </w:r>
            <w:r w:rsidR="009C65D0">
              <w:rPr>
                <w:rFonts w:hint="eastAsia"/>
                <w:spacing w:val="0"/>
                <w:w w:val="100"/>
                <w:kern w:val="0"/>
                <w:sz w:val="21"/>
                <w:szCs w:val="21"/>
                <w:lang w:eastAsia="zh-CN"/>
              </w:rPr>
              <w:t>10</w:t>
            </w:r>
            <w:r w:rsidR="009C65D0">
              <w:rPr>
                <w:rFonts w:hint="eastAsia"/>
                <w:spacing w:val="0"/>
                <w:w w:val="100"/>
                <w:kern w:val="0"/>
                <w:sz w:val="21"/>
                <w:szCs w:val="21"/>
                <w:lang w:eastAsia="zh-CN"/>
              </w:rPr>
              <w:t>页）和</w:t>
            </w:r>
            <w:r w:rsidR="00B54099" w:rsidRPr="00B54099">
              <w:rPr>
                <w:spacing w:val="0"/>
                <w:w w:val="100"/>
                <w:kern w:val="0"/>
                <w:sz w:val="21"/>
                <w:szCs w:val="21"/>
                <w:lang w:eastAsia="zh-CN"/>
              </w:rPr>
              <w:t>报告</w:t>
            </w:r>
            <w:r w:rsidR="009C65D0">
              <w:rPr>
                <w:rFonts w:hint="eastAsia"/>
                <w:spacing w:val="0"/>
                <w:w w:val="100"/>
                <w:kern w:val="0"/>
                <w:sz w:val="21"/>
                <w:szCs w:val="21"/>
                <w:lang w:eastAsia="zh-CN"/>
              </w:rPr>
              <w:t>（</w:t>
            </w:r>
            <w:r w:rsidR="009C65D0" w:rsidRPr="00B54099">
              <w:rPr>
                <w:spacing w:val="0"/>
                <w:w w:val="100"/>
                <w:kern w:val="0"/>
                <w:sz w:val="21"/>
                <w:szCs w:val="21"/>
                <w:lang w:eastAsia="zh-CN"/>
              </w:rPr>
              <w:t>200</w:t>
            </w:r>
            <w:r w:rsidR="009C65D0" w:rsidRPr="00B54099">
              <w:rPr>
                <w:rFonts w:hint="eastAsia"/>
                <w:spacing w:val="0"/>
                <w:w w:val="100"/>
                <w:kern w:val="0"/>
                <w:sz w:val="21"/>
                <w:szCs w:val="21"/>
                <w:lang w:eastAsia="zh-CN"/>
              </w:rPr>
              <w:t>页</w:t>
            </w:r>
            <w:r w:rsidR="009C65D0">
              <w:rPr>
                <w:rFonts w:hint="eastAsia"/>
                <w:spacing w:val="0"/>
                <w:w w:val="100"/>
                <w:kern w:val="0"/>
                <w:sz w:val="21"/>
                <w:szCs w:val="21"/>
                <w:lang w:eastAsia="zh-CN"/>
              </w:rPr>
              <w:t>）</w:t>
            </w:r>
            <w:r w:rsidR="00B54099" w:rsidRPr="00B54099">
              <w:rPr>
                <w:spacing w:val="0"/>
                <w:w w:val="100"/>
                <w:kern w:val="0"/>
                <w:sz w:val="21"/>
                <w:szCs w:val="21"/>
                <w:lang w:eastAsia="zh-CN"/>
              </w:rPr>
              <w:t>）</w:t>
            </w:r>
          </w:p>
        </w:tc>
        <w:tc>
          <w:tcPr>
            <w:tcW w:w="3118" w:type="dxa"/>
          </w:tcPr>
          <w:p w:rsidR="00B54099" w:rsidRPr="00B54099" w:rsidRDefault="00B54099" w:rsidP="00293673">
            <w:pPr>
              <w:pStyle w:val="ListParagraph"/>
              <w:tabs>
                <w:tab w:val="left" w:pos="426"/>
              </w:tabs>
              <w:autoSpaceDE w:val="0"/>
              <w:autoSpaceDN w:val="0"/>
              <w:adjustRightInd w:val="0"/>
              <w:spacing w:before="60" w:after="60"/>
              <w:ind w:left="0"/>
              <w:jc w:val="both"/>
              <w:rPr>
                <w:spacing w:val="-8"/>
                <w:w w:val="100"/>
                <w:kern w:val="0"/>
                <w:sz w:val="21"/>
                <w:szCs w:val="21"/>
                <w:lang w:eastAsia="zh-CN"/>
              </w:rPr>
            </w:pPr>
            <w:r w:rsidRPr="00B54099">
              <w:rPr>
                <w:rFonts w:hint="eastAsia"/>
                <w:spacing w:val="-8"/>
                <w:w w:val="100"/>
                <w:kern w:val="0"/>
                <w:sz w:val="21"/>
                <w:szCs w:val="21"/>
                <w:lang w:eastAsia="zh-CN"/>
              </w:rPr>
              <w:t>将决策者摘</w:t>
            </w:r>
            <w:r w:rsidR="00293673">
              <w:rPr>
                <w:rFonts w:hint="eastAsia"/>
                <w:spacing w:val="-8"/>
                <w:w w:val="100"/>
                <w:kern w:val="0"/>
                <w:sz w:val="21"/>
                <w:szCs w:val="21"/>
                <w:lang w:eastAsia="zh-CN"/>
              </w:rPr>
              <w:t>要</w:t>
            </w:r>
            <w:r w:rsidR="00293673" w:rsidRPr="00B54099">
              <w:rPr>
                <w:sz w:val="21"/>
                <w:szCs w:val="21"/>
                <w:lang w:eastAsia="zh-CN"/>
              </w:rPr>
              <w:t>翻译</w:t>
            </w:r>
            <w:r w:rsidR="00293673" w:rsidRPr="00B54099">
              <w:rPr>
                <w:rFonts w:hint="eastAsia"/>
                <w:sz w:val="21"/>
                <w:szCs w:val="21"/>
                <w:lang w:eastAsia="zh-CN"/>
              </w:rPr>
              <w:t>为</w:t>
            </w:r>
            <w:r w:rsidR="00293673" w:rsidRPr="00B54099">
              <w:rPr>
                <w:sz w:val="21"/>
                <w:szCs w:val="21"/>
                <w:lang w:eastAsia="zh-CN"/>
              </w:rPr>
              <w:t>联合国</w:t>
            </w:r>
            <w:r w:rsidR="00293673" w:rsidRPr="00B54099">
              <w:rPr>
                <w:rFonts w:hint="eastAsia"/>
                <w:sz w:val="21"/>
                <w:szCs w:val="21"/>
                <w:lang w:eastAsia="zh-CN"/>
              </w:rPr>
              <w:t>所有正式语文</w:t>
            </w:r>
            <w:r w:rsidR="00293673">
              <w:rPr>
                <w:rFonts w:hint="eastAsia"/>
                <w:sz w:val="21"/>
                <w:szCs w:val="21"/>
                <w:lang w:eastAsia="zh-CN"/>
              </w:rPr>
              <w:t>，并</w:t>
            </w:r>
            <w:r w:rsidRPr="00B54099">
              <w:rPr>
                <w:rFonts w:hint="eastAsia"/>
                <w:spacing w:val="-8"/>
                <w:w w:val="100"/>
                <w:kern w:val="0"/>
                <w:sz w:val="21"/>
                <w:szCs w:val="21"/>
                <w:lang w:eastAsia="zh-CN"/>
              </w:rPr>
              <w:t>进行出版和宣传</w:t>
            </w:r>
          </w:p>
        </w:tc>
        <w:tc>
          <w:tcPr>
            <w:tcW w:w="1135" w:type="dxa"/>
          </w:tcPr>
          <w:p w:rsidR="00B54099" w:rsidRPr="00B54099" w:rsidDel="001E184E" w:rsidRDefault="00B54099" w:rsidP="00C47EA6">
            <w:pPr>
              <w:pStyle w:val="ListParagraph"/>
              <w:tabs>
                <w:tab w:val="left" w:pos="426"/>
              </w:tabs>
              <w:autoSpaceDE w:val="0"/>
              <w:autoSpaceDN w:val="0"/>
              <w:adjustRightInd w:val="0"/>
              <w:spacing w:before="60" w:after="60"/>
              <w:ind w:left="0"/>
              <w:jc w:val="right"/>
              <w:rPr>
                <w:rFonts w:cs="Calibri"/>
                <w:sz w:val="21"/>
                <w:szCs w:val="21"/>
                <w:lang w:eastAsia="zh-CN"/>
              </w:rPr>
            </w:pPr>
            <w:r w:rsidRPr="00B54099">
              <w:rPr>
                <w:rFonts w:cs="Calibri"/>
                <w:sz w:val="21"/>
                <w:szCs w:val="21"/>
                <w:lang w:eastAsia="zh-CN"/>
              </w:rPr>
              <w:t>117 000</w:t>
            </w:r>
          </w:p>
        </w:tc>
      </w:tr>
      <w:tr w:rsidR="00DB2D56" w:rsidRPr="00B54099" w:rsidTr="009C65D0">
        <w:tc>
          <w:tcPr>
            <w:tcW w:w="930" w:type="dxa"/>
          </w:tcPr>
          <w:p w:rsidR="00DB2D56" w:rsidRPr="00B54099" w:rsidRDefault="00B54099" w:rsidP="00C47EA6">
            <w:pPr>
              <w:pStyle w:val="ListParagraph"/>
              <w:tabs>
                <w:tab w:val="left" w:pos="426"/>
              </w:tabs>
              <w:autoSpaceDE w:val="0"/>
              <w:autoSpaceDN w:val="0"/>
              <w:adjustRightInd w:val="0"/>
              <w:spacing w:before="60" w:after="60"/>
              <w:ind w:left="0"/>
              <w:rPr>
                <w:rFonts w:cs="Calibri"/>
                <w:b/>
                <w:sz w:val="21"/>
                <w:szCs w:val="21"/>
                <w:lang w:eastAsia="zh-CN"/>
              </w:rPr>
            </w:pPr>
            <w:r w:rsidRPr="00B54099">
              <w:rPr>
                <w:rFonts w:cs="Calibri" w:hint="eastAsia"/>
                <w:b/>
                <w:sz w:val="21"/>
                <w:szCs w:val="21"/>
                <w:lang w:eastAsia="zh-CN"/>
              </w:rPr>
              <w:t>总计</w:t>
            </w:r>
          </w:p>
        </w:tc>
        <w:tc>
          <w:tcPr>
            <w:tcW w:w="2835" w:type="dxa"/>
          </w:tcPr>
          <w:p w:rsidR="00DB2D56" w:rsidRPr="00B54099" w:rsidRDefault="00DB2D56"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3118" w:type="dxa"/>
          </w:tcPr>
          <w:p w:rsidR="00DB2D56" w:rsidRPr="00B54099" w:rsidRDefault="00DB2D56" w:rsidP="00C47EA6">
            <w:pPr>
              <w:pStyle w:val="ListParagraph"/>
              <w:tabs>
                <w:tab w:val="left" w:pos="426"/>
              </w:tabs>
              <w:autoSpaceDE w:val="0"/>
              <w:autoSpaceDN w:val="0"/>
              <w:adjustRightInd w:val="0"/>
              <w:spacing w:before="60" w:after="60"/>
              <w:ind w:left="0"/>
              <w:rPr>
                <w:rFonts w:cs="Calibri"/>
                <w:sz w:val="21"/>
                <w:szCs w:val="21"/>
                <w:lang w:eastAsia="zh-CN"/>
              </w:rPr>
            </w:pPr>
          </w:p>
        </w:tc>
        <w:tc>
          <w:tcPr>
            <w:tcW w:w="1135" w:type="dxa"/>
          </w:tcPr>
          <w:p w:rsidR="00DB2D56" w:rsidRPr="00B54099" w:rsidRDefault="00DB2D56" w:rsidP="00C47EA6">
            <w:pPr>
              <w:pStyle w:val="ListParagraph"/>
              <w:tabs>
                <w:tab w:val="left" w:pos="426"/>
              </w:tabs>
              <w:autoSpaceDE w:val="0"/>
              <w:autoSpaceDN w:val="0"/>
              <w:adjustRightInd w:val="0"/>
              <w:spacing w:before="60" w:after="60"/>
              <w:ind w:left="0"/>
              <w:jc w:val="right"/>
              <w:rPr>
                <w:rFonts w:cs="Calibri"/>
                <w:b/>
                <w:sz w:val="21"/>
                <w:szCs w:val="21"/>
                <w:lang w:eastAsia="zh-CN"/>
              </w:rPr>
            </w:pPr>
            <w:r w:rsidRPr="00B54099">
              <w:rPr>
                <w:rFonts w:cs="Calibri"/>
                <w:b/>
                <w:sz w:val="21"/>
                <w:szCs w:val="21"/>
                <w:lang w:eastAsia="zh-CN"/>
              </w:rPr>
              <w:t>1 071 750</w:t>
            </w:r>
          </w:p>
        </w:tc>
      </w:tr>
    </w:tbl>
    <w:p w:rsidR="00DB2D56" w:rsidRDefault="00DB2D56" w:rsidP="00DB2D56">
      <w:pPr>
        <w:pStyle w:val="Normal-pool"/>
        <w:rPr>
          <w:highlight w:val="yellow"/>
        </w:rPr>
      </w:pPr>
    </w:p>
    <w:p w:rsidR="00DB2D56" w:rsidRDefault="00DB2D56" w:rsidP="00DB2D56">
      <w:pPr>
        <w:pStyle w:val="Normal-pool"/>
        <w:rPr>
          <w:lang w:val="en-US"/>
        </w:rPr>
      </w:pPr>
    </w:p>
    <w:tbl>
      <w:tblPr>
        <w:tblW w:w="0" w:type="auto"/>
        <w:tblLook w:val="01E0"/>
      </w:tblPr>
      <w:tblGrid>
        <w:gridCol w:w="3237"/>
        <w:gridCol w:w="3237"/>
        <w:gridCol w:w="3238"/>
      </w:tblGrid>
      <w:tr w:rsidR="00DB2D56" w:rsidRPr="0086157B" w:rsidTr="00C47EA6">
        <w:tc>
          <w:tcPr>
            <w:tcW w:w="3237" w:type="dxa"/>
          </w:tcPr>
          <w:p w:rsidR="00DB2D56" w:rsidRPr="0086157B" w:rsidRDefault="00DB2D56" w:rsidP="00C47EA6">
            <w:pPr>
              <w:pStyle w:val="Normal-pool"/>
              <w:rPr>
                <w:sz w:val="18"/>
                <w:szCs w:val="18"/>
              </w:rPr>
            </w:pPr>
          </w:p>
        </w:tc>
        <w:tc>
          <w:tcPr>
            <w:tcW w:w="3237" w:type="dxa"/>
            <w:tcBorders>
              <w:bottom w:val="single" w:sz="4" w:space="0" w:color="auto"/>
            </w:tcBorders>
          </w:tcPr>
          <w:p w:rsidR="00DB2D56" w:rsidRPr="0086157B" w:rsidRDefault="00DB2D56" w:rsidP="00C47EA6">
            <w:pPr>
              <w:pStyle w:val="Normal-pool"/>
              <w:rPr>
                <w:sz w:val="18"/>
                <w:szCs w:val="18"/>
              </w:rPr>
            </w:pPr>
          </w:p>
        </w:tc>
        <w:tc>
          <w:tcPr>
            <w:tcW w:w="3238" w:type="dxa"/>
          </w:tcPr>
          <w:p w:rsidR="00DB2D56" w:rsidRPr="0086157B" w:rsidRDefault="00DB2D56" w:rsidP="00C47EA6">
            <w:pPr>
              <w:pStyle w:val="Normal-pool"/>
              <w:rPr>
                <w:sz w:val="18"/>
                <w:szCs w:val="18"/>
              </w:rPr>
            </w:pPr>
          </w:p>
        </w:tc>
      </w:tr>
    </w:tbl>
    <w:p w:rsidR="00DB2D56" w:rsidRPr="0086157B" w:rsidRDefault="00DB2D56" w:rsidP="00DB2D56">
      <w:pPr>
        <w:pStyle w:val="Normal-pool"/>
        <w:rPr>
          <w:sz w:val="18"/>
          <w:szCs w:val="18"/>
          <w:lang w:val="en-US"/>
        </w:rPr>
      </w:pPr>
    </w:p>
    <w:p w:rsidR="00DA207C" w:rsidRDefault="00DA207C" w:rsidP="00DB2D56">
      <w:pPr>
        <w:pStyle w:val="CH2"/>
        <w:tabs>
          <w:tab w:val="left" w:pos="1247"/>
          <w:tab w:val="left" w:pos="1814"/>
          <w:tab w:val="left" w:pos="2381"/>
          <w:tab w:val="left" w:pos="2948"/>
          <w:tab w:val="left" w:pos="3515"/>
        </w:tabs>
        <w:spacing w:before="0" w:afterLines="100"/>
        <w:jc w:val="both"/>
        <w:rPr>
          <w:sz w:val="18"/>
          <w:szCs w:val="18"/>
          <w:lang w:val="en-US"/>
        </w:rPr>
      </w:pPr>
    </w:p>
    <w:sectPr w:rsidR="00DA207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FA" w:rsidRDefault="00B549FA">
      <w:r>
        <w:separator/>
      </w:r>
    </w:p>
  </w:endnote>
  <w:endnote w:type="continuationSeparator" w:id="0">
    <w:p w:rsidR="00B549FA" w:rsidRDefault="00B5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Footer"/>
      <w:tabs>
        <w:tab w:val="left" w:pos="1247"/>
        <w:tab w:val="left" w:pos="1814"/>
        <w:tab w:val="left" w:pos="2381"/>
        <w:tab w:val="left" w:pos="2948"/>
        <w:tab w:val="left" w:pos="3515"/>
      </w:tabs>
    </w:pPr>
    <w:r>
      <w:fldChar w:fldCharType="begin"/>
    </w:r>
    <w:r>
      <w:rPr>
        <w:rStyle w:val="PageNumber"/>
      </w:rPr>
      <w:instrText xml:space="preserve"> PAGE </w:instrText>
    </w:r>
    <w:r>
      <w:fldChar w:fldCharType="separate"/>
    </w:r>
    <w:r w:rsidR="00F65B5A">
      <w:rPr>
        <w:rStyle w:val="PageNumbe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Footer"/>
      <w:tabs>
        <w:tab w:val="left" w:pos="1247"/>
        <w:tab w:val="left" w:pos="1814"/>
        <w:tab w:val="left" w:pos="2381"/>
        <w:tab w:val="left" w:pos="2948"/>
        <w:tab w:val="left" w:pos="3515"/>
      </w:tabs>
      <w:jc w:val="right"/>
    </w:pPr>
    <w:r>
      <w:fldChar w:fldCharType="begin"/>
    </w:r>
    <w:r>
      <w:rPr>
        <w:rStyle w:val="PageNumber"/>
      </w:rPr>
      <w:instrText xml:space="preserve"> PAGE </w:instrText>
    </w:r>
    <w:r>
      <w:fldChar w:fldCharType="separate"/>
    </w:r>
    <w:r w:rsidR="00F65B5A">
      <w:rPr>
        <w:rStyle w:val="PageNumbe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Footer"/>
      <w:tabs>
        <w:tab w:val="left" w:pos="1247"/>
        <w:tab w:val="left" w:pos="1814"/>
        <w:tab w:val="left" w:pos="2381"/>
        <w:tab w:val="left" w:pos="2948"/>
        <w:tab w:val="left" w:pos="3515"/>
      </w:tabs>
    </w:pPr>
    <w:r>
      <w:t>K135329</w:t>
    </w:r>
    <w:r>
      <w:rPr>
        <w:lang w:eastAsia="zh-CN"/>
      </w:rPr>
      <w:t>1</w:t>
    </w:r>
    <w:r>
      <w:tab/>
    </w:r>
    <w:r>
      <w:rPr>
        <w:rFonts w:hint="eastAsia"/>
        <w:lang w:eastAsia="zh-CN"/>
      </w:rPr>
      <w:t>29</w:t>
    </w:r>
    <w: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FA" w:rsidRDefault="00B549FA">
      <w:r>
        <w:separator/>
      </w:r>
    </w:p>
  </w:footnote>
  <w:footnote w:type="continuationSeparator" w:id="0">
    <w:p w:rsidR="00B549FA" w:rsidRDefault="00B549FA">
      <w:r>
        <w:continuationSeparator/>
      </w:r>
    </w:p>
  </w:footnote>
  <w:footnote w:id="1">
    <w:p w:rsidR="0073515C" w:rsidRDefault="0073515C">
      <w:pPr>
        <w:pStyle w:val="FootnoteText"/>
        <w:tabs>
          <w:tab w:val="clear" w:pos="1247"/>
          <w:tab w:val="clear" w:pos="1814"/>
          <w:tab w:val="clear" w:pos="2381"/>
          <w:tab w:val="clear" w:pos="2948"/>
          <w:tab w:val="clear" w:pos="3515"/>
          <w:tab w:val="left" w:pos="624"/>
        </w:tabs>
        <w:rPr>
          <w:lang w:eastAsia="zh-CN"/>
        </w:rPr>
      </w:pPr>
      <w:r>
        <w:rPr>
          <w:rStyle w:val="FootnoteReference"/>
          <w:sz w:val="21"/>
          <w:szCs w:val="20"/>
        </w:rPr>
        <w:sym w:font="Symbol" w:char="F02A"/>
      </w:r>
      <w:r>
        <w:rPr>
          <w:sz w:val="21"/>
          <w:szCs w:val="21"/>
          <w:lang w:eastAsia="zh-CN"/>
        </w:rPr>
        <w:t xml:space="preserve"> </w:t>
      </w:r>
      <w:r>
        <w:rPr>
          <w:sz w:val="21"/>
          <w:szCs w:val="21"/>
          <w:lang w:val="fr-CA" w:eastAsia="zh-CN"/>
        </w:rPr>
        <w:t>IPBES/</w:t>
      </w:r>
      <w:r>
        <w:rPr>
          <w:sz w:val="21"/>
          <w:szCs w:val="21"/>
          <w:lang w:val="fr-CA" w:eastAsia="ja-JP"/>
        </w:rPr>
        <w:t>2/1</w:t>
      </w:r>
      <w:r>
        <w:rPr>
          <w:rFonts w:cs="SimSun" w:hint="eastAsia"/>
          <w:sz w:val="21"/>
          <w:szCs w:val="21"/>
          <w:lang w:eastAsia="zh-CN"/>
        </w:rPr>
        <w:t>。</w:t>
      </w:r>
    </w:p>
  </w:footnote>
  <w:footnote w:id="2">
    <w:p w:rsidR="0073515C" w:rsidRDefault="0073515C">
      <w:pPr>
        <w:pStyle w:val="FootnoteText"/>
        <w:jc w:val="both"/>
        <w:rPr>
          <w:sz w:val="21"/>
          <w:szCs w:val="21"/>
          <w:lang w:eastAsia="zh-CN"/>
        </w:rPr>
      </w:pPr>
      <w:r>
        <w:rPr>
          <w:rStyle w:val="FootnoteReference"/>
          <w:sz w:val="21"/>
          <w:szCs w:val="21"/>
        </w:rPr>
        <w:footnoteRef/>
      </w:r>
      <w:r>
        <w:rPr>
          <w:sz w:val="21"/>
          <w:szCs w:val="21"/>
          <w:lang w:eastAsia="zh-CN"/>
        </w:rPr>
        <w:t xml:space="preserve"> 2012</w:t>
      </w:r>
      <w:r>
        <w:rPr>
          <w:rFonts w:cs="SimSun" w:hint="eastAsia"/>
          <w:sz w:val="21"/>
          <w:szCs w:val="21"/>
          <w:lang w:eastAsia="zh-CN"/>
        </w:rPr>
        <w:t>年</w:t>
      </w:r>
      <w:r>
        <w:rPr>
          <w:sz w:val="21"/>
          <w:szCs w:val="21"/>
          <w:lang w:eastAsia="zh-CN"/>
        </w:rPr>
        <w:t>6</w:t>
      </w:r>
      <w:r>
        <w:rPr>
          <w:rFonts w:cs="SimSun" w:hint="eastAsia"/>
          <w:sz w:val="21"/>
          <w:szCs w:val="21"/>
          <w:lang w:eastAsia="zh-CN"/>
        </w:rPr>
        <w:t>月</w:t>
      </w:r>
      <w:r>
        <w:rPr>
          <w:sz w:val="21"/>
          <w:szCs w:val="21"/>
          <w:lang w:eastAsia="zh-CN"/>
        </w:rPr>
        <w:t>20</w:t>
      </w:r>
      <w:r>
        <w:rPr>
          <w:rFonts w:cs="SimSun" w:hint="eastAsia"/>
          <w:sz w:val="21"/>
          <w:szCs w:val="21"/>
          <w:lang w:eastAsia="zh-CN"/>
        </w:rPr>
        <w:t>至</w:t>
      </w:r>
      <w:r>
        <w:rPr>
          <w:sz w:val="21"/>
          <w:szCs w:val="21"/>
          <w:lang w:eastAsia="zh-CN"/>
        </w:rPr>
        <w:t>22</w:t>
      </w:r>
      <w:r>
        <w:rPr>
          <w:rFonts w:cs="SimSun" w:hint="eastAsia"/>
          <w:sz w:val="21"/>
          <w:szCs w:val="21"/>
          <w:lang w:eastAsia="zh-CN"/>
        </w:rPr>
        <w:t>日在巴西里约热内卢召开的联合国可持续发展大会的成果文件《我们希望的未来》，大会第</w:t>
      </w:r>
      <w:r>
        <w:rPr>
          <w:sz w:val="21"/>
          <w:szCs w:val="21"/>
          <w:lang w:eastAsia="zh-CN"/>
        </w:rPr>
        <w:t>66/288</w:t>
      </w:r>
      <w:r>
        <w:rPr>
          <w:rFonts w:cs="SimSun" w:hint="eastAsia"/>
          <w:sz w:val="21"/>
          <w:szCs w:val="21"/>
          <w:lang w:eastAsia="zh-CN"/>
        </w:rPr>
        <w:t>号决议，附件第</w:t>
      </w:r>
      <w:r>
        <w:rPr>
          <w:sz w:val="21"/>
          <w:szCs w:val="21"/>
          <w:lang w:eastAsia="zh-CN"/>
        </w:rPr>
        <w:t>206</w:t>
      </w:r>
      <w:r>
        <w:rPr>
          <w:rFonts w:cs="SimSun" w:hint="eastAsia"/>
          <w:sz w:val="21"/>
          <w:szCs w:val="21"/>
          <w:lang w:eastAsia="zh-CN"/>
        </w:rPr>
        <w:t>段。</w:t>
      </w:r>
    </w:p>
  </w:footnote>
  <w:footnote w:id="3">
    <w:p w:rsidR="0073515C" w:rsidRDefault="0073515C">
      <w:pPr>
        <w:pStyle w:val="FootnoteText"/>
        <w:jc w:val="both"/>
        <w:rPr>
          <w:sz w:val="21"/>
          <w:szCs w:val="21"/>
        </w:rPr>
      </w:pPr>
      <w:r>
        <w:rPr>
          <w:rStyle w:val="FootnoteReference"/>
          <w:sz w:val="21"/>
          <w:szCs w:val="21"/>
        </w:rPr>
        <w:footnoteRef/>
      </w:r>
      <w:r>
        <w:rPr>
          <w:sz w:val="21"/>
          <w:szCs w:val="21"/>
        </w:rPr>
        <w:t xml:space="preserve"> H. Eswaran, R. Lal, and P.F. Reich, “Land degradation: an overview”, in </w:t>
      </w:r>
      <w:r>
        <w:rPr>
          <w:i/>
          <w:iCs/>
          <w:sz w:val="21"/>
          <w:szCs w:val="21"/>
        </w:rPr>
        <w:t>Responses to Land Degradation, Proceedings, Second International Conference on Land Degradation and Desertification</w:t>
      </w:r>
      <w:r>
        <w:rPr>
          <w:sz w:val="21"/>
          <w:szCs w:val="21"/>
        </w:rPr>
        <w:t xml:space="preserve"> (2005), available at United States Department of Agriculture, </w:t>
      </w:r>
      <w:hyperlink r:id="rId1" w:history="1">
        <w:r>
          <w:rPr>
            <w:rStyle w:val="Hyperlink"/>
            <w:sz w:val="21"/>
            <w:szCs w:val="21"/>
            <w:lang w:val="en-US"/>
          </w:rPr>
          <w:t>http://soils.usda.gov/use/worldsoils/papers/land-degradation-overview.html</w:t>
        </w:r>
      </w:hyperlink>
      <w:r>
        <w:rPr>
          <w:sz w:val="21"/>
          <w:szCs w:val="21"/>
        </w:rPr>
        <w:t xml:space="preserve"> (accessed 4 October 2013).</w:t>
      </w:r>
    </w:p>
  </w:footnote>
  <w:footnote w:id="4">
    <w:p w:rsidR="0073515C" w:rsidRDefault="0073515C">
      <w:pPr>
        <w:pStyle w:val="FootnoteText"/>
        <w:jc w:val="both"/>
        <w:rPr>
          <w:sz w:val="21"/>
          <w:szCs w:val="21"/>
        </w:rPr>
      </w:pPr>
      <w:r>
        <w:rPr>
          <w:rStyle w:val="FootnoteReference"/>
          <w:sz w:val="21"/>
          <w:szCs w:val="21"/>
        </w:rPr>
        <w:footnoteRef/>
      </w:r>
      <w:r>
        <w:rPr>
          <w:sz w:val="21"/>
          <w:szCs w:val="21"/>
        </w:rPr>
        <w:t xml:space="preserve"> H.J. Geist. and E. F. Lambin, “Proximate causes and underlying driving forces of tropical deforestation”, </w:t>
      </w:r>
      <w:r>
        <w:rPr>
          <w:i/>
          <w:iCs/>
          <w:sz w:val="21"/>
          <w:szCs w:val="21"/>
        </w:rPr>
        <w:t>BioScience</w:t>
      </w:r>
      <w:r>
        <w:rPr>
          <w:sz w:val="21"/>
          <w:szCs w:val="21"/>
        </w:rPr>
        <w:t xml:space="preserve">, vol. 52, no. 2, pp.: 143–150; J.F. Reynolds and D.M. Stafford Smith, “Do humans cause deserts?”, in J.F. Reynolds and D.M. Stafford Smith, eds., </w:t>
      </w:r>
      <w:r>
        <w:rPr>
          <w:i/>
          <w:iCs/>
          <w:sz w:val="21"/>
          <w:szCs w:val="21"/>
        </w:rPr>
        <w:t>Global Desertification: Do Humans Cause Deserts? (</w:t>
      </w:r>
      <w:r>
        <w:rPr>
          <w:sz w:val="21"/>
          <w:szCs w:val="21"/>
        </w:rPr>
        <w:t xml:space="preserve">Dahlem University Press 2002); D. Sietz, M.K.B Lüdeke and C. Walther,  “Categorization of typical vulnerability patterns in global drylands”, </w:t>
      </w:r>
      <w:r>
        <w:rPr>
          <w:i/>
          <w:iCs/>
          <w:sz w:val="21"/>
          <w:szCs w:val="21"/>
        </w:rPr>
        <w:t>Global Environmental Change</w:t>
      </w:r>
      <w:r>
        <w:rPr>
          <w:sz w:val="21"/>
          <w:szCs w:val="21"/>
        </w:rPr>
        <w:t xml:space="preserve">, vol. 21, </w:t>
      </w:r>
      <w:r>
        <w:rPr>
          <w:rFonts w:hint="eastAsia"/>
          <w:sz w:val="21"/>
          <w:szCs w:val="21"/>
          <w:lang w:eastAsia="zh-CN"/>
        </w:rPr>
        <w:t>N</w:t>
      </w:r>
      <w:r>
        <w:rPr>
          <w:sz w:val="21"/>
          <w:szCs w:val="21"/>
        </w:rPr>
        <w:t>o. 2, pp. 431–440.</w:t>
      </w:r>
    </w:p>
  </w:footnote>
  <w:footnote w:id="5">
    <w:p w:rsidR="0073515C" w:rsidRDefault="0073515C">
      <w:pPr>
        <w:pStyle w:val="FootnoteText"/>
        <w:jc w:val="both"/>
      </w:pPr>
      <w:r>
        <w:rPr>
          <w:rStyle w:val="FootnoteReference"/>
          <w:sz w:val="21"/>
          <w:szCs w:val="21"/>
        </w:rPr>
        <w:footnoteRef/>
      </w:r>
      <w:r>
        <w:rPr>
          <w:sz w:val="21"/>
          <w:szCs w:val="21"/>
        </w:rPr>
        <w:t xml:space="preserve"> M.S. Reed and others, “Knowledge management for land degradation monitoring and assessment: an analysis of contemporary thinking”, </w:t>
      </w:r>
      <w:r>
        <w:rPr>
          <w:i/>
          <w:iCs/>
          <w:sz w:val="21"/>
          <w:szCs w:val="21"/>
        </w:rPr>
        <w:t>Land Degradation and Development</w:t>
      </w:r>
      <w:r>
        <w:rPr>
          <w:sz w:val="21"/>
          <w:szCs w:val="21"/>
        </w:rPr>
        <w:t>, vol. 24, pp. 307–322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Header"/>
      <w:tabs>
        <w:tab w:val="left" w:pos="1247"/>
      </w:tabs>
    </w:pPr>
    <w:r>
      <w:t>IPBES/</w:t>
    </w:r>
    <w:r>
      <w:rPr>
        <w:lang w:eastAsia="ja-JP"/>
      </w:rPr>
      <w:t>2/16/Add.2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Header"/>
      <w:tabs>
        <w:tab w:val="left" w:pos="1247"/>
      </w:tabs>
      <w:jc w:val="right"/>
    </w:pPr>
    <w:r>
      <w:t>IPBES/</w:t>
    </w:r>
    <w:r>
      <w:rPr>
        <w:lang w:eastAsia="ja-JP"/>
      </w:rPr>
      <w:t>2/16/Add.2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5C" w:rsidRDefault="0073515C">
    <w:pPr>
      <w:pStyle w:val="Header"/>
      <w:pBdr>
        <w:bottom w:val="none" w:sz="0" w:space="0" w:color="auto"/>
      </w:pBdr>
      <w:tabs>
        <w:tab w:val="left" w:pos="124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1B571867"/>
    <w:lvl w:ilvl="0">
      <w:start w:val="1"/>
      <w:numFmt w:val="upperRoman"/>
      <w:lvlText w:val="%1."/>
      <w:lvlJc w:val="left"/>
      <w:pPr>
        <w:tabs>
          <w:tab w:val="num" w:pos="720"/>
        </w:tabs>
        <w:ind w:left="720" w:hanging="720"/>
      </w:pPr>
      <w:rPr>
        <w:rFonts w:hint="default"/>
      </w:rPr>
    </w:lvl>
  </w:abstractNum>
  <w:abstractNum w:abstractNumId="1">
    <w:nsid w:val="25C122AA"/>
    <w:multiLevelType w:val="multilevel"/>
    <w:tmpl w:val="25C122AA"/>
    <w:lvl w:ilvl="0">
      <w:start w:val="1"/>
      <w:numFmt w:val="bullet"/>
      <w:lvlText w:val="•"/>
      <w:lvlJc w:val="left"/>
      <w:pPr>
        <w:tabs>
          <w:tab w:val="num" w:pos="1440"/>
        </w:tabs>
        <w:ind w:left="1440" w:hanging="360"/>
      </w:pPr>
      <w:rPr>
        <w:rFonts w:ascii="Times New Roman" w:hAnsi="Times New Roman" w:cs="Times New Roman"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35571603"/>
    <w:multiLevelType w:val="singleLevel"/>
    <w:tmpl w:val="35571603"/>
    <w:lvl w:ilvl="0">
      <w:start w:val="6"/>
      <w:numFmt w:val="upperLetter"/>
      <w:lvlText w:val="%1."/>
      <w:lvlJc w:val="left"/>
      <w:pPr>
        <w:tabs>
          <w:tab w:val="num" w:pos="360"/>
        </w:tabs>
        <w:ind w:left="360" w:hanging="360"/>
      </w:pPr>
      <w:rPr>
        <w:rFonts w:hint="default"/>
      </w:rPr>
    </w:lvl>
  </w:abstractNum>
  <w:abstractNum w:abstractNumId="3">
    <w:nsid w:val="515B5E2B"/>
    <w:multiLevelType w:val="multilevel"/>
    <w:tmpl w:val="525E18FD"/>
    <w:lvl w:ilvl="0">
      <w:start w:val="1"/>
      <w:numFmt w:val="decimal"/>
      <w:lvlText w:val="%1."/>
      <w:lvlJc w:val="left"/>
      <w:pPr>
        <w:tabs>
          <w:tab w:val="num" w:pos="567"/>
        </w:tabs>
        <w:ind w:left="1247"/>
      </w:pPr>
      <w:rPr>
        <w:rFonts w:hint="default"/>
        <w:b w:val="0"/>
        <w:bCs w:val="0"/>
        <w:sz w:val="24"/>
        <w:szCs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525E18FD"/>
    <w:multiLevelType w:val="multilevel"/>
    <w:tmpl w:val="525E18FD"/>
    <w:lvl w:ilvl="0">
      <w:start w:val="1"/>
      <w:numFmt w:val="decimal"/>
      <w:lvlText w:val="%1."/>
      <w:lvlJc w:val="left"/>
      <w:pPr>
        <w:tabs>
          <w:tab w:val="num" w:pos="567"/>
        </w:tabs>
        <w:ind w:left="1247"/>
      </w:pPr>
      <w:rPr>
        <w:rFonts w:hint="default"/>
        <w:b w:val="0"/>
        <w:bCs w:val="0"/>
        <w:sz w:val="24"/>
        <w:szCs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525E1908"/>
    <w:multiLevelType w:val="multilevel"/>
    <w:tmpl w:val="05D65FE8"/>
    <w:lvl w:ilvl="0">
      <w:start w:val="11"/>
      <w:numFmt w:val="decimal"/>
      <w:lvlText w:val="%1."/>
      <w:lvlJc w:val="left"/>
      <w:pPr>
        <w:tabs>
          <w:tab w:val="num" w:pos="567"/>
        </w:tabs>
        <w:ind w:left="1247" w:firstLine="0"/>
      </w:pPr>
      <w:rPr>
        <w:rFonts w:hint="default"/>
        <w:sz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nsid w:val="525E1913"/>
    <w:multiLevelType w:val="multilevel"/>
    <w:tmpl w:val="2A6E0F3A"/>
    <w:lvl w:ilvl="0">
      <w:start w:val="10"/>
      <w:numFmt w:val="decimal"/>
      <w:lvlText w:val="%1."/>
      <w:lvlJc w:val="left"/>
      <w:pPr>
        <w:tabs>
          <w:tab w:val="num" w:pos="567"/>
        </w:tabs>
        <w:ind w:left="1247" w:firstLine="0"/>
      </w:pPr>
      <w:rPr>
        <w:rFonts w:hint="default"/>
        <w:sz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525E191E"/>
    <w:multiLevelType w:val="multilevel"/>
    <w:tmpl w:val="525E191E"/>
    <w:lvl w:ilvl="0">
      <w:start w:val="1"/>
      <w:numFmt w:val="decimal"/>
      <w:lvlText w:val="%1."/>
      <w:lvlJc w:val="left"/>
      <w:pPr>
        <w:tabs>
          <w:tab w:val="num" w:pos="567"/>
        </w:tabs>
        <w:ind w:left="1247"/>
      </w:pPr>
      <w:rPr>
        <w:rFonts w:hint="default"/>
        <w:sz w:val="24"/>
      </w:rPr>
    </w:lvl>
    <w:lvl w:ilvl="1">
      <w:start w:val="1"/>
      <w:numFmt w:val="lowerLetter"/>
      <w:lvlText w:val="(%2)"/>
      <w:lvlJc w:val="left"/>
      <w:pPr>
        <w:tabs>
          <w:tab w:val="num" w:pos="567"/>
        </w:tabs>
        <w:ind w:left="1247" w:firstLine="567"/>
      </w:pPr>
      <w:rPr>
        <w:rFonts w:hint="default"/>
        <w:sz w:val="24"/>
        <w:szCs w:val="24"/>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525E1929"/>
    <w:multiLevelType w:val="multilevel"/>
    <w:tmpl w:val="7ECE2564"/>
    <w:lvl w:ilvl="0">
      <w:start w:val="7"/>
      <w:numFmt w:val="decimal"/>
      <w:lvlText w:val="%1."/>
      <w:lvlJc w:val="left"/>
      <w:pPr>
        <w:tabs>
          <w:tab w:val="num" w:pos="567"/>
        </w:tabs>
        <w:ind w:left="1247" w:firstLine="0"/>
      </w:pPr>
      <w:rPr>
        <w:rFonts w:hint="default"/>
        <w:sz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611A653E"/>
    <w:multiLevelType w:val="multilevel"/>
    <w:tmpl w:val="05D65FE8"/>
    <w:lvl w:ilvl="0">
      <w:start w:val="11"/>
      <w:numFmt w:val="decimal"/>
      <w:lvlText w:val="%1."/>
      <w:lvlJc w:val="left"/>
      <w:pPr>
        <w:tabs>
          <w:tab w:val="num" w:pos="567"/>
        </w:tabs>
        <w:ind w:left="1247" w:firstLine="0"/>
      </w:pPr>
      <w:rPr>
        <w:rFonts w:hint="default"/>
        <w:sz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E9C1EDF"/>
    <w:multiLevelType w:val="multilevel"/>
    <w:tmpl w:val="A0544C06"/>
    <w:lvl w:ilvl="0">
      <w:start w:val="8"/>
      <w:numFmt w:val="decimal"/>
      <w:lvlText w:val="%1."/>
      <w:lvlJc w:val="left"/>
      <w:pPr>
        <w:tabs>
          <w:tab w:val="num" w:pos="567"/>
        </w:tabs>
        <w:ind w:left="1247" w:firstLine="0"/>
      </w:pPr>
      <w:rPr>
        <w:rFonts w:hint="default"/>
        <w:sz w:val="24"/>
      </w:rPr>
    </w:lvl>
    <w:lvl w:ilvl="1">
      <w:start w:val="1"/>
      <w:numFmt w:val="lowerLetter"/>
      <w:lvlText w:val="(%2)"/>
      <w:lvlJc w:val="left"/>
      <w:pPr>
        <w:tabs>
          <w:tab w:val="num" w:pos="567"/>
        </w:tabs>
        <w:ind w:left="1247" w:firstLine="567"/>
      </w:pPr>
      <w:rPr>
        <w:rFonts w:hint="default"/>
        <w:sz w:val="24"/>
        <w:szCs w:val="24"/>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4"/>
  </w:num>
  <w:num w:numId="2">
    <w:abstractNumId w:val="0"/>
  </w:num>
  <w:num w:numId="3">
    <w:abstractNumId w:val="2"/>
  </w:num>
  <w:num w:numId="4">
    <w:abstractNumId w:val="1"/>
  </w:num>
  <w:num w:numId="5">
    <w:abstractNumId w:val="8"/>
  </w:num>
  <w:num w:numId="6">
    <w:abstractNumId w:val="7"/>
  </w:num>
  <w:num w:numId="7">
    <w:abstractNumId w:val="6"/>
  </w:num>
  <w:num w:numId="8">
    <w:abstractNumId w:val="5"/>
  </w:num>
  <w:num w:numId="9">
    <w:abstractNumId w:val="11"/>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evenAndOddHeader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seFELayout/>
  </w:compat>
  <w:rsids>
    <w:rsidRoot w:val="00172A27"/>
    <w:rsid w:val="00016E0B"/>
    <w:rsid w:val="000210F6"/>
    <w:rsid w:val="00022126"/>
    <w:rsid w:val="0007301F"/>
    <w:rsid w:val="000D1B7C"/>
    <w:rsid w:val="000F08FA"/>
    <w:rsid w:val="0016391D"/>
    <w:rsid w:val="00166BCB"/>
    <w:rsid w:val="0018378A"/>
    <w:rsid w:val="001F3E5D"/>
    <w:rsid w:val="001F5361"/>
    <w:rsid w:val="00206393"/>
    <w:rsid w:val="00242D7E"/>
    <w:rsid w:val="00293673"/>
    <w:rsid w:val="002B21BC"/>
    <w:rsid w:val="00314A7B"/>
    <w:rsid w:val="0034319E"/>
    <w:rsid w:val="003614C0"/>
    <w:rsid w:val="00380ED5"/>
    <w:rsid w:val="00381FE6"/>
    <w:rsid w:val="00385682"/>
    <w:rsid w:val="003D096A"/>
    <w:rsid w:val="003E66F1"/>
    <w:rsid w:val="003F0712"/>
    <w:rsid w:val="0041348F"/>
    <w:rsid w:val="004B1EE1"/>
    <w:rsid w:val="005379DF"/>
    <w:rsid w:val="0054304A"/>
    <w:rsid w:val="005A1D0F"/>
    <w:rsid w:val="005B729D"/>
    <w:rsid w:val="005D3FF0"/>
    <w:rsid w:val="005F2347"/>
    <w:rsid w:val="006F6CF2"/>
    <w:rsid w:val="0073515C"/>
    <w:rsid w:val="00781338"/>
    <w:rsid w:val="00791FAE"/>
    <w:rsid w:val="00797A03"/>
    <w:rsid w:val="007E5B69"/>
    <w:rsid w:val="00801951"/>
    <w:rsid w:val="008053F7"/>
    <w:rsid w:val="008106A3"/>
    <w:rsid w:val="00831BA7"/>
    <w:rsid w:val="00904C29"/>
    <w:rsid w:val="00906ED2"/>
    <w:rsid w:val="00917ECA"/>
    <w:rsid w:val="00932AEE"/>
    <w:rsid w:val="00966507"/>
    <w:rsid w:val="009C65D0"/>
    <w:rsid w:val="00A13262"/>
    <w:rsid w:val="00A231B5"/>
    <w:rsid w:val="00AA0F54"/>
    <w:rsid w:val="00B01294"/>
    <w:rsid w:val="00B54099"/>
    <w:rsid w:val="00B549FA"/>
    <w:rsid w:val="00BA32F7"/>
    <w:rsid w:val="00C116B8"/>
    <w:rsid w:val="00C226E1"/>
    <w:rsid w:val="00C23BEC"/>
    <w:rsid w:val="00C24524"/>
    <w:rsid w:val="00C47EA6"/>
    <w:rsid w:val="00D24948"/>
    <w:rsid w:val="00D32742"/>
    <w:rsid w:val="00D51412"/>
    <w:rsid w:val="00D51FF7"/>
    <w:rsid w:val="00D81D9E"/>
    <w:rsid w:val="00DA207C"/>
    <w:rsid w:val="00DB2D56"/>
    <w:rsid w:val="00E873F4"/>
    <w:rsid w:val="00F12926"/>
    <w:rsid w:val="00F53854"/>
    <w:rsid w:val="00F65B5A"/>
    <w:rsid w:val="00FA7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semiHidden="0"/>
    <w:lsdException w:name="header" w:semiHidden="0"/>
    <w:lsdException w:name="footer" w:semiHidden="0"/>
    <w:lsdException w:name="index heading" w:unhideWhenUsed="1"/>
    <w:lsdException w:name="caption" w:locked="1" w:uiPriority="0" w:unhideWhenUsed="1" w:qFormat="1"/>
    <w:lsdException w:name="envelope address" w:unhideWhenUsed="1"/>
    <w:lsdException w:name="envelope return" w:unhideWhenUsed="1"/>
    <w:lsdException w:name="annotation reference" w:semiHidden="0"/>
    <w:lsdException w:name="line number" w:semiHidden="0" w:uiPriority="0"/>
    <w:lsdException w:name="page number"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semiHidden="0"/>
    <w:lsdException w:name="Strong" w:semiHidden="0" w:qFormat="1"/>
    <w:lsdException w:name="Emphasis" w:semiHidden="0" w:qFormat="1"/>
    <w:lsdException w:name="Document Map" w:unhideWhenUsed="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nhideWhenUsed="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MS Mincho"/>
      <w:lang w:val="en-GB"/>
    </w:rPr>
  </w:style>
  <w:style w:type="paragraph" w:styleId="Heading1">
    <w:name w:val="heading 1"/>
    <w:basedOn w:val="Normal"/>
    <w:next w:val="Normalnumber"/>
    <w:link w:val="Heading1Char"/>
    <w:uiPriority w:val="9"/>
    <w:qFormat/>
    <w:pPr>
      <w:keepNext/>
      <w:tabs>
        <w:tab w:val="left" w:pos="1247"/>
        <w:tab w:val="left" w:pos="1814"/>
      </w:tabs>
      <w:spacing w:before="240" w:after="120"/>
      <w:ind w:left="1247" w:hanging="680"/>
      <w:outlineLvl w:val="0"/>
    </w:pPr>
    <w:rPr>
      <w:b/>
      <w:bCs/>
      <w:kern w:val="44"/>
      <w:sz w:val="44"/>
      <w:szCs w:val="44"/>
    </w:rPr>
  </w:style>
  <w:style w:type="paragraph" w:styleId="Heading2">
    <w:name w:val="heading 2"/>
    <w:basedOn w:val="Normal"/>
    <w:next w:val="Normalnumber"/>
    <w:link w:val="Heading2Char"/>
    <w:uiPriority w:val="99"/>
    <w:qFormat/>
    <w:pPr>
      <w:keepNext/>
      <w:spacing w:before="240" w:after="120"/>
      <w:ind w:left="1247" w:hanging="680"/>
      <w:outlineLvl w:val="1"/>
    </w:pPr>
    <w:rPr>
      <w:b/>
      <w:bCs/>
      <w:sz w:val="24"/>
      <w:szCs w:val="24"/>
    </w:rPr>
  </w:style>
  <w:style w:type="paragraph" w:styleId="Heading3">
    <w:name w:val="heading 3"/>
    <w:basedOn w:val="Normal"/>
    <w:next w:val="Normalnumber"/>
    <w:link w:val="Heading3Char"/>
    <w:uiPriority w:val="99"/>
    <w:qFormat/>
    <w:pPr>
      <w:spacing w:after="120"/>
      <w:ind w:left="1304" w:hanging="680"/>
      <w:outlineLvl w:val="2"/>
    </w:pPr>
    <w:rPr>
      <w:b/>
      <w:bCs/>
      <w:lang/>
    </w:rPr>
  </w:style>
  <w:style w:type="paragraph" w:styleId="Heading4">
    <w:name w:val="heading 4"/>
    <w:basedOn w:val="Heading3"/>
    <w:next w:val="Normalnumber"/>
    <w:link w:val="Heading4Char"/>
    <w:uiPriority w:val="9"/>
    <w:qFormat/>
    <w:pPr>
      <w:keepNext/>
      <w:outlineLvl w:val="3"/>
    </w:pPr>
    <w:rPr>
      <w:rFonts w:ascii="Cambria" w:eastAsia="SimSun" w:hAnsi="Cambria"/>
      <w:sz w:val="28"/>
      <w:szCs w:val="28"/>
      <w:lang w:val="en-GB"/>
    </w:rPr>
  </w:style>
  <w:style w:type="paragraph" w:styleId="Heading5">
    <w:name w:val="heading 5"/>
    <w:basedOn w:val="Normal"/>
    <w:next w:val="Normal"/>
    <w:link w:val="Heading5Char"/>
    <w:uiPriority w:val="9"/>
    <w:qFormat/>
    <w:pPr>
      <w:keepNext/>
      <w:outlineLvl w:val="4"/>
    </w:pPr>
    <w:rPr>
      <w:b/>
      <w:bCs/>
      <w:sz w:val="28"/>
      <w:szCs w:val="28"/>
    </w:rPr>
  </w:style>
  <w:style w:type="paragraph" w:styleId="Heading6">
    <w:name w:val="heading 6"/>
    <w:basedOn w:val="Normal"/>
    <w:next w:val="Normal"/>
    <w:link w:val="Heading6Char"/>
    <w:uiPriority w:val="9"/>
    <w:qFormat/>
    <w:pPr>
      <w:keepNext/>
      <w:ind w:left="578"/>
      <w:outlineLvl w:val="5"/>
    </w:pPr>
    <w:rPr>
      <w:rFonts w:ascii="Cambria" w:eastAsia="SimSun" w:hAnsi="Cambria"/>
      <w:b/>
      <w:bCs/>
      <w:sz w:val="24"/>
      <w:szCs w:val="24"/>
    </w:rPr>
  </w:style>
  <w:style w:type="paragraph" w:styleId="Heading7">
    <w:name w:val="heading 7"/>
    <w:basedOn w:val="Normal"/>
    <w:next w:val="Normal"/>
    <w:link w:val="Heading7Char"/>
    <w:uiPriority w:val="9"/>
    <w:qFormat/>
    <w:pPr>
      <w:keepNext/>
      <w:widowControl w:val="0"/>
      <w:jc w:val="center"/>
      <w:outlineLvl w:val="6"/>
    </w:pPr>
    <w:rPr>
      <w:b/>
      <w:bCs/>
      <w:sz w:val="24"/>
      <w:szCs w:val="24"/>
    </w:rPr>
  </w:style>
  <w:style w:type="paragraph" w:styleId="Heading8">
    <w:name w:val="heading 8"/>
    <w:basedOn w:val="Normal"/>
    <w:next w:val="Normal"/>
    <w:link w:val="Heading8Char"/>
    <w:uiPriority w:val="9"/>
    <w:qFormat/>
    <w:pPr>
      <w:keepNext/>
      <w:widowControl w:val="0"/>
      <w:numPr>
        <w:numId w:val="2"/>
      </w:numPr>
      <w:tabs>
        <w:tab w:val="clear" w:pos="720"/>
        <w:tab w:val="left" w:pos="-1440"/>
        <w:tab w:val="left" w:pos="-720"/>
      </w:tabs>
      <w:suppressAutoHyphens/>
      <w:jc w:val="center"/>
      <w:outlineLvl w:val="7"/>
    </w:pPr>
    <w:rPr>
      <w:rFonts w:ascii="Cambria" w:eastAsia="SimSun" w:hAnsi="Cambria"/>
      <w:sz w:val="24"/>
      <w:szCs w:val="24"/>
    </w:rPr>
  </w:style>
  <w:style w:type="paragraph" w:styleId="Heading9">
    <w:name w:val="heading 9"/>
    <w:basedOn w:val="Normal"/>
    <w:next w:val="Normal"/>
    <w:link w:val="Heading9Char"/>
    <w:uiPriority w:val="9"/>
    <w:qFormat/>
    <w:pPr>
      <w:keepNext/>
      <w:widowControl w:val="0"/>
      <w:numPr>
        <w:numId w:val="3"/>
      </w:numPr>
      <w:suppressAutoHyphens/>
      <w:jc w:val="center"/>
      <w:outlineLvl w:val="8"/>
    </w:pPr>
    <w:rPr>
      <w:rFonts w:ascii="Cambria" w:eastAsia="SimSun" w:hAnsi="Cambria"/>
      <w:szCs w:val="21"/>
    </w:rPr>
  </w:style>
  <w:style w:type="character" w:default="1" w:styleId="DefaultParagraphFont">
    <w:name w:val="Default Paragraph Font"/>
    <w:uiPriority w:val="1"/>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uiPriority w:val="99"/>
    <w:rPr>
      <w:sz w:val="18"/>
      <w:szCs w:val="18"/>
      <w:lang w:eastAsia="en-US"/>
    </w:rPr>
  </w:style>
  <w:style w:type="character" w:customStyle="1" w:styleId="CH2CharChar">
    <w:name w:val="CH2 Char Char"/>
    <w:link w:val="CH2"/>
    <w:locked/>
    <w:rPr>
      <w:b/>
      <w:bCs/>
      <w:sz w:val="24"/>
      <w:szCs w:val="24"/>
    </w:rPr>
  </w:style>
  <w:style w:type="character" w:customStyle="1" w:styleId="Heading9Char">
    <w:name w:val="Heading 9 Char"/>
    <w:link w:val="Heading9"/>
    <w:uiPriority w:val="9"/>
    <w:rPr>
      <w:rFonts w:ascii="Cambria" w:eastAsia="SimSun" w:hAnsi="Cambria" w:cs="Times New Roman"/>
      <w:kern w:val="0"/>
      <w:szCs w:val="21"/>
      <w:lang w:val="en-GB" w:eastAsia="en-US"/>
    </w:rPr>
  </w:style>
  <w:style w:type="character" w:styleId="PageNumber">
    <w:name w:val="page number"/>
    <w:rPr>
      <w:rFonts w:ascii="Times New Roman" w:hAnsi="Times New Roman" w:cs="Times New Roman"/>
      <w:b/>
      <w:bCs/>
      <w:sz w:val="18"/>
      <w:szCs w:val="18"/>
    </w:rPr>
  </w:style>
  <w:style w:type="character" w:styleId="LineNumber">
    <w:name w:val="line number"/>
    <w:rPr>
      <w:sz w:val="14"/>
      <w:szCs w:val="14"/>
    </w:rPr>
  </w:style>
  <w:style w:type="character" w:styleId="Strong">
    <w:name w:val="Strong"/>
    <w:uiPriority w:val="99"/>
    <w:qFormat/>
    <w:rPr>
      <w:b/>
      <w:bCs/>
    </w:rPr>
  </w:style>
  <w:style w:type="character" w:styleId="FollowedHyperlink">
    <w:name w:val="FollowedHyperlink"/>
    <w:uiPriority w:val="99"/>
    <w:rPr>
      <w:color w:val="800080"/>
      <w:u w:val="single"/>
    </w:rPr>
  </w:style>
  <w:style w:type="character" w:styleId="Hyperlink">
    <w:name w:val="Hyperlink"/>
    <w:uiPriority w:val="99"/>
    <w:rPr>
      <w:rFonts w:ascii="Times New Roman" w:hAnsi="Times New Roman" w:cs="Times New Roman"/>
      <w:color w:val="auto"/>
      <w:sz w:val="20"/>
      <w:szCs w:val="20"/>
      <w:u w:val="none"/>
      <w:lang w:val="fr-FR"/>
    </w:rPr>
  </w:style>
  <w:style w:type="character" w:styleId="EndnoteReference">
    <w:name w:val="endnote reference"/>
    <w:uiPriority w:val="99"/>
    <w:semiHidden/>
    <w:rPr>
      <w:spacing w:val="-5"/>
      <w:w w:val="130"/>
      <w:position w:val="-4"/>
      <w:vertAlign w:val="superscript"/>
    </w:rPr>
  </w:style>
  <w:style w:type="character" w:styleId="Emphasis">
    <w:name w:val="Emphasis"/>
    <w:uiPriority w:val="99"/>
    <w:qFormat/>
    <w:rPr>
      <w:i/>
      <w:iCs/>
    </w:rPr>
  </w:style>
  <w:style w:type="character" w:customStyle="1" w:styleId="CommentSubjectChar">
    <w:name w:val="Comment Subject Char"/>
    <w:link w:val="CommentSubject"/>
    <w:uiPriority w:val="99"/>
    <w:rPr>
      <w:rFonts w:eastAsia="MS Mincho"/>
      <w:b/>
      <w:bCs/>
      <w:lang w:val="en-GB"/>
    </w:rPr>
  </w:style>
  <w:style w:type="character" w:customStyle="1" w:styleId="Heading4Char">
    <w:name w:val="Heading 4 Char"/>
    <w:link w:val="Heading4"/>
    <w:uiPriority w:val="9"/>
    <w:rPr>
      <w:rFonts w:ascii="Cambria" w:eastAsia="SimSun" w:hAnsi="Cambria" w:cs="Times New Roman"/>
      <w:b/>
      <w:bCs/>
      <w:kern w:val="0"/>
      <w:sz w:val="28"/>
      <w:szCs w:val="28"/>
      <w:lang w:val="en-GB" w:eastAsia="en-US"/>
    </w:rPr>
  </w:style>
  <w:style w:type="character" w:customStyle="1" w:styleId="HeaderChar">
    <w:name w:val="Header Char"/>
    <w:link w:val="Header"/>
    <w:uiPriority w:val="99"/>
    <w:rPr>
      <w:b/>
      <w:bCs/>
      <w:sz w:val="18"/>
      <w:szCs w:val="18"/>
      <w:lang w:eastAsia="en-US"/>
    </w:rPr>
  </w:style>
  <w:style w:type="character" w:customStyle="1" w:styleId="NormalnumberCharChar">
    <w:name w:val="Normal_number Char Char"/>
    <w:link w:val="Normalnumber"/>
    <w:locked/>
    <w:rPr>
      <w:rFonts w:eastAsia="SimSun"/>
      <w:lang w:val="en-GB" w:eastAsia="zh-CN"/>
    </w:rPr>
  </w:style>
  <w:style w:type="character" w:customStyle="1" w:styleId="docs-bold">
    <w:name w:val="docs-bold"/>
    <w:uiPriority w:val="99"/>
  </w:style>
  <w:style w:type="character" w:customStyle="1" w:styleId="Heading8Char">
    <w:name w:val="Heading 8 Char"/>
    <w:link w:val="Heading8"/>
    <w:uiPriority w:val="9"/>
    <w:rPr>
      <w:rFonts w:ascii="Cambria" w:eastAsia="SimSun" w:hAnsi="Cambria" w:cs="Times New Roman"/>
      <w:kern w:val="0"/>
      <w:sz w:val="24"/>
      <w:szCs w:val="24"/>
      <w:lang w:val="en-GB" w:eastAsia="en-US"/>
    </w:rPr>
  </w:style>
  <w:style w:type="character" w:customStyle="1" w:styleId="EndnoteTextChar">
    <w:name w:val="Endnote Text Char"/>
    <w:link w:val="EndnoteText"/>
    <w:uiPriority w:val="99"/>
    <w:rPr>
      <w:lang w:val="en-GB" w:eastAsia="en-US"/>
    </w:rPr>
  </w:style>
  <w:style w:type="character" w:styleId="CommentReference">
    <w:name w:val="annotation reference"/>
    <w:uiPriority w:val="99"/>
    <w:rPr>
      <w:sz w:val="16"/>
      <w:szCs w:val="16"/>
    </w:rPr>
  </w:style>
  <w:style w:type="character" w:styleId="FootnoteReference">
    <w:name w:val="footnote reference"/>
    <w:uiPriority w:val="99"/>
    <w:semiHidden/>
    <w:rPr>
      <w:rFonts w:ascii="Times New Roman" w:hAnsi="Times New Roman" w:cs="Times New Roman"/>
      <w:color w:val="auto"/>
      <w:sz w:val="18"/>
      <w:szCs w:val="18"/>
      <w:vertAlign w:val="superscript"/>
    </w:rPr>
  </w:style>
  <w:style w:type="character" w:customStyle="1" w:styleId="FooterChar">
    <w:name w:val="Footer Char"/>
    <w:link w:val="Footer"/>
    <w:uiPriority w:val="99"/>
    <w:rPr>
      <w:sz w:val="18"/>
      <w:szCs w:val="18"/>
      <w:lang w:eastAsia="en-US"/>
    </w:rPr>
  </w:style>
  <w:style w:type="character" w:customStyle="1" w:styleId="BalloonTextChar">
    <w:name w:val="Balloon Text Char"/>
    <w:link w:val="BalloonText"/>
    <w:uiPriority w:val="99"/>
    <w:rPr>
      <w:rFonts w:ascii="Tahoma" w:eastAsia="MS Mincho" w:hAnsi="Tahoma" w:cs="Tahoma"/>
      <w:sz w:val="16"/>
      <w:szCs w:val="16"/>
      <w:lang w:val="en-GB"/>
    </w:rPr>
  </w:style>
  <w:style w:type="character" w:customStyle="1" w:styleId="PlainTextChar">
    <w:name w:val="Plain Text Char"/>
    <w:link w:val="PlainText"/>
    <w:uiPriority w:val="99"/>
    <w:rPr>
      <w:rFonts w:ascii="Consolas" w:eastAsia="Times New Roman" w:hAnsi="Consolas" w:cs="Consolas"/>
      <w:sz w:val="21"/>
      <w:szCs w:val="21"/>
      <w:lang w:val="es-PA" w:eastAsia="en-US"/>
    </w:rPr>
  </w:style>
  <w:style w:type="character" w:customStyle="1" w:styleId="mceitemhidden">
    <w:name w:val="mceitemhidden"/>
    <w:uiPriority w:val="99"/>
  </w:style>
  <w:style w:type="character" w:customStyle="1" w:styleId="HeaderChar2">
    <w:name w:val="Header Char2"/>
    <w:uiPriority w:val="99"/>
    <w:semiHidden/>
    <w:rPr>
      <w:rFonts w:eastAsia="MS Mincho"/>
      <w:kern w:val="0"/>
      <w:sz w:val="18"/>
      <w:szCs w:val="18"/>
      <w:lang w:val="en-GB" w:eastAsia="en-US"/>
    </w:rPr>
  </w:style>
  <w:style w:type="character" w:customStyle="1" w:styleId="Heading1Char">
    <w:name w:val="Heading 1 Char"/>
    <w:link w:val="Heading1"/>
    <w:uiPriority w:val="9"/>
    <w:rPr>
      <w:rFonts w:eastAsia="MS Mincho"/>
      <w:b/>
      <w:bCs/>
      <w:kern w:val="44"/>
      <w:sz w:val="44"/>
      <w:szCs w:val="44"/>
      <w:lang w:val="en-GB" w:eastAsia="en-US"/>
    </w:rPr>
  </w:style>
  <w:style w:type="character" w:customStyle="1" w:styleId="Heading2Char">
    <w:name w:val="Heading 2 Char"/>
    <w:link w:val="Heading2"/>
    <w:uiPriority w:val="99"/>
    <w:rPr>
      <w:rFonts w:eastAsia="MS Mincho"/>
      <w:b/>
      <w:bCs/>
      <w:sz w:val="24"/>
      <w:szCs w:val="24"/>
      <w:lang w:val="en-GB" w:eastAsia="en-US"/>
    </w:rPr>
  </w:style>
  <w:style w:type="character" w:customStyle="1" w:styleId="Heading3Char">
    <w:name w:val="Heading 3 Char"/>
    <w:link w:val="Heading3"/>
    <w:uiPriority w:val="99"/>
    <w:rPr>
      <w:rFonts w:eastAsia="MS Mincho"/>
      <w:b/>
      <w:bCs/>
      <w:lang w:eastAsia="en-US"/>
    </w:rPr>
  </w:style>
  <w:style w:type="character" w:customStyle="1" w:styleId="Heading5Char">
    <w:name w:val="Heading 5 Char"/>
    <w:link w:val="Heading5"/>
    <w:uiPriority w:val="9"/>
    <w:rPr>
      <w:rFonts w:eastAsia="MS Mincho"/>
      <w:b/>
      <w:bCs/>
      <w:kern w:val="0"/>
      <w:sz w:val="28"/>
      <w:szCs w:val="28"/>
      <w:lang w:val="en-GB" w:eastAsia="en-US"/>
    </w:rPr>
  </w:style>
  <w:style w:type="character" w:customStyle="1" w:styleId="Heading6Char">
    <w:name w:val="Heading 6 Char"/>
    <w:link w:val="Heading6"/>
    <w:uiPriority w:val="9"/>
    <w:rPr>
      <w:rFonts w:ascii="Cambria" w:eastAsia="SimSun" w:hAnsi="Cambria" w:cs="Times New Roman"/>
      <w:b/>
      <w:bCs/>
      <w:kern w:val="0"/>
      <w:sz w:val="24"/>
      <w:szCs w:val="24"/>
      <w:lang w:val="en-GB" w:eastAsia="en-US"/>
    </w:rPr>
  </w:style>
  <w:style w:type="character" w:customStyle="1" w:styleId="Heading7Char">
    <w:name w:val="Heading 7 Char"/>
    <w:link w:val="Heading7"/>
    <w:uiPriority w:val="9"/>
    <w:rPr>
      <w:rFonts w:eastAsia="MS Mincho"/>
      <w:b/>
      <w:bCs/>
      <w:kern w:val="0"/>
      <w:sz w:val="24"/>
      <w:szCs w:val="24"/>
      <w:lang w:val="en-GB" w:eastAsia="en-US"/>
    </w:rPr>
  </w:style>
  <w:style w:type="character" w:customStyle="1" w:styleId="Normal-poolCharChar">
    <w:name w:val="Normal-pool Char Char"/>
    <w:link w:val="Normal-pool"/>
    <w:locked/>
    <w:rPr>
      <w:lang w:val="en-GB" w:eastAsia="en-US" w:bidi="ar-SA"/>
    </w:rPr>
  </w:style>
  <w:style w:type="character" w:customStyle="1" w:styleId="CommentTextChar">
    <w:name w:val="Comment Text Char"/>
    <w:link w:val="CommentText"/>
    <w:uiPriority w:val="99"/>
    <w:rPr>
      <w:rFonts w:eastAsia="MS Mincho"/>
      <w:lang w:val="en-GB"/>
    </w:rPr>
  </w:style>
  <w:style w:type="character" w:customStyle="1" w:styleId="HTMLPreformattedChar">
    <w:name w:val="HTML Preformatted Char"/>
    <w:link w:val="HTMLPreformatted"/>
    <w:uiPriority w:val="99"/>
    <w:rPr>
      <w:rFonts w:ascii="Courier New" w:hAnsi="Courier New" w:cs="Courier New"/>
      <w:lang w:val="es-PA" w:eastAsia="es-PA"/>
    </w:rPr>
  </w:style>
  <w:style w:type="character" w:customStyle="1" w:styleId="apple-style-span">
    <w:name w:val="apple-style-span"/>
    <w:uiPriority w:val="99"/>
  </w:style>
  <w:style w:type="character" w:customStyle="1" w:styleId="hps">
    <w:name w:val="hps"/>
    <w:uiPriority w:val="99"/>
  </w:style>
  <w:style w:type="character" w:customStyle="1" w:styleId="apple-converted-space">
    <w:name w:val="apple-converted-space"/>
    <w:uiPriority w:val="99"/>
  </w:style>
  <w:style w:type="character" w:customStyle="1" w:styleId="HeaderChar1">
    <w:name w:val="Header Char1"/>
    <w:uiPriority w:val="99"/>
    <w:semiHidden/>
    <w:locked/>
    <w:rPr>
      <w:rFonts w:ascii="Arial" w:eastAsia="Times New Roman" w:hAnsi="Arial" w:cs="Arial"/>
      <w:sz w:val="22"/>
      <w:szCs w:val="22"/>
      <w:lang w:val="es-MX" w:eastAsia="en-US"/>
    </w:rPr>
  </w:style>
  <w:style w:type="character" w:customStyle="1" w:styleId="estilo51">
    <w:name w:val="estilo51"/>
    <w:uiPriority w:val="99"/>
  </w:style>
  <w:style w:type="character" w:customStyle="1" w:styleId="FooterChar1">
    <w:name w:val="Footer Char1"/>
    <w:uiPriority w:val="99"/>
    <w:semiHidden/>
    <w:rPr>
      <w:rFonts w:eastAsia="MS Mincho"/>
      <w:kern w:val="0"/>
      <w:sz w:val="18"/>
      <w:szCs w:val="18"/>
      <w:lang w:val="en-GB" w:eastAsia="en-US"/>
    </w:rPr>
  </w:style>
  <w:style w:type="paragraph" w:customStyle="1" w:styleId="XLarge">
    <w:name w:val="XLarge"/>
    <w:basedOn w:val="HM"/>
    <w:uiPriority w:val="99"/>
    <w:pPr>
      <w:spacing w:line="390" w:lineRule="exact"/>
    </w:pPr>
    <w:rPr>
      <w:spacing w:val="-4"/>
      <w:w w:val="98"/>
      <w:sz w:val="40"/>
      <w:szCs w:val="40"/>
    </w:rPr>
  </w:style>
  <w:style w:type="paragraph" w:customStyle="1" w:styleId="HM">
    <w:name w:val="_ H __M"/>
    <w:basedOn w:val="HCh"/>
    <w:next w:val="Normal"/>
    <w:uiPriority w:val="99"/>
    <w:pPr>
      <w:spacing w:line="360" w:lineRule="exact"/>
    </w:pPr>
    <w:rPr>
      <w:spacing w:val="-3"/>
      <w:w w:val="99"/>
      <w:sz w:val="34"/>
      <w:szCs w:val="34"/>
    </w:rPr>
  </w:style>
  <w:style w:type="paragraph" w:customStyle="1" w:styleId="Normal-pool">
    <w:name w:val="Normal-pool"/>
    <w:link w:val="Normal-poolCharChar"/>
    <w:pPr>
      <w:tabs>
        <w:tab w:val="left" w:pos="1247"/>
        <w:tab w:val="left" w:pos="1814"/>
        <w:tab w:val="left" w:pos="2381"/>
        <w:tab w:val="left" w:pos="2948"/>
        <w:tab w:val="left" w:pos="3515"/>
      </w:tabs>
    </w:pPr>
    <w:rPr>
      <w:lang w:val="en-GB"/>
    </w:rPr>
  </w:style>
  <w:style w:type="paragraph" w:customStyle="1" w:styleId="NormalNonumber">
    <w:name w:val="Normal_No_number"/>
    <w:basedOn w:val="Normal-pool"/>
    <w:uiPriority w:val="99"/>
    <w:pPr>
      <w:spacing w:after="120"/>
      <w:ind w:left="1247"/>
    </w:pPr>
  </w:style>
  <w:style w:type="paragraph" w:customStyle="1" w:styleId="H56">
    <w:name w:val="_ H_5/6"/>
    <w:basedOn w:val="Normal"/>
    <w:next w:val="Normal"/>
    <w:uiPriority w:val="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SimSun"/>
      <w:spacing w:val="4"/>
      <w:w w:val="103"/>
      <w:kern w:val="14"/>
    </w:rPr>
  </w:style>
  <w:style w:type="paragraph" w:customStyle="1" w:styleId="ZZAnxheader">
    <w:name w:val="ZZ_Anx_header"/>
    <w:basedOn w:val="Normal-pool"/>
    <w:uiPriority w:val="99"/>
    <w:rPr>
      <w:b/>
      <w:bCs/>
      <w:sz w:val="28"/>
      <w:szCs w:val="28"/>
    </w:rPr>
  </w:style>
  <w:style w:type="paragraph" w:styleId="TOC8">
    <w:name w:val="toc 8"/>
    <w:basedOn w:val="Normal"/>
    <w:next w:val="Normal"/>
    <w:uiPriority w:val="99"/>
    <w:semiHidden/>
    <w:pPr>
      <w:ind w:left="1400"/>
    </w:pPr>
    <w:rPr>
      <w:sz w:val="18"/>
      <w:szCs w:val="18"/>
    </w:rPr>
  </w:style>
  <w:style w:type="paragraph" w:customStyle="1" w:styleId="CH5">
    <w:name w:val="CH5"/>
    <w:basedOn w:val="Normal"/>
    <w:next w:val="Normalnumber"/>
    <w:uiPriority w:val="99"/>
    <w:semiHidden/>
    <w:pPr>
      <w:keepNext/>
      <w:keepLines/>
      <w:tabs>
        <w:tab w:val="right" w:pos="851"/>
      </w:tabs>
      <w:suppressAutoHyphens/>
      <w:spacing w:after="120"/>
      <w:ind w:left="1247" w:right="284" w:hanging="1247"/>
    </w:pPr>
    <w:rPr>
      <w:b/>
      <w:bCs/>
    </w:rPr>
  </w:style>
  <w:style w:type="paragraph" w:styleId="CommentText">
    <w:name w:val="annotation text"/>
    <w:basedOn w:val="Normal"/>
    <w:link w:val="CommentTextChar"/>
    <w:uiPriority w:val="99"/>
    <w:rPr>
      <w:lang/>
    </w:rPr>
  </w:style>
  <w:style w:type="paragraph" w:customStyle="1" w:styleId="Normalnumber">
    <w:name w:val="Normal_number"/>
    <w:basedOn w:val="Normal-pool"/>
    <w:link w:val="NormalnumberCharChar"/>
    <w:pPr>
      <w:numPr>
        <w:numId w:val="1"/>
      </w:numPr>
      <w:tabs>
        <w:tab w:val="clear" w:pos="567"/>
      </w:tabs>
      <w:spacing w:after="120"/>
    </w:pPr>
    <w:rPr>
      <w:lang w:eastAsia="zh-CN"/>
    </w:rPr>
  </w:style>
  <w:style w:type="paragraph" w:styleId="TOC2">
    <w:name w:val="toc 2"/>
    <w:basedOn w:val="Normal-pool"/>
    <w:next w:val="Normal-pool"/>
    <w:uiPriority w:val="99"/>
    <w:semiHidden/>
    <w:pPr>
      <w:tabs>
        <w:tab w:val="clear" w:pos="1247"/>
        <w:tab w:val="clear" w:pos="1814"/>
        <w:tab w:val="clear" w:pos="2381"/>
        <w:tab w:val="clear" w:pos="2948"/>
        <w:tab w:val="clear" w:pos="3515"/>
        <w:tab w:val="right" w:leader="dot" w:pos="9486"/>
      </w:tabs>
      <w:ind w:left="2381" w:hanging="567"/>
    </w:pPr>
  </w:style>
  <w:style w:type="paragraph" w:styleId="TableofFigures">
    <w:name w:val="table of figures"/>
    <w:basedOn w:val="Normal"/>
    <w:next w:val="Normal"/>
    <w:uiPriority w:val="99"/>
    <w:semiHidden/>
    <w:pPr>
      <w:ind w:left="1814" w:hanging="567"/>
    </w:pPr>
  </w:style>
  <w:style w:type="paragraph" w:styleId="TOC6">
    <w:name w:val="toc 6"/>
    <w:basedOn w:val="Normal"/>
    <w:next w:val="Normal"/>
    <w:uiPriority w:val="99"/>
    <w:semiHidden/>
    <w:pPr>
      <w:ind w:left="1000"/>
    </w:pPr>
    <w:rPr>
      <w:sz w:val="18"/>
      <w:szCs w:val="18"/>
    </w:rPr>
  </w:style>
  <w:style w:type="paragraph" w:styleId="CommentSubject">
    <w:name w:val="annotation subject"/>
    <w:basedOn w:val="CommentText"/>
    <w:next w:val="CommentText"/>
    <w:link w:val="CommentSubjectChar"/>
    <w:uiPriority w:val="99"/>
    <w:semiHidden/>
    <w:rPr>
      <w:b/>
      <w:bCs/>
    </w:rPr>
  </w:style>
  <w:style w:type="paragraph" w:styleId="TOC9">
    <w:name w:val="toc 9"/>
    <w:basedOn w:val="Normal"/>
    <w:next w:val="Normal"/>
    <w:uiPriority w:val="99"/>
    <w:semiHidden/>
    <w:pPr>
      <w:ind w:left="1600"/>
    </w:pPr>
    <w:rPr>
      <w:sz w:val="18"/>
      <w:szCs w:val="18"/>
    </w:rPr>
  </w:style>
  <w:style w:type="paragraph" w:styleId="FootnoteText">
    <w:name w:val="footnote text"/>
    <w:basedOn w:val="Normal-pool"/>
    <w:link w:val="FootnoteTextChar"/>
    <w:uiPriority w:val="99"/>
    <w:semiHidden/>
    <w:pPr>
      <w:spacing w:before="20" w:after="40"/>
      <w:ind w:left="1247"/>
    </w:pPr>
    <w:rPr>
      <w:sz w:val="18"/>
      <w:szCs w:val="18"/>
      <w:lang/>
    </w:rPr>
  </w:style>
  <w:style w:type="paragraph" w:styleId="TOC7">
    <w:name w:val="toc 7"/>
    <w:basedOn w:val="Normal"/>
    <w:next w:val="Normal"/>
    <w:uiPriority w:val="99"/>
    <w:semiHidden/>
    <w:pPr>
      <w:ind w:left="1200"/>
    </w:pPr>
    <w:rPr>
      <w:sz w:val="18"/>
      <w:szCs w:val="18"/>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es-PA" w:eastAsia="es-PA"/>
    </w:rPr>
  </w:style>
  <w:style w:type="paragraph" w:customStyle="1" w:styleId="SL">
    <w:name w:val="__S_L"/>
    <w:basedOn w:val="SM"/>
    <w:next w:val="Normal"/>
    <w:uiPriority w:val="99"/>
    <w:pPr>
      <w:spacing w:line="540" w:lineRule="exact"/>
    </w:pPr>
    <w:rPr>
      <w:spacing w:val="-8"/>
      <w:w w:val="96"/>
      <w:sz w:val="57"/>
      <w:szCs w:val="57"/>
    </w:rPr>
  </w:style>
  <w:style w:type="paragraph" w:customStyle="1" w:styleId="HCh">
    <w:name w:val="_ H _Ch"/>
    <w:basedOn w:val="H1"/>
    <w:next w:val="SingleTxt"/>
    <w:uiPriority w:val="99"/>
    <w:pPr>
      <w:spacing w:line="300" w:lineRule="exact"/>
      <w:ind w:left="0" w:right="0" w:firstLine="0"/>
    </w:pPr>
    <w:rPr>
      <w:spacing w:val="-2"/>
      <w:sz w:val="28"/>
      <w:szCs w:val="28"/>
    </w:r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rPr>
  </w:style>
  <w:style w:type="paragraph" w:styleId="TOC3">
    <w:name w:val="toc 3"/>
    <w:basedOn w:val="Normal-pool"/>
    <w:next w:val="Normal-pool"/>
    <w:uiPriority w:val="99"/>
    <w:semiHidden/>
    <w:pPr>
      <w:tabs>
        <w:tab w:val="clear" w:pos="1247"/>
        <w:tab w:val="clear" w:pos="1814"/>
        <w:tab w:val="clear" w:pos="2381"/>
        <w:tab w:val="clear" w:pos="2948"/>
        <w:tab w:val="clear" w:pos="3515"/>
        <w:tab w:val="right" w:leader="dot" w:pos="9486"/>
      </w:tabs>
      <w:ind w:left="2948" w:hanging="567"/>
    </w:pPr>
  </w:style>
  <w:style w:type="paragraph" w:styleId="NormalIndent">
    <w:name w:val="Normal Indent"/>
    <w:basedOn w:val="Normal"/>
    <w:uiPriority w:val="99"/>
    <w:semiHidden/>
    <w:pPr>
      <w:ind w:left="1247"/>
    </w:pPr>
  </w:style>
  <w:style w:type="paragraph" w:styleId="BalloonText">
    <w:name w:val="Balloon Text"/>
    <w:basedOn w:val="Normal"/>
    <w:link w:val="BalloonTextChar"/>
    <w:uiPriority w:val="99"/>
    <w:semiHidden/>
    <w:rPr>
      <w:rFonts w:ascii="Tahoma" w:hAnsi="Tahoma"/>
      <w:sz w:val="16"/>
      <w:szCs w:val="16"/>
      <w:lang/>
    </w:rPr>
  </w:style>
  <w:style w:type="paragraph" w:customStyle="1" w:styleId="ColorfulList-Accent11">
    <w:name w:val="Colorful List - Accent 11"/>
    <w:basedOn w:val="Normal"/>
    <w:uiPriority w:val="99"/>
    <w:pPr>
      <w:tabs>
        <w:tab w:val="left" w:pos="1247"/>
        <w:tab w:val="left" w:pos="1814"/>
        <w:tab w:val="left" w:pos="2381"/>
        <w:tab w:val="left" w:pos="2948"/>
        <w:tab w:val="left" w:pos="3515"/>
      </w:tabs>
      <w:ind w:left="720"/>
    </w:pPr>
    <w:rPr>
      <w:rFonts w:eastAsia="SimSun"/>
    </w:rPr>
  </w:style>
  <w:style w:type="paragraph" w:customStyle="1" w:styleId="ZZAnxtitle">
    <w:name w:val="ZZ_Anx_title"/>
    <w:basedOn w:val="Normal-pool"/>
    <w:uiPriority w:val="99"/>
    <w:pPr>
      <w:spacing w:before="360" w:after="120"/>
      <w:ind w:left="1247"/>
    </w:pPr>
    <w:rPr>
      <w:b/>
      <w:bCs/>
      <w:sz w:val="28"/>
      <w:szCs w:val="28"/>
    </w:rPr>
  </w:style>
  <w:style w:type="paragraph" w:styleId="PlainText">
    <w:name w:val="Plain Text"/>
    <w:basedOn w:val="Normal"/>
    <w:link w:val="PlainTextChar"/>
    <w:uiPriority w:val="99"/>
    <w:rPr>
      <w:rFonts w:ascii="Consolas" w:eastAsia="Times New Roman" w:hAnsi="Consolas"/>
      <w:sz w:val="21"/>
      <w:szCs w:val="21"/>
      <w:lang w:val="es-PA"/>
    </w:rPr>
  </w:style>
  <w:style w:type="paragraph" w:styleId="TOC5">
    <w:name w:val="toc 5"/>
    <w:basedOn w:val="Normal"/>
    <w:next w:val="Normal"/>
    <w:uiPriority w:val="99"/>
    <w:semiHidden/>
    <w:pPr>
      <w:ind w:left="800"/>
    </w:pPr>
    <w:rPr>
      <w:sz w:val="18"/>
      <w:szCs w:val="18"/>
    </w:rPr>
  </w:style>
  <w:style w:type="paragraph" w:styleId="TOC1">
    <w:name w:val="toc 1"/>
    <w:basedOn w:val="Normal-pool"/>
    <w:next w:val="Normal-pool"/>
    <w:uiPriority w:val="99"/>
    <w:semiHidden/>
    <w:pPr>
      <w:tabs>
        <w:tab w:val="clear" w:pos="1247"/>
        <w:tab w:val="clear" w:pos="1814"/>
        <w:tab w:val="clear" w:pos="2381"/>
        <w:tab w:val="clear" w:pos="2948"/>
        <w:tab w:val="clear" w:pos="3515"/>
        <w:tab w:val="right" w:leader="dot" w:pos="9486"/>
      </w:tabs>
      <w:spacing w:before="240"/>
      <w:ind w:left="1814" w:hanging="567"/>
    </w:pPr>
  </w:style>
  <w:style w:type="paragraph" w:customStyle="1" w:styleId="Small">
    <w:name w:val="Small"/>
    <w:basedOn w:val="Normal"/>
    <w:next w:val="Normal"/>
    <w:uiPriority w:val="99"/>
    <w:pPr>
      <w:tabs>
        <w:tab w:val="right" w:pos="9965"/>
      </w:tabs>
      <w:suppressAutoHyphens/>
      <w:spacing w:line="210" w:lineRule="exact"/>
    </w:pPr>
    <w:rPr>
      <w:rFonts w:eastAsia="SimSun"/>
      <w:spacing w:val="5"/>
      <w:w w:val="104"/>
      <w:kern w:val="14"/>
      <w:sz w:val="17"/>
      <w:szCs w:val="17"/>
    </w:rPr>
  </w:style>
  <w:style w:type="paragraph" w:customStyle="1" w:styleId="SM">
    <w:name w:val="__S_M"/>
    <w:basedOn w:val="Normal"/>
    <w:next w:val="Normal"/>
    <w:uiPriority w:val="99"/>
    <w:pPr>
      <w:keepNext/>
      <w:keepLines/>
      <w:tabs>
        <w:tab w:val="right" w:leader="dot" w:pos="360"/>
      </w:tabs>
      <w:suppressAutoHyphens/>
      <w:spacing w:line="390" w:lineRule="exact"/>
      <w:ind w:left="1267" w:right="1267"/>
      <w:outlineLvl w:val="0"/>
    </w:pPr>
    <w:rPr>
      <w:rFonts w:eastAsia="SimSun"/>
      <w:b/>
      <w:bCs/>
      <w:spacing w:val="-4"/>
      <w:w w:val="98"/>
      <w:kern w:val="14"/>
      <w:sz w:val="40"/>
      <w:szCs w:val="40"/>
    </w:rPr>
  </w:style>
  <w:style w:type="paragraph" w:customStyle="1" w:styleId="a">
    <w:name w:val="바탕글"/>
    <w:basedOn w:val="Normal"/>
    <w:uiPriority w:val="99"/>
    <w:pPr>
      <w:snapToGrid w:val="0"/>
      <w:spacing w:line="384" w:lineRule="auto"/>
      <w:jc w:val="both"/>
    </w:pPr>
    <w:rPr>
      <w:rFonts w:ascii="Batang" w:eastAsia="Batang" w:hAnsi="Batang" w:cs="Batang"/>
      <w:color w:val="000000"/>
      <w:lang w:val="en-US" w:eastAsia="ko-KR"/>
    </w:rPr>
  </w:style>
  <w:style w:type="paragraph" w:customStyle="1" w:styleId="CH4">
    <w:name w:val="CH4"/>
    <w:basedOn w:val="Normal-pool"/>
    <w:next w:val="Normalnumber"/>
    <w:uiPriority w:val="99"/>
    <w:pPr>
      <w:keepNext/>
      <w:keepLines/>
      <w:tabs>
        <w:tab w:val="clear" w:pos="1247"/>
        <w:tab w:val="clear" w:pos="1814"/>
        <w:tab w:val="clear" w:pos="2381"/>
        <w:tab w:val="clear" w:pos="2948"/>
        <w:tab w:val="clear" w:pos="3515"/>
        <w:tab w:val="right" w:pos="851"/>
      </w:tabs>
      <w:suppressAutoHyphens/>
      <w:spacing w:after="120"/>
      <w:ind w:left="1247" w:right="284" w:hanging="1247"/>
    </w:pPr>
    <w:rPr>
      <w:b/>
      <w:bCs/>
    </w:rPr>
  </w:style>
  <w:style w:type="paragraph" w:customStyle="1" w:styleId="BBTitle">
    <w:name w:val="BB_Title"/>
    <w:basedOn w:val="Normal-pool"/>
    <w:uiPriority w:val="99"/>
    <w:pPr>
      <w:keepNext/>
      <w:keepLines/>
      <w:suppressAutoHyphens/>
      <w:spacing w:before="320" w:after="240"/>
      <w:ind w:left="1247" w:right="567"/>
    </w:pPr>
    <w:rPr>
      <w:b/>
      <w:bCs/>
      <w:sz w:val="28"/>
      <w:szCs w:val="28"/>
    </w:rPr>
  </w:style>
  <w:style w:type="paragraph" w:customStyle="1" w:styleId="CH2">
    <w:name w:val="CH2"/>
    <w:basedOn w:val="Normal-pool"/>
    <w:next w:val="Normalnumber"/>
    <w:link w:val="CH2CharChar"/>
    <w:pPr>
      <w:keepNext/>
      <w:keepLines/>
      <w:tabs>
        <w:tab w:val="clear" w:pos="1247"/>
        <w:tab w:val="clear" w:pos="1814"/>
        <w:tab w:val="clear" w:pos="2381"/>
        <w:tab w:val="clear" w:pos="2948"/>
        <w:tab w:val="clear" w:pos="3515"/>
        <w:tab w:val="right" w:pos="624"/>
        <w:tab w:val="right" w:pos="851"/>
      </w:tabs>
      <w:suppressAutoHyphens/>
      <w:spacing w:before="120" w:after="120"/>
      <w:ind w:left="1871" w:right="284" w:hanging="1247"/>
    </w:pPr>
    <w:rPr>
      <w:b/>
      <w:bCs/>
      <w:sz w:val="24"/>
      <w:szCs w:val="24"/>
      <w:lang/>
    </w:rPr>
  </w:style>
  <w:style w:type="paragraph" w:styleId="EndnoteText">
    <w:name w:val="endnote text"/>
    <w:basedOn w:val="Normal"/>
    <w:link w:val="EndnoteTextChar"/>
    <w:uiPriority w:val="99"/>
    <w:semiHidden/>
    <w:pPr>
      <w:tabs>
        <w:tab w:val="left" w:pos="1247"/>
        <w:tab w:val="left" w:pos="1814"/>
        <w:tab w:val="left" w:pos="2381"/>
        <w:tab w:val="left" w:pos="2948"/>
        <w:tab w:val="left" w:pos="3515"/>
      </w:tabs>
    </w:pPr>
    <w:rPr>
      <w:rFonts w:eastAsia="SimSun"/>
    </w:rPr>
  </w:style>
  <w:style w:type="paragraph" w:customStyle="1" w:styleId="estilo5">
    <w:name w:val="estilo5"/>
    <w:basedOn w:val="Normal"/>
    <w:uiPriority w:val="99"/>
    <w:semiHidden/>
    <w:pPr>
      <w:spacing w:before="100" w:beforeAutospacing="1" w:after="100" w:afterAutospacing="1"/>
    </w:pPr>
    <w:rPr>
      <w:rFonts w:eastAsia="SimSun"/>
      <w:sz w:val="24"/>
      <w:szCs w:val="24"/>
      <w:lang w:val="es-PA" w:eastAsia="es-PA"/>
    </w:rPr>
  </w:style>
  <w:style w:type="paragraph" w:customStyle="1" w:styleId="DualTxt">
    <w:name w:val="__Dual Txt"/>
    <w:basedOn w:val="Normal"/>
    <w:uiPriority w:val="9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SimSun"/>
      <w:spacing w:val="4"/>
      <w:w w:val="103"/>
      <w:kern w:val="14"/>
    </w:rPr>
  </w:style>
  <w:style w:type="paragraph" w:customStyle="1" w:styleId="ColorfulShading-Accent11">
    <w:name w:val="Colorful Shading - Accent 11"/>
    <w:uiPriority w:val="99"/>
    <w:rPr>
      <w:sz w:val="24"/>
      <w:szCs w:val="24"/>
    </w:rPr>
  </w:style>
  <w:style w:type="paragraph" w:customStyle="1" w:styleId="H4">
    <w:name w:val="_ H_4"/>
    <w:basedOn w:val="Normal"/>
    <w:next w:val="Normal"/>
    <w:uiPriority w:val="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SimSun"/>
      <w:i/>
      <w:iCs/>
      <w:spacing w:val="3"/>
      <w:w w:val="103"/>
      <w:kern w:val="14"/>
    </w:rPr>
  </w:style>
  <w:style w:type="paragraph" w:customStyle="1" w:styleId="CH3">
    <w:name w:val="CH3"/>
    <w:basedOn w:val="Normal-pool"/>
    <w:next w:val="Normalnumber"/>
    <w:uiPriority w:val="99"/>
    <w:pPr>
      <w:keepNext/>
      <w:keepLines/>
      <w:tabs>
        <w:tab w:val="clear" w:pos="1247"/>
        <w:tab w:val="clear" w:pos="1814"/>
        <w:tab w:val="clear" w:pos="2381"/>
        <w:tab w:val="clear" w:pos="2948"/>
        <w:tab w:val="clear" w:pos="3515"/>
        <w:tab w:val="right" w:pos="851"/>
      </w:tabs>
      <w:suppressAutoHyphens/>
      <w:spacing w:after="120"/>
      <w:ind w:left="1247" w:right="284" w:hanging="1247"/>
    </w:pPr>
    <w:rPr>
      <w:b/>
      <w:bCs/>
    </w:rPr>
  </w:style>
  <w:style w:type="paragraph" w:styleId="Footer">
    <w:name w:val="footer"/>
    <w:basedOn w:val="Normal-pool"/>
    <w:link w:val="FooterChar"/>
    <w:uiPriority w:val="99"/>
    <w:pPr>
      <w:tabs>
        <w:tab w:val="clear" w:pos="1247"/>
        <w:tab w:val="clear" w:pos="1814"/>
        <w:tab w:val="clear" w:pos="2381"/>
        <w:tab w:val="clear" w:pos="2948"/>
        <w:tab w:val="clear" w:pos="3515"/>
        <w:tab w:val="center" w:pos="4320"/>
        <w:tab w:val="right" w:pos="8640"/>
      </w:tabs>
      <w:spacing w:before="60" w:after="120"/>
    </w:pPr>
    <w:rPr>
      <w:sz w:val="18"/>
      <w:szCs w:val="18"/>
      <w:lang/>
    </w:rPr>
  </w:style>
  <w:style w:type="paragraph" w:customStyle="1" w:styleId="Titletable">
    <w:name w:val="Title_table"/>
    <w:basedOn w:val="Normal-pool"/>
    <w:next w:val="NormalNonumber"/>
    <w:uiPriority w:val="99"/>
    <w:pPr>
      <w:keepNext/>
      <w:keepLines/>
      <w:suppressAutoHyphens/>
      <w:spacing w:after="60"/>
      <w:ind w:left="1247"/>
    </w:pPr>
    <w:rPr>
      <w:b/>
      <w:bCs/>
    </w:rPr>
  </w:style>
  <w:style w:type="paragraph" w:customStyle="1" w:styleId="bullet1">
    <w:name w:val="bullet1"/>
    <w:basedOn w:val="Normal"/>
    <w:uiPriority w:val="99"/>
    <w:semiHidden/>
    <w:pPr>
      <w:numPr>
        <w:numId w:val="4"/>
      </w:numPr>
      <w:jc w:val="both"/>
    </w:pPr>
    <w:rPr>
      <w:rFonts w:eastAsia="SimSun"/>
      <w:b/>
      <w:bCs/>
      <w:i/>
      <w:iCs/>
      <w:sz w:val="24"/>
      <w:szCs w:val="24"/>
      <w:lang w:val="en-US" w:eastAsia="en-US"/>
    </w:rPr>
  </w:style>
  <w:style w:type="paragraph" w:styleId="TOC4">
    <w:name w:val="toc 4"/>
    <w:basedOn w:val="Normal-pool"/>
    <w:next w:val="Normal-pool"/>
    <w:uiPriority w:val="99"/>
    <w:semiHidden/>
    <w:pPr>
      <w:tabs>
        <w:tab w:val="clear" w:pos="1247"/>
        <w:tab w:val="clear" w:pos="1814"/>
        <w:tab w:val="clear" w:pos="2381"/>
        <w:tab w:val="clear" w:pos="2948"/>
        <w:tab w:val="clear" w:pos="3515"/>
        <w:tab w:val="left" w:pos="1000"/>
        <w:tab w:val="right" w:leader="dot" w:pos="9486"/>
      </w:tabs>
      <w:ind w:left="3515" w:hanging="567"/>
    </w:p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Header">
    <w:name w:val="header"/>
    <w:basedOn w:val="Normal-pool"/>
    <w:link w:val="HeaderChar"/>
    <w:uiPriority w:val="99"/>
    <w:pPr>
      <w:pBdr>
        <w:bottom w:val="single" w:sz="4" w:space="1" w:color="auto"/>
      </w:pBdr>
      <w:tabs>
        <w:tab w:val="clear" w:pos="1247"/>
        <w:tab w:val="clear" w:pos="1814"/>
        <w:tab w:val="clear" w:pos="2381"/>
        <w:tab w:val="clear" w:pos="2948"/>
        <w:tab w:val="clear" w:pos="3515"/>
        <w:tab w:val="center" w:pos="4536"/>
        <w:tab w:val="right" w:pos="9072"/>
      </w:tabs>
      <w:spacing w:after="120"/>
    </w:pPr>
    <w:rPr>
      <w:b/>
      <w:bCs/>
      <w:sz w:val="18"/>
      <w:szCs w:val="18"/>
      <w:lang/>
    </w:rPr>
  </w:style>
  <w:style w:type="paragraph" w:styleId="NormalWeb">
    <w:name w:val="Normal (Web)"/>
    <w:basedOn w:val="Normal"/>
    <w:uiPriority w:val="99"/>
    <w:pPr>
      <w:spacing w:before="100" w:beforeAutospacing="1" w:after="100" w:afterAutospacing="1"/>
    </w:pPr>
    <w:rPr>
      <w:rFonts w:eastAsia="SimSun"/>
      <w:sz w:val="24"/>
      <w:szCs w:val="24"/>
      <w:lang w:val="es-PA" w:eastAsia="es-PA"/>
    </w:rPr>
  </w:style>
  <w:style w:type="paragraph" w:customStyle="1" w:styleId="Titlefigure">
    <w:name w:val="Title_figure"/>
    <w:basedOn w:val="Titletable"/>
    <w:next w:val="NormalNonumber"/>
    <w:uiPriority w:val="99"/>
  </w:style>
  <w:style w:type="paragraph" w:customStyle="1" w:styleId="CH1">
    <w:name w:val="CH1"/>
    <w:basedOn w:val="Normal-pool"/>
    <w:next w:val="CH2"/>
    <w:pPr>
      <w:keepNext/>
      <w:keepLines/>
      <w:tabs>
        <w:tab w:val="clear" w:pos="1247"/>
        <w:tab w:val="clear" w:pos="1814"/>
        <w:tab w:val="clear" w:pos="2381"/>
        <w:tab w:val="clear" w:pos="2948"/>
        <w:tab w:val="clear" w:pos="3515"/>
        <w:tab w:val="right" w:pos="851"/>
      </w:tabs>
      <w:suppressAutoHyphens/>
      <w:spacing w:before="240" w:after="120"/>
      <w:ind w:left="1247" w:right="284" w:hanging="1247"/>
    </w:pPr>
    <w:rPr>
      <w:b/>
      <w:bCs/>
      <w:sz w:val="28"/>
      <w:szCs w:val="28"/>
    </w:rPr>
  </w:style>
  <w:style w:type="paragraph" w:customStyle="1" w:styleId="ListParagraph2">
    <w:name w:val="List Paragraph2"/>
    <w:basedOn w:val="Normal"/>
    <w:uiPriority w:val="99"/>
    <w:pPr>
      <w:spacing w:after="200" w:line="276" w:lineRule="auto"/>
      <w:ind w:left="720"/>
    </w:pPr>
    <w:rPr>
      <w:rFonts w:ascii="Calibri" w:eastAsia="SimSun" w:hAnsi="Calibri" w:cs="Calibri"/>
      <w:sz w:val="22"/>
      <w:szCs w:val="22"/>
    </w:rPr>
  </w:style>
  <w:style w:type="paragraph" w:customStyle="1" w:styleId="SS">
    <w:name w:val="__S_S"/>
    <w:basedOn w:val="HCh"/>
    <w:next w:val="Normal"/>
    <w:uiPriority w:val="99"/>
    <w:pPr>
      <w:ind w:left="1267" w:right="1267"/>
    </w:pPr>
  </w:style>
  <w:style w:type="paragraph" w:customStyle="1" w:styleId="SmallX">
    <w:name w:val="SmallX"/>
    <w:basedOn w:val="Small"/>
    <w:next w:val="Normal"/>
    <w:uiPriority w:val="99"/>
    <w:pPr>
      <w:spacing w:line="180" w:lineRule="exact"/>
      <w:jc w:val="right"/>
    </w:pPr>
    <w:rPr>
      <w:spacing w:val="6"/>
      <w:w w:val="106"/>
      <w:sz w:val="14"/>
      <w:szCs w:val="14"/>
    </w:rPr>
  </w:style>
  <w:style w:type="paragraph" w:customStyle="1" w:styleId="H23">
    <w:name w:val="_ H_2/3"/>
    <w:basedOn w:val="H1"/>
    <w:next w:val="Normal"/>
    <w:uiPriority w:val="99"/>
    <w:pPr>
      <w:spacing w:line="240" w:lineRule="exact"/>
      <w:outlineLvl w:val="1"/>
    </w:pPr>
    <w:rPr>
      <w:spacing w:val="2"/>
      <w:sz w:val="20"/>
      <w:szCs w:val="20"/>
    </w:rPr>
  </w:style>
  <w:style w:type="paragraph" w:customStyle="1" w:styleId="H1">
    <w:name w:val="_ H_1"/>
    <w:basedOn w:val="Normal"/>
    <w:next w:val="SingleTxt"/>
    <w:uiPriority w:val="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SimSun"/>
      <w:b/>
      <w:bCs/>
      <w:spacing w:val="4"/>
      <w:w w:val="103"/>
      <w:kern w:val="14"/>
      <w:sz w:val="24"/>
      <w:szCs w:val="24"/>
    </w:rPr>
  </w:style>
  <w:style w:type="paragraph" w:styleId="ListParagraph">
    <w:name w:val="List Paragraph"/>
    <w:basedOn w:val="Normal"/>
    <w:uiPriority w:val="34"/>
    <w:qFormat/>
    <w:pPr>
      <w:suppressAutoHyphens/>
      <w:spacing w:line="240" w:lineRule="exact"/>
      <w:ind w:left="720"/>
    </w:pPr>
    <w:rPr>
      <w:rFonts w:eastAsia="SimSun"/>
      <w:spacing w:val="4"/>
      <w:w w:val="103"/>
      <w:kern w:val="14"/>
    </w:rPr>
  </w:style>
  <w:style w:type="paragraph" w:styleId="Revision">
    <w:name w:val="Revision"/>
    <w:uiPriority w:val="99"/>
    <w:semiHidden/>
    <w:rPr>
      <w:spacing w:val="4"/>
      <w:w w:val="103"/>
      <w:kern w:val="14"/>
      <w:lang w:val="en-GB"/>
    </w:rPr>
  </w:style>
  <w:style w:type="paragraph" w:customStyle="1" w:styleId="MediumList2-Accent41">
    <w:name w:val="Medium List 2 - Accent 41"/>
    <w:basedOn w:val="Normal"/>
    <w:uiPriority w:val="99"/>
    <w:pPr>
      <w:spacing w:after="200" w:line="276" w:lineRule="auto"/>
      <w:ind w:left="720"/>
    </w:pPr>
    <w:rPr>
      <w:rFonts w:ascii="Cambria" w:eastAsia="SimSun" w:hAnsi="Cambria" w:cs="Cambria"/>
      <w:sz w:val="22"/>
      <w:szCs w:val="22"/>
    </w:rPr>
  </w:style>
  <w:style w:type="paragraph" w:customStyle="1" w:styleId="ColorfulShading-Accent31">
    <w:name w:val="Colorful Shading - Accent 31"/>
    <w:basedOn w:val="Normal"/>
    <w:uiPriority w:val="99"/>
    <w:pPr>
      <w:ind w:left="720"/>
    </w:pPr>
    <w:rPr>
      <w:rFonts w:ascii="Cambria" w:hAnsi="Cambria" w:cs="Cambria"/>
      <w:sz w:val="24"/>
      <w:szCs w:val="24"/>
      <w:lang w:val="en-US"/>
    </w:rPr>
  </w:style>
  <w:style w:type="paragraph" w:customStyle="1" w:styleId="ListParagraph1">
    <w:name w:val="List Paragraph1"/>
    <w:basedOn w:val="Normal"/>
    <w:uiPriority w:val="99"/>
    <w:pPr>
      <w:spacing w:after="200" w:line="276" w:lineRule="auto"/>
      <w:ind w:left="720"/>
    </w:pPr>
    <w:rPr>
      <w:rFonts w:ascii="Calibri" w:eastAsia="SimSun" w:hAnsi="Calibri" w:cs="Calibri"/>
      <w:sz w:val="22"/>
      <w:szCs w:val="22"/>
    </w:rPr>
  </w:style>
  <w:style w:type="paragraph" w:customStyle="1" w:styleId="AATitle">
    <w:name w:val="AA_Title"/>
    <w:basedOn w:val="Normal-pool"/>
    <w:uiPriority w:val="99"/>
    <w:pPr>
      <w:keepNext/>
      <w:keepLines/>
      <w:suppressAutoHyphens/>
      <w:ind w:right="3402"/>
    </w:pPr>
    <w:rPr>
      <w:b/>
      <w:bCs/>
    </w:rPr>
  </w:style>
  <w:style w:type="paragraph" w:customStyle="1" w:styleId="AATitle2">
    <w:name w:val="AA_Title2"/>
    <w:basedOn w:val="AATitle"/>
    <w:uiPriority w:val="99"/>
    <w:pPr>
      <w:spacing w:before="120" w:after="120"/>
      <w:ind w:right="1701"/>
    </w:pPr>
  </w:style>
  <w:style w:type="character" w:customStyle="1" w:styleId="NormalnumberChar">
    <w:name w:val="Normal_number Char"/>
    <w:rsid w:val="00DB2D56"/>
    <w:rPr>
      <w:lang w:eastAsia="en-US"/>
    </w:rPr>
  </w:style>
  <w:style w:type="numbering" w:customStyle="1" w:styleId="Normallist">
    <w:name w:val="Normal_list"/>
    <w:basedOn w:val="NoList"/>
    <w:rsid w:val="00DB2D56"/>
    <w:pPr>
      <w:numPr>
        <w:numId w:val="11"/>
      </w:numPr>
    </w:pPr>
  </w:style>
  <w:style w:type="character" w:customStyle="1" w:styleId="Normal-poolChar">
    <w:name w:val="Normal-pool Char"/>
    <w:rsid w:val="00DB2D56"/>
    <w:rPr>
      <w:lang w:val="en-GB" w:eastAsia="en-US" w:bidi="ar-SA"/>
    </w:rPr>
  </w:style>
  <w:style w:type="character" w:customStyle="1" w:styleId="CH2Char">
    <w:name w:val="CH2 Char"/>
    <w:rsid w:val="00DB2D56"/>
    <w:rPr>
      <w:b/>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ils.usda.gov/use/worldsoils/papers/land-degradation-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Links>
    <vt:vector size="6" baseType="variant">
      <vt:variant>
        <vt:i4>7864440</vt:i4>
      </vt:variant>
      <vt:variant>
        <vt:i4>0</vt:i4>
      </vt:variant>
      <vt:variant>
        <vt:i4>0</vt:i4>
      </vt:variant>
      <vt:variant>
        <vt:i4>5</vt:i4>
      </vt:variant>
      <vt:variant>
        <vt:lpwstr>http://soils.usda.gov/use/worldsoils/papers/land-degradation-overview.html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2013-11-13T06:08:00Z</cp:lastPrinted>
  <dcterms:created xsi:type="dcterms:W3CDTF">2013-11-15T15:44:00Z</dcterms:created>
  <dcterms:modified xsi:type="dcterms:W3CDTF">2013-11-15T15:44:00Z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