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6CBF" w14:textId="77777777" w:rsidR="00541E4D" w:rsidRDefault="00541E4D" w:rsidP="00541E4D">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541E4D" w:rsidRPr="00CE48C5" w14:paraId="7F931C14" w14:textId="77777777" w:rsidTr="00541E4D">
        <w:trPr>
          <w:cantSplit/>
          <w:trHeight w:val="1079"/>
          <w:jc w:val="right"/>
        </w:trPr>
        <w:tc>
          <w:tcPr>
            <w:tcW w:w="1526" w:type="dxa"/>
          </w:tcPr>
          <w:p w14:paraId="37C4A125" w14:textId="77777777" w:rsidR="00541E4D" w:rsidRPr="00024C14" w:rsidRDefault="00541E4D" w:rsidP="00541E4D">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D66E668" w14:textId="77777777" w:rsidR="00541E4D" w:rsidRPr="0081483A" w:rsidRDefault="00541E4D" w:rsidP="00541E4D">
            <w:pPr>
              <w:pStyle w:val="Normal-pool"/>
              <w:ind w:left="-108"/>
              <w:jc w:val="both"/>
            </w:pPr>
            <w:r w:rsidRPr="00124B95">
              <w:rPr>
                <w:noProof/>
                <w:lang w:eastAsia="en-GB"/>
              </w:rPr>
              <w:drawing>
                <wp:inline distT="0" distB="0" distL="0" distR="0" wp14:anchorId="6651AACB" wp14:editId="66122867">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3FA1CEB7" w14:textId="77777777" w:rsidR="00541E4D" w:rsidRPr="0081483A" w:rsidRDefault="00541E4D" w:rsidP="00541E4D">
            <w:pPr>
              <w:pStyle w:val="Normal-pool"/>
              <w:ind w:left="-108"/>
            </w:pPr>
            <w:r w:rsidRPr="00124B95">
              <w:rPr>
                <w:noProof/>
                <w:lang w:eastAsia="en-GB"/>
              </w:rPr>
              <w:drawing>
                <wp:inline distT="0" distB="0" distL="0" distR="0" wp14:anchorId="61A4DE84" wp14:editId="0CF96BC3">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3D841F64" w14:textId="77777777" w:rsidR="00541E4D" w:rsidRPr="0081483A" w:rsidRDefault="00541E4D" w:rsidP="00541E4D">
            <w:pPr>
              <w:pStyle w:val="Normal-pool"/>
              <w:ind w:left="-108"/>
            </w:pPr>
            <w:r w:rsidRPr="00124B95">
              <w:rPr>
                <w:noProof/>
                <w:lang w:eastAsia="en-GB"/>
              </w:rPr>
              <w:drawing>
                <wp:inline distT="0" distB="0" distL="0" distR="0" wp14:anchorId="57A7CA57" wp14:editId="5B0A55C7">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10B52229" w14:textId="77777777" w:rsidR="00541E4D" w:rsidRPr="0081483A" w:rsidRDefault="00541E4D" w:rsidP="00541E4D">
            <w:pPr>
              <w:pStyle w:val="Normal-pool"/>
              <w:ind w:left="-108"/>
            </w:pPr>
            <w:r w:rsidRPr="00124B95">
              <w:rPr>
                <w:noProof/>
                <w:lang w:eastAsia="en-GB"/>
              </w:rPr>
              <w:drawing>
                <wp:inline distT="0" distB="0" distL="0" distR="0" wp14:anchorId="36899BE5" wp14:editId="582E698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FEC48C7" w14:textId="77777777" w:rsidR="00541E4D" w:rsidRPr="0081483A" w:rsidRDefault="00541E4D" w:rsidP="00541E4D">
            <w:pPr>
              <w:pStyle w:val="Normal-pool"/>
            </w:pPr>
            <w:r w:rsidRPr="00124B95">
              <w:rPr>
                <w:noProof/>
                <w:lang w:eastAsia="en-GB"/>
              </w:rPr>
              <w:drawing>
                <wp:inline distT="0" distB="0" distL="0" distR="0" wp14:anchorId="0793F309" wp14:editId="51DF4535">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76B0B183" w14:textId="77777777" w:rsidR="00541E4D" w:rsidRPr="0081483A" w:rsidRDefault="00541E4D" w:rsidP="00541E4D">
            <w:pPr>
              <w:pStyle w:val="Normal-pool"/>
            </w:pPr>
          </w:p>
        </w:tc>
        <w:tc>
          <w:tcPr>
            <w:tcW w:w="1666" w:type="dxa"/>
          </w:tcPr>
          <w:p w14:paraId="7396E9C5" w14:textId="77777777" w:rsidR="00541E4D" w:rsidRPr="00024C14" w:rsidRDefault="00541E4D" w:rsidP="00541E4D">
            <w:pPr>
              <w:pStyle w:val="Normal-pool"/>
              <w:rPr>
                <w:rFonts w:ascii="Arial" w:hAnsi="Arial" w:cs="Arial"/>
                <w:b/>
                <w:sz w:val="64"/>
                <w:szCs w:val="64"/>
              </w:rPr>
            </w:pPr>
            <w:r w:rsidRPr="00024C14">
              <w:rPr>
                <w:rFonts w:ascii="Arial" w:hAnsi="Arial" w:cs="Arial"/>
                <w:b/>
                <w:sz w:val="64"/>
                <w:szCs w:val="64"/>
              </w:rPr>
              <w:t>BES</w:t>
            </w:r>
          </w:p>
        </w:tc>
      </w:tr>
      <w:tr w:rsidR="00541E4D" w:rsidRPr="00CE48C5" w14:paraId="0F3D5274" w14:textId="77777777" w:rsidTr="00541E4D">
        <w:trPr>
          <w:cantSplit/>
          <w:trHeight w:val="282"/>
          <w:jc w:val="right"/>
        </w:trPr>
        <w:tc>
          <w:tcPr>
            <w:tcW w:w="1526" w:type="dxa"/>
            <w:tcBorders>
              <w:bottom w:val="single" w:sz="2" w:space="0" w:color="auto"/>
            </w:tcBorders>
          </w:tcPr>
          <w:p w14:paraId="49A932A9" w14:textId="77777777" w:rsidR="00541E4D" w:rsidRPr="0081483A" w:rsidRDefault="00541E4D" w:rsidP="00541E4D">
            <w:pPr>
              <w:pStyle w:val="Normal-pool"/>
              <w:rPr>
                <w:noProof/>
              </w:rPr>
            </w:pPr>
          </w:p>
        </w:tc>
        <w:tc>
          <w:tcPr>
            <w:tcW w:w="5953" w:type="dxa"/>
            <w:gridSpan w:val="6"/>
            <w:tcBorders>
              <w:bottom w:val="single" w:sz="2" w:space="0" w:color="auto"/>
            </w:tcBorders>
          </w:tcPr>
          <w:p w14:paraId="7B095FEC" w14:textId="77777777" w:rsidR="00541E4D" w:rsidRPr="00EA5E72" w:rsidRDefault="00541E4D" w:rsidP="00541E4D">
            <w:pPr>
              <w:pStyle w:val="Normal-pool"/>
              <w:rPr>
                <w:sz w:val="24"/>
                <w:szCs w:val="24"/>
              </w:rPr>
            </w:pPr>
          </w:p>
        </w:tc>
        <w:tc>
          <w:tcPr>
            <w:tcW w:w="2233" w:type="dxa"/>
            <w:gridSpan w:val="2"/>
            <w:tcBorders>
              <w:bottom w:val="single" w:sz="2" w:space="0" w:color="auto"/>
            </w:tcBorders>
          </w:tcPr>
          <w:p w14:paraId="31B1DB78" w14:textId="3264C7BA" w:rsidR="00541E4D" w:rsidRPr="005F06C5" w:rsidRDefault="00541E4D" w:rsidP="00541E4D">
            <w:pPr>
              <w:pStyle w:val="Normal-pool"/>
              <w:rPr>
                <w:sz w:val="24"/>
                <w:szCs w:val="24"/>
              </w:rPr>
            </w:pPr>
            <w:r w:rsidRPr="005F06C5">
              <w:rPr>
                <w:b/>
                <w:sz w:val="24"/>
                <w:szCs w:val="24"/>
              </w:rPr>
              <w:t>IPBES</w:t>
            </w:r>
            <w:r w:rsidR="00B67B47">
              <w:t>/7/INF/8</w:t>
            </w:r>
          </w:p>
        </w:tc>
      </w:tr>
      <w:tr w:rsidR="00541E4D" w:rsidRPr="002C68CB" w14:paraId="2186BA4C" w14:textId="77777777" w:rsidTr="00541E4D">
        <w:trPr>
          <w:cantSplit/>
          <w:trHeight w:val="1433"/>
          <w:jc w:val="right"/>
        </w:trPr>
        <w:tc>
          <w:tcPr>
            <w:tcW w:w="2009" w:type="dxa"/>
            <w:gridSpan w:val="2"/>
            <w:tcBorders>
              <w:top w:val="single" w:sz="2" w:space="0" w:color="auto"/>
              <w:bottom w:val="single" w:sz="24" w:space="0" w:color="auto"/>
            </w:tcBorders>
          </w:tcPr>
          <w:p w14:paraId="3E90E709" w14:textId="77777777" w:rsidR="00541E4D" w:rsidRPr="002C68CB" w:rsidRDefault="00541E4D" w:rsidP="00541E4D">
            <w:pPr>
              <w:pStyle w:val="Normal-pool"/>
              <w:spacing w:before="240" w:after="240"/>
              <w:rPr>
                <w:sz w:val="28"/>
                <w:szCs w:val="28"/>
              </w:rPr>
            </w:pPr>
            <w:r w:rsidRPr="002C68CB">
              <w:rPr>
                <w:noProof/>
                <w:sz w:val="28"/>
                <w:szCs w:val="28"/>
                <w:lang w:eastAsia="en-GB"/>
              </w:rPr>
              <w:drawing>
                <wp:inline distT="0" distB="0" distL="0" distR="0" wp14:anchorId="7D6EF125" wp14:editId="2426120D">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57FC1544" w14:textId="77777777" w:rsidR="00541E4D" w:rsidRPr="002C68CB" w:rsidRDefault="00541E4D" w:rsidP="00541E4D">
            <w:pPr>
              <w:pStyle w:val="Normal-pool"/>
              <w:spacing w:before="120" w:after="240"/>
              <w:rPr>
                <w:rFonts w:ascii="Arial" w:hAnsi="Arial" w:cs="Arial"/>
                <w:b/>
              </w:rPr>
            </w:pPr>
            <w:r w:rsidRPr="002C68CB">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7CC8B91A" w14:textId="707352C9" w:rsidR="00541E4D" w:rsidRPr="004467E9" w:rsidRDefault="00541E4D" w:rsidP="00541E4D">
            <w:pPr>
              <w:pStyle w:val="Normal-pool"/>
              <w:spacing w:before="120"/>
            </w:pPr>
            <w:r w:rsidRPr="004467E9">
              <w:t xml:space="preserve">Distr.: General </w:t>
            </w:r>
            <w:r w:rsidRPr="004467E9">
              <w:br/>
            </w:r>
            <w:r w:rsidR="00B67B47" w:rsidRPr="004467E9">
              <w:t>12 March 2019</w:t>
            </w:r>
          </w:p>
          <w:p w14:paraId="3B720DC3" w14:textId="39AF8B61" w:rsidR="00541E4D" w:rsidRPr="002C68CB" w:rsidRDefault="00541E4D" w:rsidP="00541E4D">
            <w:pPr>
              <w:pStyle w:val="Normal-pool"/>
              <w:spacing w:before="120"/>
            </w:pPr>
            <w:r w:rsidRPr="004467E9">
              <w:t>English</w:t>
            </w:r>
            <w:r w:rsidR="00B67B47" w:rsidRPr="004467E9">
              <w:t xml:space="preserve"> only</w:t>
            </w:r>
          </w:p>
        </w:tc>
      </w:tr>
    </w:tbl>
    <w:p w14:paraId="1A0BF7DC" w14:textId="4437CF21" w:rsidR="00541E4D" w:rsidRPr="004467E9" w:rsidRDefault="00541E4D" w:rsidP="00541E4D">
      <w:pPr>
        <w:pStyle w:val="AATitle"/>
      </w:pPr>
      <w:r w:rsidRPr="004467E9">
        <w:t>Plenary of the Intergovernmental Science-Policy</w:t>
      </w:r>
      <w:r w:rsidR="00E24998">
        <w:t xml:space="preserve"> </w:t>
      </w:r>
      <w:r w:rsidR="00E24998">
        <w:br/>
      </w:r>
      <w:r w:rsidRPr="004467E9">
        <w:t>Platform on Biodiversity and Ecosystem Services</w:t>
      </w:r>
    </w:p>
    <w:p w14:paraId="583076F5" w14:textId="77777777" w:rsidR="00541E4D" w:rsidRPr="004467E9" w:rsidRDefault="00541E4D" w:rsidP="00541E4D">
      <w:pPr>
        <w:pStyle w:val="AATitle"/>
      </w:pPr>
      <w:r w:rsidRPr="004467E9">
        <w:t>Seventh session</w:t>
      </w:r>
    </w:p>
    <w:p w14:paraId="56506C25" w14:textId="77777777" w:rsidR="00541E4D" w:rsidRPr="004467E9" w:rsidRDefault="00541E4D" w:rsidP="00541E4D">
      <w:pPr>
        <w:pStyle w:val="AATitle"/>
        <w:rPr>
          <w:b w:val="0"/>
        </w:rPr>
      </w:pPr>
      <w:r w:rsidRPr="004467E9">
        <w:rPr>
          <w:b w:val="0"/>
          <w:lang w:eastAsia="ja-JP"/>
        </w:rPr>
        <w:t>Paris, 29 April–4 May 2019</w:t>
      </w:r>
    </w:p>
    <w:p w14:paraId="374F435C" w14:textId="70B01B2C" w:rsidR="00A378D4" w:rsidRPr="004467E9" w:rsidRDefault="00130063" w:rsidP="00541E4D">
      <w:pPr>
        <w:pStyle w:val="AATitle"/>
        <w:rPr>
          <w:b w:val="0"/>
        </w:rPr>
      </w:pPr>
      <w:r w:rsidRPr="004467E9">
        <w:rPr>
          <w:b w:val="0"/>
        </w:rPr>
        <w:t>Item 5</w:t>
      </w:r>
      <w:r w:rsidR="00A378D4" w:rsidRPr="004467E9">
        <w:rPr>
          <w:b w:val="0"/>
        </w:rPr>
        <w:t xml:space="preserve"> of the provisional agenda</w:t>
      </w:r>
      <w:r w:rsidR="00A378D4" w:rsidRPr="004467E9">
        <w:rPr>
          <w:b w:val="0"/>
          <w:szCs w:val="18"/>
        </w:rPr>
        <w:footnoteReference w:customMarkFollows="1" w:id="1"/>
        <w:t>*</w:t>
      </w:r>
    </w:p>
    <w:p w14:paraId="1D2FEB80" w14:textId="38E48AAE" w:rsidR="00B86535" w:rsidRPr="002C68CB" w:rsidRDefault="00130063" w:rsidP="00541E4D">
      <w:pPr>
        <w:pStyle w:val="AATitle2"/>
      </w:pPr>
      <w:r w:rsidRPr="004467E9">
        <w:t>Report of the Executive Secretary on the implementation of the first work programme for the period 2014–2018</w:t>
      </w:r>
    </w:p>
    <w:p w14:paraId="44302ADE" w14:textId="0FF83A46" w:rsidR="00E65D3E" w:rsidRPr="002C68CB" w:rsidRDefault="00E65D3E" w:rsidP="00541E4D">
      <w:pPr>
        <w:pStyle w:val="BBTitle"/>
      </w:pPr>
      <w:r w:rsidRPr="002C68CB">
        <w:t xml:space="preserve">Information on work related to </w:t>
      </w:r>
      <w:r w:rsidR="00F00EBF" w:rsidRPr="002C68CB">
        <w:t>indigenous and local knowledge systems</w:t>
      </w:r>
      <w:r w:rsidRPr="002C68CB">
        <w:t xml:space="preserve"> </w:t>
      </w:r>
    </w:p>
    <w:p w14:paraId="37990943" w14:textId="40E0550A" w:rsidR="001823F3" w:rsidRPr="002C68CB" w:rsidRDefault="001823F3" w:rsidP="001823F3">
      <w:pPr>
        <w:pStyle w:val="CH2"/>
      </w:pPr>
      <w:r w:rsidRPr="002C68CB">
        <w:tab/>
      </w:r>
      <w:r w:rsidRPr="002C68CB">
        <w:tab/>
        <w:t>Note by the secretariat</w:t>
      </w:r>
    </w:p>
    <w:p w14:paraId="722F9B46" w14:textId="77777777" w:rsidR="00F00EBF" w:rsidRPr="002C68CB" w:rsidRDefault="00F00EBF" w:rsidP="00F00EBF">
      <w:pPr>
        <w:pStyle w:val="CH1"/>
      </w:pPr>
      <w:r w:rsidRPr="002C68CB">
        <w:tab/>
      </w:r>
      <w:r w:rsidRPr="002C68CB">
        <w:tab/>
        <w:t>Introduction</w:t>
      </w:r>
    </w:p>
    <w:p w14:paraId="2764BD46" w14:textId="361452D0" w:rsidR="00F00EBF" w:rsidRPr="0032689E" w:rsidRDefault="00F00EBF" w:rsidP="00B7022B">
      <w:pPr>
        <w:pStyle w:val="Normalnumber"/>
        <w:numPr>
          <w:ilvl w:val="0"/>
          <w:numId w:val="6"/>
        </w:numPr>
        <w:tabs>
          <w:tab w:val="clear" w:pos="597"/>
          <w:tab w:val="clear" w:pos="1247"/>
          <w:tab w:val="clear" w:pos="1814"/>
          <w:tab w:val="clear" w:pos="2381"/>
          <w:tab w:val="clear" w:pos="2948"/>
          <w:tab w:val="clear" w:pos="3515"/>
          <w:tab w:val="clear" w:pos="4082"/>
          <w:tab w:val="left" w:pos="624"/>
        </w:tabs>
        <w:ind w:left="1247"/>
      </w:pPr>
      <w:r w:rsidRPr="0032689E">
        <w:t xml:space="preserve">In </w:t>
      </w:r>
      <w:r w:rsidR="004467E9">
        <w:t>section I</w:t>
      </w:r>
      <w:r w:rsidR="00173C73">
        <w:t>I</w:t>
      </w:r>
      <w:r w:rsidR="004467E9">
        <w:t xml:space="preserve"> of </w:t>
      </w:r>
      <w:r w:rsidR="001F5666" w:rsidRPr="0032689E">
        <w:t xml:space="preserve">its </w:t>
      </w:r>
      <w:r w:rsidRPr="0032689E">
        <w:t>decision IPBES</w:t>
      </w:r>
      <w:r w:rsidRPr="004467E9">
        <w:t>-2/5</w:t>
      </w:r>
      <w:r w:rsidRPr="00845ACC">
        <w:t>, the Plenary</w:t>
      </w:r>
      <w:r w:rsidRPr="0032689E">
        <w:t xml:space="preserve"> of the Intergovernmental Science-Policy Platform on Biodiversity and Ecosystem Services (IPBES) established the task force on indigenous and local knowledge systems for the period 2014</w:t>
      </w:r>
      <w:r w:rsidR="00F073C7" w:rsidRPr="0032689E">
        <w:t>–</w:t>
      </w:r>
      <w:r w:rsidRPr="0032689E">
        <w:t>2018 for the implementation of deliverable 1</w:t>
      </w:r>
      <w:r w:rsidR="00365256">
        <w:t xml:space="preserve"> </w:t>
      </w:r>
      <w:r w:rsidRPr="0032689E">
        <w:t>(c) of the work programme, concerning procedures for and approaches to working with indigenous and local knowledge systems.</w:t>
      </w:r>
      <w:r w:rsidRPr="0032689E">
        <w:rPr>
          <w:rStyle w:val="FootnoteReference"/>
          <w:szCs w:val="20"/>
        </w:rPr>
        <w:footnoteReference w:id="2"/>
      </w:r>
      <w:r w:rsidRPr="0032689E">
        <w:t xml:space="preserve"> </w:t>
      </w:r>
    </w:p>
    <w:p w14:paraId="5EBDEF2F" w14:textId="4F6F0537" w:rsidR="00F00EBF" w:rsidRPr="002C68CB" w:rsidRDefault="00F00EBF" w:rsidP="00B7022B">
      <w:pPr>
        <w:pStyle w:val="Normalnumber"/>
        <w:numPr>
          <w:ilvl w:val="0"/>
          <w:numId w:val="6"/>
        </w:numPr>
        <w:tabs>
          <w:tab w:val="clear" w:pos="597"/>
          <w:tab w:val="clear" w:pos="1247"/>
          <w:tab w:val="clear" w:pos="1814"/>
          <w:tab w:val="clear" w:pos="2381"/>
          <w:tab w:val="clear" w:pos="2948"/>
          <w:tab w:val="clear" w:pos="3515"/>
          <w:tab w:val="clear" w:pos="4082"/>
          <w:tab w:val="left" w:pos="624"/>
        </w:tabs>
        <w:ind w:left="1247"/>
      </w:pPr>
      <w:r w:rsidRPr="002C68CB">
        <w:t xml:space="preserve">In </w:t>
      </w:r>
      <w:r w:rsidR="001F5666" w:rsidRPr="002C68CB">
        <w:t xml:space="preserve">its </w:t>
      </w:r>
      <w:r w:rsidRPr="002C68CB">
        <w:t>decision IPBES-5/1</w:t>
      </w:r>
      <w:r w:rsidR="004467E9">
        <w:t>,</w:t>
      </w:r>
      <w:r w:rsidRPr="002C68CB">
        <w:t xml:space="preserve"> the Plenary approved the approach to recognizing and working with indigenous and local knowledge</w:t>
      </w:r>
      <w:r w:rsidR="00817AE6" w:rsidRPr="002C68CB">
        <w:t xml:space="preserve"> (</w:t>
      </w:r>
      <w:r w:rsidR="000C78D9" w:rsidRPr="002C68CB">
        <w:t xml:space="preserve">hereinafter referred to as </w:t>
      </w:r>
      <w:r w:rsidR="00817AE6" w:rsidRPr="002C68CB">
        <w:t>the IPBES approach to indigenous and local knowledge)</w:t>
      </w:r>
      <w:r w:rsidRPr="002C68CB">
        <w:t xml:space="preserve"> set out in annex II to the decision</w:t>
      </w:r>
      <w:r w:rsidR="004467E9">
        <w:t>;</w:t>
      </w:r>
      <w:r w:rsidRPr="002C68CB">
        <w:t xml:space="preserve"> </w:t>
      </w:r>
      <w:r w:rsidRPr="002C68CB">
        <w:rPr>
          <w:iCs/>
        </w:rPr>
        <w:t>requested</w:t>
      </w:r>
      <w:r w:rsidRPr="002C68CB">
        <w:rPr>
          <w:i/>
          <w:iCs/>
        </w:rPr>
        <w:t xml:space="preserve"> </w:t>
      </w:r>
      <w:r w:rsidRPr="002C68CB">
        <w:t>the Multidisciplinary Expert Panel, supported by the task force on indigenous and local knowledge, to implement it</w:t>
      </w:r>
      <w:r w:rsidR="004467E9">
        <w:t>;</w:t>
      </w:r>
      <w:r w:rsidRPr="002C68CB">
        <w:t xml:space="preserve"> and requested the Executive Secretary to make the arrangements necessary to implement the approach, including arrangements for the establishment of the participatory mechanism, subject to the availability of resources.</w:t>
      </w:r>
    </w:p>
    <w:p w14:paraId="378DC63A" w14:textId="7588EEF6" w:rsidR="00F00EBF" w:rsidRPr="002C68CB" w:rsidRDefault="00F00EBF" w:rsidP="00B7022B">
      <w:pPr>
        <w:pStyle w:val="Normalnumber"/>
        <w:numPr>
          <w:ilvl w:val="0"/>
          <w:numId w:val="6"/>
        </w:numPr>
        <w:tabs>
          <w:tab w:val="clear" w:pos="597"/>
          <w:tab w:val="clear" w:pos="1247"/>
          <w:tab w:val="clear" w:pos="1814"/>
          <w:tab w:val="clear" w:pos="2381"/>
          <w:tab w:val="clear" w:pos="2948"/>
          <w:tab w:val="clear" w:pos="3515"/>
          <w:tab w:val="clear" w:pos="4082"/>
          <w:tab w:val="left" w:pos="624"/>
        </w:tabs>
        <w:ind w:left="1247"/>
      </w:pPr>
      <w:r w:rsidRPr="002C68CB">
        <w:t xml:space="preserve">In the same decision, the Plenary invited indigenous peoples and local communities and their representatives, as well as experts on indigenous and local knowledge, to engage in the activities described in </w:t>
      </w:r>
      <w:r w:rsidR="00613BF0" w:rsidRPr="002C68CB">
        <w:t>the IPBES approach to indigenous and local knowledge</w:t>
      </w:r>
      <w:r w:rsidRPr="002C68CB">
        <w:t>, in particular through the participatory mechanism</w:t>
      </w:r>
      <w:r w:rsidR="004467E9">
        <w:t>,</w:t>
      </w:r>
      <w:r w:rsidRPr="002C68CB">
        <w:t xml:space="preserve"> and invited Governments, stakeholders, strategic partners and others to support activities mobiliz</w:t>
      </w:r>
      <w:r w:rsidR="004467E9">
        <w:t>ing</w:t>
      </w:r>
      <w:r w:rsidRPr="002C68CB">
        <w:t xml:space="preserve"> indigenous and local knowledge where such knowledge </w:t>
      </w:r>
      <w:r w:rsidR="004467E9">
        <w:t>was</w:t>
      </w:r>
      <w:r w:rsidRPr="002C68CB">
        <w:t xml:space="preserve"> needed. </w:t>
      </w:r>
    </w:p>
    <w:p w14:paraId="5350DEF3" w14:textId="21444AE1" w:rsidR="000C78D9" w:rsidRPr="002C68CB" w:rsidRDefault="00F00EBF" w:rsidP="00B7022B">
      <w:pPr>
        <w:numPr>
          <w:ilvl w:val="0"/>
          <w:numId w:val="6"/>
        </w:numPr>
        <w:tabs>
          <w:tab w:val="clear" w:pos="597"/>
          <w:tab w:val="left" w:pos="624"/>
        </w:tabs>
        <w:autoSpaceDE w:val="0"/>
        <w:autoSpaceDN w:val="0"/>
        <w:adjustRightInd w:val="0"/>
        <w:spacing w:after="120" w:line="240" w:lineRule="auto"/>
        <w:ind w:left="1247"/>
        <w:rPr>
          <w:rFonts w:ascii="Times New Roman" w:eastAsia="Times New Roman" w:hAnsi="Times New Roman"/>
          <w:sz w:val="20"/>
          <w:szCs w:val="20"/>
          <w:lang w:val="en-GB"/>
        </w:rPr>
      </w:pPr>
      <w:r w:rsidRPr="002C68CB">
        <w:rPr>
          <w:rFonts w:ascii="Times New Roman" w:eastAsia="Times New Roman" w:hAnsi="Times New Roman"/>
          <w:sz w:val="20"/>
          <w:szCs w:val="20"/>
          <w:lang w:val="en-GB"/>
        </w:rPr>
        <w:t xml:space="preserve">In </w:t>
      </w:r>
      <w:r w:rsidR="004467E9">
        <w:rPr>
          <w:rFonts w:ascii="Times New Roman" w:eastAsia="Times New Roman" w:hAnsi="Times New Roman"/>
          <w:sz w:val="20"/>
          <w:szCs w:val="20"/>
          <w:lang w:val="en-GB"/>
        </w:rPr>
        <w:t xml:space="preserve">section III of its </w:t>
      </w:r>
      <w:r w:rsidRPr="002C68CB">
        <w:rPr>
          <w:rFonts w:ascii="Times New Roman" w:eastAsia="Times New Roman" w:hAnsi="Times New Roman"/>
          <w:sz w:val="20"/>
          <w:szCs w:val="20"/>
          <w:lang w:val="en-GB"/>
        </w:rPr>
        <w:t>decision IPBES-6/1, the Plenary welcomed the progress made by the M</w:t>
      </w:r>
      <w:r w:rsidR="007E354D" w:rsidRPr="002C68CB">
        <w:rPr>
          <w:rFonts w:ascii="Times New Roman" w:eastAsia="Times New Roman" w:hAnsi="Times New Roman"/>
          <w:sz w:val="20"/>
          <w:szCs w:val="20"/>
          <w:lang w:val="en-GB"/>
        </w:rPr>
        <w:t>ultidisciplinary Expert Panel</w:t>
      </w:r>
      <w:r w:rsidRPr="002C68CB">
        <w:rPr>
          <w:rFonts w:ascii="Times New Roman" w:eastAsia="Times New Roman" w:hAnsi="Times New Roman"/>
          <w:sz w:val="20"/>
          <w:szCs w:val="20"/>
          <w:lang w:val="en-GB"/>
        </w:rPr>
        <w:t xml:space="preserve">, supported by the task force, in implementing </w:t>
      </w:r>
      <w:r w:rsidR="00817AE6" w:rsidRPr="002C68CB">
        <w:rPr>
          <w:rFonts w:ascii="Times New Roman" w:eastAsia="Times New Roman" w:hAnsi="Times New Roman"/>
          <w:sz w:val="20"/>
          <w:szCs w:val="20"/>
          <w:lang w:val="en-GB"/>
        </w:rPr>
        <w:t xml:space="preserve">the IPBES approach to indigenous and local knowledge </w:t>
      </w:r>
      <w:r w:rsidRPr="002C68CB">
        <w:rPr>
          <w:rFonts w:ascii="Times New Roman" w:eastAsia="Times New Roman" w:hAnsi="Times New Roman"/>
          <w:sz w:val="20"/>
          <w:szCs w:val="20"/>
          <w:lang w:val="en-GB"/>
        </w:rPr>
        <w:t xml:space="preserve">as well as the efforts of </w:t>
      </w:r>
      <w:r w:rsidR="007E354D" w:rsidRPr="002C68CB">
        <w:rPr>
          <w:rFonts w:ascii="Times New Roman" w:eastAsia="Times New Roman" w:hAnsi="Times New Roman"/>
          <w:sz w:val="20"/>
          <w:szCs w:val="20"/>
          <w:lang w:val="en-GB"/>
        </w:rPr>
        <w:t>indigenous peoples and local communities</w:t>
      </w:r>
      <w:r w:rsidRPr="002C68CB">
        <w:rPr>
          <w:rFonts w:ascii="Times New Roman" w:eastAsia="Times New Roman" w:hAnsi="Times New Roman"/>
          <w:sz w:val="20"/>
          <w:szCs w:val="20"/>
          <w:lang w:val="en-GB"/>
        </w:rPr>
        <w:t xml:space="preserve"> and partner organizations in support of </w:t>
      </w:r>
      <w:r w:rsidR="00613BF0" w:rsidRPr="002C68CB">
        <w:rPr>
          <w:rFonts w:ascii="Times New Roman" w:eastAsia="Times New Roman" w:hAnsi="Times New Roman"/>
          <w:sz w:val="20"/>
          <w:szCs w:val="20"/>
          <w:lang w:val="en-GB"/>
        </w:rPr>
        <w:t>the IPBES approach to indigenous and local knowledge</w:t>
      </w:r>
      <w:r w:rsidRPr="002C68CB">
        <w:rPr>
          <w:rFonts w:ascii="Times New Roman" w:eastAsia="Times New Roman" w:hAnsi="Times New Roman"/>
          <w:sz w:val="20"/>
          <w:szCs w:val="20"/>
          <w:lang w:val="en-GB"/>
        </w:rPr>
        <w:t xml:space="preserve">, and invited other </w:t>
      </w:r>
      <w:r w:rsidR="007E354D" w:rsidRPr="002C68CB">
        <w:rPr>
          <w:rFonts w:ascii="Times New Roman" w:eastAsia="Times New Roman" w:hAnsi="Times New Roman"/>
          <w:sz w:val="20"/>
          <w:szCs w:val="20"/>
          <w:lang w:val="en-GB"/>
        </w:rPr>
        <w:t>indigenous peoples and local communities</w:t>
      </w:r>
      <w:r w:rsidRPr="002C68CB">
        <w:rPr>
          <w:rFonts w:ascii="Times New Roman" w:eastAsia="Times New Roman" w:hAnsi="Times New Roman"/>
          <w:sz w:val="20"/>
          <w:szCs w:val="20"/>
          <w:lang w:val="en-GB"/>
        </w:rPr>
        <w:t xml:space="preserve"> and organizations to join those efforts. </w:t>
      </w:r>
    </w:p>
    <w:p w14:paraId="54FA64FA" w14:textId="53F968C9" w:rsidR="00F00EBF" w:rsidRPr="002C68CB" w:rsidRDefault="00F00EBF" w:rsidP="00B7022B">
      <w:pPr>
        <w:numPr>
          <w:ilvl w:val="0"/>
          <w:numId w:val="6"/>
        </w:numPr>
        <w:tabs>
          <w:tab w:val="clear" w:pos="597"/>
          <w:tab w:val="left" w:pos="624"/>
        </w:tabs>
        <w:autoSpaceDE w:val="0"/>
        <w:autoSpaceDN w:val="0"/>
        <w:adjustRightInd w:val="0"/>
        <w:spacing w:after="120" w:line="240" w:lineRule="auto"/>
        <w:ind w:left="1247"/>
        <w:rPr>
          <w:rFonts w:ascii="Times New Roman" w:eastAsia="Times New Roman" w:hAnsi="Times New Roman"/>
          <w:sz w:val="20"/>
          <w:szCs w:val="20"/>
          <w:lang w:val="en-GB"/>
        </w:rPr>
      </w:pPr>
      <w:r w:rsidRPr="002C68CB">
        <w:rPr>
          <w:rFonts w:ascii="Times New Roman" w:eastAsia="Times New Roman" w:hAnsi="Times New Roman"/>
          <w:sz w:val="20"/>
          <w:szCs w:val="20"/>
          <w:lang w:val="en-GB"/>
        </w:rPr>
        <w:t xml:space="preserve">In the same decision, the Plenary requested the Executive Secretary, working with the </w:t>
      </w:r>
      <w:r w:rsidR="00956C87" w:rsidRPr="002C68CB">
        <w:rPr>
          <w:rFonts w:ascii="Times New Roman" w:eastAsia="Times New Roman" w:hAnsi="Times New Roman"/>
          <w:sz w:val="20"/>
          <w:szCs w:val="20"/>
          <w:lang w:val="en-GB"/>
        </w:rPr>
        <w:t>Multidisciplinary Expert Panel</w:t>
      </w:r>
      <w:r w:rsidRPr="002C68CB">
        <w:rPr>
          <w:rFonts w:ascii="Times New Roman" w:eastAsia="Times New Roman" w:hAnsi="Times New Roman"/>
          <w:sz w:val="20"/>
          <w:szCs w:val="20"/>
          <w:lang w:val="en-GB"/>
        </w:rPr>
        <w:t xml:space="preserve"> and supported by the task force, to </w:t>
      </w:r>
      <w:r w:rsidRPr="007C1A7A">
        <w:rPr>
          <w:rFonts w:ascii="Times New Roman" w:eastAsia="Times New Roman" w:hAnsi="Times New Roman"/>
          <w:sz w:val="20"/>
          <w:szCs w:val="20"/>
          <w:lang w:val="en-GB"/>
        </w:rPr>
        <w:t xml:space="preserve">undertake a </w:t>
      </w:r>
      <w:r w:rsidR="004467E9" w:rsidRPr="007C1A7A">
        <w:rPr>
          <w:rFonts w:ascii="Times New Roman" w:eastAsia="Times New Roman" w:hAnsi="Times New Roman"/>
          <w:sz w:val="20"/>
          <w:szCs w:val="20"/>
          <w:lang w:val="en-GB"/>
        </w:rPr>
        <w:t xml:space="preserve">process of </w:t>
      </w:r>
      <w:r w:rsidRPr="007C1A7A">
        <w:rPr>
          <w:rFonts w:ascii="Times New Roman" w:eastAsia="Times New Roman" w:hAnsi="Times New Roman"/>
          <w:sz w:val="20"/>
          <w:szCs w:val="20"/>
          <w:lang w:val="en-GB"/>
        </w:rPr>
        <w:t xml:space="preserve">consultation, in partnership with </w:t>
      </w:r>
      <w:r w:rsidR="007E354D" w:rsidRPr="007C1A7A">
        <w:rPr>
          <w:rFonts w:ascii="Times New Roman" w:eastAsia="Times New Roman" w:hAnsi="Times New Roman"/>
          <w:sz w:val="20"/>
          <w:szCs w:val="20"/>
          <w:lang w:val="en-GB"/>
        </w:rPr>
        <w:t>indigenous peoples and local communities</w:t>
      </w:r>
      <w:r w:rsidRPr="007C1A7A">
        <w:rPr>
          <w:rFonts w:ascii="Times New Roman" w:eastAsia="Times New Roman" w:hAnsi="Times New Roman"/>
          <w:sz w:val="20"/>
          <w:szCs w:val="20"/>
          <w:lang w:val="en-GB"/>
        </w:rPr>
        <w:t xml:space="preserve">, on the application of the participatory </w:t>
      </w:r>
      <w:r w:rsidRPr="007C1A7A">
        <w:rPr>
          <w:rFonts w:ascii="Times New Roman" w:eastAsia="Times New Roman" w:hAnsi="Times New Roman"/>
          <w:sz w:val="20"/>
          <w:szCs w:val="20"/>
          <w:lang w:val="en-GB"/>
        </w:rPr>
        <w:lastRenderedPageBreak/>
        <w:t xml:space="preserve">mechanism, and to continue implementing </w:t>
      </w:r>
      <w:r w:rsidR="00817AE6" w:rsidRPr="007C1A7A">
        <w:rPr>
          <w:rFonts w:ascii="Times New Roman" w:eastAsia="Times New Roman" w:hAnsi="Times New Roman"/>
          <w:sz w:val="20"/>
          <w:szCs w:val="20"/>
          <w:lang w:val="en-GB"/>
        </w:rPr>
        <w:t>the IPBES approach to indigenous</w:t>
      </w:r>
      <w:r w:rsidR="00817AE6" w:rsidRPr="002C68CB">
        <w:rPr>
          <w:rFonts w:ascii="Times New Roman" w:eastAsia="Times New Roman" w:hAnsi="Times New Roman"/>
          <w:sz w:val="20"/>
          <w:szCs w:val="20"/>
          <w:lang w:val="en-GB"/>
        </w:rPr>
        <w:t xml:space="preserve"> and local knowledge </w:t>
      </w:r>
      <w:r w:rsidRPr="002C68CB">
        <w:rPr>
          <w:rFonts w:ascii="Times New Roman" w:eastAsia="Times New Roman" w:hAnsi="Times New Roman"/>
          <w:sz w:val="20"/>
          <w:szCs w:val="20"/>
          <w:lang w:val="en-GB"/>
        </w:rPr>
        <w:t xml:space="preserve">and report to the Plenary at </w:t>
      </w:r>
      <w:r w:rsidR="000C78D9" w:rsidRPr="002C68CB">
        <w:rPr>
          <w:rFonts w:ascii="Times New Roman" w:eastAsia="Times New Roman" w:hAnsi="Times New Roman"/>
          <w:sz w:val="20"/>
          <w:szCs w:val="20"/>
          <w:lang w:val="en-GB"/>
        </w:rPr>
        <w:t>its seventh session</w:t>
      </w:r>
      <w:r w:rsidRPr="002C68CB">
        <w:rPr>
          <w:rFonts w:ascii="Times New Roman" w:eastAsia="Times New Roman" w:hAnsi="Times New Roman"/>
          <w:sz w:val="20"/>
          <w:szCs w:val="20"/>
          <w:lang w:val="en-GB"/>
        </w:rPr>
        <w:t xml:space="preserve"> on further progress in that regard.</w:t>
      </w:r>
    </w:p>
    <w:p w14:paraId="4B21784A" w14:textId="06D4FFD3" w:rsidR="00E65D3E" w:rsidRPr="002C68CB" w:rsidRDefault="00E65D3E" w:rsidP="00541E4D">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2C68CB">
        <w:t xml:space="preserve">Information on the activities of the task force on </w:t>
      </w:r>
      <w:r w:rsidR="00F00EBF" w:rsidRPr="002C68CB">
        <w:t>indigenous and local knowledge</w:t>
      </w:r>
      <w:r w:rsidRPr="002C68CB">
        <w:t xml:space="preserve"> is set out in the report of the Executive Secretary on the implementation of the first work programme </w:t>
      </w:r>
      <w:r w:rsidR="00513EAA" w:rsidRPr="002C68CB">
        <w:rPr>
          <w:lang w:val="en-US"/>
        </w:rPr>
        <w:t>for the period 2014–2018</w:t>
      </w:r>
      <w:r w:rsidR="00513EAA" w:rsidRPr="002C68CB" w:rsidDel="00513EAA">
        <w:rPr>
          <w:lang w:val="en-US"/>
        </w:rPr>
        <w:t xml:space="preserve"> </w:t>
      </w:r>
      <w:r w:rsidRPr="002C68CB">
        <w:t>(IPBES/7/2). The annex to the present note</w:t>
      </w:r>
      <w:r w:rsidR="002C68CB" w:rsidRPr="002C68CB">
        <w:t>, which is presented without formal editing,</w:t>
      </w:r>
      <w:r w:rsidRPr="002C68CB">
        <w:t xml:space="preserve"> sets out further information on activities carried out by the task force on </w:t>
      </w:r>
      <w:r w:rsidR="00F00EBF" w:rsidRPr="002C68CB">
        <w:t>indigenous and local knowledge</w:t>
      </w:r>
      <w:r w:rsidRPr="002C68CB">
        <w:t xml:space="preserve"> in addressing its mandate</w:t>
      </w:r>
      <w:r w:rsidR="001E6142" w:rsidRPr="002C68CB">
        <w:t>. It also sets out</w:t>
      </w:r>
      <w:r w:rsidRPr="002C68CB">
        <w:t xml:space="preserve"> activities</w:t>
      </w:r>
      <w:r w:rsidR="00A72FC1" w:rsidRPr="002C68CB">
        <w:t xml:space="preserve"> that a task force on </w:t>
      </w:r>
      <w:r w:rsidR="00F00EBF" w:rsidRPr="002C68CB">
        <w:t>indigenous and local knowledge</w:t>
      </w:r>
      <w:r w:rsidR="00A72FC1" w:rsidRPr="002C68CB">
        <w:t xml:space="preserve"> could undertake as part of the next work programme of IPBES</w:t>
      </w:r>
      <w:r w:rsidRPr="002C68CB">
        <w:t xml:space="preserve">. </w:t>
      </w:r>
    </w:p>
    <w:p w14:paraId="34C837B7" w14:textId="77777777" w:rsidR="00CB426D" w:rsidRPr="00E8023B" w:rsidRDefault="00CB426D" w:rsidP="00CB426D">
      <w:pPr>
        <w:pStyle w:val="ZZAnxheader"/>
      </w:pPr>
      <w:r>
        <w:rPr>
          <w:b w:val="0"/>
          <w:bCs w:val="0"/>
        </w:rPr>
        <w:br w:type="page"/>
      </w:r>
      <w:r w:rsidRPr="00E8023B">
        <w:t xml:space="preserve">Annex </w:t>
      </w:r>
    </w:p>
    <w:p w14:paraId="78A37938" w14:textId="19BD0E3A" w:rsidR="00E65D3E" w:rsidRPr="00E8023B" w:rsidRDefault="00E65D3E" w:rsidP="00541E4D">
      <w:pPr>
        <w:pStyle w:val="ZZAnxtitle"/>
      </w:pPr>
      <w:r w:rsidRPr="00E8023B">
        <w:rPr>
          <w:lang w:eastAsia="en-GB"/>
        </w:rPr>
        <w:t xml:space="preserve">Information on work related to </w:t>
      </w:r>
      <w:r w:rsidR="00F00EBF" w:rsidRPr="00E8023B">
        <w:rPr>
          <w:lang w:eastAsia="en-GB"/>
        </w:rPr>
        <w:t>indigenous and local knowledge</w:t>
      </w:r>
    </w:p>
    <w:p w14:paraId="326E50EE" w14:textId="77777777" w:rsidR="00E65D3E" w:rsidRPr="00E8023B" w:rsidRDefault="00E65D3E" w:rsidP="00541E4D">
      <w:pPr>
        <w:pStyle w:val="CH1"/>
        <w:rPr>
          <w:lang w:eastAsia="en-GB"/>
        </w:rPr>
      </w:pPr>
      <w:r w:rsidRPr="00E8023B">
        <w:rPr>
          <w:lang w:eastAsia="en-GB"/>
        </w:rPr>
        <w:tab/>
        <w:t>I.</w:t>
      </w:r>
      <w:r w:rsidRPr="00E8023B">
        <w:rPr>
          <w:lang w:eastAsia="en-GB"/>
        </w:rPr>
        <w:tab/>
        <w:t xml:space="preserve">Membership of the task force </w:t>
      </w:r>
    </w:p>
    <w:p w14:paraId="4D239067" w14:textId="6082D881" w:rsidR="00E65D3E" w:rsidRPr="00E8023B" w:rsidRDefault="00E65D3E"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task force on </w:t>
      </w:r>
      <w:r w:rsidR="00F00EBF" w:rsidRPr="00E8023B">
        <w:rPr>
          <w:lang w:eastAsia="en-GB"/>
        </w:rPr>
        <w:t>indigenous and local knowledge</w:t>
      </w:r>
      <w:r w:rsidRPr="00E8023B">
        <w:rPr>
          <w:lang w:eastAsia="en-GB"/>
        </w:rPr>
        <w:t xml:space="preserve"> consists of the following members: </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4109"/>
      </w:tblGrid>
      <w:tr w:rsidR="00A72FC1" w:rsidRPr="00B67B47" w14:paraId="7A7F9D5F" w14:textId="77777777" w:rsidTr="00541E4D">
        <w:tc>
          <w:tcPr>
            <w:tcW w:w="2835" w:type="dxa"/>
            <w:tcBorders>
              <w:top w:val="single" w:sz="4" w:space="0" w:color="auto"/>
              <w:left w:val="nil"/>
              <w:bottom w:val="single" w:sz="12" w:space="0" w:color="auto"/>
              <w:right w:val="nil"/>
            </w:tcBorders>
            <w:vAlign w:val="bottom"/>
            <w:hideMark/>
          </w:tcPr>
          <w:p w14:paraId="6867A65E" w14:textId="77777777" w:rsidR="00E65D3E" w:rsidRPr="00B67B47" w:rsidRDefault="00E65D3E" w:rsidP="00B67B47">
            <w:pPr>
              <w:pStyle w:val="Normal-pool"/>
              <w:spacing w:after="60"/>
              <w:rPr>
                <w:i/>
                <w:sz w:val="18"/>
                <w:szCs w:val="18"/>
                <w:lang w:val="en-GB"/>
              </w:rPr>
            </w:pPr>
            <w:r w:rsidRPr="00B67B47">
              <w:rPr>
                <w:i/>
                <w:sz w:val="18"/>
                <w:szCs w:val="18"/>
                <w:lang w:val="en-GB"/>
              </w:rPr>
              <w:t>Name</w:t>
            </w:r>
          </w:p>
        </w:tc>
        <w:tc>
          <w:tcPr>
            <w:tcW w:w="1276" w:type="dxa"/>
            <w:tcBorders>
              <w:top w:val="single" w:sz="4" w:space="0" w:color="auto"/>
              <w:left w:val="nil"/>
              <w:bottom w:val="single" w:sz="12" w:space="0" w:color="auto"/>
              <w:right w:val="nil"/>
            </w:tcBorders>
            <w:vAlign w:val="bottom"/>
            <w:hideMark/>
          </w:tcPr>
          <w:p w14:paraId="6B665404" w14:textId="77777777" w:rsidR="00E65D3E" w:rsidRPr="00B67B47" w:rsidRDefault="00E65D3E" w:rsidP="00B67B47">
            <w:pPr>
              <w:pStyle w:val="Normal-pool"/>
              <w:spacing w:after="60"/>
              <w:rPr>
                <w:i/>
                <w:sz w:val="18"/>
                <w:szCs w:val="18"/>
                <w:lang w:val="en-GB"/>
              </w:rPr>
            </w:pPr>
            <w:r w:rsidRPr="00B67B47">
              <w:rPr>
                <w:i/>
                <w:sz w:val="18"/>
                <w:szCs w:val="18"/>
                <w:lang w:val="en-GB"/>
              </w:rPr>
              <w:t>Country</w:t>
            </w:r>
          </w:p>
        </w:tc>
        <w:tc>
          <w:tcPr>
            <w:tcW w:w="4109" w:type="dxa"/>
            <w:tcBorders>
              <w:top w:val="single" w:sz="4" w:space="0" w:color="auto"/>
              <w:left w:val="nil"/>
              <w:bottom w:val="single" w:sz="12" w:space="0" w:color="auto"/>
              <w:right w:val="nil"/>
            </w:tcBorders>
            <w:hideMark/>
          </w:tcPr>
          <w:p w14:paraId="4FB1FE8F" w14:textId="77777777" w:rsidR="00E65D3E" w:rsidRPr="00B67B47" w:rsidRDefault="00E65D3E" w:rsidP="00B67B47">
            <w:pPr>
              <w:pStyle w:val="Normal-pool"/>
              <w:spacing w:after="60"/>
              <w:rPr>
                <w:i/>
                <w:sz w:val="18"/>
                <w:szCs w:val="18"/>
                <w:lang w:val="en-GB"/>
              </w:rPr>
            </w:pPr>
            <w:r w:rsidRPr="00B67B47">
              <w:rPr>
                <w:i/>
                <w:sz w:val="18"/>
                <w:szCs w:val="18"/>
                <w:lang w:val="en-GB"/>
              </w:rPr>
              <w:t>Function</w:t>
            </w:r>
          </w:p>
        </w:tc>
      </w:tr>
      <w:tr w:rsidR="00B14871" w:rsidRPr="00B67B47" w14:paraId="7D3464F8" w14:textId="77777777" w:rsidTr="00541E4D">
        <w:tc>
          <w:tcPr>
            <w:tcW w:w="2835" w:type="dxa"/>
            <w:vAlign w:val="center"/>
            <w:hideMark/>
          </w:tcPr>
          <w:p w14:paraId="4AC346CD" w14:textId="5DAAFD53" w:rsidR="00B14871" w:rsidRPr="00B67B47" w:rsidRDefault="00B14871" w:rsidP="00B67B47">
            <w:pPr>
              <w:pStyle w:val="Normal-pool"/>
              <w:spacing w:after="60"/>
              <w:rPr>
                <w:sz w:val="18"/>
                <w:szCs w:val="18"/>
              </w:rPr>
            </w:pPr>
            <w:r w:rsidRPr="00B67B47">
              <w:rPr>
                <w:sz w:val="18"/>
                <w:szCs w:val="18"/>
                <w:lang w:val="en-GB"/>
              </w:rPr>
              <w:t xml:space="preserve">Judy Fisher </w:t>
            </w:r>
          </w:p>
        </w:tc>
        <w:tc>
          <w:tcPr>
            <w:tcW w:w="1276" w:type="dxa"/>
            <w:hideMark/>
          </w:tcPr>
          <w:p w14:paraId="408007A8" w14:textId="7D316491" w:rsidR="00B14871" w:rsidRPr="00B67B47" w:rsidRDefault="00B14871" w:rsidP="00B67B47">
            <w:pPr>
              <w:spacing w:after="60" w:line="240" w:lineRule="auto"/>
              <w:rPr>
                <w:rFonts w:ascii="Times New Roman" w:eastAsia="Times New Roman" w:hAnsi="Times New Roman"/>
                <w:sz w:val="18"/>
                <w:szCs w:val="18"/>
                <w:lang w:val="en-GB"/>
              </w:rPr>
            </w:pPr>
            <w:r w:rsidRPr="00B67B47">
              <w:rPr>
                <w:rFonts w:ascii="Times New Roman" w:eastAsia="Times New Roman" w:hAnsi="Times New Roman"/>
                <w:sz w:val="18"/>
                <w:szCs w:val="18"/>
                <w:lang w:val="en-GB"/>
              </w:rPr>
              <w:t xml:space="preserve">Australia </w:t>
            </w:r>
          </w:p>
        </w:tc>
        <w:tc>
          <w:tcPr>
            <w:tcW w:w="4109" w:type="dxa"/>
            <w:hideMark/>
          </w:tcPr>
          <w:p w14:paraId="0AB28210" w14:textId="62C7A543" w:rsidR="00B14871" w:rsidRPr="00B67B47" w:rsidRDefault="00B14871" w:rsidP="00B67B47">
            <w:pPr>
              <w:spacing w:after="60" w:line="240" w:lineRule="auto"/>
              <w:rPr>
                <w:rFonts w:ascii="Times New Roman" w:eastAsia="Times New Roman" w:hAnsi="Times New Roman"/>
                <w:sz w:val="18"/>
                <w:szCs w:val="18"/>
                <w:lang w:val="en-GB"/>
              </w:rPr>
            </w:pPr>
            <w:r w:rsidRPr="00B67B47">
              <w:rPr>
                <w:rFonts w:ascii="Times New Roman" w:eastAsia="Times New Roman" w:hAnsi="Times New Roman"/>
                <w:sz w:val="18"/>
                <w:szCs w:val="18"/>
                <w:lang w:val="en-GB"/>
              </w:rPr>
              <w:t>Member of the Multidisciplinary Expert Panel and co-chair of the task force</w:t>
            </w:r>
          </w:p>
        </w:tc>
      </w:tr>
      <w:tr w:rsidR="00B14871" w:rsidRPr="00B67B47" w14:paraId="5CA272FA" w14:textId="77777777" w:rsidTr="00541E4D">
        <w:tc>
          <w:tcPr>
            <w:tcW w:w="2835" w:type="dxa"/>
            <w:vAlign w:val="center"/>
            <w:hideMark/>
          </w:tcPr>
          <w:p w14:paraId="5E127108" w14:textId="6286FB4F" w:rsidR="00B14871" w:rsidRPr="00B67B47" w:rsidRDefault="00B14871" w:rsidP="00B67B47">
            <w:pPr>
              <w:pStyle w:val="Normal-pool"/>
              <w:spacing w:after="60"/>
              <w:rPr>
                <w:sz w:val="18"/>
                <w:szCs w:val="18"/>
                <w:lang w:val="en-GB"/>
              </w:rPr>
            </w:pPr>
            <w:r w:rsidRPr="00B67B47">
              <w:rPr>
                <w:sz w:val="18"/>
                <w:szCs w:val="18"/>
                <w:lang w:val="en-GB"/>
              </w:rPr>
              <w:t>Madhav Karki</w:t>
            </w:r>
          </w:p>
        </w:tc>
        <w:tc>
          <w:tcPr>
            <w:tcW w:w="1276" w:type="dxa"/>
            <w:hideMark/>
          </w:tcPr>
          <w:p w14:paraId="04873253" w14:textId="6F8D81D2" w:rsidR="00B14871" w:rsidRPr="00B67B47" w:rsidRDefault="00B14871" w:rsidP="00B67B47">
            <w:pPr>
              <w:pStyle w:val="Normal-pool"/>
              <w:spacing w:after="60"/>
              <w:rPr>
                <w:sz w:val="18"/>
                <w:szCs w:val="18"/>
                <w:lang w:val="en-GB"/>
              </w:rPr>
            </w:pPr>
            <w:r w:rsidRPr="00B67B47">
              <w:rPr>
                <w:sz w:val="18"/>
                <w:szCs w:val="18"/>
                <w:lang w:val="en-GB"/>
              </w:rPr>
              <w:t>Nepal</w:t>
            </w:r>
          </w:p>
        </w:tc>
        <w:tc>
          <w:tcPr>
            <w:tcW w:w="4109" w:type="dxa"/>
            <w:hideMark/>
          </w:tcPr>
          <w:p w14:paraId="51A25BA4" w14:textId="201BEEBB" w:rsidR="00B14871" w:rsidRPr="00B67B47" w:rsidRDefault="00B14871" w:rsidP="00B67B47">
            <w:pPr>
              <w:pStyle w:val="Normal-pool"/>
              <w:spacing w:after="60"/>
              <w:rPr>
                <w:sz w:val="18"/>
                <w:szCs w:val="18"/>
                <w:lang w:val="en-GB"/>
              </w:rPr>
            </w:pPr>
            <w:r w:rsidRPr="00B67B47">
              <w:rPr>
                <w:sz w:val="18"/>
                <w:szCs w:val="18"/>
                <w:lang w:val="en-GB"/>
              </w:rPr>
              <w:t>Member of the Multidisciplinary Expert Panel and co-chair of the task force</w:t>
            </w:r>
          </w:p>
        </w:tc>
      </w:tr>
      <w:tr w:rsidR="000C78D9" w:rsidRPr="00B67B47" w14:paraId="5B628006" w14:textId="77777777" w:rsidTr="00541E4D">
        <w:tc>
          <w:tcPr>
            <w:tcW w:w="2835" w:type="dxa"/>
            <w:vAlign w:val="center"/>
          </w:tcPr>
          <w:p w14:paraId="24FF2605" w14:textId="4C821AC2" w:rsidR="000C78D9" w:rsidRPr="00B67B47" w:rsidRDefault="000C78D9" w:rsidP="00B67B47">
            <w:pPr>
              <w:pStyle w:val="Normal-pool"/>
              <w:spacing w:after="60"/>
              <w:rPr>
                <w:sz w:val="18"/>
                <w:szCs w:val="18"/>
                <w:lang w:val="en-GB"/>
              </w:rPr>
            </w:pPr>
            <w:r w:rsidRPr="00B67B47">
              <w:rPr>
                <w:sz w:val="18"/>
                <w:szCs w:val="18"/>
                <w:lang w:val="en-GB"/>
              </w:rPr>
              <w:t xml:space="preserve">Alfred Apau Oteng Yeboah </w:t>
            </w:r>
          </w:p>
        </w:tc>
        <w:tc>
          <w:tcPr>
            <w:tcW w:w="1276" w:type="dxa"/>
          </w:tcPr>
          <w:p w14:paraId="6B6260AF" w14:textId="364950E8" w:rsidR="000C78D9" w:rsidRPr="00B67B47" w:rsidRDefault="000C78D9" w:rsidP="00B67B47">
            <w:pPr>
              <w:pStyle w:val="Normal-pool"/>
              <w:spacing w:after="60"/>
              <w:rPr>
                <w:sz w:val="18"/>
                <w:szCs w:val="18"/>
                <w:lang w:val="en-GB"/>
              </w:rPr>
            </w:pPr>
            <w:r w:rsidRPr="00B67B47">
              <w:rPr>
                <w:sz w:val="18"/>
                <w:szCs w:val="18"/>
                <w:lang w:val="en-GB"/>
              </w:rPr>
              <w:t>Ghana</w:t>
            </w:r>
          </w:p>
        </w:tc>
        <w:tc>
          <w:tcPr>
            <w:tcW w:w="4109" w:type="dxa"/>
          </w:tcPr>
          <w:p w14:paraId="382415BB" w14:textId="35B1923F" w:rsidR="000C78D9" w:rsidRPr="00B67B47" w:rsidRDefault="000C78D9" w:rsidP="00B67B47">
            <w:pPr>
              <w:pStyle w:val="Normal-pool"/>
              <w:spacing w:after="60"/>
              <w:rPr>
                <w:sz w:val="18"/>
                <w:szCs w:val="18"/>
                <w:lang w:val="en-GB"/>
              </w:rPr>
            </w:pPr>
            <w:r w:rsidRPr="00B67B47">
              <w:rPr>
                <w:sz w:val="18"/>
                <w:szCs w:val="18"/>
                <w:lang w:val="en-GB"/>
              </w:rPr>
              <w:t xml:space="preserve">Bureau member </w:t>
            </w:r>
          </w:p>
        </w:tc>
      </w:tr>
      <w:tr w:rsidR="000C78D9" w:rsidRPr="00B67B47" w14:paraId="73123DFC" w14:textId="77777777" w:rsidTr="00541E4D">
        <w:tc>
          <w:tcPr>
            <w:tcW w:w="2835" w:type="dxa"/>
            <w:vAlign w:val="center"/>
          </w:tcPr>
          <w:p w14:paraId="2709909B" w14:textId="1C629A85" w:rsidR="000C78D9" w:rsidRPr="00B67B47" w:rsidRDefault="000C78D9" w:rsidP="00B67B47">
            <w:pPr>
              <w:pStyle w:val="Normal-pool"/>
              <w:spacing w:after="60"/>
              <w:rPr>
                <w:sz w:val="18"/>
                <w:szCs w:val="18"/>
                <w:lang w:val="en-GB"/>
              </w:rPr>
            </w:pPr>
            <w:r w:rsidRPr="00B67B47">
              <w:rPr>
                <w:sz w:val="18"/>
                <w:szCs w:val="18"/>
                <w:lang w:val="en-GB"/>
              </w:rPr>
              <w:t xml:space="preserve">Ana María Hernandez Salgar </w:t>
            </w:r>
          </w:p>
        </w:tc>
        <w:tc>
          <w:tcPr>
            <w:tcW w:w="1276" w:type="dxa"/>
          </w:tcPr>
          <w:p w14:paraId="34FD4102" w14:textId="71B246E2" w:rsidR="000C78D9" w:rsidRPr="00B67B47" w:rsidRDefault="000C78D9" w:rsidP="00B67B47">
            <w:pPr>
              <w:pStyle w:val="Normal-pool"/>
              <w:spacing w:after="60"/>
              <w:rPr>
                <w:sz w:val="18"/>
                <w:szCs w:val="18"/>
                <w:lang w:val="en-GB"/>
              </w:rPr>
            </w:pPr>
            <w:r w:rsidRPr="00B67B47">
              <w:rPr>
                <w:sz w:val="18"/>
                <w:szCs w:val="18"/>
                <w:lang w:val="en-GB"/>
              </w:rPr>
              <w:t xml:space="preserve">Colombia </w:t>
            </w:r>
          </w:p>
        </w:tc>
        <w:tc>
          <w:tcPr>
            <w:tcW w:w="4109" w:type="dxa"/>
          </w:tcPr>
          <w:p w14:paraId="72B3B421" w14:textId="5F564EDA" w:rsidR="000C78D9" w:rsidRPr="00B67B47" w:rsidRDefault="000C78D9" w:rsidP="00B67B47">
            <w:pPr>
              <w:pStyle w:val="Normal-pool"/>
              <w:spacing w:after="60"/>
              <w:rPr>
                <w:sz w:val="18"/>
                <w:szCs w:val="18"/>
                <w:lang w:val="en-GB"/>
              </w:rPr>
            </w:pPr>
            <w:r w:rsidRPr="00B67B47">
              <w:rPr>
                <w:sz w:val="18"/>
                <w:szCs w:val="18"/>
                <w:lang w:val="en-GB"/>
              </w:rPr>
              <w:t xml:space="preserve">Bureau member </w:t>
            </w:r>
          </w:p>
        </w:tc>
      </w:tr>
      <w:tr w:rsidR="000C78D9" w:rsidRPr="00B67B47" w14:paraId="28C0EE90" w14:textId="77777777" w:rsidTr="00541E4D">
        <w:tc>
          <w:tcPr>
            <w:tcW w:w="2835" w:type="dxa"/>
            <w:vAlign w:val="center"/>
            <w:hideMark/>
          </w:tcPr>
          <w:p w14:paraId="5F21B6D6" w14:textId="6A5C4238" w:rsidR="000C78D9" w:rsidRPr="00B67B47" w:rsidRDefault="000C78D9" w:rsidP="00B67B47">
            <w:pPr>
              <w:pStyle w:val="Normal-pool"/>
              <w:spacing w:after="60"/>
              <w:rPr>
                <w:sz w:val="18"/>
                <w:szCs w:val="18"/>
                <w:lang w:val="en-GB"/>
              </w:rPr>
            </w:pPr>
            <w:r w:rsidRPr="00B67B47">
              <w:rPr>
                <w:sz w:val="18"/>
                <w:szCs w:val="18"/>
                <w:lang w:val="en-GB"/>
              </w:rPr>
              <w:t xml:space="preserve">Mariteuw Chimère Diaw </w:t>
            </w:r>
          </w:p>
        </w:tc>
        <w:tc>
          <w:tcPr>
            <w:tcW w:w="1276" w:type="dxa"/>
            <w:hideMark/>
          </w:tcPr>
          <w:p w14:paraId="2B701DAA" w14:textId="1A73418E" w:rsidR="000C78D9" w:rsidRPr="00B67B47" w:rsidRDefault="000C78D9" w:rsidP="00B67B47">
            <w:pPr>
              <w:pStyle w:val="Normal-pool"/>
              <w:spacing w:after="60"/>
              <w:rPr>
                <w:sz w:val="18"/>
                <w:szCs w:val="18"/>
                <w:lang w:val="en-GB"/>
              </w:rPr>
            </w:pPr>
            <w:r w:rsidRPr="00B67B47">
              <w:rPr>
                <w:sz w:val="18"/>
                <w:szCs w:val="18"/>
                <w:lang w:val="en-GB"/>
              </w:rPr>
              <w:t xml:space="preserve">Cameroon </w:t>
            </w:r>
          </w:p>
        </w:tc>
        <w:tc>
          <w:tcPr>
            <w:tcW w:w="4109" w:type="dxa"/>
            <w:hideMark/>
          </w:tcPr>
          <w:p w14:paraId="072EC825" w14:textId="6AA24B48" w:rsidR="000C78D9" w:rsidRPr="00B67B47" w:rsidRDefault="000C78D9" w:rsidP="00B67B47">
            <w:pPr>
              <w:pStyle w:val="Normal-pool"/>
              <w:spacing w:after="60"/>
              <w:rPr>
                <w:sz w:val="18"/>
                <w:szCs w:val="18"/>
                <w:lang w:val="en-GB"/>
              </w:rPr>
            </w:pPr>
            <w:r w:rsidRPr="00B67B47">
              <w:rPr>
                <w:sz w:val="18"/>
                <w:szCs w:val="18"/>
                <w:lang w:val="en-GB"/>
              </w:rPr>
              <w:t xml:space="preserve">Member of the Multidisciplinary Expert Panel </w:t>
            </w:r>
          </w:p>
        </w:tc>
      </w:tr>
      <w:tr w:rsidR="000C78D9" w:rsidRPr="00B67B47" w14:paraId="01AF3132" w14:textId="77777777" w:rsidTr="00541E4D">
        <w:tc>
          <w:tcPr>
            <w:tcW w:w="2835" w:type="dxa"/>
            <w:vAlign w:val="center"/>
            <w:hideMark/>
          </w:tcPr>
          <w:p w14:paraId="0C8CC9DB" w14:textId="7065537E" w:rsidR="000C78D9" w:rsidRPr="00B67B47" w:rsidRDefault="000C78D9" w:rsidP="00B67B47">
            <w:pPr>
              <w:pStyle w:val="Normal-pool"/>
              <w:spacing w:after="60"/>
              <w:rPr>
                <w:sz w:val="18"/>
                <w:szCs w:val="18"/>
                <w:lang w:val="en-GB"/>
              </w:rPr>
            </w:pPr>
            <w:r w:rsidRPr="00B67B47">
              <w:rPr>
                <w:sz w:val="18"/>
                <w:szCs w:val="18"/>
                <w:lang w:val="en-GB"/>
              </w:rPr>
              <w:t>Özden Görücü</w:t>
            </w:r>
          </w:p>
        </w:tc>
        <w:tc>
          <w:tcPr>
            <w:tcW w:w="1276" w:type="dxa"/>
            <w:hideMark/>
          </w:tcPr>
          <w:p w14:paraId="10288B3D" w14:textId="52A69BF5" w:rsidR="000C78D9" w:rsidRPr="00B67B47" w:rsidRDefault="000C78D9" w:rsidP="00B67B47">
            <w:pPr>
              <w:pStyle w:val="Normal-pool"/>
              <w:spacing w:after="60"/>
              <w:rPr>
                <w:sz w:val="18"/>
                <w:szCs w:val="18"/>
                <w:lang w:val="en-GB"/>
              </w:rPr>
            </w:pPr>
            <w:r w:rsidRPr="00B67B47">
              <w:rPr>
                <w:sz w:val="18"/>
                <w:szCs w:val="18"/>
                <w:lang w:val="en-GB"/>
              </w:rPr>
              <w:t>Turkey</w:t>
            </w:r>
          </w:p>
        </w:tc>
        <w:tc>
          <w:tcPr>
            <w:tcW w:w="4109" w:type="dxa"/>
            <w:hideMark/>
          </w:tcPr>
          <w:p w14:paraId="7E724ADE" w14:textId="6F2EF0B4" w:rsidR="000C78D9" w:rsidRPr="00B67B47" w:rsidRDefault="000C78D9" w:rsidP="00B67B47">
            <w:pPr>
              <w:pStyle w:val="Normal-pool"/>
              <w:spacing w:after="60"/>
              <w:rPr>
                <w:sz w:val="18"/>
                <w:szCs w:val="18"/>
                <w:lang w:val="en-GB"/>
              </w:rPr>
            </w:pPr>
            <w:r w:rsidRPr="00B67B47">
              <w:rPr>
                <w:sz w:val="18"/>
                <w:szCs w:val="18"/>
                <w:lang w:val="en-GB"/>
              </w:rPr>
              <w:t xml:space="preserve">Member of the Multidisciplinary Expert Panel </w:t>
            </w:r>
          </w:p>
        </w:tc>
      </w:tr>
      <w:tr w:rsidR="000C78D9" w:rsidRPr="00B67B47" w14:paraId="4AA79E18" w14:textId="77777777" w:rsidTr="00541E4D">
        <w:tc>
          <w:tcPr>
            <w:tcW w:w="2835" w:type="dxa"/>
            <w:hideMark/>
          </w:tcPr>
          <w:p w14:paraId="38FEF919" w14:textId="4C6BA096" w:rsidR="000C78D9" w:rsidRPr="00B67B47" w:rsidRDefault="000C78D9" w:rsidP="00B67B47">
            <w:pPr>
              <w:pStyle w:val="Normal-pool"/>
              <w:spacing w:after="60"/>
              <w:rPr>
                <w:sz w:val="18"/>
                <w:szCs w:val="18"/>
                <w:lang w:val="en-GB"/>
              </w:rPr>
            </w:pPr>
            <w:r w:rsidRPr="00B67B47">
              <w:rPr>
                <w:sz w:val="18"/>
                <w:szCs w:val="18"/>
                <w:lang w:val="en-GB"/>
              </w:rPr>
              <w:t>Mohammed Sghir Taleb</w:t>
            </w:r>
          </w:p>
        </w:tc>
        <w:tc>
          <w:tcPr>
            <w:tcW w:w="1276" w:type="dxa"/>
            <w:hideMark/>
          </w:tcPr>
          <w:p w14:paraId="28A6F4D3" w14:textId="5DE79610" w:rsidR="000C78D9" w:rsidRPr="00B67B47" w:rsidRDefault="000C78D9" w:rsidP="00B67B47">
            <w:pPr>
              <w:pStyle w:val="Normal-pool"/>
              <w:spacing w:after="60"/>
              <w:rPr>
                <w:sz w:val="18"/>
                <w:szCs w:val="18"/>
                <w:lang w:val="en-GB"/>
              </w:rPr>
            </w:pPr>
            <w:r w:rsidRPr="00B67B47">
              <w:rPr>
                <w:sz w:val="18"/>
                <w:szCs w:val="18"/>
                <w:lang w:val="en-GB"/>
              </w:rPr>
              <w:t>Morocco</w:t>
            </w:r>
          </w:p>
        </w:tc>
        <w:tc>
          <w:tcPr>
            <w:tcW w:w="4109" w:type="dxa"/>
            <w:hideMark/>
          </w:tcPr>
          <w:p w14:paraId="280B0ABC" w14:textId="76D52AA4" w:rsidR="000C78D9" w:rsidRPr="00B67B47" w:rsidRDefault="000C78D9" w:rsidP="00B67B47">
            <w:pPr>
              <w:pStyle w:val="Normal-pool"/>
              <w:spacing w:after="60"/>
              <w:rPr>
                <w:sz w:val="18"/>
                <w:szCs w:val="18"/>
                <w:lang w:val="en-GB"/>
              </w:rPr>
            </w:pPr>
            <w:r w:rsidRPr="00B67B47">
              <w:rPr>
                <w:sz w:val="18"/>
                <w:szCs w:val="18"/>
                <w:lang w:val="en-GB"/>
              </w:rPr>
              <w:t xml:space="preserve">Member of the Multidisciplinary Expert Panel </w:t>
            </w:r>
          </w:p>
        </w:tc>
      </w:tr>
      <w:tr w:rsidR="000C78D9" w:rsidRPr="00B67B47" w14:paraId="6D89ECD3" w14:textId="77777777" w:rsidTr="00541E4D">
        <w:tc>
          <w:tcPr>
            <w:tcW w:w="2835" w:type="dxa"/>
            <w:vAlign w:val="center"/>
            <w:hideMark/>
          </w:tcPr>
          <w:p w14:paraId="1B68E9B8" w14:textId="34FFAF16" w:rsidR="000C78D9" w:rsidRPr="00B67B47" w:rsidRDefault="000C78D9" w:rsidP="00B67B47">
            <w:pPr>
              <w:pStyle w:val="Normal-pool"/>
              <w:spacing w:after="60"/>
              <w:rPr>
                <w:sz w:val="18"/>
                <w:szCs w:val="18"/>
                <w:lang w:val="en-GB"/>
              </w:rPr>
            </w:pPr>
            <w:r w:rsidRPr="00B67B47">
              <w:rPr>
                <w:sz w:val="18"/>
                <w:szCs w:val="18"/>
                <w:lang w:val="en-GB"/>
              </w:rPr>
              <w:t>Çiğdem Adem</w:t>
            </w:r>
          </w:p>
        </w:tc>
        <w:tc>
          <w:tcPr>
            <w:tcW w:w="1276" w:type="dxa"/>
            <w:hideMark/>
          </w:tcPr>
          <w:p w14:paraId="22DAFA02" w14:textId="67E34AAD" w:rsidR="000C78D9" w:rsidRPr="00B67B47" w:rsidRDefault="000C78D9" w:rsidP="00B67B47">
            <w:pPr>
              <w:pStyle w:val="Normal-pool"/>
              <w:spacing w:after="60"/>
              <w:rPr>
                <w:sz w:val="18"/>
                <w:szCs w:val="18"/>
                <w:lang w:val="en-GB"/>
              </w:rPr>
            </w:pPr>
            <w:r w:rsidRPr="00B67B47">
              <w:rPr>
                <w:sz w:val="18"/>
                <w:szCs w:val="18"/>
                <w:lang w:val="en-GB"/>
              </w:rPr>
              <w:t>Turkey</w:t>
            </w:r>
          </w:p>
        </w:tc>
        <w:tc>
          <w:tcPr>
            <w:tcW w:w="4109" w:type="dxa"/>
            <w:hideMark/>
          </w:tcPr>
          <w:p w14:paraId="45B5E11D" w14:textId="583165F3"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47E3C187" w14:textId="77777777" w:rsidTr="00541E4D">
        <w:tc>
          <w:tcPr>
            <w:tcW w:w="2835" w:type="dxa"/>
            <w:vAlign w:val="center"/>
            <w:hideMark/>
          </w:tcPr>
          <w:p w14:paraId="5F4F4BF1" w14:textId="45454E87" w:rsidR="000C78D9" w:rsidRPr="00B67B47" w:rsidRDefault="000C78D9" w:rsidP="00B67B47">
            <w:pPr>
              <w:pStyle w:val="Normal-pool"/>
              <w:spacing w:after="60"/>
              <w:rPr>
                <w:sz w:val="18"/>
                <w:szCs w:val="18"/>
                <w:lang w:val="en-GB"/>
              </w:rPr>
            </w:pPr>
            <w:r w:rsidRPr="00B67B47">
              <w:rPr>
                <w:sz w:val="18"/>
                <w:szCs w:val="18"/>
                <w:lang w:val="en-GB"/>
              </w:rPr>
              <w:t>Constant Yao Yves Adou</w:t>
            </w:r>
          </w:p>
        </w:tc>
        <w:tc>
          <w:tcPr>
            <w:tcW w:w="1276" w:type="dxa"/>
            <w:hideMark/>
          </w:tcPr>
          <w:p w14:paraId="00214EF8" w14:textId="5D788229" w:rsidR="000C78D9" w:rsidRPr="00B67B47" w:rsidRDefault="000C78D9" w:rsidP="00B67B47">
            <w:pPr>
              <w:pStyle w:val="Normal-pool"/>
              <w:spacing w:after="60"/>
              <w:rPr>
                <w:sz w:val="18"/>
                <w:szCs w:val="18"/>
                <w:lang w:val="en-GB"/>
              </w:rPr>
            </w:pPr>
            <w:r w:rsidRPr="00B67B47">
              <w:rPr>
                <w:sz w:val="18"/>
                <w:szCs w:val="18"/>
                <w:lang w:val="en-GB"/>
              </w:rPr>
              <w:t>Ivory Coast</w:t>
            </w:r>
          </w:p>
        </w:tc>
        <w:tc>
          <w:tcPr>
            <w:tcW w:w="4109" w:type="dxa"/>
            <w:hideMark/>
          </w:tcPr>
          <w:p w14:paraId="18DF4195"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43C7781A" w14:textId="77777777" w:rsidTr="00541E4D">
        <w:tc>
          <w:tcPr>
            <w:tcW w:w="2835" w:type="dxa"/>
            <w:vAlign w:val="center"/>
            <w:hideMark/>
          </w:tcPr>
          <w:p w14:paraId="07843C6F" w14:textId="200887D1" w:rsidR="000C78D9" w:rsidRPr="00B67B47" w:rsidRDefault="000C78D9" w:rsidP="00B67B47">
            <w:pPr>
              <w:pStyle w:val="Normal-pool"/>
              <w:spacing w:after="60"/>
              <w:rPr>
                <w:sz w:val="18"/>
                <w:szCs w:val="18"/>
                <w:lang w:val="en-GB"/>
              </w:rPr>
            </w:pPr>
            <w:r w:rsidRPr="00B67B47">
              <w:rPr>
                <w:sz w:val="18"/>
                <w:szCs w:val="18"/>
                <w:lang w:val="en-GB"/>
              </w:rPr>
              <w:t>Wilfredo Alangui</w:t>
            </w:r>
          </w:p>
        </w:tc>
        <w:tc>
          <w:tcPr>
            <w:tcW w:w="1276" w:type="dxa"/>
            <w:hideMark/>
          </w:tcPr>
          <w:p w14:paraId="770F1296" w14:textId="30354A06" w:rsidR="000C78D9" w:rsidRPr="00B67B47" w:rsidRDefault="000C78D9" w:rsidP="00B67B47">
            <w:pPr>
              <w:pStyle w:val="Normal-pool"/>
              <w:spacing w:after="60"/>
              <w:rPr>
                <w:sz w:val="18"/>
                <w:szCs w:val="18"/>
                <w:lang w:val="en-GB"/>
              </w:rPr>
            </w:pPr>
            <w:r w:rsidRPr="00B67B47">
              <w:rPr>
                <w:sz w:val="18"/>
                <w:szCs w:val="18"/>
                <w:lang w:val="en-GB"/>
              </w:rPr>
              <w:t>Philippines</w:t>
            </w:r>
          </w:p>
        </w:tc>
        <w:tc>
          <w:tcPr>
            <w:tcW w:w="4109" w:type="dxa"/>
            <w:hideMark/>
          </w:tcPr>
          <w:p w14:paraId="18490167"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70715D47" w14:textId="77777777" w:rsidTr="00541E4D">
        <w:tc>
          <w:tcPr>
            <w:tcW w:w="2835" w:type="dxa"/>
            <w:vAlign w:val="center"/>
            <w:hideMark/>
          </w:tcPr>
          <w:p w14:paraId="56575350" w14:textId="325401A1" w:rsidR="000C78D9" w:rsidRPr="00B67B47" w:rsidRDefault="000C78D9" w:rsidP="00B67B47">
            <w:pPr>
              <w:pStyle w:val="Normal-pool"/>
              <w:spacing w:after="60"/>
              <w:rPr>
                <w:sz w:val="18"/>
                <w:szCs w:val="18"/>
                <w:lang w:val="en-GB"/>
              </w:rPr>
            </w:pPr>
            <w:r w:rsidRPr="00B67B47">
              <w:rPr>
                <w:sz w:val="18"/>
                <w:szCs w:val="18"/>
                <w:lang w:val="en-GB"/>
              </w:rPr>
              <w:t>Fikret Berkes</w:t>
            </w:r>
          </w:p>
        </w:tc>
        <w:tc>
          <w:tcPr>
            <w:tcW w:w="1276" w:type="dxa"/>
            <w:hideMark/>
          </w:tcPr>
          <w:p w14:paraId="6F24040B" w14:textId="3A51A0E4" w:rsidR="000C78D9" w:rsidRPr="00B67B47" w:rsidRDefault="000C78D9" w:rsidP="00B67B47">
            <w:pPr>
              <w:pStyle w:val="Normal-pool"/>
              <w:spacing w:after="60"/>
              <w:rPr>
                <w:sz w:val="18"/>
                <w:szCs w:val="18"/>
                <w:lang w:val="en-GB"/>
              </w:rPr>
            </w:pPr>
            <w:r w:rsidRPr="00B67B47">
              <w:rPr>
                <w:sz w:val="18"/>
                <w:szCs w:val="18"/>
                <w:lang w:val="en-GB"/>
              </w:rPr>
              <w:t>Canada</w:t>
            </w:r>
          </w:p>
        </w:tc>
        <w:tc>
          <w:tcPr>
            <w:tcW w:w="4109" w:type="dxa"/>
            <w:hideMark/>
          </w:tcPr>
          <w:p w14:paraId="53BC0DFC"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0AD7E441" w14:textId="77777777" w:rsidTr="00541E4D">
        <w:tc>
          <w:tcPr>
            <w:tcW w:w="2835" w:type="dxa"/>
            <w:vAlign w:val="center"/>
            <w:hideMark/>
          </w:tcPr>
          <w:p w14:paraId="481459BD" w14:textId="39D51708" w:rsidR="000C78D9" w:rsidRPr="00B67B47" w:rsidRDefault="000C78D9" w:rsidP="00B67B47">
            <w:pPr>
              <w:pStyle w:val="Normal-pool"/>
              <w:spacing w:after="60"/>
              <w:rPr>
                <w:sz w:val="18"/>
                <w:szCs w:val="18"/>
                <w:lang w:val="en-GB"/>
              </w:rPr>
            </w:pPr>
            <w:r w:rsidRPr="00B67B47">
              <w:rPr>
                <w:sz w:val="18"/>
                <w:szCs w:val="18"/>
                <w:lang w:val="en-GB"/>
              </w:rPr>
              <w:t>Eduardo Sonnewend Brondizio</w:t>
            </w:r>
          </w:p>
        </w:tc>
        <w:tc>
          <w:tcPr>
            <w:tcW w:w="1276" w:type="dxa"/>
            <w:hideMark/>
          </w:tcPr>
          <w:p w14:paraId="4FC385B2" w14:textId="58E69BC5" w:rsidR="000C78D9" w:rsidRPr="00B67B47" w:rsidRDefault="000C78D9" w:rsidP="00B67B47">
            <w:pPr>
              <w:pStyle w:val="Normal-pool"/>
              <w:spacing w:after="60"/>
              <w:rPr>
                <w:sz w:val="18"/>
                <w:szCs w:val="18"/>
                <w:lang w:val="en-GB"/>
              </w:rPr>
            </w:pPr>
            <w:r w:rsidRPr="00B67B47">
              <w:rPr>
                <w:sz w:val="18"/>
                <w:szCs w:val="18"/>
                <w:lang w:val="en-GB"/>
              </w:rPr>
              <w:t>Brazil</w:t>
            </w:r>
          </w:p>
        </w:tc>
        <w:tc>
          <w:tcPr>
            <w:tcW w:w="4109" w:type="dxa"/>
            <w:hideMark/>
          </w:tcPr>
          <w:p w14:paraId="1AECD5EF"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032CB666" w14:textId="77777777" w:rsidTr="00541E4D">
        <w:tc>
          <w:tcPr>
            <w:tcW w:w="2835" w:type="dxa"/>
            <w:vAlign w:val="center"/>
            <w:hideMark/>
          </w:tcPr>
          <w:p w14:paraId="175C4E75" w14:textId="66A6AF75" w:rsidR="000C78D9" w:rsidRPr="00286886" w:rsidRDefault="000C78D9" w:rsidP="00B67B47">
            <w:pPr>
              <w:pStyle w:val="Normal-pool"/>
              <w:spacing w:after="60"/>
              <w:rPr>
                <w:sz w:val="18"/>
                <w:szCs w:val="18"/>
                <w:lang w:val="es-ES_tradnl"/>
              </w:rPr>
            </w:pPr>
            <w:r w:rsidRPr="00286886">
              <w:rPr>
                <w:sz w:val="18"/>
                <w:szCs w:val="18"/>
                <w:lang w:val="es-ES_tradnl"/>
              </w:rPr>
              <w:t>Maria Manuela Carneiro Da Cunha</w:t>
            </w:r>
          </w:p>
        </w:tc>
        <w:tc>
          <w:tcPr>
            <w:tcW w:w="1276" w:type="dxa"/>
            <w:hideMark/>
          </w:tcPr>
          <w:p w14:paraId="4B3AA4DC" w14:textId="37111836" w:rsidR="000C78D9" w:rsidRPr="00B67B47" w:rsidRDefault="000C78D9" w:rsidP="00B67B47">
            <w:pPr>
              <w:pStyle w:val="Normal-pool"/>
              <w:spacing w:after="60"/>
              <w:rPr>
                <w:sz w:val="18"/>
                <w:szCs w:val="18"/>
                <w:lang w:val="en-GB"/>
              </w:rPr>
            </w:pPr>
            <w:r w:rsidRPr="00B67B47">
              <w:rPr>
                <w:sz w:val="18"/>
                <w:szCs w:val="18"/>
                <w:lang w:val="en-GB"/>
              </w:rPr>
              <w:t>Brazil</w:t>
            </w:r>
          </w:p>
        </w:tc>
        <w:tc>
          <w:tcPr>
            <w:tcW w:w="4109" w:type="dxa"/>
            <w:hideMark/>
          </w:tcPr>
          <w:p w14:paraId="23D37B44"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226DD8FB" w14:textId="77777777" w:rsidTr="00541E4D">
        <w:tc>
          <w:tcPr>
            <w:tcW w:w="2835" w:type="dxa"/>
            <w:vAlign w:val="center"/>
            <w:hideMark/>
          </w:tcPr>
          <w:p w14:paraId="655E2099" w14:textId="31577BEB" w:rsidR="000C78D9" w:rsidRPr="00B67B47" w:rsidRDefault="000C78D9" w:rsidP="00B67B47">
            <w:pPr>
              <w:pStyle w:val="Normal-pool"/>
              <w:spacing w:after="60"/>
              <w:rPr>
                <w:sz w:val="18"/>
                <w:szCs w:val="18"/>
                <w:lang w:val="en-GB"/>
              </w:rPr>
            </w:pPr>
            <w:r w:rsidRPr="00B67B47">
              <w:rPr>
                <w:sz w:val="18"/>
                <w:szCs w:val="18"/>
                <w:lang w:val="en-GB"/>
              </w:rPr>
              <w:t>Viviana Elsa Figueroa</w:t>
            </w:r>
          </w:p>
        </w:tc>
        <w:tc>
          <w:tcPr>
            <w:tcW w:w="1276" w:type="dxa"/>
            <w:hideMark/>
          </w:tcPr>
          <w:p w14:paraId="67157A9A" w14:textId="3E0618B1" w:rsidR="000C78D9" w:rsidRPr="00B67B47" w:rsidRDefault="000C78D9" w:rsidP="00B67B47">
            <w:pPr>
              <w:pStyle w:val="Normal-pool"/>
              <w:spacing w:after="60"/>
              <w:rPr>
                <w:sz w:val="18"/>
                <w:szCs w:val="18"/>
                <w:lang w:val="en-GB"/>
              </w:rPr>
            </w:pPr>
            <w:r w:rsidRPr="00B67B47">
              <w:rPr>
                <w:sz w:val="18"/>
                <w:szCs w:val="18"/>
                <w:lang w:val="en-GB"/>
              </w:rPr>
              <w:t>Argentina</w:t>
            </w:r>
          </w:p>
        </w:tc>
        <w:tc>
          <w:tcPr>
            <w:tcW w:w="4109" w:type="dxa"/>
            <w:hideMark/>
          </w:tcPr>
          <w:p w14:paraId="3E0D61CD"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5376055A" w14:textId="77777777" w:rsidTr="00541E4D">
        <w:tc>
          <w:tcPr>
            <w:tcW w:w="2835" w:type="dxa"/>
            <w:vAlign w:val="center"/>
            <w:hideMark/>
          </w:tcPr>
          <w:p w14:paraId="6B29D10D" w14:textId="332010DD" w:rsidR="000C78D9" w:rsidRPr="00B67B47" w:rsidRDefault="000C78D9" w:rsidP="00B67B47">
            <w:pPr>
              <w:pStyle w:val="Normal-pool"/>
              <w:spacing w:after="60"/>
              <w:rPr>
                <w:sz w:val="18"/>
                <w:szCs w:val="18"/>
                <w:lang w:val="en-GB"/>
              </w:rPr>
            </w:pPr>
            <w:r w:rsidRPr="00B67B47">
              <w:rPr>
                <w:sz w:val="18"/>
                <w:szCs w:val="18"/>
                <w:lang w:val="en-GB"/>
              </w:rPr>
              <w:t>Rosemary Hill</w:t>
            </w:r>
          </w:p>
        </w:tc>
        <w:tc>
          <w:tcPr>
            <w:tcW w:w="1276" w:type="dxa"/>
            <w:hideMark/>
          </w:tcPr>
          <w:p w14:paraId="3E45BE95" w14:textId="2D0C69A8" w:rsidR="000C78D9" w:rsidRPr="00B67B47" w:rsidRDefault="000C78D9" w:rsidP="00B67B47">
            <w:pPr>
              <w:pStyle w:val="Normal-pool"/>
              <w:spacing w:after="60"/>
              <w:rPr>
                <w:sz w:val="18"/>
                <w:szCs w:val="18"/>
                <w:lang w:val="en-GB"/>
              </w:rPr>
            </w:pPr>
            <w:r w:rsidRPr="00B67B47">
              <w:rPr>
                <w:sz w:val="18"/>
                <w:szCs w:val="18"/>
                <w:lang w:val="en-GB"/>
              </w:rPr>
              <w:t>Australia</w:t>
            </w:r>
          </w:p>
        </w:tc>
        <w:tc>
          <w:tcPr>
            <w:tcW w:w="4109" w:type="dxa"/>
            <w:hideMark/>
          </w:tcPr>
          <w:p w14:paraId="14AD3279"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5671F778" w14:textId="77777777" w:rsidTr="00541E4D">
        <w:tc>
          <w:tcPr>
            <w:tcW w:w="2835" w:type="dxa"/>
            <w:vAlign w:val="center"/>
            <w:hideMark/>
          </w:tcPr>
          <w:p w14:paraId="71B82CC7" w14:textId="0CC24E9D" w:rsidR="000C78D9" w:rsidRPr="00B67B47" w:rsidRDefault="000C78D9" w:rsidP="00B67B47">
            <w:pPr>
              <w:pStyle w:val="Normal-pool"/>
              <w:spacing w:after="60"/>
              <w:rPr>
                <w:sz w:val="18"/>
                <w:szCs w:val="18"/>
                <w:lang w:val="en-GB"/>
              </w:rPr>
            </w:pPr>
            <w:r w:rsidRPr="00B67B47">
              <w:rPr>
                <w:sz w:val="18"/>
                <w:szCs w:val="18"/>
                <w:lang w:val="en-GB"/>
              </w:rPr>
              <w:t>Kaoru Ichikawa</w:t>
            </w:r>
          </w:p>
        </w:tc>
        <w:tc>
          <w:tcPr>
            <w:tcW w:w="1276" w:type="dxa"/>
            <w:hideMark/>
          </w:tcPr>
          <w:p w14:paraId="419ABB64" w14:textId="22B25773" w:rsidR="000C78D9" w:rsidRPr="00B67B47" w:rsidRDefault="000C78D9" w:rsidP="00B67B47">
            <w:pPr>
              <w:pStyle w:val="Normal-pool"/>
              <w:spacing w:after="60"/>
              <w:rPr>
                <w:sz w:val="18"/>
                <w:szCs w:val="18"/>
                <w:lang w:val="en-GB"/>
              </w:rPr>
            </w:pPr>
            <w:r w:rsidRPr="00B67B47">
              <w:rPr>
                <w:sz w:val="18"/>
                <w:szCs w:val="18"/>
                <w:lang w:val="en-GB"/>
              </w:rPr>
              <w:t>Japan</w:t>
            </w:r>
          </w:p>
        </w:tc>
        <w:tc>
          <w:tcPr>
            <w:tcW w:w="4109" w:type="dxa"/>
            <w:hideMark/>
          </w:tcPr>
          <w:p w14:paraId="6813B0C9"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3E07FB43" w14:textId="77777777" w:rsidTr="00541E4D">
        <w:tc>
          <w:tcPr>
            <w:tcW w:w="2835" w:type="dxa"/>
            <w:vAlign w:val="center"/>
            <w:hideMark/>
          </w:tcPr>
          <w:p w14:paraId="6D2F985F" w14:textId="0078555F" w:rsidR="000C78D9" w:rsidRPr="00B67B47" w:rsidRDefault="000C78D9" w:rsidP="00B67B47">
            <w:pPr>
              <w:pStyle w:val="Normal-pool"/>
              <w:spacing w:after="60"/>
              <w:rPr>
                <w:sz w:val="18"/>
                <w:szCs w:val="18"/>
                <w:lang w:val="en-GB"/>
              </w:rPr>
            </w:pPr>
            <w:r w:rsidRPr="00B67B47">
              <w:rPr>
                <w:sz w:val="18"/>
                <w:szCs w:val="18"/>
                <w:lang w:val="en-GB"/>
              </w:rPr>
              <w:t>Peris Kariuki</w:t>
            </w:r>
          </w:p>
        </w:tc>
        <w:tc>
          <w:tcPr>
            <w:tcW w:w="1276" w:type="dxa"/>
            <w:hideMark/>
          </w:tcPr>
          <w:p w14:paraId="55F57649" w14:textId="2382FD04" w:rsidR="000C78D9" w:rsidRPr="00B67B47" w:rsidRDefault="000C78D9" w:rsidP="00B67B47">
            <w:pPr>
              <w:pStyle w:val="Normal-pool"/>
              <w:spacing w:after="60"/>
              <w:rPr>
                <w:sz w:val="18"/>
                <w:szCs w:val="18"/>
                <w:lang w:val="en-GB"/>
              </w:rPr>
            </w:pPr>
            <w:r w:rsidRPr="00B67B47">
              <w:rPr>
                <w:sz w:val="18"/>
                <w:szCs w:val="18"/>
                <w:lang w:val="en-GB"/>
              </w:rPr>
              <w:t>Kenya</w:t>
            </w:r>
          </w:p>
        </w:tc>
        <w:tc>
          <w:tcPr>
            <w:tcW w:w="4109" w:type="dxa"/>
            <w:hideMark/>
          </w:tcPr>
          <w:p w14:paraId="44C7BF70"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0F66E15D" w14:textId="77777777" w:rsidTr="00541E4D">
        <w:tc>
          <w:tcPr>
            <w:tcW w:w="2835" w:type="dxa"/>
            <w:vAlign w:val="center"/>
            <w:hideMark/>
          </w:tcPr>
          <w:p w14:paraId="533F0F6E" w14:textId="13D989C7" w:rsidR="000C78D9" w:rsidRPr="00B67B47" w:rsidRDefault="000C78D9" w:rsidP="00B67B47">
            <w:pPr>
              <w:pStyle w:val="Normal-pool"/>
              <w:spacing w:after="60"/>
              <w:rPr>
                <w:sz w:val="18"/>
                <w:szCs w:val="18"/>
                <w:lang w:val="en-GB"/>
              </w:rPr>
            </w:pPr>
            <w:r w:rsidRPr="00B67B47">
              <w:rPr>
                <w:sz w:val="18"/>
                <w:szCs w:val="18"/>
                <w:lang w:val="en-GB"/>
              </w:rPr>
              <w:t>Zsolt Molnár</w:t>
            </w:r>
          </w:p>
        </w:tc>
        <w:tc>
          <w:tcPr>
            <w:tcW w:w="1276" w:type="dxa"/>
            <w:hideMark/>
          </w:tcPr>
          <w:p w14:paraId="353FE3DA" w14:textId="24FF694E" w:rsidR="000C78D9" w:rsidRPr="00B67B47" w:rsidRDefault="000C78D9" w:rsidP="00B67B47">
            <w:pPr>
              <w:pStyle w:val="Normal-pool"/>
              <w:spacing w:after="60"/>
              <w:rPr>
                <w:sz w:val="18"/>
                <w:szCs w:val="18"/>
                <w:lang w:val="en-GB"/>
              </w:rPr>
            </w:pPr>
            <w:r w:rsidRPr="00B67B47">
              <w:rPr>
                <w:sz w:val="18"/>
                <w:szCs w:val="18"/>
                <w:lang w:val="en-GB"/>
              </w:rPr>
              <w:t>Hungary</w:t>
            </w:r>
          </w:p>
        </w:tc>
        <w:tc>
          <w:tcPr>
            <w:tcW w:w="4109" w:type="dxa"/>
            <w:hideMark/>
          </w:tcPr>
          <w:p w14:paraId="6F14E375"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77968C2B" w14:textId="77777777" w:rsidTr="00541E4D">
        <w:tc>
          <w:tcPr>
            <w:tcW w:w="2835" w:type="dxa"/>
            <w:vAlign w:val="center"/>
            <w:hideMark/>
          </w:tcPr>
          <w:p w14:paraId="78E068F3" w14:textId="2F0E9788" w:rsidR="000C78D9" w:rsidRPr="00B67B47" w:rsidRDefault="000C78D9" w:rsidP="00B67B47">
            <w:pPr>
              <w:pStyle w:val="Normal-pool"/>
              <w:spacing w:after="60"/>
              <w:rPr>
                <w:sz w:val="18"/>
                <w:szCs w:val="18"/>
                <w:lang w:val="en-GB"/>
              </w:rPr>
            </w:pPr>
            <w:r w:rsidRPr="00B67B47">
              <w:rPr>
                <w:sz w:val="18"/>
                <w:szCs w:val="18"/>
                <w:lang w:val="en-GB"/>
              </w:rPr>
              <w:t>Hassan Roba</w:t>
            </w:r>
          </w:p>
        </w:tc>
        <w:tc>
          <w:tcPr>
            <w:tcW w:w="1276" w:type="dxa"/>
            <w:hideMark/>
          </w:tcPr>
          <w:p w14:paraId="54272D02" w14:textId="0169209F" w:rsidR="000C78D9" w:rsidRPr="00B67B47" w:rsidRDefault="000C78D9" w:rsidP="00B67B47">
            <w:pPr>
              <w:pStyle w:val="Normal-pool"/>
              <w:spacing w:after="60"/>
              <w:rPr>
                <w:sz w:val="18"/>
                <w:szCs w:val="18"/>
                <w:lang w:val="en-GB"/>
              </w:rPr>
            </w:pPr>
            <w:r w:rsidRPr="00B67B47">
              <w:rPr>
                <w:sz w:val="18"/>
                <w:szCs w:val="18"/>
                <w:lang w:val="en-GB"/>
              </w:rPr>
              <w:t>Kenya</w:t>
            </w:r>
          </w:p>
        </w:tc>
        <w:tc>
          <w:tcPr>
            <w:tcW w:w="4109" w:type="dxa"/>
            <w:hideMark/>
          </w:tcPr>
          <w:p w14:paraId="7DF693F1"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6752AB17" w14:textId="77777777" w:rsidTr="00541E4D">
        <w:tc>
          <w:tcPr>
            <w:tcW w:w="2835" w:type="dxa"/>
            <w:vAlign w:val="center"/>
            <w:hideMark/>
          </w:tcPr>
          <w:p w14:paraId="658C4521" w14:textId="4229FB0B" w:rsidR="000C78D9" w:rsidRPr="00B67B47" w:rsidRDefault="000C78D9" w:rsidP="00B67B47">
            <w:pPr>
              <w:pStyle w:val="Normal-pool"/>
              <w:spacing w:after="60"/>
              <w:rPr>
                <w:sz w:val="18"/>
                <w:szCs w:val="18"/>
                <w:lang w:val="en-GB"/>
              </w:rPr>
            </w:pPr>
            <w:r w:rsidRPr="00B67B47">
              <w:rPr>
                <w:sz w:val="18"/>
                <w:szCs w:val="18"/>
                <w:lang w:val="en-GB"/>
              </w:rPr>
              <w:t>Marie Roué</w:t>
            </w:r>
          </w:p>
        </w:tc>
        <w:tc>
          <w:tcPr>
            <w:tcW w:w="1276" w:type="dxa"/>
            <w:hideMark/>
          </w:tcPr>
          <w:p w14:paraId="5144F866" w14:textId="1152BBCD" w:rsidR="000C78D9" w:rsidRPr="00B67B47" w:rsidRDefault="000C78D9" w:rsidP="00B67B47">
            <w:pPr>
              <w:pStyle w:val="Normal-pool"/>
              <w:spacing w:after="60"/>
              <w:rPr>
                <w:sz w:val="18"/>
                <w:szCs w:val="18"/>
                <w:lang w:val="en-GB"/>
              </w:rPr>
            </w:pPr>
            <w:r w:rsidRPr="00B67B47">
              <w:rPr>
                <w:sz w:val="18"/>
                <w:szCs w:val="18"/>
                <w:lang w:val="en-GB"/>
              </w:rPr>
              <w:t>France</w:t>
            </w:r>
          </w:p>
        </w:tc>
        <w:tc>
          <w:tcPr>
            <w:tcW w:w="4109" w:type="dxa"/>
            <w:hideMark/>
          </w:tcPr>
          <w:p w14:paraId="5DFA5318"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26F111CA" w14:textId="77777777" w:rsidTr="00541E4D">
        <w:tc>
          <w:tcPr>
            <w:tcW w:w="2835" w:type="dxa"/>
            <w:vAlign w:val="center"/>
            <w:hideMark/>
          </w:tcPr>
          <w:p w14:paraId="697A765B" w14:textId="4B458849" w:rsidR="000C78D9" w:rsidRPr="00B67B47" w:rsidRDefault="000C78D9" w:rsidP="00B67B47">
            <w:pPr>
              <w:pStyle w:val="Normal-pool"/>
              <w:spacing w:after="60"/>
              <w:rPr>
                <w:sz w:val="18"/>
                <w:szCs w:val="18"/>
                <w:lang w:val="en-GB"/>
              </w:rPr>
            </w:pPr>
            <w:r w:rsidRPr="00B67B47">
              <w:rPr>
                <w:sz w:val="18"/>
                <w:szCs w:val="18"/>
                <w:lang w:val="en-GB"/>
              </w:rPr>
              <w:t>Yildiz Aumeeruddy Thomas</w:t>
            </w:r>
          </w:p>
        </w:tc>
        <w:tc>
          <w:tcPr>
            <w:tcW w:w="1276" w:type="dxa"/>
            <w:hideMark/>
          </w:tcPr>
          <w:p w14:paraId="1A1B7B92" w14:textId="6D4F9F50" w:rsidR="000C78D9" w:rsidRPr="00B67B47" w:rsidRDefault="000C78D9" w:rsidP="00B67B47">
            <w:pPr>
              <w:pStyle w:val="Normal-pool"/>
              <w:spacing w:after="60"/>
              <w:rPr>
                <w:sz w:val="18"/>
                <w:szCs w:val="18"/>
                <w:lang w:val="en-GB"/>
              </w:rPr>
            </w:pPr>
            <w:r w:rsidRPr="00B67B47">
              <w:rPr>
                <w:sz w:val="18"/>
                <w:szCs w:val="18"/>
                <w:lang w:val="en-GB"/>
              </w:rPr>
              <w:t>Mauritius</w:t>
            </w:r>
          </w:p>
        </w:tc>
        <w:tc>
          <w:tcPr>
            <w:tcW w:w="4109" w:type="dxa"/>
            <w:hideMark/>
          </w:tcPr>
          <w:p w14:paraId="2B6042D8"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r w:rsidR="000C78D9" w:rsidRPr="00B67B47" w14:paraId="132F0C0E" w14:textId="77777777" w:rsidTr="00541E4D">
        <w:tc>
          <w:tcPr>
            <w:tcW w:w="2835" w:type="dxa"/>
            <w:vAlign w:val="center"/>
            <w:hideMark/>
          </w:tcPr>
          <w:p w14:paraId="09444A81" w14:textId="63B1CE76" w:rsidR="000C78D9" w:rsidRPr="00B67B47" w:rsidRDefault="000C78D9" w:rsidP="00B67B47">
            <w:pPr>
              <w:pStyle w:val="Normal-pool"/>
              <w:spacing w:after="60"/>
              <w:rPr>
                <w:sz w:val="18"/>
                <w:szCs w:val="18"/>
                <w:lang w:val="en-GB"/>
              </w:rPr>
            </w:pPr>
            <w:r w:rsidRPr="00B67B47">
              <w:rPr>
                <w:sz w:val="18"/>
                <w:szCs w:val="18"/>
                <w:lang w:val="en-GB"/>
              </w:rPr>
              <w:t>Dayuan Xue</w:t>
            </w:r>
          </w:p>
        </w:tc>
        <w:tc>
          <w:tcPr>
            <w:tcW w:w="1276" w:type="dxa"/>
            <w:hideMark/>
          </w:tcPr>
          <w:p w14:paraId="1BEADB5B" w14:textId="2BD6BE00" w:rsidR="000C78D9" w:rsidRPr="00B67B47" w:rsidRDefault="000C78D9" w:rsidP="00B67B47">
            <w:pPr>
              <w:pStyle w:val="Normal-pool"/>
              <w:spacing w:after="60"/>
              <w:rPr>
                <w:sz w:val="18"/>
                <w:szCs w:val="18"/>
                <w:lang w:val="en-GB"/>
              </w:rPr>
            </w:pPr>
            <w:r w:rsidRPr="00B67B47">
              <w:rPr>
                <w:sz w:val="18"/>
                <w:szCs w:val="18"/>
                <w:lang w:val="en-GB"/>
              </w:rPr>
              <w:t>China</w:t>
            </w:r>
          </w:p>
        </w:tc>
        <w:tc>
          <w:tcPr>
            <w:tcW w:w="4109" w:type="dxa"/>
            <w:hideMark/>
          </w:tcPr>
          <w:p w14:paraId="1BEDF725" w14:textId="77777777" w:rsidR="000C78D9" w:rsidRPr="00B67B47" w:rsidRDefault="000C78D9" w:rsidP="00B67B47">
            <w:pPr>
              <w:pStyle w:val="Normal-pool"/>
              <w:spacing w:after="60"/>
              <w:rPr>
                <w:sz w:val="18"/>
                <w:szCs w:val="18"/>
                <w:lang w:val="en-GB"/>
              </w:rPr>
            </w:pPr>
            <w:r w:rsidRPr="00B67B47">
              <w:rPr>
                <w:sz w:val="18"/>
                <w:szCs w:val="18"/>
                <w:lang w:val="en-GB"/>
              </w:rPr>
              <w:t>Expert</w:t>
            </w:r>
          </w:p>
        </w:tc>
      </w:tr>
    </w:tbl>
    <w:p w14:paraId="2C3A6CB1" w14:textId="77777777" w:rsidR="00541E4D" w:rsidRPr="00541E4D" w:rsidRDefault="00541E4D" w:rsidP="00541E4D">
      <w:pPr>
        <w:pStyle w:val="Normal-pool"/>
      </w:pPr>
    </w:p>
    <w:p w14:paraId="102F5FAD" w14:textId="51079DB8" w:rsidR="00E65D3E" w:rsidRPr="00E8023B" w:rsidRDefault="000C78D9"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I</w:t>
      </w:r>
      <w:r w:rsidR="00E65D3E" w:rsidRPr="00E8023B">
        <w:rPr>
          <w:lang w:eastAsia="en-GB"/>
        </w:rPr>
        <w:t>n accordance with the terms of reference for the task force, the co-chairs also invited resource persons to participate in the meetings of the task force, following consultation with the Bureau</w:t>
      </w:r>
      <w:r w:rsidR="00DC08AE" w:rsidRPr="00E8023B">
        <w:rPr>
          <w:lang w:eastAsia="en-GB"/>
        </w:rPr>
        <w:t>, including a representative of the Centres of Distinction on Indigenous and Local Knowledge</w:t>
      </w:r>
      <w:r w:rsidR="00E65D3E" w:rsidRPr="00E8023B">
        <w:rPr>
          <w:lang w:eastAsia="en-GB"/>
        </w:rPr>
        <w:t xml:space="preserve">. </w:t>
      </w:r>
    </w:p>
    <w:p w14:paraId="047636F5" w14:textId="644F44BE" w:rsidR="00E65D3E" w:rsidRPr="00E8023B" w:rsidRDefault="00E65D3E"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work of the task force has been supported by the technical support unit located at </w:t>
      </w:r>
      <w:r w:rsidR="005C1D94" w:rsidRPr="00E8023B">
        <w:rPr>
          <w:lang w:eastAsia="en-GB"/>
        </w:rPr>
        <w:t>United</w:t>
      </w:r>
      <w:r w:rsidR="00541E4D">
        <w:rPr>
          <w:lang w:eastAsia="en-GB"/>
        </w:rPr>
        <w:t> </w:t>
      </w:r>
      <w:r w:rsidR="005C1D94" w:rsidRPr="00E8023B">
        <w:rPr>
          <w:lang w:eastAsia="en-GB"/>
        </w:rPr>
        <w:t>Nations Educational, Scientific and Cultural Organization (</w:t>
      </w:r>
      <w:r w:rsidR="00DC08AE" w:rsidRPr="00E8023B">
        <w:rPr>
          <w:lang w:eastAsia="en-GB"/>
        </w:rPr>
        <w:t>UNESCO</w:t>
      </w:r>
      <w:r w:rsidR="005C1D94" w:rsidRPr="00E8023B">
        <w:rPr>
          <w:lang w:eastAsia="en-GB"/>
        </w:rPr>
        <w:t>)</w:t>
      </w:r>
      <w:r w:rsidR="00DC08AE" w:rsidRPr="00E8023B">
        <w:rPr>
          <w:lang w:eastAsia="en-GB"/>
        </w:rPr>
        <w:t xml:space="preserve"> in Paris, France</w:t>
      </w:r>
      <w:r w:rsidRPr="00E8023B">
        <w:rPr>
          <w:lang w:eastAsia="en-GB"/>
        </w:rPr>
        <w:t xml:space="preserve">. The unit was established on </w:t>
      </w:r>
      <w:r w:rsidR="002A474F" w:rsidRPr="00E8023B">
        <w:rPr>
          <w:lang w:eastAsia="en-GB"/>
        </w:rPr>
        <w:t>3 November</w:t>
      </w:r>
      <w:r w:rsidRPr="00E8023B">
        <w:rPr>
          <w:lang w:eastAsia="en-GB"/>
        </w:rPr>
        <w:t xml:space="preserve"> 2015 and is </w:t>
      </w:r>
      <w:r w:rsidR="00DC08AE" w:rsidRPr="00E8023B">
        <w:rPr>
          <w:lang w:eastAsia="en-GB"/>
        </w:rPr>
        <w:t xml:space="preserve">funded by IPBES and a matching in-kind contribution by UNESCO. </w:t>
      </w:r>
    </w:p>
    <w:p w14:paraId="462716F1" w14:textId="4C1BAFB5" w:rsidR="00E65D3E" w:rsidRPr="00E8023B" w:rsidRDefault="00A72FC1" w:rsidP="00541E4D">
      <w:pPr>
        <w:pStyle w:val="CH1"/>
        <w:rPr>
          <w:lang w:eastAsia="en-GB"/>
        </w:rPr>
      </w:pPr>
      <w:r w:rsidRPr="00E8023B">
        <w:rPr>
          <w:lang w:eastAsia="en-GB"/>
        </w:rPr>
        <w:tab/>
        <w:t>II.</w:t>
      </w:r>
      <w:r w:rsidRPr="00E8023B">
        <w:rPr>
          <w:lang w:eastAsia="en-GB"/>
        </w:rPr>
        <w:tab/>
        <w:t>S</w:t>
      </w:r>
      <w:r w:rsidR="00DC08AE" w:rsidRPr="00E8023B">
        <w:rPr>
          <w:lang w:eastAsia="en-GB"/>
        </w:rPr>
        <w:t>eventh</w:t>
      </w:r>
      <w:r w:rsidR="00E65D3E" w:rsidRPr="00E8023B">
        <w:rPr>
          <w:lang w:eastAsia="en-GB"/>
        </w:rPr>
        <w:t xml:space="preserve"> meeting of the task force</w:t>
      </w:r>
      <w:r w:rsidR="001E6142" w:rsidRPr="00E8023B">
        <w:rPr>
          <w:lang w:eastAsia="en-GB"/>
        </w:rPr>
        <w:t xml:space="preserve"> on indigenous and local knowledge</w:t>
      </w:r>
    </w:p>
    <w:p w14:paraId="082D707F" w14:textId="293DB31D" w:rsidR="001E6142" w:rsidRPr="00E8023B" w:rsidRDefault="00DC08AE"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w:t>
      </w:r>
      <w:r w:rsidR="003460E8" w:rsidRPr="00E8023B">
        <w:rPr>
          <w:lang w:eastAsia="en-GB"/>
        </w:rPr>
        <w:t xml:space="preserve">seventh </w:t>
      </w:r>
      <w:r w:rsidRPr="00E8023B">
        <w:rPr>
          <w:lang w:eastAsia="en-GB"/>
        </w:rPr>
        <w:t xml:space="preserve">meeting of the task force was held from 26 to 28 September 2018 in Paris, France, hosted by UNESCO. </w:t>
      </w:r>
    </w:p>
    <w:p w14:paraId="08BFEBA7" w14:textId="5B672587" w:rsidR="001E6142" w:rsidRPr="00E8023B" w:rsidRDefault="001E6142"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w:t>
      </w:r>
      <w:r w:rsidR="003460E8" w:rsidRPr="00E8023B">
        <w:rPr>
          <w:lang w:eastAsia="en-GB"/>
        </w:rPr>
        <w:t xml:space="preserve">seventh </w:t>
      </w:r>
      <w:r w:rsidRPr="00E8023B">
        <w:rPr>
          <w:lang w:eastAsia="en-GB"/>
        </w:rPr>
        <w:t xml:space="preserve">meeting of the task force </w:t>
      </w:r>
      <w:r w:rsidR="003460E8" w:rsidRPr="00E8023B">
        <w:rPr>
          <w:lang w:eastAsia="en-GB"/>
        </w:rPr>
        <w:t>was held</w:t>
      </w:r>
      <w:r w:rsidRPr="00E8023B">
        <w:rPr>
          <w:lang w:eastAsia="en-GB"/>
        </w:rPr>
        <w:t xml:space="preserve"> in conjunction with other meetings. </w:t>
      </w:r>
      <w:r w:rsidR="00DC08AE" w:rsidRPr="00E8023B">
        <w:rPr>
          <w:lang w:eastAsia="en-GB"/>
        </w:rPr>
        <w:t>From 24 to 25 September 2018, an indigenous peoples’ consultation on the participatory mechanism was held at the same venue. The third meeting of the IPBES capacity-building forum</w:t>
      </w:r>
      <w:r w:rsidRPr="00E8023B">
        <w:rPr>
          <w:lang w:eastAsia="en-GB"/>
        </w:rPr>
        <w:t>,</w:t>
      </w:r>
      <w:r w:rsidR="00DC08AE" w:rsidRPr="00E8023B">
        <w:rPr>
          <w:lang w:eastAsia="en-GB"/>
        </w:rPr>
        <w:t xml:space="preserve"> </w:t>
      </w:r>
      <w:r w:rsidRPr="00E8023B">
        <w:t>which had a focus on indigenous and local knowledge,</w:t>
      </w:r>
      <w:r w:rsidRPr="00E8023B">
        <w:rPr>
          <w:lang w:eastAsia="en-GB"/>
        </w:rPr>
        <w:t xml:space="preserve"> </w:t>
      </w:r>
      <w:r w:rsidR="00DC08AE" w:rsidRPr="00E8023B">
        <w:rPr>
          <w:lang w:eastAsia="en-GB"/>
        </w:rPr>
        <w:t xml:space="preserve">was organized jointly with the task force on capacity-building </w:t>
      </w:r>
      <w:r w:rsidR="003460E8" w:rsidRPr="00E8023B">
        <w:rPr>
          <w:lang w:eastAsia="en-GB"/>
        </w:rPr>
        <w:t xml:space="preserve">on </w:t>
      </w:r>
      <w:r w:rsidR="00DC08AE" w:rsidRPr="00E8023B">
        <w:rPr>
          <w:lang w:eastAsia="en-GB"/>
        </w:rPr>
        <w:t>25</w:t>
      </w:r>
      <w:r w:rsidR="00541E4D">
        <w:rPr>
          <w:lang w:eastAsia="en-GB"/>
        </w:rPr>
        <w:t> </w:t>
      </w:r>
      <w:r w:rsidR="003460E8" w:rsidRPr="00E8023B">
        <w:rPr>
          <w:lang w:eastAsia="en-GB"/>
        </w:rPr>
        <w:t>and</w:t>
      </w:r>
      <w:r w:rsidR="00DC08AE" w:rsidRPr="00E8023B">
        <w:rPr>
          <w:lang w:eastAsia="en-GB"/>
        </w:rPr>
        <w:t xml:space="preserve"> 26 September 2018. </w:t>
      </w:r>
      <w:r w:rsidRPr="00E8023B">
        <w:rPr>
          <w:lang w:eastAsia="en-GB"/>
        </w:rPr>
        <w:t xml:space="preserve">The aim was for the two prior meetings to inform the work of the task force on indigenous and local knowledge. </w:t>
      </w:r>
    </w:p>
    <w:p w14:paraId="7DA2CEA4" w14:textId="52498631" w:rsidR="001F7562" w:rsidRPr="00E8023B" w:rsidRDefault="00DC08AE"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reports on the meeting of the task force </w:t>
      </w:r>
      <w:r w:rsidR="00F33DB8" w:rsidRPr="00E8023B">
        <w:rPr>
          <w:lang w:eastAsia="en-GB"/>
        </w:rPr>
        <w:t xml:space="preserve">on indigenous and local knowledge </w:t>
      </w:r>
      <w:r w:rsidRPr="00E8023B">
        <w:rPr>
          <w:lang w:eastAsia="en-GB"/>
        </w:rPr>
        <w:t xml:space="preserve">and the </w:t>
      </w:r>
      <w:r w:rsidR="00F33DB8" w:rsidRPr="00E8023B">
        <w:rPr>
          <w:lang w:eastAsia="en-GB"/>
        </w:rPr>
        <w:t xml:space="preserve">indigenous peoples’ </w:t>
      </w:r>
      <w:r w:rsidRPr="00E8023B">
        <w:rPr>
          <w:lang w:eastAsia="en-GB"/>
        </w:rPr>
        <w:t xml:space="preserve">consultation are contained in </w:t>
      </w:r>
      <w:r w:rsidR="008D3517" w:rsidRPr="00E8023B">
        <w:rPr>
          <w:lang w:eastAsia="en-GB"/>
        </w:rPr>
        <w:t>the annexes</w:t>
      </w:r>
      <w:r w:rsidRPr="00E8023B">
        <w:rPr>
          <w:lang w:eastAsia="en-GB"/>
        </w:rPr>
        <w:t xml:space="preserve"> to this document.</w:t>
      </w:r>
      <w:r w:rsidR="001E6142" w:rsidRPr="00E8023B">
        <w:rPr>
          <w:lang w:eastAsia="en-GB"/>
        </w:rPr>
        <w:t xml:space="preserve"> </w:t>
      </w:r>
      <w:r w:rsidR="00353FCD" w:rsidRPr="00E8023B">
        <w:rPr>
          <w:lang w:eastAsia="en-GB"/>
        </w:rPr>
        <w:t>Information</w:t>
      </w:r>
      <w:r w:rsidR="001E6142" w:rsidRPr="00E8023B">
        <w:rPr>
          <w:lang w:eastAsia="en-GB"/>
        </w:rPr>
        <w:t xml:space="preserve"> o</w:t>
      </w:r>
      <w:r w:rsidR="00353FCD" w:rsidRPr="00E8023B">
        <w:rPr>
          <w:lang w:eastAsia="en-GB"/>
        </w:rPr>
        <w:t>n</w:t>
      </w:r>
      <w:r w:rsidR="001E6142" w:rsidRPr="00E8023B">
        <w:rPr>
          <w:lang w:eastAsia="en-GB"/>
        </w:rPr>
        <w:t xml:space="preserve"> the capacity</w:t>
      </w:r>
      <w:r w:rsidR="003B7D01" w:rsidRPr="00E8023B">
        <w:rPr>
          <w:lang w:eastAsia="en-GB"/>
        </w:rPr>
        <w:t>-</w:t>
      </w:r>
      <w:r w:rsidR="001E6142" w:rsidRPr="00E8023B">
        <w:rPr>
          <w:lang w:eastAsia="en-GB"/>
        </w:rPr>
        <w:t xml:space="preserve">building forum is contained in document </w:t>
      </w:r>
      <w:r w:rsidR="00886614" w:rsidRPr="00E8023B">
        <w:rPr>
          <w:lang w:eastAsia="en-GB"/>
        </w:rPr>
        <w:t>IPBES/7/INF/7</w:t>
      </w:r>
      <w:r w:rsidR="001E6142" w:rsidRPr="00E8023B">
        <w:rPr>
          <w:lang w:eastAsia="en-GB"/>
        </w:rPr>
        <w:t>.</w:t>
      </w:r>
    </w:p>
    <w:p w14:paraId="1289AB25" w14:textId="5A709B8F" w:rsidR="00F33DB8"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The</w:t>
      </w:r>
      <w:r w:rsidR="00353FCD" w:rsidRPr="00E8023B">
        <w:t xml:space="preserve"> </w:t>
      </w:r>
      <w:r w:rsidR="00353FCD" w:rsidRPr="00E8023B">
        <w:rPr>
          <w:lang w:eastAsia="en-GB"/>
        </w:rPr>
        <w:t>seventh</w:t>
      </w:r>
      <w:r w:rsidRPr="00E8023B">
        <w:t xml:space="preserve"> meeting of the task force resulted in the following outcomes, which are further described in the sections</w:t>
      </w:r>
      <w:r w:rsidR="003B7D01" w:rsidRPr="00E8023B">
        <w:t xml:space="preserve"> below</w:t>
      </w:r>
      <w:r w:rsidRPr="00E8023B">
        <w:t xml:space="preserve">: </w:t>
      </w:r>
    </w:p>
    <w:p w14:paraId="4677547A" w14:textId="4F0EAD0B" w:rsidR="00F33DB8" w:rsidRPr="00E8023B" w:rsidRDefault="00F5744C" w:rsidP="00B7022B">
      <w:pPr>
        <w:pStyle w:val="Normal-pool"/>
        <w:numPr>
          <w:ilvl w:val="1"/>
          <w:numId w:val="31"/>
        </w:numPr>
        <w:tabs>
          <w:tab w:val="clear" w:pos="1247"/>
          <w:tab w:val="clear" w:pos="1814"/>
          <w:tab w:val="clear" w:pos="2381"/>
          <w:tab w:val="clear" w:pos="2948"/>
          <w:tab w:val="clear" w:pos="3515"/>
          <w:tab w:val="clear" w:pos="4082"/>
          <w:tab w:val="left" w:pos="624"/>
        </w:tabs>
        <w:spacing w:after="120"/>
        <w:ind w:left="1247" w:firstLine="624"/>
      </w:pPr>
      <w:r w:rsidRPr="00E8023B">
        <w:t>Further</w:t>
      </w:r>
      <w:r w:rsidR="00F33DB8" w:rsidRPr="00E8023B">
        <w:t xml:space="preserve"> development of the </w:t>
      </w:r>
      <w:r w:rsidR="00613BF0" w:rsidRPr="00E8023B">
        <w:t>methodological guidance for recognizing and working with indigenous and local knowledge</w:t>
      </w:r>
      <w:r w:rsidR="00F33DB8" w:rsidRPr="00E8023B">
        <w:t xml:space="preserve"> (see </w:t>
      </w:r>
      <w:r w:rsidR="00353FCD" w:rsidRPr="00E8023B">
        <w:t>s</w:t>
      </w:r>
      <w:r w:rsidR="008D3517" w:rsidRPr="00E8023B">
        <w:t>ection III A</w:t>
      </w:r>
      <w:r w:rsidR="00F33DB8" w:rsidRPr="00E8023B">
        <w:t>);</w:t>
      </w:r>
    </w:p>
    <w:p w14:paraId="54FC71D3" w14:textId="6CC665A9" w:rsidR="00EA0AF3" w:rsidRPr="00E8023B" w:rsidRDefault="001E6142" w:rsidP="00B7022B">
      <w:pPr>
        <w:pStyle w:val="Normal-pool"/>
        <w:numPr>
          <w:ilvl w:val="1"/>
          <w:numId w:val="31"/>
        </w:numPr>
        <w:tabs>
          <w:tab w:val="clear" w:pos="1247"/>
          <w:tab w:val="clear" w:pos="1814"/>
          <w:tab w:val="clear" w:pos="2381"/>
          <w:tab w:val="clear" w:pos="2948"/>
          <w:tab w:val="clear" w:pos="3515"/>
          <w:tab w:val="clear" w:pos="4082"/>
          <w:tab w:val="left" w:pos="624"/>
        </w:tabs>
        <w:spacing w:after="120"/>
        <w:ind w:left="1247" w:firstLine="624"/>
      </w:pPr>
      <w:r w:rsidRPr="00E8023B">
        <w:t xml:space="preserve">Further development and refinement </w:t>
      </w:r>
      <w:r w:rsidR="00F33DB8" w:rsidRPr="00E8023B">
        <w:t>of processes for a participatory mechanism addressing each stage of the assessment cycle</w:t>
      </w:r>
      <w:r w:rsidR="00817AE6" w:rsidRPr="00E8023B">
        <w:t xml:space="preserve"> (see</w:t>
      </w:r>
      <w:r w:rsidR="008D3517" w:rsidRPr="00E8023B">
        <w:t xml:space="preserve"> </w:t>
      </w:r>
      <w:r w:rsidR="00353FCD" w:rsidRPr="00E8023B">
        <w:t>s</w:t>
      </w:r>
      <w:r w:rsidR="008D3517" w:rsidRPr="00E8023B">
        <w:t>ection III B</w:t>
      </w:r>
      <w:r w:rsidR="00817AE6" w:rsidRPr="00E8023B">
        <w:t>)</w:t>
      </w:r>
      <w:r w:rsidR="00F33DB8" w:rsidRPr="00E8023B">
        <w:t>;</w:t>
      </w:r>
    </w:p>
    <w:p w14:paraId="27C61A9B" w14:textId="77777777" w:rsidR="00D218AB" w:rsidRPr="00541E4D" w:rsidRDefault="00D218AB" w:rsidP="00B7022B">
      <w:pPr>
        <w:pStyle w:val="Normal-pool"/>
        <w:numPr>
          <w:ilvl w:val="1"/>
          <w:numId w:val="31"/>
        </w:numPr>
        <w:tabs>
          <w:tab w:val="clear" w:pos="1247"/>
          <w:tab w:val="clear" w:pos="1814"/>
          <w:tab w:val="clear" w:pos="2381"/>
          <w:tab w:val="clear" w:pos="2948"/>
          <w:tab w:val="clear" w:pos="3515"/>
          <w:tab w:val="clear" w:pos="4082"/>
          <w:tab w:val="left" w:pos="624"/>
        </w:tabs>
        <w:spacing w:after="120"/>
        <w:ind w:left="1247" w:firstLine="624"/>
      </w:pPr>
      <w:r w:rsidRPr="00E8023B">
        <w:t>A proposal regarding composition of a revised task force on indigenous and local knowledge for the next work programme. This proposal recommended that the revised task force include:</w:t>
      </w:r>
    </w:p>
    <w:p w14:paraId="75F76B8C" w14:textId="77777777" w:rsidR="00D218AB" w:rsidRPr="00E8023B" w:rsidRDefault="00D218AB" w:rsidP="00B7022B">
      <w:pPr>
        <w:pStyle w:val="Normal-pool"/>
        <w:numPr>
          <w:ilvl w:val="2"/>
          <w:numId w:val="32"/>
        </w:numPr>
        <w:tabs>
          <w:tab w:val="clear" w:pos="1247"/>
          <w:tab w:val="clear" w:pos="1814"/>
          <w:tab w:val="clear" w:pos="2381"/>
          <w:tab w:val="clear" w:pos="2948"/>
          <w:tab w:val="clear" w:pos="3515"/>
          <w:tab w:val="clear" w:pos="4082"/>
          <w:tab w:val="left" w:pos="624"/>
        </w:tabs>
        <w:spacing w:after="120"/>
        <w:ind w:left="3119" w:hanging="624"/>
      </w:pPr>
      <w:r w:rsidRPr="00E8023B">
        <w:t>7 indigenous and local knowledge experts or indigenous and local knowledge holders (and their alternates) from the seven socio-cultural regions designated under the U</w:t>
      </w:r>
      <w:r w:rsidRPr="00541E4D">
        <w:t xml:space="preserve">nited </w:t>
      </w:r>
      <w:r w:rsidRPr="00E8023B">
        <w:t>N</w:t>
      </w:r>
      <w:r w:rsidRPr="00541E4D">
        <w:t>ations</w:t>
      </w:r>
      <w:r w:rsidRPr="00E8023B">
        <w:t xml:space="preserve"> Permanent Forum on Indigenous Issues; </w:t>
      </w:r>
    </w:p>
    <w:p w14:paraId="2FE5BF63" w14:textId="77777777" w:rsidR="00D218AB" w:rsidRPr="00E8023B" w:rsidRDefault="00D218AB" w:rsidP="00B7022B">
      <w:pPr>
        <w:pStyle w:val="Normal-pool"/>
        <w:numPr>
          <w:ilvl w:val="2"/>
          <w:numId w:val="32"/>
        </w:numPr>
        <w:tabs>
          <w:tab w:val="clear" w:pos="1247"/>
          <w:tab w:val="clear" w:pos="1814"/>
          <w:tab w:val="clear" w:pos="2381"/>
          <w:tab w:val="clear" w:pos="2948"/>
          <w:tab w:val="clear" w:pos="3515"/>
          <w:tab w:val="clear" w:pos="4082"/>
          <w:tab w:val="left" w:pos="624"/>
        </w:tabs>
        <w:spacing w:after="120"/>
        <w:ind w:left="3119" w:hanging="624"/>
      </w:pPr>
      <w:r w:rsidRPr="00E8023B">
        <w:t>5 strategic partner organisations affiliated with or working with indigenous and local knowledge or indigenous peoples and local communities, each represented by a resource person;</w:t>
      </w:r>
    </w:p>
    <w:p w14:paraId="1BEC179A" w14:textId="77777777" w:rsidR="00D218AB" w:rsidRPr="00E8023B" w:rsidRDefault="00D218AB" w:rsidP="00B7022B">
      <w:pPr>
        <w:pStyle w:val="Normal-pool"/>
        <w:numPr>
          <w:ilvl w:val="2"/>
          <w:numId w:val="32"/>
        </w:numPr>
        <w:tabs>
          <w:tab w:val="clear" w:pos="1247"/>
          <w:tab w:val="clear" w:pos="1814"/>
          <w:tab w:val="clear" w:pos="2381"/>
          <w:tab w:val="clear" w:pos="2948"/>
          <w:tab w:val="clear" w:pos="3515"/>
          <w:tab w:val="clear" w:pos="4082"/>
          <w:tab w:val="left" w:pos="624"/>
        </w:tabs>
        <w:spacing w:after="120"/>
        <w:ind w:left="3119" w:hanging="624"/>
      </w:pPr>
      <w:r w:rsidRPr="00E8023B">
        <w:t xml:space="preserve">IPBES experts, including members of indigenous and local knowledge liaison groups from IPBES assessments, and members of task forces and expert groups within IPBES; and </w:t>
      </w:r>
    </w:p>
    <w:p w14:paraId="4B52323B" w14:textId="123701DD" w:rsidR="00D218AB" w:rsidRPr="00E8023B" w:rsidRDefault="00D218AB" w:rsidP="00B7022B">
      <w:pPr>
        <w:pStyle w:val="Normal-pool"/>
        <w:numPr>
          <w:ilvl w:val="2"/>
          <w:numId w:val="32"/>
        </w:numPr>
        <w:tabs>
          <w:tab w:val="clear" w:pos="1247"/>
          <w:tab w:val="clear" w:pos="1814"/>
          <w:tab w:val="clear" w:pos="2381"/>
          <w:tab w:val="clear" w:pos="2948"/>
          <w:tab w:val="clear" w:pos="3515"/>
          <w:tab w:val="clear" w:pos="4082"/>
          <w:tab w:val="left" w:pos="624"/>
        </w:tabs>
        <w:spacing w:after="120"/>
        <w:ind w:left="3119" w:hanging="624"/>
      </w:pPr>
      <w:r w:rsidRPr="00E8023B">
        <w:t xml:space="preserve">2 representatives of the Bureau and </w:t>
      </w:r>
      <w:r w:rsidR="004100AB" w:rsidRPr="00E8023B">
        <w:t>Multidisciplinary Expert Panel</w:t>
      </w:r>
      <w:r w:rsidRPr="00E8023B">
        <w:t xml:space="preserve">. </w:t>
      </w:r>
    </w:p>
    <w:p w14:paraId="18EC9C41" w14:textId="52092B7D" w:rsidR="008D3517" w:rsidRPr="00E8023B" w:rsidRDefault="008D35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 proposal regarding the structure of a revised task force was presented </w:t>
      </w:r>
      <w:r w:rsidR="00353FCD" w:rsidRPr="00E8023B">
        <w:t xml:space="preserve">to the </w:t>
      </w:r>
      <w:r w:rsidRPr="00E8023B">
        <w:rPr>
          <w:lang w:eastAsia="en-GB"/>
        </w:rPr>
        <w:t>M</w:t>
      </w:r>
      <w:r w:rsidR="00353FCD" w:rsidRPr="00E8023B">
        <w:rPr>
          <w:lang w:eastAsia="en-GB"/>
        </w:rPr>
        <w:t>ultidisciplinary</w:t>
      </w:r>
      <w:r w:rsidR="00353FCD" w:rsidRPr="00E8023B">
        <w:t xml:space="preserve"> </w:t>
      </w:r>
      <w:r w:rsidRPr="00E8023B">
        <w:t>E</w:t>
      </w:r>
      <w:r w:rsidR="00353FCD" w:rsidRPr="00E8023B">
        <w:t xml:space="preserve">xpert </w:t>
      </w:r>
      <w:r w:rsidRPr="00E8023B">
        <w:t>P</w:t>
      </w:r>
      <w:r w:rsidR="00353FCD" w:rsidRPr="00E8023B">
        <w:t>anel</w:t>
      </w:r>
      <w:r w:rsidRPr="00E8023B">
        <w:t xml:space="preserve"> </w:t>
      </w:r>
      <w:r w:rsidR="00353FCD" w:rsidRPr="00E8023B">
        <w:t>and the Bureau at their twelfth meetings</w:t>
      </w:r>
      <w:r w:rsidRPr="00E8023B">
        <w:t>, and the M</w:t>
      </w:r>
      <w:r w:rsidR="00353FCD" w:rsidRPr="00E8023B">
        <w:t xml:space="preserve">ultidisciplinary </w:t>
      </w:r>
      <w:r w:rsidRPr="00E8023B">
        <w:t>E</w:t>
      </w:r>
      <w:r w:rsidR="00353FCD" w:rsidRPr="00E8023B">
        <w:t xml:space="preserve">xpert </w:t>
      </w:r>
      <w:r w:rsidRPr="00E8023B">
        <w:t>P</w:t>
      </w:r>
      <w:r w:rsidR="00353FCD" w:rsidRPr="00E8023B">
        <w:t>anel</w:t>
      </w:r>
      <w:r w:rsidR="00ED3BAB" w:rsidRPr="00E8023B">
        <w:t xml:space="preserve"> and the Bureau</w:t>
      </w:r>
      <w:r w:rsidRPr="00E8023B">
        <w:t xml:space="preserve"> adjust</w:t>
      </w:r>
      <w:r w:rsidR="00ED3BAB" w:rsidRPr="00E8023B">
        <w:t>ed</w:t>
      </w:r>
      <w:r w:rsidRPr="00E8023B">
        <w:t xml:space="preserve"> the proposal before </w:t>
      </w:r>
      <w:r w:rsidR="00ED3BAB" w:rsidRPr="00E8023B">
        <w:t>including it as part of the modalities for the draft next work programme</w:t>
      </w:r>
      <w:r w:rsidRPr="00E8023B">
        <w:t xml:space="preserve">.  </w:t>
      </w:r>
    </w:p>
    <w:p w14:paraId="45032FB7" w14:textId="7723C2D0" w:rsidR="00F33DB8" w:rsidRPr="00541E4D"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 full report of the task force on indigenous and local knowledge on its </w:t>
      </w:r>
      <w:r w:rsidR="00ED3BAB" w:rsidRPr="00E8023B">
        <w:t xml:space="preserve">seventh </w:t>
      </w:r>
      <w:r w:rsidRPr="00E8023B">
        <w:t xml:space="preserve">meeting, including a list </w:t>
      </w:r>
      <w:r w:rsidRPr="00E8023B">
        <w:rPr>
          <w:lang w:eastAsia="en-GB"/>
        </w:rPr>
        <w:t>of</w:t>
      </w:r>
      <w:r w:rsidRPr="00E8023B">
        <w:t xml:space="preserve"> participants, is </w:t>
      </w:r>
      <w:r w:rsidR="00ED3BAB" w:rsidRPr="00E8023B">
        <w:t>set out</w:t>
      </w:r>
      <w:r w:rsidRPr="00E8023B">
        <w:t xml:space="preserve"> in </w:t>
      </w:r>
      <w:r w:rsidR="00ED3BAB" w:rsidRPr="00E8023B">
        <w:t>a</w:t>
      </w:r>
      <w:r w:rsidR="008D3517" w:rsidRPr="00E8023B">
        <w:t>ppendix I</w:t>
      </w:r>
      <w:r w:rsidRPr="00E8023B">
        <w:t xml:space="preserve"> </w:t>
      </w:r>
      <w:r w:rsidR="00ED3BAB" w:rsidRPr="00E8023B">
        <w:t>to</w:t>
      </w:r>
      <w:r w:rsidRPr="00E8023B">
        <w:t xml:space="preserve"> this document. </w:t>
      </w:r>
    </w:p>
    <w:p w14:paraId="264A67EF" w14:textId="1E6A73AF" w:rsidR="00F33DB8" w:rsidRPr="00E8023B" w:rsidRDefault="00541E4D" w:rsidP="00541E4D">
      <w:pPr>
        <w:pStyle w:val="CH1"/>
        <w:rPr>
          <w:lang w:eastAsia="en-GB"/>
        </w:rPr>
      </w:pPr>
      <w:bookmarkStart w:id="1" w:name="_Toc526245666"/>
      <w:bookmarkStart w:id="2" w:name="_Toc526954172"/>
      <w:bookmarkStart w:id="3" w:name="_Toc2938580"/>
      <w:r>
        <w:rPr>
          <w:lang w:eastAsia="en-GB"/>
        </w:rPr>
        <w:tab/>
        <w:t>III.</w:t>
      </w:r>
      <w:r>
        <w:rPr>
          <w:lang w:eastAsia="en-GB"/>
        </w:rPr>
        <w:tab/>
      </w:r>
      <w:r w:rsidR="00F33DB8" w:rsidRPr="00E8023B">
        <w:rPr>
          <w:lang w:eastAsia="en-GB"/>
        </w:rPr>
        <w:t>Indigenous peoples’ consultation on the participatory mechanism</w:t>
      </w:r>
      <w:bookmarkEnd w:id="1"/>
      <w:bookmarkEnd w:id="2"/>
      <w:bookmarkEnd w:id="3"/>
      <w:r w:rsidR="00F33DB8" w:rsidRPr="00E8023B">
        <w:rPr>
          <w:lang w:eastAsia="en-GB"/>
        </w:rPr>
        <w:t xml:space="preserve"> </w:t>
      </w:r>
    </w:p>
    <w:p w14:paraId="76234882" w14:textId="7C7811D5" w:rsidR="002F1BD4"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The indigenous peoples’ consultation on the participatory mechanism was held on 24</w:t>
      </w:r>
      <w:r w:rsidR="003A3EB5" w:rsidRPr="00E8023B">
        <w:t xml:space="preserve"> and</w:t>
      </w:r>
      <w:r w:rsidR="002A73DB" w:rsidRPr="00E8023B">
        <w:t xml:space="preserve"> </w:t>
      </w:r>
      <w:r w:rsidRPr="00E8023B">
        <w:t>25 September 2018</w:t>
      </w:r>
      <w:r w:rsidR="003A3EB5" w:rsidRPr="00E8023B">
        <w:t xml:space="preserve">, in </w:t>
      </w:r>
      <w:r w:rsidR="002F1BD4" w:rsidRPr="00E8023B">
        <w:t>respon</w:t>
      </w:r>
      <w:r w:rsidR="003A3EB5" w:rsidRPr="00E8023B">
        <w:t>s</w:t>
      </w:r>
      <w:r w:rsidR="002F1BD4" w:rsidRPr="00E8023B">
        <w:t xml:space="preserve">e to decision IPBES-6/1, section III, in which the Plenary requested the </w:t>
      </w:r>
      <w:r w:rsidR="002F1BD4" w:rsidRPr="00E8023B">
        <w:rPr>
          <w:lang w:eastAsia="en-GB"/>
        </w:rPr>
        <w:t>Executive</w:t>
      </w:r>
      <w:r w:rsidR="002F1BD4" w:rsidRPr="00E8023B">
        <w:t xml:space="preserve"> Secretary, working with the M</w:t>
      </w:r>
      <w:r w:rsidR="003A3EB5" w:rsidRPr="00E8023B">
        <w:t xml:space="preserve">ultidisciplinary </w:t>
      </w:r>
      <w:r w:rsidR="002F1BD4" w:rsidRPr="00E8023B">
        <w:t>E</w:t>
      </w:r>
      <w:r w:rsidR="003A3EB5" w:rsidRPr="00E8023B">
        <w:t xml:space="preserve">xpert </w:t>
      </w:r>
      <w:r w:rsidR="002F1BD4" w:rsidRPr="00E8023B">
        <w:t>P</w:t>
      </w:r>
      <w:r w:rsidR="003A3EB5" w:rsidRPr="00E8023B">
        <w:t>anel</w:t>
      </w:r>
      <w:r w:rsidR="002F1BD4" w:rsidRPr="00E8023B">
        <w:t xml:space="preserve"> and supported by the task force, to undertake a consultation process, in partnership with </w:t>
      </w:r>
      <w:r w:rsidR="004100AB" w:rsidRPr="00E8023B">
        <w:t>indigenous peoples and local communities</w:t>
      </w:r>
      <w:r w:rsidR="002F1BD4" w:rsidRPr="00E8023B">
        <w:t xml:space="preserve">, on the application of the participatory mechanism. The meeting was funded </w:t>
      </w:r>
      <w:r w:rsidR="00307109" w:rsidRPr="00E8023B">
        <w:t>by</w:t>
      </w:r>
      <w:r w:rsidR="002F1BD4" w:rsidRPr="00E8023B">
        <w:t xml:space="preserve"> the </w:t>
      </w:r>
      <w:r w:rsidR="00CA36B5" w:rsidRPr="00E8023B">
        <w:t>IPBES trust fund (</w:t>
      </w:r>
      <w:r w:rsidR="002F1BD4" w:rsidRPr="00E8023B">
        <w:t>capacity</w:t>
      </w:r>
      <w:r w:rsidR="00CA36B5" w:rsidRPr="00E8023B">
        <w:t>-</w:t>
      </w:r>
      <w:r w:rsidR="002F1BD4" w:rsidRPr="00E8023B">
        <w:t>building budget</w:t>
      </w:r>
      <w:r w:rsidR="00CA36B5" w:rsidRPr="00E8023B">
        <w:t>)</w:t>
      </w:r>
      <w:r w:rsidR="00A95806" w:rsidRPr="00E8023B">
        <w:t>, with additional funding generously provided by</w:t>
      </w:r>
      <w:r w:rsidR="003A3EB5" w:rsidRPr="00E8023B">
        <w:t xml:space="preserve"> the Institute for Global Environmental Strategies, Japan</w:t>
      </w:r>
      <w:r w:rsidR="002F1BD4" w:rsidRPr="00E8023B">
        <w:t xml:space="preserve">. </w:t>
      </w:r>
    </w:p>
    <w:p w14:paraId="3C02027F" w14:textId="5CA16E8E" w:rsidR="001F7562"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Participants</w:t>
      </w:r>
      <w:r w:rsidRPr="00E8023B">
        <w:t xml:space="preserve"> of the consultation also attended the second day of the capacity</w:t>
      </w:r>
      <w:r w:rsidR="00CA36B5" w:rsidRPr="00E8023B">
        <w:t>-</w:t>
      </w:r>
      <w:r w:rsidRPr="00E8023B">
        <w:t xml:space="preserve">building forum </w:t>
      </w:r>
      <w:r w:rsidR="000F14F8" w:rsidRPr="00E8023B">
        <w:t>on</w:t>
      </w:r>
      <w:r w:rsidRPr="00E8023B">
        <w:t xml:space="preserve"> 26 September</w:t>
      </w:r>
      <w:r w:rsidR="00A95806" w:rsidRPr="00E8023B">
        <w:t xml:space="preserve"> 2018</w:t>
      </w:r>
      <w:r w:rsidRPr="00E8023B">
        <w:t>, as well as a day of discussions on the capacity</w:t>
      </w:r>
      <w:r w:rsidR="00CA36B5" w:rsidRPr="00E8023B">
        <w:t>-</w:t>
      </w:r>
      <w:r w:rsidRPr="00E8023B">
        <w:t xml:space="preserve">building rolling plan </w:t>
      </w:r>
      <w:r w:rsidR="000F14F8" w:rsidRPr="00E8023B">
        <w:t>on</w:t>
      </w:r>
      <w:r w:rsidRPr="00E8023B">
        <w:t xml:space="preserve"> 27</w:t>
      </w:r>
      <w:r w:rsidR="00F214BD">
        <w:t> </w:t>
      </w:r>
      <w:r w:rsidRPr="00E8023B">
        <w:t>September</w:t>
      </w:r>
      <w:r w:rsidR="00A95806" w:rsidRPr="00E8023B">
        <w:t xml:space="preserve"> </w:t>
      </w:r>
      <w:r w:rsidR="00A95806" w:rsidRPr="00E8023B">
        <w:rPr>
          <w:lang w:eastAsia="en-GB"/>
        </w:rPr>
        <w:t>2018</w:t>
      </w:r>
      <w:r w:rsidRPr="00E8023B">
        <w:t xml:space="preserve">. </w:t>
      </w:r>
      <w:r w:rsidR="00A95806" w:rsidRPr="00E8023B">
        <w:t xml:space="preserve">Two participants of the consultation also attended the meeting of the task force on indigenous and local knowledge </w:t>
      </w:r>
      <w:r w:rsidR="000F14F8" w:rsidRPr="00E8023B">
        <w:t xml:space="preserve">on </w:t>
      </w:r>
      <w:r w:rsidR="00A95806" w:rsidRPr="00E8023B">
        <w:t>27</w:t>
      </w:r>
      <w:r w:rsidR="000F14F8" w:rsidRPr="00E8023B">
        <w:t xml:space="preserve"> and </w:t>
      </w:r>
      <w:r w:rsidR="00A95806" w:rsidRPr="00E8023B">
        <w:t>28 September 2018.</w:t>
      </w:r>
    </w:p>
    <w:p w14:paraId="07F6E0F1" w14:textId="50C140E7" w:rsidR="00F33DB8" w:rsidRPr="00E8023B" w:rsidRDefault="004D676F"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Participants</w:t>
      </w:r>
      <w:r w:rsidR="00F33DB8" w:rsidRPr="00E8023B">
        <w:t xml:space="preserve"> made the following recommendations on the participatory mechanism</w:t>
      </w:r>
      <w:r w:rsidR="00F5744C" w:rsidRPr="00E8023B">
        <w:t xml:space="preserve"> and methods for </w:t>
      </w:r>
      <w:r w:rsidR="00F5744C" w:rsidRPr="00E8023B">
        <w:rPr>
          <w:lang w:eastAsia="en-GB"/>
        </w:rPr>
        <w:t>working</w:t>
      </w:r>
      <w:r w:rsidR="00F5744C" w:rsidRPr="00E8023B">
        <w:t xml:space="preserve"> with indigenous and local knowledge</w:t>
      </w:r>
      <w:r w:rsidR="00F33DB8" w:rsidRPr="00E8023B">
        <w:t>:</w:t>
      </w:r>
    </w:p>
    <w:p w14:paraId="252021BE" w14:textId="43B07A1A" w:rsidR="00F33DB8" w:rsidRPr="00E8023B" w:rsidRDefault="00F33DB8"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Monitoring and reporting on engagement</w:t>
      </w:r>
      <w:r w:rsidR="004D676F" w:rsidRPr="00E8023B">
        <w:rPr>
          <w:lang w:eastAsia="en-GB"/>
        </w:rPr>
        <w:t xml:space="preserve"> by indigenous peoples and local communities</w:t>
      </w:r>
      <w:r w:rsidRPr="00E8023B">
        <w:rPr>
          <w:lang w:eastAsia="en-GB"/>
        </w:rPr>
        <w:t xml:space="preserve"> should take place at each stage of the IPBES assessment cycle and where appropriate in other IPBES activities, including success rates for becoming authors on IPBES assessments and response rates to online calls; </w:t>
      </w:r>
    </w:p>
    <w:p w14:paraId="5CBB4599" w14:textId="43C6FBA3" w:rsidR="00F33DB8" w:rsidRPr="00E8023B" w:rsidRDefault="00F33DB8"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The assessment cycle</w:t>
      </w:r>
      <w:r w:rsidR="00CC5F80" w:rsidRPr="00E8023B">
        <w:rPr>
          <w:lang w:eastAsia="en-GB"/>
        </w:rPr>
        <w:t>, and other IPBES work-streams,</w:t>
      </w:r>
      <w:r w:rsidRPr="00E8023B">
        <w:rPr>
          <w:lang w:eastAsia="en-GB"/>
        </w:rPr>
        <w:t xml:space="preserve"> should be designed in such a way that </w:t>
      </w:r>
      <w:r w:rsidR="004D676F" w:rsidRPr="00E8023B">
        <w:rPr>
          <w:lang w:eastAsia="en-GB"/>
        </w:rPr>
        <w:t>indigenous peoples and local communities</w:t>
      </w:r>
      <w:r w:rsidRPr="00E8023B">
        <w:rPr>
          <w:lang w:eastAsia="en-GB"/>
        </w:rPr>
        <w:t xml:space="preserve"> have opportunities for direct interaction at each of the key stages. Face to face participation is likely to be more productive and representative than relying on online or web portal contributions; </w:t>
      </w:r>
    </w:p>
    <w:p w14:paraId="1769D4AD" w14:textId="654FDC65" w:rsidR="00F33DB8" w:rsidRPr="00E8023B" w:rsidRDefault="004D676F"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pPr>
      <w:r w:rsidRPr="00E8023B">
        <w:rPr>
          <w:lang w:eastAsia="en-GB"/>
        </w:rPr>
        <w:t>Indigenous and local knowledge</w:t>
      </w:r>
      <w:r w:rsidR="00F33DB8" w:rsidRPr="00E8023B">
        <w:rPr>
          <w:lang w:eastAsia="en-GB"/>
        </w:rPr>
        <w:t xml:space="preserve"> experts should be included in assessment author groups. The current rules for 80% of experts</w:t>
      </w:r>
      <w:r w:rsidR="00F33DB8" w:rsidRPr="00E8023B">
        <w:t xml:space="preserve"> to </w:t>
      </w:r>
      <w:r w:rsidR="000F14F8" w:rsidRPr="00E8023B">
        <w:t>be selected from among</w:t>
      </w:r>
      <w:r w:rsidR="00F33DB8" w:rsidRPr="00E8023B">
        <w:t xml:space="preserve"> government nominations may need to be addressed in order to facilitate participation</w:t>
      </w:r>
      <w:r w:rsidRPr="00E8023B">
        <w:t xml:space="preserve"> of indigenous peoples and local communities</w:t>
      </w:r>
      <w:r w:rsidR="00F33DB8" w:rsidRPr="00E8023B">
        <w:t xml:space="preserve">, potentially through a separate nomination and selection process that accounts for </w:t>
      </w:r>
      <w:r w:rsidRPr="00E8023B">
        <w:t xml:space="preserve">indigenous and local knowledge and </w:t>
      </w:r>
      <w:r w:rsidR="00F33DB8" w:rsidRPr="00E8023B">
        <w:t>experience (which may not be reflected</w:t>
      </w:r>
      <w:r w:rsidR="000F14F8" w:rsidRPr="00E8023B">
        <w:t>, for example,</w:t>
      </w:r>
      <w:r w:rsidR="00F33DB8" w:rsidRPr="00E8023B">
        <w:t xml:space="preserve"> in a record of peer-reviewed publications);</w:t>
      </w:r>
    </w:p>
    <w:p w14:paraId="5210BF5F" w14:textId="44174C50" w:rsidR="00F33DB8" w:rsidRPr="00E8023B" w:rsidRDefault="00343282"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pPr>
      <w:r w:rsidRPr="00E8023B">
        <w:t>Key findings</w:t>
      </w:r>
      <w:r w:rsidR="00A95806" w:rsidRPr="00E8023B">
        <w:t xml:space="preserve"> fr</w:t>
      </w:r>
      <w:r w:rsidR="00344299" w:rsidRPr="00E8023B">
        <w:t>o</w:t>
      </w:r>
      <w:r w:rsidR="00A95806" w:rsidRPr="00E8023B">
        <w:t>m assessments</w:t>
      </w:r>
      <w:r w:rsidRPr="00E8023B">
        <w:t xml:space="preserve"> should be presented back to communities, and p</w:t>
      </w:r>
      <w:r w:rsidR="00F33DB8" w:rsidRPr="00E8023B">
        <w:t xml:space="preserve">roducts of specific use to </w:t>
      </w:r>
      <w:r w:rsidR="004D676F" w:rsidRPr="00E8023B">
        <w:rPr>
          <w:lang w:eastAsia="en-GB"/>
        </w:rPr>
        <w:t>indigenous</w:t>
      </w:r>
      <w:r w:rsidR="004D676F" w:rsidRPr="00E8023B">
        <w:t xml:space="preserve"> peoples and local communities</w:t>
      </w:r>
      <w:r w:rsidR="00F33DB8" w:rsidRPr="00E8023B">
        <w:t xml:space="preserve"> should be developed from completed assessments, noting that this will need to be done by </w:t>
      </w:r>
      <w:r w:rsidR="00B76574" w:rsidRPr="00E8023B">
        <w:t>other</w:t>
      </w:r>
      <w:r w:rsidR="00F33DB8" w:rsidRPr="00E8023B">
        <w:t xml:space="preserve"> organisations;</w:t>
      </w:r>
    </w:p>
    <w:p w14:paraId="678A8723" w14:textId="4CD76B42" w:rsidR="00F33DB8" w:rsidRPr="00E8023B" w:rsidRDefault="00F5744C"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pPr>
      <w:r w:rsidRPr="00E8023B">
        <w:t>P</w:t>
      </w:r>
      <w:r w:rsidR="00F33DB8" w:rsidRPr="00E8023B">
        <w:t xml:space="preserve">olicy options or guidelines should be produced </w:t>
      </w:r>
      <w:r w:rsidRPr="00E8023B">
        <w:t xml:space="preserve">from completed assessments </w:t>
      </w:r>
      <w:r w:rsidR="00F33DB8" w:rsidRPr="00E8023B">
        <w:t xml:space="preserve">for </w:t>
      </w:r>
      <w:r w:rsidR="00CA36B5" w:rsidRPr="00E8023B">
        <w:t>G</w:t>
      </w:r>
      <w:r w:rsidR="00F33DB8" w:rsidRPr="00E8023B">
        <w:t xml:space="preserve">overnments on </w:t>
      </w:r>
      <w:r w:rsidR="00F33DB8" w:rsidRPr="00E8023B">
        <w:rPr>
          <w:lang w:eastAsia="en-GB"/>
        </w:rPr>
        <w:t>working</w:t>
      </w:r>
      <w:r w:rsidR="00F33DB8" w:rsidRPr="00E8023B">
        <w:t xml:space="preserve"> with </w:t>
      </w:r>
      <w:r w:rsidR="004D676F" w:rsidRPr="00E8023B">
        <w:t>indigenous peoples and local communities</w:t>
      </w:r>
      <w:r w:rsidRPr="00E8023B">
        <w:t>,</w:t>
      </w:r>
      <w:r w:rsidR="00F33DB8" w:rsidRPr="00E8023B">
        <w:t xml:space="preserve"> noting that t</w:t>
      </w:r>
      <w:r w:rsidR="004D676F" w:rsidRPr="00E8023B">
        <w:t xml:space="preserve">his cannot be done by the </w:t>
      </w:r>
      <w:r w:rsidR="00F33DB8" w:rsidRPr="00E8023B">
        <w:t xml:space="preserve">IPBES secretariat </w:t>
      </w:r>
      <w:r w:rsidR="00B76574" w:rsidRPr="00E8023B">
        <w:t xml:space="preserve">but </w:t>
      </w:r>
      <w:r w:rsidR="00F33DB8" w:rsidRPr="00E8023B">
        <w:t xml:space="preserve">will need to be done by </w:t>
      </w:r>
      <w:r w:rsidR="00344299" w:rsidRPr="00E8023B">
        <w:t xml:space="preserve">other </w:t>
      </w:r>
      <w:r w:rsidR="00F33DB8" w:rsidRPr="00E8023B">
        <w:t xml:space="preserve">organisations;  </w:t>
      </w:r>
    </w:p>
    <w:p w14:paraId="486F2B92" w14:textId="7F3AA6C7" w:rsidR="00F33DB8" w:rsidRPr="00E8023B" w:rsidRDefault="004D676F" w:rsidP="00B7022B">
      <w:pPr>
        <w:pStyle w:val="Default"/>
        <w:numPr>
          <w:ilvl w:val="1"/>
          <w:numId w:val="8"/>
        </w:numPr>
        <w:spacing w:after="60"/>
        <w:ind w:left="1253"/>
        <w:rPr>
          <w:sz w:val="20"/>
          <w:szCs w:val="20"/>
        </w:rPr>
      </w:pPr>
      <w:r w:rsidRPr="00E8023B">
        <w:rPr>
          <w:sz w:val="20"/>
          <w:szCs w:val="20"/>
        </w:rPr>
        <w:t>S</w:t>
      </w:r>
      <w:r w:rsidR="00F33DB8" w:rsidRPr="00E8023B">
        <w:rPr>
          <w:sz w:val="20"/>
          <w:szCs w:val="20"/>
        </w:rPr>
        <w:t>elf-organized networks</w:t>
      </w:r>
      <w:r w:rsidRPr="00E8023B">
        <w:rPr>
          <w:sz w:val="20"/>
          <w:szCs w:val="20"/>
        </w:rPr>
        <w:t xml:space="preserve"> of indigenous peoples and local communities</w:t>
      </w:r>
      <w:r w:rsidR="00F33DB8" w:rsidRPr="00E8023B">
        <w:rPr>
          <w:sz w:val="20"/>
          <w:szCs w:val="20"/>
        </w:rPr>
        <w:t>, such as the International Indigenous</w:t>
      </w:r>
      <w:r w:rsidRPr="00E8023B">
        <w:rPr>
          <w:sz w:val="20"/>
          <w:szCs w:val="20"/>
        </w:rPr>
        <w:t xml:space="preserve"> Forum on Biodiversity and Ecos</w:t>
      </w:r>
      <w:r w:rsidR="00F33DB8" w:rsidRPr="00E8023B">
        <w:rPr>
          <w:sz w:val="20"/>
          <w:szCs w:val="20"/>
        </w:rPr>
        <w:t>ystem Services (IIFBES), should be the main mechanism for participation and organization</w:t>
      </w:r>
      <w:r w:rsidRPr="00E8023B">
        <w:rPr>
          <w:sz w:val="20"/>
          <w:szCs w:val="20"/>
        </w:rPr>
        <w:t xml:space="preserve"> of indigenous peoples and local communities</w:t>
      </w:r>
      <w:r w:rsidR="00F33DB8" w:rsidRPr="00E8023B">
        <w:rPr>
          <w:sz w:val="20"/>
          <w:szCs w:val="20"/>
        </w:rPr>
        <w:t>;</w:t>
      </w:r>
    </w:p>
    <w:p w14:paraId="6BE7626B" w14:textId="081D1E67" w:rsidR="00F33DB8" w:rsidRPr="00E8023B" w:rsidRDefault="00AF5270" w:rsidP="00B7022B">
      <w:pPr>
        <w:pStyle w:val="Normal-pool"/>
        <w:numPr>
          <w:ilvl w:val="1"/>
          <w:numId w:val="33"/>
        </w:numPr>
        <w:tabs>
          <w:tab w:val="clear" w:pos="1247"/>
          <w:tab w:val="clear" w:pos="1814"/>
          <w:tab w:val="clear" w:pos="2381"/>
          <w:tab w:val="clear" w:pos="2948"/>
          <w:tab w:val="clear" w:pos="3515"/>
          <w:tab w:val="clear" w:pos="4082"/>
          <w:tab w:val="left" w:pos="624"/>
        </w:tabs>
        <w:spacing w:after="120"/>
        <w:ind w:left="1247" w:firstLine="624"/>
      </w:pPr>
      <w:r w:rsidRPr="00E8023B">
        <w:t>I</w:t>
      </w:r>
      <w:r w:rsidR="004D676F" w:rsidRPr="00E8023B">
        <w:t>ndigenous peoples and local communities</w:t>
      </w:r>
      <w:r w:rsidR="00F33DB8" w:rsidRPr="00E8023B">
        <w:t xml:space="preserve"> should be included on the revised task force, as both </w:t>
      </w:r>
      <w:r w:rsidR="00AF296F" w:rsidRPr="00E8023B">
        <w:t>indigenous and local knowledge</w:t>
      </w:r>
      <w:r w:rsidR="00F33DB8" w:rsidRPr="00E8023B">
        <w:t xml:space="preserve"> experts and as strategic partners, to guide and monitor the participatory </w:t>
      </w:r>
      <w:r w:rsidR="00F33DB8" w:rsidRPr="00E8023B">
        <w:rPr>
          <w:lang w:eastAsia="en-GB"/>
        </w:rPr>
        <w:t>mechani</w:t>
      </w:r>
      <w:r w:rsidR="004D676F" w:rsidRPr="00E8023B">
        <w:rPr>
          <w:lang w:eastAsia="en-GB"/>
        </w:rPr>
        <w:t>sm</w:t>
      </w:r>
      <w:r w:rsidRPr="00E8023B">
        <w:t>, to</w:t>
      </w:r>
      <w:r w:rsidR="004D676F" w:rsidRPr="00E8023B">
        <w:t xml:space="preserve"> provide links to global</w:t>
      </w:r>
      <w:r w:rsidR="00F33DB8" w:rsidRPr="00E8023B">
        <w:t xml:space="preserve"> networks</w:t>
      </w:r>
      <w:r w:rsidR="004D676F" w:rsidRPr="00E8023B">
        <w:t xml:space="preserve"> of indigenous peoples and local communities</w:t>
      </w:r>
      <w:r w:rsidRPr="00E8023B">
        <w:t>, and to represent different regions</w:t>
      </w:r>
      <w:r w:rsidR="00F33DB8" w:rsidRPr="00E8023B">
        <w:t>.</w:t>
      </w:r>
    </w:p>
    <w:p w14:paraId="26B78FAB" w14:textId="39D3D0DD" w:rsidR="00F33DB8"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color w:val="000000"/>
          <w:lang w:eastAsia="en-GB"/>
        </w:rPr>
        <w:t xml:space="preserve">Participants recognized that IPBES is a leader in working with indigenous and local </w:t>
      </w:r>
      <w:r w:rsidRPr="00E8023B">
        <w:rPr>
          <w:lang w:eastAsia="en-GB"/>
        </w:rPr>
        <w:t>knowledge</w:t>
      </w:r>
      <w:r w:rsidRPr="00E8023B">
        <w:rPr>
          <w:color w:val="000000"/>
          <w:lang w:eastAsia="en-GB"/>
        </w:rPr>
        <w:t xml:space="preserve"> and noted that </w:t>
      </w:r>
      <w:r w:rsidRPr="00E8023B">
        <w:rPr>
          <w:lang w:eastAsia="en-GB"/>
        </w:rPr>
        <w:t xml:space="preserve">other international organizations and agencies are watching the progress of IPBES to learn lessons. </w:t>
      </w:r>
      <w:r w:rsidR="008D3517" w:rsidRPr="00E8023B">
        <w:rPr>
          <w:lang w:eastAsia="en-GB"/>
        </w:rPr>
        <w:t xml:space="preserve">They noted that </w:t>
      </w:r>
      <w:r w:rsidRPr="00E8023B">
        <w:rPr>
          <w:lang w:eastAsia="en-GB"/>
        </w:rPr>
        <w:t xml:space="preserve">IPBES could </w:t>
      </w:r>
      <w:r w:rsidR="007D7E64" w:rsidRPr="00E8023B">
        <w:rPr>
          <w:lang w:eastAsia="en-GB"/>
        </w:rPr>
        <w:t>influence and provide valuable lessons</w:t>
      </w:r>
      <w:r w:rsidRPr="00E8023B">
        <w:rPr>
          <w:lang w:eastAsia="en-GB"/>
        </w:rPr>
        <w:t xml:space="preserve"> for other multilateral processes. </w:t>
      </w:r>
    </w:p>
    <w:p w14:paraId="6B0F6311" w14:textId="5A23553A" w:rsidR="00F33DB8"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These recommendations and observations were subsequently considered by the </w:t>
      </w:r>
      <w:r w:rsidR="00B67B47">
        <w:br/>
      </w:r>
      <w:r w:rsidRPr="00E8023B">
        <w:t>capacity</w:t>
      </w:r>
      <w:r w:rsidR="00CA36B5" w:rsidRPr="00E8023B">
        <w:t>-</w:t>
      </w:r>
      <w:r w:rsidRPr="00E8023B">
        <w:t xml:space="preserve">building </w:t>
      </w:r>
      <w:r w:rsidRPr="00E8023B">
        <w:rPr>
          <w:lang w:eastAsia="en-GB"/>
        </w:rPr>
        <w:t>forum</w:t>
      </w:r>
      <w:r w:rsidRPr="00E8023B">
        <w:t xml:space="preserve"> and the task force</w:t>
      </w:r>
      <w:r w:rsidR="00F5744C" w:rsidRPr="00E8023B">
        <w:t xml:space="preserve"> on indigenous and local knowledge</w:t>
      </w:r>
      <w:r w:rsidRPr="00E8023B">
        <w:t xml:space="preserve">. Resulting progress on the participatory mechanism </w:t>
      </w:r>
      <w:r w:rsidR="00F5744C" w:rsidRPr="00E8023B">
        <w:t xml:space="preserve">and methodological guidance </w:t>
      </w:r>
      <w:r w:rsidRPr="00E8023B">
        <w:t xml:space="preserve">is further discussed below in sections </w:t>
      </w:r>
      <w:r w:rsidR="00F5744C" w:rsidRPr="00E8023B">
        <w:t>III A and</w:t>
      </w:r>
      <w:r w:rsidR="008D3517" w:rsidRPr="00E8023B">
        <w:t xml:space="preserve"> III</w:t>
      </w:r>
      <w:r w:rsidR="00F5744C" w:rsidRPr="00E8023B">
        <w:t xml:space="preserve"> B</w:t>
      </w:r>
      <w:r w:rsidRPr="00E8023B">
        <w:t xml:space="preserve"> below.</w:t>
      </w:r>
    </w:p>
    <w:p w14:paraId="48587C1C" w14:textId="30753B47" w:rsidR="00F33DB8" w:rsidRPr="00E8023B" w:rsidRDefault="00F33DB8"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 </w:t>
      </w:r>
      <w:r w:rsidR="00B76574" w:rsidRPr="00E8023B">
        <w:rPr>
          <w:lang w:eastAsia="en-GB"/>
        </w:rPr>
        <w:t>full</w:t>
      </w:r>
      <w:r w:rsidR="00B76574" w:rsidRPr="00E8023B">
        <w:t xml:space="preserve"> </w:t>
      </w:r>
      <w:r w:rsidRPr="00E8023B">
        <w:t xml:space="preserve">report </w:t>
      </w:r>
      <w:r w:rsidR="00B76574" w:rsidRPr="00E8023B">
        <w:t>on</w:t>
      </w:r>
      <w:r w:rsidRPr="00E8023B">
        <w:t xml:space="preserve"> the indigenous peoples’ consultation on the participatory mechanism, including a participants list, is contained in </w:t>
      </w:r>
      <w:r w:rsidR="001E31AC" w:rsidRPr="00E8023B">
        <w:t>a</w:t>
      </w:r>
      <w:r w:rsidR="008D3517" w:rsidRPr="00E8023B">
        <w:t xml:space="preserve">ppendix </w:t>
      </w:r>
      <w:r w:rsidR="00BF6413" w:rsidRPr="00E8023B">
        <w:t>II of</w:t>
      </w:r>
      <w:r w:rsidRPr="00E8023B">
        <w:t xml:space="preserve"> this document.</w:t>
      </w:r>
    </w:p>
    <w:p w14:paraId="63C53B9F" w14:textId="1D05F897" w:rsidR="00E65D3E" w:rsidRPr="00E8023B" w:rsidRDefault="00E65D3E" w:rsidP="00F214BD">
      <w:pPr>
        <w:pStyle w:val="CH1"/>
        <w:rPr>
          <w:lang w:eastAsia="en-GB"/>
        </w:rPr>
      </w:pPr>
      <w:r w:rsidRPr="00E8023B">
        <w:rPr>
          <w:lang w:eastAsia="en-GB"/>
        </w:rPr>
        <w:tab/>
        <w:t>III.</w:t>
      </w:r>
      <w:r w:rsidRPr="00E8023B">
        <w:rPr>
          <w:lang w:eastAsia="en-GB"/>
        </w:rPr>
        <w:tab/>
        <w:t xml:space="preserve">Implementation of the </w:t>
      </w:r>
      <w:r w:rsidR="00FD0F0C" w:rsidRPr="00E8023B">
        <w:rPr>
          <w:lang w:eastAsia="en-GB"/>
        </w:rPr>
        <w:t>approach to recognizing and working with indigenous and local knowledge</w:t>
      </w:r>
    </w:p>
    <w:p w14:paraId="79E9C7B2" w14:textId="2CA21674" w:rsidR="001F7562" w:rsidRPr="00E8023B" w:rsidRDefault="00F214BD" w:rsidP="00F214BD">
      <w:pPr>
        <w:pStyle w:val="CH2"/>
        <w:rPr>
          <w:sz w:val="28"/>
          <w:szCs w:val="28"/>
          <w:lang w:eastAsia="en-GB"/>
        </w:rPr>
      </w:pPr>
      <w:bookmarkStart w:id="4" w:name="_Toc516580627"/>
      <w:bookmarkStart w:id="5" w:name="_Toc526245667"/>
      <w:bookmarkStart w:id="6" w:name="_Toc526954173"/>
      <w:bookmarkStart w:id="7" w:name="_Toc2938581"/>
      <w:r>
        <w:rPr>
          <w:lang w:eastAsia="en-GB"/>
        </w:rPr>
        <w:tab/>
      </w:r>
      <w:r w:rsidR="00FD0F0C" w:rsidRPr="00E8023B">
        <w:rPr>
          <w:lang w:eastAsia="en-GB"/>
        </w:rPr>
        <w:t>A.</w:t>
      </w:r>
      <w:r w:rsidR="00FD0F0C" w:rsidRPr="00E8023B">
        <w:rPr>
          <w:sz w:val="28"/>
          <w:szCs w:val="28"/>
          <w:lang w:eastAsia="en-GB"/>
        </w:rPr>
        <w:t xml:space="preserve"> </w:t>
      </w:r>
      <w:r w:rsidR="00FD0F0C" w:rsidRPr="00E8023B">
        <w:rPr>
          <w:sz w:val="28"/>
          <w:szCs w:val="28"/>
          <w:lang w:eastAsia="en-GB"/>
        </w:rPr>
        <w:tab/>
      </w:r>
      <w:r w:rsidR="001F7562" w:rsidRPr="00E8023B">
        <w:rPr>
          <w:rFonts w:eastAsia="Gulim"/>
          <w:lang w:eastAsia="ko-KR"/>
        </w:rPr>
        <w:t xml:space="preserve">Methodological guidance </w:t>
      </w:r>
      <w:bookmarkEnd w:id="4"/>
      <w:bookmarkEnd w:id="5"/>
      <w:bookmarkEnd w:id="6"/>
      <w:r w:rsidR="003F1A7F" w:rsidRPr="00E8023B">
        <w:rPr>
          <w:rFonts w:eastAsia="Gulim"/>
          <w:lang w:eastAsia="ko-KR"/>
        </w:rPr>
        <w:t>for recognizing and working with indigenous and local knowledge</w:t>
      </w:r>
      <w:bookmarkEnd w:id="7"/>
    </w:p>
    <w:p w14:paraId="7EB5B88D" w14:textId="7943B140" w:rsidR="001E7B84" w:rsidRPr="00E8023B" w:rsidRDefault="001E7B84"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task force on indigenous and local knowledge, at its </w:t>
      </w:r>
      <w:r w:rsidR="00187D59" w:rsidRPr="00E8023B">
        <w:rPr>
          <w:lang w:eastAsia="en-GB"/>
        </w:rPr>
        <w:t>sixth</w:t>
      </w:r>
      <w:r w:rsidRPr="00E8023B">
        <w:rPr>
          <w:lang w:eastAsia="en-GB"/>
        </w:rPr>
        <w:t xml:space="preserve"> meeting </w:t>
      </w:r>
      <w:r w:rsidR="00187D59" w:rsidRPr="00E8023B">
        <w:rPr>
          <w:lang w:eastAsia="en-GB"/>
        </w:rPr>
        <w:t>held in Pereira, Colombia</w:t>
      </w:r>
      <w:r w:rsidR="00875CA0" w:rsidRPr="00E8023B">
        <w:rPr>
          <w:lang w:eastAsia="en-GB"/>
        </w:rPr>
        <w:t xml:space="preserve">, </w:t>
      </w:r>
      <w:r w:rsidR="00187D59" w:rsidRPr="00E8023B">
        <w:rPr>
          <w:lang w:eastAsia="en-GB"/>
        </w:rPr>
        <w:t xml:space="preserve">from </w:t>
      </w:r>
      <w:r w:rsidRPr="00E8023B">
        <w:rPr>
          <w:lang w:eastAsia="en-GB"/>
        </w:rPr>
        <w:t>8</w:t>
      </w:r>
      <w:r w:rsidR="00187D59" w:rsidRPr="00E8023B">
        <w:rPr>
          <w:lang w:eastAsia="en-GB"/>
        </w:rPr>
        <w:t xml:space="preserve"> to </w:t>
      </w:r>
      <w:r w:rsidRPr="00E8023B">
        <w:rPr>
          <w:lang w:eastAsia="en-GB"/>
        </w:rPr>
        <w:t xml:space="preserve">11 May 2017, agreed that further methodological guidance was needed to operationalize the requirements of the IPBES approach to indigenous and local knowledge, including on how to work with free prior and informed consent (FPIC) principles. </w:t>
      </w:r>
    </w:p>
    <w:p w14:paraId="19A2C64B" w14:textId="769E6BE7" w:rsidR="006D4D30" w:rsidRPr="00E8023B" w:rsidRDefault="006D4D30"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w:t>
      </w:r>
      <w:r w:rsidR="001E7B84" w:rsidRPr="00E8023B">
        <w:rPr>
          <w:lang w:eastAsia="en-GB"/>
        </w:rPr>
        <w:t>resulting “</w:t>
      </w:r>
      <w:r w:rsidRPr="00E8023B">
        <w:rPr>
          <w:lang w:eastAsia="en-GB"/>
        </w:rPr>
        <w:t>methodological guidance for recognizing and working with indigenous and local knowledge in IPBES assessments</w:t>
      </w:r>
      <w:r w:rsidR="001E7B84" w:rsidRPr="00E8023B">
        <w:rPr>
          <w:lang w:eastAsia="en-GB"/>
        </w:rPr>
        <w:t>”</w:t>
      </w:r>
      <w:r w:rsidRPr="00E8023B">
        <w:rPr>
          <w:lang w:eastAsia="en-GB"/>
        </w:rPr>
        <w:t xml:space="preserve"> is intended as a resource for co-chairs, authors and technical support units working on IPBES assessments. It is also intended as a resource for indigenous peoples and local communities wanting to understand how they can participate in IPBES assessment processes. The guidance </w:t>
      </w:r>
      <w:r w:rsidR="00F5744C" w:rsidRPr="00E8023B">
        <w:rPr>
          <w:lang w:eastAsia="en-GB"/>
        </w:rPr>
        <w:t xml:space="preserve">also </w:t>
      </w:r>
      <w:r w:rsidR="001E7B84" w:rsidRPr="00E8023B">
        <w:rPr>
          <w:lang w:eastAsia="en-GB"/>
        </w:rPr>
        <w:t>aims to provide</w:t>
      </w:r>
      <w:r w:rsidR="003F1A7F" w:rsidRPr="00E8023B">
        <w:rPr>
          <w:lang w:eastAsia="en-GB"/>
        </w:rPr>
        <w:t xml:space="preserve"> a framework </w:t>
      </w:r>
      <w:r w:rsidR="00CA36B5" w:rsidRPr="00E8023B">
        <w:rPr>
          <w:lang w:eastAsia="en-GB"/>
        </w:rPr>
        <w:t xml:space="preserve">to </w:t>
      </w:r>
      <w:r w:rsidR="003F1A7F" w:rsidRPr="00E8023B">
        <w:rPr>
          <w:lang w:eastAsia="en-GB"/>
        </w:rPr>
        <w:t>participat</w:t>
      </w:r>
      <w:r w:rsidR="00CA36B5" w:rsidRPr="00E8023B">
        <w:rPr>
          <w:lang w:eastAsia="en-GB"/>
        </w:rPr>
        <w:t xml:space="preserve">e </w:t>
      </w:r>
      <w:r w:rsidR="003F1A7F" w:rsidRPr="00E8023B">
        <w:rPr>
          <w:lang w:eastAsia="en-GB"/>
        </w:rPr>
        <w:t xml:space="preserve">throughout the assessment cycle, and therefore contributes to the participatory mechanism. It </w:t>
      </w:r>
      <w:r w:rsidRPr="00E8023B">
        <w:rPr>
          <w:lang w:eastAsia="en-GB"/>
        </w:rPr>
        <w:t>also contributes to IPBES’ other three functions (knowledge and data, policy support tools and methodologies,</w:t>
      </w:r>
      <w:r w:rsidR="00F5744C" w:rsidRPr="00E8023B">
        <w:rPr>
          <w:lang w:eastAsia="en-GB"/>
        </w:rPr>
        <w:t xml:space="preserve"> and</w:t>
      </w:r>
      <w:r w:rsidRPr="00E8023B">
        <w:rPr>
          <w:lang w:eastAsia="en-GB"/>
        </w:rPr>
        <w:t xml:space="preserve"> capacity-building).</w:t>
      </w:r>
    </w:p>
    <w:p w14:paraId="3CEFD290" w14:textId="2A608710" w:rsidR="001F7562" w:rsidRPr="00E8023B" w:rsidRDefault="006E13CD"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 xml:space="preserve">Development of the methodological guidance was a key priority of the task force at its </w:t>
      </w:r>
      <w:r w:rsidR="00C73C3D" w:rsidRPr="00E8023B">
        <w:rPr>
          <w:lang w:eastAsia="en-GB"/>
        </w:rPr>
        <w:t xml:space="preserve">seventh </w:t>
      </w:r>
      <w:r w:rsidRPr="00E8023B">
        <w:rPr>
          <w:lang w:eastAsia="en-GB"/>
        </w:rPr>
        <w:t xml:space="preserve">meeting. </w:t>
      </w:r>
      <w:r w:rsidR="001F7562" w:rsidRPr="00E8023B">
        <w:rPr>
          <w:lang w:eastAsia="en-GB"/>
        </w:rPr>
        <w:t xml:space="preserve">As preparation for </w:t>
      </w:r>
      <w:r w:rsidRPr="00E8023B">
        <w:rPr>
          <w:lang w:eastAsia="en-GB"/>
        </w:rPr>
        <w:t>the</w:t>
      </w:r>
      <w:r w:rsidR="001F7562" w:rsidRPr="00E8023B">
        <w:rPr>
          <w:lang w:eastAsia="en-GB"/>
        </w:rPr>
        <w:t xml:space="preserve"> meeting, the technical supp</w:t>
      </w:r>
      <w:r w:rsidR="001F7562" w:rsidRPr="00E8023B">
        <w:t>ort unit</w:t>
      </w:r>
      <w:r w:rsidR="00CA36B5" w:rsidRPr="00E8023B">
        <w:t xml:space="preserve">, on behalf of the task force, </w:t>
      </w:r>
      <w:r w:rsidR="00790B6C" w:rsidRPr="00E8023B">
        <w:t xml:space="preserve">requested inputs from authors of </w:t>
      </w:r>
      <w:r w:rsidR="001F7562" w:rsidRPr="00E8023B">
        <w:t xml:space="preserve">previous and on-going assessments (including the four regional assessments of biodiversity and ecosystem services, the assessment of land degradation and restoration and the global assessment), looking at </w:t>
      </w:r>
      <w:r w:rsidRPr="00E8023B">
        <w:t xml:space="preserve">strengths and weaknesses of the </w:t>
      </w:r>
      <w:r w:rsidR="001F7562" w:rsidRPr="00E8023B">
        <w:t>methodologies</w:t>
      </w:r>
      <w:r w:rsidRPr="00E8023B">
        <w:t xml:space="preserve"> employed</w:t>
      </w:r>
      <w:r w:rsidR="00790B6C" w:rsidRPr="00E8023B">
        <w:t>. These inputs were</w:t>
      </w:r>
      <w:r w:rsidRPr="00E8023B">
        <w:t xml:space="preserve"> used to develop</w:t>
      </w:r>
      <w:r w:rsidR="001F7562" w:rsidRPr="00E8023B">
        <w:t xml:space="preserve"> a draft of the methodological guidance. </w:t>
      </w:r>
      <w:r w:rsidR="00790B6C" w:rsidRPr="00E8023B">
        <w:t>D</w:t>
      </w:r>
      <w:r w:rsidR="001F7562" w:rsidRPr="00E8023B">
        <w:t>ocuments developed to frame the work of the global assessment</w:t>
      </w:r>
      <w:r w:rsidR="00790B6C" w:rsidRPr="00E8023B">
        <w:t xml:space="preserve"> were also reviewed and adapted to form the draft methodological guidance</w:t>
      </w:r>
      <w:r w:rsidR="001F7562" w:rsidRPr="00E8023B">
        <w:t xml:space="preserve">. </w:t>
      </w:r>
    </w:p>
    <w:p w14:paraId="123D784A" w14:textId="37FA6973" w:rsidR="00790B6C" w:rsidRPr="00E8023B" w:rsidRDefault="001F7562"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At its </w:t>
      </w:r>
      <w:r w:rsidR="00C73C3D" w:rsidRPr="00E8023B">
        <w:rPr>
          <w:lang w:eastAsia="en-GB"/>
        </w:rPr>
        <w:t xml:space="preserve">seventh </w:t>
      </w:r>
      <w:r w:rsidRPr="00E8023B">
        <w:rPr>
          <w:lang w:eastAsia="en-GB"/>
        </w:rPr>
        <w:t xml:space="preserve">meeting, the task force further </w:t>
      </w:r>
      <w:r w:rsidR="00790B6C" w:rsidRPr="00E8023B">
        <w:rPr>
          <w:lang w:eastAsia="en-GB"/>
        </w:rPr>
        <w:t xml:space="preserve">reviewed and </w:t>
      </w:r>
      <w:r w:rsidRPr="00E8023B">
        <w:rPr>
          <w:lang w:eastAsia="en-GB"/>
        </w:rPr>
        <w:t>developed the draft methodological guidance</w:t>
      </w:r>
      <w:r w:rsidR="006D4D30" w:rsidRPr="00E8023B">
        <w:rPr>
          <w:lang w:eastAsia="en-GB"/>
        </w:rPr>
        <w:t>, building also on information and recommendations received from the indigenous peoples</w:t>
      </w:r>
      <w:r w:rsidR="00790B6C" w:rsidRPr="00E8023B">
        <w:rPr>
          <w:lang w:eastAsia="en-GB"/>
        </w:rPr>
        <w:t>’</w:t>
      </w:r>
      <w:r w:rsidR="006D4D30" w:rsidRPr="00E8023B">
        <w:rPr>
          <w:lang w:eastAsia="en-GB"/>
        </w:rPr>
        <w:t xml:space="preserve"> consultation on the participatory mechanism</w:t>
      </w:r>
      <w:r w:rsidRPr="00E8023B">
        <w:rPr>
          <w:lang w:eastAsia="en-GB"/>
        </w:rPr>
        <w:t xml:space="preserve">. </w:t>
      </w:r>
    </w:p>
    <w:p w14:paraId="3A21346D" w14:textId="044946EA" w:rsidR="006D4D30" w:rsidRPr="00E8023B" w:rsidRDefault="006D4D30"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 xml:space="preserve">The Multidisciplinary Expert Panel and the Bureau, at their </w:t>
      </w:r>
      <w:r w:rsidR="00C73C3D" w:rsidRPr="00E8023B">
        <w:rPr>
          <w:lang w:eastAsia="en-GB"/>
        </w:rPr>
        <w:t xml:space="preserve">twelfth </w:t>
      </w:r>
      <w:r w:rsidRPr="00E8023B">
        <w:rPr>
          <w:lang w:eastAsia="en-GB"/>
        </w:rPr>
        <w:t>meetings</w:t>
      </w:r>
      <w:r w:rsidR="00CA36B5" w:rsidRPr="00E8023B">
        <w:rPr>
          <w:lang w:eastAsia="en-GB"/>
        </w:rPr>
        <w:t xml:space="preserve"> (October 2018)</w:t>
      </w:r>
      <w:r w:rsidRPr="00E8023B">
        <w:rPr>
          <w:lang w:eastAsia="en-GB"/>
        </w:rPr>
        <w:t xml:space="preserve">, were invited to review the </w:t>
      </w:r>
      <w:r w:rsidR="00C73C3D" w:rsidRPr="00E8023B">
        <w:rPr>
          <w:lang w:eastAsia="en-GB"/>
        </w:rPr>
        <w:t xml:space="preserve">revised </w:t>
      </w:r>
      <w:r w:rsidRPr="00E8023B">
        <w:rPr>
          <w:lang w:eastAsia="en-GB"/>
        </w:rPr>
        <w:t xml:space="preserve">draft. They were also asked to provide written comments </w:t>
      </w:r>
      <w:r w:rsidR="00CA36B5" w:rsidRPr="00E8023B">
        <w:rPr>
          <w:lang w:eastAsia="en-GB"/>
        </w:rPr>
        <w:t xml:space="preserve">on </w:t>
      </w:r>
      <w:r w:rsidRPr="00E8023B">
        <w:rPr>
          <w:lang w:eastAsia="en-GB"/>
        </w:rPr>
        <w:t xml:space="preserve">a version of the draft </w:t>
      </w:r>
      <w:r w:rsidR="00CA36B5" w:rsidRPr="00E8023B">
        <w:rPr>
          <w:lang w:eastAsia="en-GB"/>
        </w:rPr>
        <w:t xml:space="preserve">revised </w:t>
      </w:r>
      <w:r w:rsidRPr="00E8023B">
        <w:rPr>
          <w:lang w:eastAsia="en-GB"/>
        </w:rPr>
        <w:t>after the meetings. Members of the task force supported by the technical support unit worked with global</w:t>
      </w:r>
      <w:r w:rsidRPr="00E8023B">
        <w:t xml:space="preserve"> assessment authors to finalize the guidance in line with the comments received. The </w:t>
      </w:r>
      <w:r w:rsidR="0035556D" w:rsidRPr="00E8023B">
        <w:t xml:space="preserve">latest </w:t>
      </w:r>
      <w:r w:rsidRPr="00E8023B">
        <w:t xml:space="preserve">draft of the guidance was circulated to the </w:t>
      </w:r>
      <w:r w:rsidR="003F1A7F" w:rsidRPr="00E8023B">
        <w:t>Multidisciplinary Expert Panel</w:t>
      </w:r>
      <w:r w:rsidRPr="00E8023B">
        <w:t xml:space="preserve"> and Bureau for their </w:t>
      </w:r>
      <w:r w:rsidR="000D271F" w:rsidRPr="00E8023B">
        <w:t>information</w:t>
      </w:r>
      <w:r w:rsidR="00735D49" w:rsidRPr="00E8023B">
        <w:t>, with the understanding that the guidance</w:t>
      </w:r>
      <w:r w:rsidR="000D271F" w:rsidRPr="00E8023B">
        <w:t>, which would continue to evolve,</w:t>
      </w:r>
      <w:r w:rsidR="00735D49" w:rsidRPr="00E8023B">
        <w:t xml:space="preserve"> would be further considered by the Panel and the Bureau at their next meeting.</w:t>
      </w:r>
    </w:p>
    <w:p w14:paraId="28722429" w14:textId="4EEB2565" w:rsidR="00704821" w:rsidRPr="00E8023B" w:rsidRDefault="00704821"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A draft was provided as a resource for the assessments on values and the assessment on the sustainable use of wild species at their first author meetings. </w:t>
      </w:r>
    </w:p>
    <w:p w14:paraId="576DA5B8" w14:textId="68B42B39" w:rsidR="001F7562" w:rsidRPr="00E8023B" w:rsidRDefault="006D4D30"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The methodological</w:t>
      </w:r>
      <w:r w:rsidRPr="00E8023B">
        <w:t xml:space="preserve"> guidance </w:t>
      </w:r>
      <w:r w:rsidR="00790B6C" w:rsidRPr="00E8023B">
        <w:t>includes</w:t>
      </w:r>
      <w:r w:rsidR="003F1A7F" w:rsidRPr="00E8023B">
        <w:t xml:space="preserve"> </w:t>
      </w:r>
      <w:r w:rsidR="001F7562" w:rsidRPr="00E8023B">
        <w:t xml:space="preserve">the following sections: </w:t>
      </w:r>
    </w:p>
    <w:p w14:paraId="247B61A8" w14:textId="56DE1D66"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A brief introduction explaining the aims of the guidance</w:t>
      </w:r>
      <w:r w:rsidR="00790B6C" w:rsidRPr="00E8023B">
        <w:t>, and a brief introduction to the participatory mechanism</w:t>
      </w:r>
      <w:r w:rsidRPr="00E8023B">
        <w:t>;</w:t>
      </w:r>
    </w:p>
    <w:p w14:paraId="363BDD9B" w14:textId="1FBD591B" w:rsidR="00790B6C" w:rsidRPr="00E8023B" w:rsidRDefault="00790B6C"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A review of how to work with free prior and informed consent (FPIC) in the context of IPBES assessments;</w:t>
      </w:r>
    </w:p>
    <w:p w14:paraId="22E51023" w14:textId="1BBF400E" w:rsidR="00956C87" w:rsidRPr="00E8023B" w:rsidRDefault="00956C87"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 xml:space="preserve">A table outlining </w:t>
      </w:r>
      <w:r w:rsidR="00790B6C" w:rsidRPr="00E8023B">
        <w:t>methods and participation activities at all</w:t>
      </w:r>
      <w:r w:rsidRPr="00E8023B">
        <w:t xml:space="preserve"> stages </w:t>
      </w:r>
      <w:r w:rsidR="00790B6C" w:rsidRPr="00E8023B">
        <w:t>of the</w:t>
      </w:r>
      <w:r w:rsidRPr="00E8023B">
        <w:t xml:space="preserve"> assessment cycle;</w:t>
      </w:r>
    </w:p>
    <w:p w14:paraId="2C5E2D65" w14:textId="331467C3"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The formation of</w:t>
      </w:r>
      <w:r w:rsidR="00704821" w:rsidRPr="00E8023B">
        <w:t xml:space="preserve"> author groups for working with indigenous and local knowledge, including</w:t>
      </w:r>
      <w:r w:rsidRPr="00E8023B">
        <w:t xml:space="preserve"> the </w:t>
      </w:r>
      <w:r w:rsidR="004D676F" w:rsidRPr="00E8023B">
        <w:t>indigenous and local knowledge</w:t>
      </w:r>
      <w:r w:rsidRPr="00E8023B">
        <w:t xml:space="preserve"> liaison group, and how the gap filling mechanism and calls for contributing authors can be used to bring more </w:t>
      </w:r>
      <w:r w:rsidR="00AF296F" w:rsidRPr="00E8023B">
        <w:t>indigenous and local knowledge</w:t>
      </w:r>
      <w:r w:rsidRPr="00E8023B">
        <w:t xml:space="preserve"> expertise into an assessment;</w:t>
      </w:r>
    </w:p>
    <w:p w14:paraId="34003A7B" w14:textId="7567123B"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 xml:space="preserve">The development of key questions on </w:t>
      </w:r>
      <w:r w:rsidR="004D676F" w:rsidRPr="00E8023B">
        <w:t>indigenous and local knowledge</w:t>
      </w:r>
      <w:r w:rsidRPr="00E8023B">
        <w:t xml:space="preserve"> for each </w:t>
      </w:r>
      <w:r w:rsidR="00813236" w:rsidRPr="00E8023B">
        <w:t xml:space="preserve">assessment </w:t>
      </w:r>
      <w:r w:rsidRPr="00E8023B">
        <w:t xml:space="preserve">chapter, and the use of a dialogue workshop to engage </w:t>
      </w:r>
      <w:r w:rsidR="004D676F" w:rsidRPr="00E8023B">
        <w:t>indigenous peoples and local communities</w:t>
      </w:r>
      <w:r w:rsidRPr="00E8023B">
        <w:t xml:space="preserve"> in this activity;</w:t>
      </w:r>
    </w:p>
    <w:p w14:paraId="07D062C5" w14:textId="3B29CBAC"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Methods for mobilizing data, information and knowledge, including online surveys, calls for contributions, systematic literature reviews;</w:t>
      </w:r>
      <w:r w:rsidR="00965A43" w:rsidRPr="00E8023B">
        <w:t xml:space="preserve"> and</w:t>
      </w:r>
      <w:r w:rsidRPr="00E8023B">
        <w:t xml:space="preserve"> face-to-face dialogues with </w:t>
      </w:r>
      <w:r w:rsidR="004D676F" w:rsidRPr="00E8023B">
        <w:t>representatives of indigenous peoples and local communities</w:t>
      </w:r>
      <w:r w:rsidRPr="00E8023B">
        <w:t>;</w:t>
      </w:r>
    </w:p>
    <w:p w14:paraId="6069CA20" w14:textId="4D775CA0"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 xml:space="preserve">Writing an assessment that includes </w:t>
      </w:r>
      <w:r w:rsidR="004A2A49" w:rsidRPr="00E8023B">
        <w:t xml:space="preserve">critical aspects of </w:t>
      </w:r>
      <w:r w:rsidR="004D676F" w:rsidRPr="00E8023B">
        <w:t>indigenous and local knowledge</w:t>
      </w:r>
      <w:r w:rsidR="004A2A49" w:rsidRPr="00E8023B">
        <w:t xml:space="preserve"> and practice</w:t>
      </w:r>
      <w:r w:rsidRPr="00E8023B">
        <w:t xml:space="preserve">, including </w:t>
      </w:r>
      <w:r w:rsidR="00704821" w:rsidRPr="00E8023B">
        <w:t>methods for</w:t>
      </w:r>
      <w:r w:rsidRPr="00E8023B">
        <w:t xml:space="preserve"> present</w:t>
      </w:r>
      <w:r w:rsidR="00704821" w:rsidRPr="00E8023B">
        <w:t>ing</w:t>
      </w:r>
      <w:r w:rsidRPr="00E8023B">
        <w:t xml:space="preserve"> </w:t>
      </w:r>
      <w:r w:rsidR="004D676F" w:rsidRPr="00E8023B">
        <w:t>indigenous and local knowledge</w:t>
      </w:r>
      <w:r w:rsidRPr="00E8023B">
        <w:t xml:space="preserve"> in assessment texts;</w:t>
      </w:r>
    </w:p>
    <w:p w14:paraId="557C0E0F" w14:textId="79BED9A2" w:rsidR="001F7562" w:rsidRPr="00E8023B" w:rsidRDefault="001F7562"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 xml:space="preserve">Methods for engaging </w:t>
      </w:r>
      <w:r w:rsidR="004D676F" w:rsidRPr="00E8023B">
        <w:t>indigenous peoples and local communities</w:t>
      </w:r>
      <w:r w:rsidRPr="00E8023B">
        <w:t xml:space="preserve"> in reviews of assessment drafts;</w:t>
      </w:r>
    </w:p>
    <w:p w14:paraId="13342686" w14:textId="0A323808" w:rsidR="001F7562" w:rsidRPr="00E8023B" w:rsidRDefault="00704821" w:rsidP="00B7022B">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pPr>
      <w:r w:rsidRPr="00E8023B">
        <w:t>O</w:t>
      </w:r>
      <w:r w:rsidR="001F7562" w:rsidRPr="00E8023B">
        <w:t xml:space="preserve">utreach and </w:t>
      </w:r>
      <w:r w:rsidRPr="00E8023B">
        <w:t>work</w:t>
      </w:r>
      <w:r w:rsidR="001F7562" w:rsidRPr="00E8023B">
        <w:t xml:space="preserve"> with </w:t>
      </w:r>
      <w:r w:rsidR="004D676F" w:rsidRPr="00E8023B">
        <w:t>indigenous peoples and local communities</w:t>
      </w:r>
      <w:r w:rsidRPr="00E8023B">
        <w:t xml:space="preserve"> on post-assessment processes.</w:t>
      </w:r>
    </w:p>
    <w:p w14:paraId="0D583634" w14:textId="34F3D492" w:rsidR="00704821" w:rsidRPr="00E8023B" w:rsidRDefault="00704821"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w:t>
      </w:r>
      <w:r w:rsidR="00965A43" w:rsidRPr="00E8023B">
        <w:rPr>
          <w:lang w:eastAsia="en-GB"/>
        </w:rPr>
        <w:t>latest</w:t>
      </w:r>
      <w:r w:rsidRPr="00E8023B">
        <w:rPr>
          <w:lang w:eastAsia="en-GB"/>
        </w:rPr>
        <w:t xml:space="preserve"> draft of the methodological guidance is provided in </w:t>
      </w:r>
      <w:r w:rsidR="00813236" w:rsidRPr="00E8023B">
        <w:rPr>
          <w:lang w:eastAsia="en-GB"/>
        </w:rPr>
        <w:t>a</w:t>
      </w:r>
      <w:r w:rsidR="00DF3EBB" w:rsidRPr="00E8023B">
        <w:rPr>
          <w:lang w:eastAsia="en-GB"/>
        </w:rPr>
        <w:t>ppendix III</w:t>
      </w:r>
      <w:r w:rsidRPr="00E8023B">
        <w:rPr>
          <w:lang w:eastAsia="en-GB"/>
        </w:rPr>
        <w:t>. It represents a work in progress</w:t>
      </w:r>
      <w:r w:rsidR="006906B5" w:rsidRPr="00E8023B">
        <w:rPr>
          <w:lang w:eastAsia="en-GB"/>
        </w:rPr>
        <w:t xml:space="preserve"> that</w:t>
      </w:r>
      <w:r w:rsidRPr="00E8023B">
        <w:rPr>
          <w:lang w:eastAsia="en-GB"/>
        </w:rPr>
        <w:t xml:space="preserve"> will </w:t>
      </w:r>
      <w:r w:rsidR="006906B5" w:rsidRPr="00E8023B">
        <w:rPr>
          <w:lang w:eastAsia="en-GB"/>
        </w:rPr>
        <w:t xml:space="preserve">be considered further by the Multidisciplinary Expert Panel and the Bureau at their next meeting and </w:t>
      </w:r>
      <w:r w:rsidR="000D271F" w:rsidRPr="00E8023B">
        <w:rPr>
          <w:lang w:eastAsia="en-GB"/>
        </w:rPr>
        <w:t xml:space="preserve">will </w:t>
      </w:r>
      <w:r w:rsidR="006906B5" w:rsidRPr="00E8023B">
        <w:rPr>
          <w:lang w:eastAsia="en-GB"/>
        </w:rPr>
        <w:t xml:space="preserve">continue to </w:t>
      </w:r>
      <w:r w:rsidRPr="00E8023B">
        <w:rPr>
          <w:lang w:eastAsia="en-GB"/>
        </w:rPr>
        <w:t xml:space="preserve">evolve as new assessments further develop methods for engaging with indigenous peoples and local communities and indigenous and local knowledge.  </w:t>
      </w:r>
    </w:p>
    <w:p w14:paraId="5CF620CB" w14:textId="7729497A" w:rsidR="00704821" w:rsidRPr="00E8023B" w:rsidRDefault="00704821"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Other methodological tools of note include a database of literature</w:t>
      </w:r>
      <w:r w:rsidR="00AE31E5" w:rsidRPr="00E8023B">
        <w:rPr>
          <w:lang w:eastAsia="en-GB"/>
        </w:rPr>
        <w:t xml:space="preserve"> and materials</w:t>
      </w:r>
      <w:r w:rsidRPr="00E8023B">
        <w:rPr>
          <w:lang w:eastAsia="en-GB"/>
        </w:rPr>
        <w:t xml:space="preserve"> on indigenous and local knowledge developed </w:t>
      </w:r>
      <w:r w:rsidR="00AE31E5" w:rsidRPr="00E8023B">
        <w:rPr>
          <w:lang w:eastAsia="en-GB"/>
        </w:rPr>
        <w:t xml:space="preserve">from literature and materials compiled during the global assessment and previous assessments </w:t>
      </w:r>
      <w:r w:rsidRPr="00E8023B">
        <w:rPr>
          <w:lang w:eastAsia="en-GB"/>
        </w:rPr>
        <w:t>which</w:t>
      </w:r>
      <w:r w:rsidRPr="00E8023B">
        <w:t xml:space="preserve"> has now been made available to authors of the new IPBES assessments, and which can be further developed by the authors of these assessments. </w:t>
      </w:r>
    </w:p>
    <w:p w14:paraId="18001A43" w14:textId="31595AF1" w:rsidR="00A96E17" w:rsidRPr="00E8023B" w:rsidRDefault="00F214BD" w:rsidP="00F214BD">
      <w:pPr>
        <w:pStyle w:val="CH2"/>
        <w:rPr>
          <w:rFonts w:eastAsia="Gulim"/>
          <w:lang w:eastAsia="ko-KR"/>
        </w:rPr>
      </w:pPr>
      <w:bookmarkStart w:id="8" w:name="_Toc516580628"/>
      <w:bookmarkStart w:id="9" w:name="_Toc526245668"/>
      <w:bookmarkStart w:id="10" w:name="_Toc526954174"/>
      <w:bookmarkStart w:id="11" w:name="_Toc2938582"/>
      <w:r>
        <w:rPr>
          <w:rFonts w:eastAsia="Gulim"/>
          <w:lang w:eastAsia="ko-KR"/>
        </w:rPr>
        <w:tab/>
      </w:r>
      <w:r w:rsidR="00A96E17" w:rsidRPr="00E8023B">
        <w:rPr>
          <w:rFonts w:eastAsia="Gulim"/>
          <w:lang w:eastAsia="ko-KR"/>
        </w:rPr>
        <w:t>B.</w:t>
      </w:r>
      <w:r w:rsidR="00A96E17" w:rsidRPr="00E8023B">
        <w:rPr>
          <w:rFonts w:eastAsia="Gulim"/>
          <w:lang w:eastAsia="ko-KR"/>
        </w:rPr>
        <w:tab/>
        <w:t>Further development of the participatory mechanism</w:t>
      </w:r>
      <w:bookmarkEnd w:id="8"/>
      <w:bookmarkEnd w:id="9"/>
      <w:bookmarkEnd w:id="10"/>
      <w:bookmarkEnd w:id="11"/>
    </w:p>
    <w:p w14:paraId="56FC2806" w14:textId="20DC4707" w:rsidR="00A96E17"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 xml:space="preserve">The participatory mechanism is part of the IPBES indigenous and local knowledge approach as </w:t>
      </w:r>
      <w:r w:rsidR="006906B5" w:rsidRPr="00E8023B">
        <w:rPr>
          <w:lang w:eastAsia="en-GB"/>
        </w:rPr>
        <w:t xml:space="preserve">set out </w:t>
      </w:r>
      <w:r w:rsidRPr="00E8023B">
        <w:rPr>
          <w:lang w:eastAsia="en-GB"/>
        </w:rPr>
        <w:t>in annex II to decision IPBES-5/1. Its objective is to facilitate the effective and meaningful engagement of indigenous and local knowledge holders, indigenous and local knowledge experts and their organizations or networks</w:t>
      </w:r>
      <w:r w:rsidRPr="00E8023B" w:rsidDel="000B4FBC">
        <w:rPr>
          <w:lang w:eastAsia="en-GB"/>
        </w:rPr>
        <w:t xml:space="preserve"> </w:t>
      </w:r>
      <w:r w:rsidRPr="00E8023B">
        <w:rPr>
          <w:lang w:eastAsia="en-GB"/>
        </w:rPr>
        <w:t>in order to strengthen their ability to contribute to and benefit from IPBES. It achieves its objective by performing, inter alia, the following types of activities:</w:t>
      </w:r>
    </w:p>
    <w:p w14:paraId="2298440D" w14:textId="0FF71931" w:rsidR="00A96E17" w:rsidRPr="00E8023B" w:rsidRDefault="00A96E17" w:rsidP="00B7022B">
      <w:pPr>
        <w:pStyle w:val="Normalnumber"/>
        <w:keepNext/>
        <w:keepLines/>
        <w:numPr>
          <w:ilvl w:val="1"/>
          <w:numId w:val="7"/>
        </w:numPr>
        <w:tabs>
          <w:tab w:val="clear" w:pos="1247"/>
          <w:tab w:val="clear" w:pos="1814"/>
          <w:tab w:val="clear" w:pos="2381"/>
          <w:tab w:val="clear" w:pos="2948"/>
          <w:tab w:val="clear" w:pos="3515"/>
          <w:tab w:val="clear" w:pos="4082"/>
          <w:tab w:val="left" w:pos="624"/>
        </w:tabs>
        <w:spacing w:after="60"/>
        <w:ind w:left="1253" w:firstLine="624"/>
      </w:pPr>
      <w:r w:rsidRPr="00E8023B">
        <w:t xml:space="preserve">Providing a </w:t>
      </w:r>
      <w:r w:rsidRPr="00E8023B">
        <w:rPr>
          <w:i/>
        </w:rPr>
        <w:t>web-based platform</w:t>
      </w:r>
      <w:r w:rsidRPr="00E8023B">
        <w:t xml:space="preserve"> to facilitate the effective and meaningful engagement of existing networks of </w:t>
      </w:r>
      <w:r w:rsidR="007E354D" w:rsidRPr="00E8023B">
        <w:t xml:space="preserve">indigenous peoples and local communities </w:t>
      </w:r>
      <w:r w:rsidRPr="00E8023B">
        <w:t xml:space="preserve">and relevant experts and allowing new, preferably self-organizing, networks to develop; </w:t>
      </w:r>
    </w:p>
    <w:p w14:paraId="46776058" w14:textId="77777777" w:rsidR="00A96E17" w:rsidRPr="00E8023B" w:rsidRDefault="00A96E17" w:rsidP="00B7022B">
      <w:pPr>
        <w:pStyle w:val="Normalnumber"/>
        <w:numPr>
          <w:ilvl w:val="1"/>
          <w:numId w:val="7"/>
        </w:numPr>
        <w:tabs>
          <w:tab w:val="clear" w:pos="1247"/>
          <w:tab w:val="clear" w:pos="1814"/>
          <w:tab w:val="clear" w:pos="2381"/>
          <w:tab w:val="clear" w:pos="2948"/>
          <w:tab w:val="clear" w:pos="3515"/>
          <w:tab w:val="clear" w:pos="4082"/>
        </w:tabs>
        <w:spacing w:after="60"/>
        <w:ind w:left="1253" w:firstLine="624"/>
      </w:pPr>
      <w:r w:rsidRPr="00E8023B">
        <w:t xml:space="preserve">Promoting, through </w:t>
      </w:r>
      <w:r w:rsidRPr="00E8023B">
        <w:rPr>
          <w:i/>
        </w:rPr>
        <w:t>consultations</w:t>
      </w:r>
      <w:r w:rsidRPr="00E8023B">
        <w:t xml:space="preserve">, a dialogue with various networks, relevant experts and policymakers to mobilize inputs and disseminate results during all four phases of the assessment process, including both web-based consultations and face to face dialogue workshops; </w:t>
      </w:r>
    </w:p>
    <w:p w14:paraId="6CB7DD98" w14:textId="77777777" w:rsidR="00A96E17" w:rsidRPr="00E8023B" w:rsidRDefault="00A96E17" w:rsidP="00B7022B">
      <w:pPr>
        <w:pStyle w:val="Normalnumber"/>
        <w:numPr>
          <w:ilvl w:val="1"/>
          <w:numId w:val="7"/>
        </w:numPr>
        <w:tabs>
          <w:tab w:val="clear" w:pos="1247"/>
          <w:tab w:val="clear" w:pos="1814"/>
          <w:tab w:val="clear" w:pos="2381"/>
          <w:tab w:val="clear" w:pos="2948"/>
          <w:tab w:val="clear" w:pos="3515"/>
          <w:tab w:val="clear" w:pos="4082"/>
        </w:tabs>
        <w:spacing w:after="60"/>
        <w:ind w:left="1253" w:firstLine="624"/>
      </w:pPr>
      <w:r w:rsidRPr="00E8023B">
        <w:t xml:space="preserve">Creating opportunities for shared learning and exchange through dedicated </w:t>
      </w:r>
      <w:r w:rsidRPr="00E8023B">
        <w:rPr>
          <w:i/>
        </w:rPr>
        <w:t>discussion forums</w:t>
      </w:r>
      <w:r w:rsidRPr="00E8023B">
        <w:t xml:space="preserve"> on the web-based platform or in the context of the contribution to and use of the catalogue of policy support tools and methodologies; and</w:t>
      </w:r>
    </w:p>
    <w:p w14:paraId="64BCF0F3" w14:textId="293D6E61" w:rsidR="00A96E17" w:rsidRPr="00E8023B" w:rsidRDefault="00A96E17" w:rsidP="00B7022B">
      <w:pPr>
        <w:pStyle w:val="Normalnumber"/>
        <w:numPr>
          <w:ilvl w:val="1"/>
          <w:numId w:val="7"/>
        </w:numPr>
        <w:tabs>
          <w:tab w:val="clear" w:pos="1247"/>
          <w:tab w:val="clear" w:pos="1814"/>
          <w:tab w:val="clear" w:pos="2381"/>
          <w:tab w:val="clear" w:pos="2948"/>
          <w:tab w:val="clear" w:pos="3515"/>
          <w:tab w:val="clear" w:pos="4082"/>
        </w:tabs>
        <w:ind w:firstLine="624"/>
      </w:pPr>
      <w:r w:rsidRPr="00E8023B">
        <w:t xml:space="preserve">Supporting IPBES, by means of </w:t>
      </w:r>
      <w:r w:rsidRPr="00E8023B">
        <w:rPr>
          <w:i/>
        </w:rPr>
        <w:t>strategic partnerships</w:t>
      </w:r>
      <w:r w:rsidRPr="00E8023B">
        <w:t xml:space="preserve">, in promoting and catalysing activities by appropriate partners that build the capacity of </w:t>
      </w:r>
      <w:r w:rsidR="004D676F" w:rsidRPr="00E8023B">
        <w:t>indigenous peoples and local communities</w:t>
      </w:r>
      <w:r w:rsidRPr="00E8023B">
        <w:t xml:space="preserve"> to engage effectively and meaningfully in IPBES and that mobilize indigenous and local knowledge in formats accessible to IPBES when such knowledge is missing. </w:t>
      </w:r>
    </w:p>
    <w:p w14:paraId="3F74874C" w14:textId="57DDFEA4" w:rsidR="00A96E17"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 task force, during its </w:t>
      </w:r>
      <w:r w:rsidR="00C52390" w:rsidRPr="00E8023B">
        <w:t xml:space="preserve">sixth </w:t>
      </w:r>
      <w:r w:rsidRPr="00E8023B">
        <w:t xml:space="preserve">meeting </w:t>
      </w:r>
      <w:r w:rsidR="00C52390" w:rsidRPr="00E8023B">
        <w:t xml:space="preserve">held in </w:t>
      </w:r>
      <w:r w:rsidRPr="00E8023B">
        <w:t xml:space="preserve">Pereira, Colombia, </w:t>
      </w:r>
      <w:r w:rsidR="00C52390" w:rsidRPr="00E8023B">
        <w:t xml:space="preserve">from </w:t>
      </w:r>
      <w:r w:rsidRPr="00E8023B">
        <w:t>8</w:t>
      </w:r>
      <w:r w:rsidR="00C52390" w:rsidRPr="00E8023B">
        <w:t xml:space="preserve"> to </w:t>
      </w:r>
      <w:r w:rsidRPr="00E8023B">
        <w:t xml:space="preserve">12 May 2017, proposed a series of priorities to implement the four types of activities (see previous paragraph) that were </w:t>
      </w:r>
      <w:r w:rsidRPr="00E8023B">
        <w:rPr>
          <w:lang w:eastAsia="en-GB"/>
        </w:rPr>
        <w:t>presented</w:t>
      </w:r>
      <w:r w:rsidRPr="00E8023B">
        <w:t xml:space="preserve"> to </w:t>
      </w:r>
      <w:r w:rsidRPr="00E8023B">
        <w:rPr>
          <w:lang w:eastAsia="en-GB"/>
        </w:rPr>
        <w:t>but</w:t>
      </w:r>
      <w:r w:rsidRPr="00E8023B">
        <w:t xml:space="preserve"> not approved by the M</w:t>
      </w:r>
      <w:r w:rsidR="00C52390" w:rsidRPr="00E8023B">
        <w:t xml:space="preserve">ultidisciplinary </w:t>
      </w:r>
      <w:r w:rsidRPr="00E8023B">
        <w:t>E</w:t>
      </w:r>
      <w:r w:rsidR="00C52390" w:rsidRPr="00E8023B">
        <w:t xml:space="preserve">xpert </w:t>
      </w:r>
      <w:r w:rsidRPr="00E8023B">
        <w:t>P</w:t>
      </w:r>
      <w:r w:rsidR="00C52390" w:rsidRPr="00E8023B">
        <w:t>anel</w:t>
      </w:r>
      <w:r w:rsidRPr="00E8023B">
        <w:t xml:space="preserve"> and Bureau at their </w:t>
      </w:r>
      <w:r w:rsidR="00C52390" w:rsidRPr="00E8023B">
        <w:t>ninth</w:t>
      </w:r>
      <w:r w:rsidRPr="00E8023B">
        <w:t xml:space="preserve"> meetings. The priorities included:</w:t>
      </w:r>
    </w:p>
    <w:p w14:paraId="74775376" w14:textId="7A7EB7D6"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 xml:space="preserve">Support the IPBES work programme by linking with </w:t>
      </w:r>
      <w:r w:rsidR="00C52390" w:rsidRPr="00E8023B">
        <w:t>other organizations</w:t>
      </w:r>
      <w:r w:rsidRPr="00E8023B">
        <w:t xml:space="preserve"> to build capacity of </w:t>
      </w:r>
      <w:r w:rsidR="007E354D" w:rsidRPr="00E8023B">
        <w:t>indigenous peoples and local communities</w:t>
      </w:r>
      <w:r w:rsidRPr="00E8023B">
        <w:t xml:space="preserve"> to engage in IPBES</w:t>
      </w:r>
      <w:r w:rsidR="004A2A49" w:rsidRPr="00E8023B">
        <w:t xml:space="preserve"> processes</w:t>
      </w:r>
      <w:r w:rsidRPr="00E8023B">
        <w:t xml:space="preserve">; </w:t>
      </w:r>
    </w:p>
    <w:p w14:paraId="20C9C271" w14:textId="77777777"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 xml:space="preserve">Mobilize indigenous and local knowledge in formats accessible to IPBES; </w:t>
      </w:r>
    </w:p>
    <w:p w14:paraId="7735242B" w14:textId="3D8D9B2B"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 xml:space="preserve">Ensure that processes are in place for giving back to </w:t>
      </w:r>
      <w:r w:rsidR="004D676F" w:rsidRPr="00E8023B">
        <w:t>indigenous peoples and local communities</w:t>
      </w:r>
      <w:r w:rsidRPr="00E8023B">
        <w:t xml:space="preserve"> through sharing knowledge and insights gained through assessments; </w:t>
      </w:r>
    </w:p>
    <w:p w14:paraId="4CB96B86" w14:textId="77777777"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 xml:space="preserve">Promote dialogue with various networks, relevant experts and policymakers to allow participation in all four phases of the assessment process, including both web-based consultations and dialogue workshops; </w:t>
      </w:r>
    </w:p>
    <w:p w14:paraId="005ECEB9" w14:textId="708A47CC"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Assist in</w:t>
      </w:r>
      <w:r w:rsidR="00E93D80" w:rsidRPr="00E8023B">
        <w:t xml:space="preserve"> the</w:t>
      </w:r>
      <w:r w:rsidRPr="00E8023B">
        <w:t xml:space="preserve"> development of policy support tools and methodologies which have special reference and/or significance to indigenous peoples and local communities; </w:t>
      </w:r>
    </w:p>
    <w:p w14:paraId="502D36EB" w14:textId="77777777" w:rsidR="00A96E17" w:rsidRPr="00E8023B" w:rsidRDefault="00A96E17" w:rsidP="00E24998">
      <w:pPr>
        <w:pStyle w:val="Normal-pool"/>
        <w:numPr>
          <w:ilvl w:val="0"/>
          <w:numId w:val="35"/>
        </w:numPr>
        <w:tabs>
          <w:tab w:val="clear" w:pos="1247"/>
          <w:tab w:val="clear" w:pos="1814"/>
          <w:tab w:val="clear" w:pos="2381"/>
          <w:tab w:val="clear" w:pos="2948"/>
          <w:tab w:val="clear" w:pos="3515"/>
          <w:tab w:val="clear" w:pos="4082"/>
          <w:tab w:val="left" w:pos="624"/>
        </w:tabs>
        <w:spacing w:after="120"/>
        <w:ind w:left="1247" w:firstLine="624"/>
      </w:pPr>
      <w:r w:rsidRPr="00E8023B">
        <w:t xml:space="preserve">Create opportunities for shared learning through dedicated discussion forums on the web-based platform and/or face-to face meetings as appropriate. </w:t>
      </w:r>
    </w:p>
    <w:p w14:paraId="71A0B98D" w14:textId="77777777" w:rsidR="00A96E17"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Various initiatives that are in line with the four types of activities and the task force’s proposed priorities </w:t>
      </w:r>
      <w:r w:rsidRPr="00E8023B">
        <w:rPr>
          <w:lang w:eastAsia="en-GB"/>
        </w:rPr>
        <w:t>are</w:t>
      </w:r>
      <w:r w:rsidRPr="00E8023B">
        <w:t xml:space="preserve"> already taking place within the work of IPBES, particularly within the global assessment. The task force saw a need for further refinement, elaboration and coordination, as well as for an analysis of gaps in relation to the participatory mechanism’s objectives and the priorities it identified. </w:t>
      </w:r>
    </w:p>
    <w:p w14:paraId="749C272F" w14:textId="08D9EE13" w:rsidR="004523FC"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As preparation for the 7</w:t>
      </w:r>
      <w:r w:rsidRPr="00E8023B">
        <w:rPr>
          <w:vertAlign w:val="superscript"/>
        </w:rPr>
        <w:t>th</w:t>
      </w:r>
      <w:r w:rsidRPr="00E8023B">
        <w:t xml:space="preserve"> task force meeting and the indigenous peoples’ consultation on the </w:t>
      </w:r>
      <w:r w:rsidRPr="00E8023B">
        <w:rPr>
          <w:lang w:eastAsia="en-GB"/>
        </w:rPr>
        <w:t>participatory</w:t>
      </w:r>
      <w:r w:rsidRPr="00E8023B">
        <w:t xml:space="preserve"> mechanism, the task force, supported by its technical support unit, examined and compiled lessons learn</w:t>
      </w:r>
      <w:r w:rsidR="00E93D80" w:rsidRPr="00E8023B">
        <w:t>ed</w:t>
      </w:r>
      <w:r w:rsidRPr="00E8023B">
        <w:t xml:space="preserve"> from previous and on-going assessments, looking at processes that were used for knowledge </w:t>
      </w:r>
      <w:r w:rsidRPr="00E8023B">
        <w:rPr>
          <w:lang w:eastAsia="en-GB"/>
        </w:rPr>
        <w:t>mobilization</w:t>
      </w:r>
      <w:r w:rsidRPr="00E8023B">
        <w:t xml:space="preserve">, indigenous and local knowledge engagement activities and </w:t>
      </w:r>
      <w:r w:rsidR="00F214BD">
        <w:br/>
      </w:r>
      <w:r w:rsidRPr="00E8023B">
        <w:t>post-assessment knowledge-policy processes, including dialogues and consultations. Based on this information, the participants in the indigenous peoples’ consultation discussed strengths, weakness</w:t>
      </w:r>
      <w:r w:rsidR="00E93D80" w:rsidRPr="00E8023B">
        <w:t>es</w:t>
      </w:r>
      <w:r w:rsidRPr="00E8023B">
        <w:t xml:space="preserve">, gaps and potential partners that could support the further development of participation in IPBES processes. </w:t>
      </w:r>
    </w:p>
    <w:p w14:paraId="404B6081" w14:textId="70DE82F3" w:rsidR="00704821"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The task force, at its 7th meeting, considered th</w:t>
      </w:r>
      <w:r w:rsidR="004523FC" w:rsidRPr="00E8023B">
        <w:t>e</w:t>
      </w:r>
      <w:r w:rsidRPr="00E8023B">
        <w:t xml:space="preserve"> background information </w:t>
      </w:r>
      <w:r w:rsidR="004523FC" w:rsidRPr="00E8023B">
        <w:t xml:space="preserve">on participatory activities </w:t>
      </w:r>
      <w:r w:rsidRPr="00E8023B">
        <w:t xml:space="preserve">together with the proposals resulting from the indigenous peoples’ consultation and the discussions at the capacity building forum. The task force on indigenous and local knowledge developed a </w:t>
      </w:r>
      <w:r w:rsidR="004523FC" w:rsidRPr="00E8023B">
        <w:rPr>
          <w:lang w:eastAsia="en-GB"/>
        </w:rPr>
        <w:t>plan</w:t>
      </w:r>
      <w:r w:rsidRPr="00E8023B">
        <w:t xml:space="preserve"> for participatory activities at each stage of the assessment process, which now form a table of activities in </w:t>
      </w:r>
      <w:r w:rsidR="00E93D80" w:rsidRPr="00E8023B">
        <w:t>s</w:t>
      </w:r>
      <w:r w:rsidR="00704821" w:rsidRPr="00E8023B">
        <w:t xml:space="preserve">ection </w:t>
      </w:r>
      <w:r w:rsidR="0036610C" w:rsidRPr="00E8023B">
        <w:t>4.1</w:t>
      </w:r>
      <w:r w:rsidR="00704821" w:rsidRPr="00E8023B">
        <w:t xml:space="preserve"> of the</w:t>
      </w:r>
      <w:r w:rsidRPr="00E8023B">
        <w:t xml:space="preserve"> methodological guidance (see</w:t>
      </w:r>
      <w:r w:rsidR="00DF3EBB" w:rsidRPr="00E8023B">
        <w:t xml:space="preserve"> </w:t>
      </w:r>
      <w:r w:rsidR="00E93D80" w:rsidRPr="00E8023B">
        <w:t>a</w:t>
      </w:r>
      <w:r w:rsidR="00DF3EBB" w:rsidRPr="00E8023B">
        <w:t>ppendix III.</w:t>
      </w:r>
      <w:r w:rsidRPr="00E8023B">
        <w:t>).</w:t>
      </w:r>
      <w:r w:rsidR="00DF3EBB" w:rsidRPr="00E8023B">
        <w:t xml:space="preserve"> The task force also developed a budget for activities related to indigenous and local </w:t>
      </w:r>
      <w:r w:rsidR="008C6345" w:rsidRPr="00E8023B">
        <w:t>knowledge</w:t>
      </w:r>
      <w:r w:rsidR="00DF3EBB" w:rsidRPr="00E8023B">
        <w:t xml:space="preserve"> for a</w:t>
      </w:r>
      <w:r w:rsidR="00AE5492" w:rsidRPr="00E8023B">
        <w:t>n</w:t>
      </w:r>
      <w:r w:rsidR="00DF3EBB" w:rsidRPr="00E8023B">
        <w:t xml:space="preserve"> assessment</w:t>
      </w:r>
      <w:r w:rsidR="008C6345" w:rsidRPr="00E8023B">
        <w:t>, which</w:t>
      </w:r>
      <w:r w:rsidR="00DF3EBB" w:rsidRPr="00E8023B">
        <w:t xml:space="preserve"> was proposed </w:t>
      </w:r>
      <w:r w:rsidR="008C6345" w:rsidRPr="00E8023B">
        <w:t>to</w:t>
      </w:r>
      <w:r w:rsidR="00DF3EBB" w:rsidRPr="00E8023B">
        <w:t xml:space="preserve"> </w:t>
      </w:r>
      <w:r w:rsidR="00AE5492" w:rsidRPr="00E8023B">
        <w:t xml:space="preserve">the </w:t>
      </w:r>
      <w:r w:rsidR="00DF3EBB" w:rsidRPr="00E8023B">
        <w:t>M</w:t>
      </w:r>
      <w:r w:rsidR="00AE5492" w:rsidRPr="00E8023B">
        <w:t xml:space="preserve">ultidisciplinary </w:t>
      </w:r>
      <w:r w:rsidR="00DF3EBB" w:rsidRPr="00E8023B">
        <w:t>E</w:t>
      </w:r>
      <w:r w:rsidR="00AE5492" w:rsidRPr="00E8023B">
        <w:t xml:space="preserve">xpert </w:t>
      </w:r>
      <w:r w:rsidR="00DF3EBB" w:rsidRPr="00E8023B">
        <w:t>P</w:t>
      </w:r>
      <w:r w:rsidR="00AE5492" w:rsidRPr="00E8023B">
        <w:t>anel and the Bureau at their twelfth sessions</w:t>
      </w:r>
      <w:r w:rsidR="00DF3EBB" w:rsidRPr="00E8023B">
        <w:t xml:space="preserve">. The final </w:t>
      </w:r>
      <w:r w:rsidR="00AE5492" w:rsidRPr="00E8023B">
        <w:t xml:space="preserve">recommended </w:t>
      </w:r>
      <w:r w:rsidR="00DF3EBB" w:rsidRPr="00E8023B">
        <w:t xml:space="preserve">budget </w:t>
      </w:r>
      <w:r w:rsidR="00AE5492" w:rsidRPr="00E8023B">
        <w:t>is set out</w:t>
      </w:r>
      <w:r w:rsidR="00DF3EBB" w:rsidRPr="00E8023B">
        <w:t xml:space="preserve"> in </w:t>
      </w:r>
      <w:r w:rsidR="00AE5492" w:rsidRPr="00E8023B">
        <w:t>a</w:t>
      </w:r>
      <w:r w:rsidR="00DF3EBB" w:rsidRPr="00E8023B">
        <w:t>ppendix IV</w:t>
      </w:r>
      <w:r w:rsidR="006F6200" w:rsidRPr="00E8023B">
        <w:t xml:space="preserve"> and reflected in the budget for 2019 and 2020 (document IPBES/7/4)</w:t>
      </w:r>
      <w:r w:rsidR="00DF3EBB" w:rsidRPr="00E8023B">
        <w:t>.</w:t>
      </w:r>
    </w:p>
    <w:p w14:paraId="67C5D54F" w14:textId="297F6132" w:rsidR="00A96E17" w:rsidRPr="00E8023B" w:rsidRDefault="00F214BD" w:rsidP="00F214BD">
      <w:pPr>
        <w:pStyle w:val="CH2"/>
        <w:rPr>
          <w:rFonts w:eastAsia="Gulim"/>
          <w:lang w:eastAsia="ko-KR"/>
        </w:rPr>
      </w:pPr>
      <w:bookmarkStart w:id="12" w:name="_Toc526245664"/>
      <w:bookmarkStart w:id="13" w:name="_Toc526954170"/>
      <w:bookmarkStart w:id="14" w:name="_Toc2938583"/>
      <w:r>
        <w:rPr>
          <w:rFonts w:eastAsia="Gulim"/>
          <w:lang w:eastAsia="ko-KR"/>
        </w:rPr>
        <w:tab/>
      </w:r>
      <w:r w:rsidR="00E24998">
        <w:rPr>
          <w:rFonts w:eastAsia="Gulim"/>
          <w:lang w:eastAsia="ko-KR"/>
        </w:rPr>
        <w:t>C.</w:t>
      </w:r>
      <w:r w:rsidR="00A96E17" w:rsidRPr="00E8023B">
        <w:rPr>
          <w:rFonts w:eastAsia="Gulim"/>
          <w:lang w:eastAsia="ko-KR"/>
        </w:rPr>
        <w:tab/>
      </w:r>
      <w:r w:rsidR="00816BD9" w:rsidRPr="00E8023B">
        <w:rPr>
          <w:rFonts w:eastAsia="Gulim"/>
          <w:lang w:eastAsia="ko-KR"/>
        </w:rPr>
        <w:t xml:space="preserve">The </w:t>
      </w:r>
      <w:r w:rsidR="00A96E17" w:rsidRPr="00E8023B">
        <w:rPr>
          <w:rFonts w:eastAsia="Gulim"/>
          <w:lang w:eastAsia="ko-KR"/>
        </w:rPr>
        <w:t xml:space="preserve">indigenous and local knowledge approach </w:t>
      </w:r>
      <w:bookmarkEnd w:id="12"/>
      <w:bookmarkEnd w:id="13"/>
      <w:r w:rsidR="00816BD9" w:rsidRPr="00E8023B">
        <w:rPr>
          <w:rFonts w:eastAsia="Gulim"/>
          <w:lang w:eastAsia="ko-KR"/>
        </w:rPr>
        <w:t>in the global assessment</w:t>
      </w:r>
      <w:bookmarkEnd w:id="14"/>
    </w:p>
    <w:p w14:paraId="2B953102" w14:textId="2FDC89B7" w:rsidR="00A96E17"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After</w:t>
      </w:r>
      <w:r w:rsidRPr="00E8023B">
        <w:t xml:space="preserve"> the approval of the </w:t>
      </w:r>
      <w:r w:rsidR="00810156" w:rsidRPr="00E8023B">
        <w:t>IPBES approach to indigenous and local knowledge</w:t>
      </w:r>
      <w:r w:rsidR="00EC554C" w:rsidRPr="00E8023B">
        <w:t>,</w:t>
      </w:r>
      <w:r w:rsidR="00810156" w:rsidRPr="00E8023B">
        <w:t xml:space="preserve"> </w:t>
      </w:r>
      <w:r w:rsidRPr="00E8023B">
        <w:t xml:space="preserve">a liaison group on indigenous and local knowledge was formed as part of the IPBES global assessment of biodiversity and ecosystem services, which devised steps to implement the approach within the assessment. Activities </w:t>
      </w:r>
      <w:r w:rsidRPr="00E8023B">
        <w:rPr>
          <w:lang w:eastAsia="en-GB"/>
        </w:rPr>
        <w:t>included</w:t>
      </w:r>
      <w:r w:rsidRPr="00E8023B">
        <w:t xml:space="preserve"> a series of dialogues workshops and an on-line call for contributions. Progress on these activities was reported to the Plenary at </w:t>
      </w:r>
      <w:r w:rsidR="00847C91" w:rsidRPr="00E8023B">
        <w:t>its sixth session</w:t>
      </w:r>
      <w:r w:rsidRPr="00E8023B">
        <w:t xml:space="preserve">. </w:t>
      </w:r>
    </w:p>
    <w:p w14:paraId="7B0FDCE9" w14:textId="3A9BF55E" w:rsidR="001E077B" w:rsidRPr="00E8023B" w:rsidRDefault="00A96E17"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lang w:eastAsia="en-GB"/>
        </w:rPr>
        <w:t>Additional</w:t>
      </w:r>
      <w:r w:rsidRPr="00E8023B">
        <w:t xml:space="preserve"> activities since </w:t>
      </w:r>
      <w:r w:rsidR="00847C91" w:rsidRPr="00E8023B">
        <w:t>the sixth session of the Plenary</w:t>
      </w:r>
      <w:r w:rsidRPr="00E8023B">
        <w:t xml:space="preserve"> include the following dialogues and outreach activities:</w:t>
      </w:r>
    </w:p>
    <w:p w14:paraId="2A9AC371" w14:textId="644BC84A" w:rsidR="001E077B" w:rsidRPr="00E8023B" w:rsidRDefault="001E077B" w:rsidP="00B7022B">
      <w:pPr>
        <w:pStyle w:val="Normal-pool"/>
        <w:numPr>
          <w:ilvl w:val="0"/>
          <w:numId w:val="36"/>
        </w:numPr>
        <w:tabs>
          <w:tab w:val="clear" w:pos="1247"/>
          <w:tab w:val="clear" w:pos="1814"/>
          <w:tab w:val="clear" w:pos="2381"/>
          <w:tab w:val="clear" w:pos="2948"/>
          <w:tab w:val="clear" w:pos="3515"/>
          <w:tab w:val="clear" w:pos="4082"/>
          <w:tab w:val="left" w:pos="624"/>
        </w:tabs>
        <w:spacing w:after="120"/>
        <w:ind w:left="1247" w:firstLine="624"/>
      </w:pPr>
      <w:r w:rsidRPr="00E8023B">
        <w:t xml:space="preserve">A statement in the </w:t>
      </w:r>
      <w:r w:rsidR="00EC554C" w:rsidRPr="00E8023B">
        <w:t>p</w:t>
      </w:r>
      <w:r w:rsidRPr="00E8023B">
        <w:t xml:space="preserve">lenary and a side event at the </w:t>
      </w:r>
      <w:r w:rsidRPr="00E8023B">
        <w:rPr>
          <w:b/>
          <w:bCs/>
        </w:rPr>
        <w:t>17</w:t>
      </w:r>
      <w:r w:rsidRPr="00E8023B">
        <w:rPr>
          <w:b/>
          <w:bCs/>
          <w:vertAlign w:val="superscript"/>
        </w:rPr>
        <w:t>th</w:t>
      </w:r>
      <w:r w:rsidRPr="00E8023B">
        <w:rPr>
          <w:b/>
          <w:bCs/>
          <w:sz w:val="13"/>
          <w:szCs w:val="13"/>
        </w:rPr>
        <w:t xml:space="preserve"> </w:t>
      </w:r>
      <w:r w:rsidRPr="00E8023B">
        <w:rPr>
          <w:b/>
          <w:bCs/>
        </w:rPr>
        <w:t>session of the U</w:t>
      </w:r>
      <w:r w:rsidR="00AF296F" w:rsidRPr="00E8023B">
        <w:rPr>
          <w:b/>
          <w:bCs/>
        </w:rPr>
        <w:t xml:space="preserve">nited </w:t>
      </w:r>
      <w:r w:rsidRPr="00E8023B">
        <w:rPr>
          <w:b/>
          <w:bCs/>
        </w:rPr>
        <w:t>N</w:t>
      </w:r>
      <w:r w:rsidR="00AF296F" w:rsidRPr="00E8023B">
        <w:rPr>
          <w:b/>
          <w:bCs/>
        </w:rPr>
        <w:t>ations</w:t>
      </w:r>
      <w:r w:rsidRPr="00E8023B">
        <w:rPr>
          <w:b/>
          <w:bCs/>
        </w:rPr>
        <w:t xml:space="preserve"> Permanent Forum on Indigenous Issues </w:t>
      </w:r>
      <w:r w:rsidRPr="00E8023B">
        <w:t>(New York, United States, 19 and 20 April, 2018)</w:t>
      </w:r>
      <w:r w:rsidR="00847C91" w:rsidRPr="00E8023B">
        <w:t>;</w:t>
      </w:r>
      <w:r w:rsidRPr="00E8023B">
        <w:t xml:space="preserve"> </w:t>
      </w:r>
    </w:p>
    <w:p w14:paraId="0E489601" w14:textId="5ED41454" w:rsidR="001E077B" w:rsidRPr="00E8023B" w:rsidRDefault="001E077B" w:rsidP="00B7022B">
      <w:pPr>
        <w:pStyle w:val="Normal-pool"/>
        <w:numPr>
          <w:ilvl w:val="0"/>
          <w:numId w:val="36"/>
        </w:numPr>
        <w:tabs>
          <w:tab w:val="clear" w:pos="1247"/>
          <w:tab w:val="clear" w:pos="1814"/>
          <w:tab w:val="clear" w:pos="2381"/>
          <w:tab w:val="clear" w:pos="2948"/>
          <w:tab w:val="clear" w:pos="3515"/>
          <w:tab w:val="clear" w:pos="4082"/>
          <w:tab w:val="left" w:pos="624"/>
        </w:tabs>
        <w:spacing w:after="120"/>
        <w:ind w:left="1247" w:firstLine="624"/>
      </w:pPr>
      <w:r w:rsidRPr="00E8023B">
        <w:t xml:space="preserve">IPBES </w:t>
      </w:r>
      <w:r w:rsidR="00847C91" w:rsidRPr="00E8023B">
        <w:t>g</w:t>
      </w:r>
      <w:r w:rsidRPr="00E8023B">
        <w:t xml:space="preserve">lobal </w:t>
      </w:r>
      <w:r w:rsidR="00810156" w:rsidRPr="00E8023B">
        <w:t>a</w:t>
      </w:r>
      <w:r w:rsidRPr="00E8023B">
        <w:t xml:space="preserve">ssessment </w:t>
      </w:r>
      <w:r w:rsidR="00810156" w:rsidRPr="00E8023B">
        <w:t>a</w:t>
      </w:r>
      <w:r w:rsidRPr="00E8023B">
        <w:t xml:space="preserve">uthor engagement in the </w:t>
      </w:r>
      <w:r w:rsidRPr="00E8023B">
        <w:rPr>
          <w:b/>
          <w:bCs/>
        </w:rPr>
        <w:t xml:space="preserve">Action Group on Knowledge Systems and Indicators of Wellbeing </w:t>
      </w:r>
      <w:r w:rsidRPr="00E8023B">
        <w:t xml:space="preserve">(New York, United States, 21 </w:t>
      </w:r>
      <w:r w:rsidR="00847C91" w:rsidRPr="00E8023B">
        <w:t>and</w:t>
      </w:r>
      <w:r w:rsidRPr="00E8023B">
        <w:t xml:space="preserve"> 22 April 2018)</w:t>
      </w:r>
      <w:r w:rsidR="00847C91" w:rsidRPr="00E8023B">
        <w:t>;</w:t>
      </w:r>
    </w:p>
    <w:p w14:paraId="11AF5093" w14:textId="091CD613" w:rsidR="001E077B" w:rsidRPr="00E8023B" w:rsidRDefault="001E077B" w:rsidP="00B7022B">
      <w:pPr>
        <w:pStyle w:val="Normal-pool"/>
        <w:numPr>
          <w:ilvl w:val="0"/>
          <w:numId w:val="36"/>
        </w:numPr>
        <w:tabs>
          <w:tab w:val="clear" w:pos="1247"/>
          <w:tab w:val="clear" w:pos="1814"/>
          <w:tab w:val="clear" w:pos="2381"/>
          <w:tab w:val="clear" w:pos="2948"/>
          <w:tab w:val="clear" w:pos="3515"/>
          <w:tab w:val="clear" w:pos="4082"/>
          <w:tab w:val="left" w:pos="624"/>
        </w:tabs>
        <w:spacing w:after="120"/>
        <w:ind w:left="1247" w:firstLine="624"/>
      </w:pPr>
      <w:r w:rsidRPr="00E8023B">
        <w:t xml:space="preserve">A knowledge café on </w:t>
      </w:r>
      <w:r w:rsidR="00AF296F" w:rsidRPr="00E8023B">
        <w:t xml:space="preserve">indigenous and local knowledge </w:t>
      </w:r>
      <w:r w:rsidRPr="00E8023B">
        <w:t xml:space="preserve">and the </w:t>
      </w:r>
      <w:r w:rsidR="00AF296F" w:rsidRPr="00E8023B">
        <w:t>g</w:t>
      </w:r>
      <w:r w:rsidRPr="00E8023B">
        <w:t xml:space="preserve">lobal </w:t>
      </w:r>
      <w:r w:rsidR="00AF296F" w:rsidRPr="00E8023B">
        <w:t>a</w:t>
      </w:r>
      <w:r w:rsidRPr="00E8023B">
        <w:t xml:space="preserve">ssessment at the </w:t>
      </w:r>
      <w:r w:rsidRPr="00E8023B">
        <w:rPr>
          <w:b/>
          <w:bCs/>
        </w:rPr>
        <w:t xml:space="preserve">IUCN Communities, Conservation &amp; Livelihoods Symposium </w:t>
      </w:r>
      <w:r w:rsidRPr="00E8023B">
        <w:t xml:space="preserve">(Halifax, Canada, 28 to 30 May 2018). Global </w:t>
      </w:r>
      <w:r w:rsidR="00810156" w:rsidRPr="00E8023B">
        <w:t>a</w:t>
      </w:r>
      <w:r w:rsidRPr="00E8023B">
        <w:t xml:space="preserve">ssessment authors discussed the </w:t>
      </w:r>
      <w:r w:rsidR="00AF296F" w:rsidRPr="00E8023B">
        <w:t>g</w:t>
      </w:r>
      <w:r w:rsidRPr="00E8023B">
        <w:t xml:space="preserve">lobal </w:t>
      </w:r>
      <w:r w:rsidR="00AF296F" w:rsidRPr="00E8023B">
        <w:t>a</w:t>
      </w:r>
      <w:r w:rsidRPr="00E8023B">
        <w:t>ssessment in relation to conservation, protected areas and indigenous peoples</w:t>
      </w:r>
      <w:r w:rsidR="00847C91" w:rsidRPr="00E8023B">
        <w:t>;</w:t>
      </w:r>
    </w:p>
    <w:p w14:paraId="2207FC03" w14:textId="0F415415" w:rsidR="001E077B" w:rsidRPr="00E8023B" w:rsidRDefault="001E077B" w:rsidP="00B7022B">
      <w:pPr>
        <w:pStyle w:val="Normal-pool"/>
        <w:numPr>
          <w:ilvl w:val="0"/>
          <w:numId w:val="36"/>
        </w:numPr>
        <w:tabs>
          <w:tab w:val="clear" w:pos="1247"/>
          <w:tab w:val="clear" w:pos="1814"/>
          <w:tab w:val="clear" w:pos="2381"/>
          <w:tab w:val="clear" w:pos="2948"/>
          <w:tab w:val="clear" w:pos="3515"/>
          <w:tab w:val="clear" w:pos="4082"/>
          <w:tab w:val="left" w:pos="624"/>
        </w:tabs>
        <w:spacing w:after="120"/>
        <w:ind w:left="1247" w:firstLine="624"/>
      </w:pPr>
      <w:r w:rsidRPr="00E8023B">
        <w:t xml:space="preserve">An </w:t>
      </w:r>
      <w:r w:rsidRPr="00E8023B">
        <w:rPr>
          <w:b/>
          <w:bCs/>
        </w:rPr>
        <w:t xml:space="preserve">IPBES Global Assessment Arctic </w:t>
      </w:r>
      <w:r w:rsidR="00AF296F" w:rsidRPr="00E8023B">
        <w:rPr>
          <w:b/>
          <w:bCs/>
        </w:rPr>
        <w:t>Indigenous Knowledge</w:t>
      </w:r>
      <w:r w:rsidRPr="00E8023B">
        <w:rPr>
          <w:b/>
          <w:bCs/>
        </w:rPr>
        <w:t xml:space="preserve"> Dialogue </w:t>
      </w:r>
      <w:r w:rsidRPr="00E8023B">
        <w:t>(Helsinki,</w:t>
      </w:r>
      <w:r w:rsidR="00B67B47">
        <w:t> </w:t>
      </w:r>
      <w:r w:rsidRPr="00E8023B">
        <w:t>Finland, 6</w:t>
      </w:r>
      <w:r w:rsidR="006C0E91" w:rsidRPr="00E8023B">
        <w:t xml:space="preserve"> to </w:t>
      </w:r>
      <w:r w:rsidRPr="00E8023B">
        <w:t xml:space="preserve">8 June 2018). This 3-day dialogue was organised by the University of Helsinki specifically to engage with indigenous peoples from around the Arctic </w:t>
      </w:r>
      <w:r w:rsidR="001020D4" w:rsidRPr="00E8023B">
        <w:t xml:space="preserve">region </w:t>
      </w:r>
      <w:r w:rsidRPr="00E8023B">
        <w:t xml:space="preserve">about </w:t>
      </w:r>
      <w:r w:rsidR="00AF296F" w:rsidRPr="00E8023B">
        <w:t>indigenous and local knowledge</w:t>
      </w:r>
      <w:r w:rsidRPr="00E8023B">
        <w:t xml:space="preserve"> inclusion in the </w:t>
      </w:r>
      <w:r w:rsidR="00AF296F" w:rsidRPr="00E8023B">
        <w:t>g</w:t>
      </w:r>
      <w:r w:rsidRPr="00E8023B">
        <w:t xml:space="preserve">lobal </w:t>
      </w:r>
      <w:r w:rsidR="00AF296F" w:rsidRPr="00E8023B">
        <w:t>a</w:t>
      </w:r>
      <w:r w:rsidRPr="00E8023B">
        <w:t xml:space="preserve">ssessment and </w:t>
      </w:r>
      <w:r w:rsidR="006C0E91" w:rsidRPr="00E8023B">
        <w:t xml:space="preserve">as part of the second </w:t>
      </w:r>
      <w:r w:rsidRPr="00E8023B">
        <w:t>review</w:t>
      </w:r>
      <w:r w:rsidR="006C0E91" w:rsidRPr="00E8023B">
        <w:t xml:space="preserve"> of a draft of the assessment</w:t>
      </w:r>
      <w:r w:rsidR="00847C91" w:rsidRPr="00E8023B">
        <w:t>;</w:t>
      </w:r>
    </w:p>
    <w:p w14:paraId="4F4DEE4E" w14:textId="29A016D2" w:rsidR="00A96E17" w:rsidRPr="00E8023B" w:rsidRDefault="00A96E17" w:rsidP="00B7022B">
      <w:pPr>
        <w:pStyle w:val="Normal-pool"/>
        <w:numPr>
          <w:ilvl w:val="0"/>
          <w:numId w:val="36"/>
        </w:numPr>
        <w:tabs>
          <w:tab w:val="clear" w:pos="1247"/>
          <w:tab w:val="clear" w:pos="1814"/>
          <w:tab w:val="clear" w:pos="2381"/>
          <w:tab w:val="clear" w:pos="2948"/>
          <w:tab w:val="clear" w:pos="3515"/>
          <w:tab w:val="clear" w:pos="4082"/>
          <w:tab w:val="left" w:pos="624"/>
        </w:tabs>
        <w:spacing w:after="120"/>
        <w:ind w:left="1247" w:firstLine="624"/>
      </w:pPr>
      <w:r w:rsidRPr="00E8023B">
        <w:t>Global assessment author participation in the</w:t>
      </w:r>
      <w:r w:rsidRPr="00E8023B">
        <w:rPr>
          <w:b/>
        </w:rPr>
        <w:t xml:space="preserve"> 16</w:t>
      </w:r>
      <w:r w:rsidRPr="00E8023B">
        <w:rPr>
          <w:b/>
          <w:vertAlign w:val="superscript"/>
        </w:rPr>
        <w:t>th</w:t>
      </w:r>
      <w:r w:rsidRPr="00E8023B">
        <w:rPr>
          <w:b/>
        </w:rPr>
        <w:t xml:space="preserve"> Congress of the International Society of Ethnobiology</w:t>
      </w:r>
      <w:r w:rsidRPr="00E8023B">
        <w:t xml:space="preserve"> (Belém, Brazil, 7 to 10 August 2018), including: a panel session on the contributions of </w:t>
      </w:r>
      <w:r w:rsidR="004E4873" w:rsidRPr="00E8023B">
        <w:t>indigenous peoples and local communities</w:t>
      </w:r>
      <w:r w:rsidRPr="00E8023B">
        <w:t xml:space="preserve"> to the Aichi Biodiversity Targets, and overarching discussions on </w:t>
      </w:r>
      <w:r w:rsidR="004E4873" w:rsidRPr="00E8023B">
        <w:t>the</w:t>
      </w:r>
      <w:r w:rsidRPr="00E8023B">
        <w:t xml:space="preserve"> participation</w:t>
      </w:r>
      <w:r w:rsidR="004E4873" w:rsidRPr="00E8023B">
        <w:t xml:space="preserve"> of indigenous peoples and local communities</w:t>
      </w:r>
      <w:r w:rsidRPr="00E8023B">
        <w:t xml:space="preserve"> in IPBES work; a plenary session on ‘global change, local perceptions and issues’ coordinated by E. Brondizio; and an open session on the Brazilian assessment of the contributions of </w:t>
      </w:r>
      <w:r w:rsidR="007E354D" w:rsidRPr="00E8023B">
        <w:t>indigenous peoples and local communities</w:t>
      </w:r>
      <w:r w:rsidRPr="00E8023B">
        <w:t xml:space="preserve"> to biodiversity and conservation.</w:t>
      </w:r>
    </w:p>
    <w:p w14:paraId="09DCB193" w14:textId="6E151061" w:rsidR="001E077B" w:rsidRPr="00E8023B" w:rsidRDefault="00F214BD" w:rsidP="00F214BD">
      <w:pPr>
        <w:pStyle w:val="CH2"/>
        <w:rPr>
          <w:rFonts w:eastAsia="Gulim"/>
          <w:lang w:eastAsia="ko-KR"/>
        </w:rPr>
      </w:pPr>
      <w:bookmarkStart w:id="15" w:name="_Toc2938584"/>
      <w:r>
        <w:rPr>
          <w:rFonts w:eastAsia="Gulim"/>
          <w:lang w:eastAsia="ko-KR"/>
        </w:rPr>
        <w:tab/>
      </w:r>
      <w:r w:rsidR="00E24998">
        <w:rPr>
          <w:rFonts w:eastAsia="Gulim"/>
          <w:lang w:eastAsia="ko-KR"/>
        </w:rPr>
        <w:t>D.</w:t>
      </w:r>
      <w:r w:rsidR="00022ACA" w:rsidRPr="00E8023B">
        <w:rPr>
          <w:rFonts w:eastAsia="Gulim"/>
          <w:lang w:eastAsia="ko-KR"/>
        </w:rPr>
        <w:tab/>
      </w:r>
      <w:r w:rsidR="001E077B" w:rsidRPr="00E8023B">
        <w:rPr>
          <w:rFonts w:eastAsia="Gulim"/>
          <w:lang w:eastAsia="ko-KR"/>
        </w:rPr>
        <w:t xml:space="preserve">The </w:t>
      </w:r>
      <w:r w:rsidR="00284ADE" w:rsidRPr="00E8023B">
        <w:rPr>
          <w:rFonts w:eastAsia="Gulim"/>
          <w:lang w:eastAsia="ko-KR"/>
        </w:rPr>
        <w:t xml:space="preserve">indigenous and local knowledge approach in the </w:t>
      </w:r>
      <w:r w:rsidR="001E077B" w:rsidRPr="00E8023B">
        <w:rPr>
          <w:rFonts w:eastAsia="Gulim"/>
          <w:lang w:eastAsia="ko-KR"/>
        </w:rPr>
        <w:t xml:space="preserve">assessments </w:t>
      </w:r>
      <w:r w:rsidR="006C0E91" w:rsidRPr="00E8023B">
        <w:rPr>
          <w:rFonts w:eastAsia="Gulim"/>
          <w:lang w:eastAsia="ko-KR"/>
        </w:rPr>
        <w:t xml:space="preserve">regarding </w:t>
      </w:r>
      <w:r w:rsidR="00810156" w:rsidRPr="00E8023B">
        <w:rPr>
          <w:rFonts w:eastAsia="Gulim"/>
          <w:lang w:eastAsia="ko-KR"/>
        </w:rPr>
        <w:t>diverse conceptualisations of the multiple values of nature</w:t>
      </w:r>
      <w:r w:rsidR="001E077B" w:rsidRPr="00E8023B">
        <w:rPr>
          <w:rFonts w:eastAsia="Gulim"/>
          <w:lang w:eastAsia="ko-KR"/>
        </w:rPr>
        <w:t xml:space="preserve"> </w:t>
      </w:r>
      <w:r w:rsidR="006C0E91" w:rsidRPr="00E8023B">
        <w:rPr>
          <w:rFonts w:eastAsia="Gulim"/>
          <w:lang w:eastAsia="ko-KR"/>
        </w:rPr>
        <w:t xml:space="preserve">and its benefits, </w:t>
      </w:r>
      <w:r w:rsidR="001E077B" w:rsidRPr="00E8023B">
        <w:rPr>
          <w:rFonts w:eastAsia="Gulim"/>
          <w:lang w:eastAsia="ko-KR"/>
        </w:rPr>
        <w:t>and</w:t>
      </w:r>
      <w:r w:rsidR="006C0E91" w:rsidRPr="00E8023B">
        <w:rPr>
          <w:rFonts w:eastAsia="Gulim"/>
          <w:lang w:eastAsia="ko-KR"/>
        </w:rPr>
        <w:t xml:space="preserve"> of</w:t>
      </w:r>
      <w:r w:rsidR="001E077B" w:rsidRPr="00E8023B">
        <w:rPr>
          <w:rFonts w:eastAsia="Gulim"/>
          <w:lang w:eastAsia="ko-KR"/>
        </w:rPr>
        <w:t xml:space="preserve"> </w:t>
      </w:r>
      <w:r w:rsidR="00965A43" w:rsidRPr="00E8023B">
        <w:rPr>
          <w:rFonts w:eastAsia="Gulim"/>
          <w:lang w:eastAsia="ko-KR"/>
        </w:rPr>
        <w:t xml:space="preserve">the </w:t>
      </w:r>
      <w:r w:rsidR="001E077B" w:rsidRPr="00E8023B">
        <w:rPr>
          <w:rFonts w:eastAsia="Gulim"/>
          <w:lang w:eastAsia="ko-KR"/>
        </w:rPr>
        <w:t xml:space="preserve">sustainable use </w:t>
      </w:r>
      <w:r w:rsidR="00810156" w:rsidRPr="00E8023B">
        <w:rPr>
          <w:rFonts w:eastAsia="Gulim"/>
          <w:lang w:eastAsia="ko-KR"/>
        </w:rPr>
        <w:t>of wild species</w:t>
      </w:r>
      <w:bookmarkEnd w:id="15"/>
    </w:p>
    <w:p w14:paraId="619C326E" w14:textId="214821E3" w:rsidR="00B27403" w:rsidRPr="00E8023B" w:rsidRDefault="006C0E91"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In line with </w:t>
      </w:r>
      <w:r w:rsidR="001E077B" w:rsidRPr="00E8023B">
        <w:t>the IPBES</w:t>
      </w:r>
      <w:r w:rsidR="00621637" w:rsidRPr="00E8023B">
        <w:t xml:space="preserve"> approach</w:t>
      </w:r>
      <w:r w:rsidR="001E077B" w:rsidRPr="00E8023B">
        <w:t xml:space="preserve"> </w:t>
      </w:r>
      <w:r w:rsidR="00621637" w:rsidRPr="00E8023B">
        <w:t xml:space="preserve">to </w:t>
      </w:r>
      <w:r w:rsidR="00AF7779" w:rsidRPr="00E8023B">
        <w:t>indigenous and local knowledge</w:t>
      </w:r>
      <w:r w:rsidR="001E077B" w:rsidRPr="00E8023B">
        <w:t xml:space="preserve"> and th</w:t>
      </w:r>
      <w:r w:rsidR="00D66D44" w:rsidRPr="00E8023B">
        <w:t>e draft methodological guidance</w:t>
      </w:r>
      <w:r w:rsidR="001E077B" w:rsidRPr="00E8023B">
        <w:t xml:space="preserve">, liaison groups on indigenous and local knowledge were formed for </w:t>
      </w:r>
      <w:r w:rsidR="00810156" w:rsidRPr="00E8023B">
        <w:t xml:space="preserve">the assessment </w:t>
      </w:r>
      <w:r w:rsidRPr="00E8023B">
        <w:rPr>
          <w:lang w:eastAsia="en-GB"/>
        </w:rPr>
        <w:t>regarding</w:t>
      </w:r>
      <w:r w:rsidR="00810156" w:rsidRPr="00E8023B">
        <w:t xml:space="preserve"> diverse </w:t>
      </w:r>
      <w:r w:rsidR="00212665" w:rsidRPr="00E8023B">
        <w:t>conceptualizations</w:t>
      </w:r>
      <w:r w:rsidR="00810156" w:rsidRPr="00E8023B">
        <w:t xml:space="preserve"> of the multiple values of nature</w:t>
      </w:r>
      <w:r w:rsidRPr="00E8023B">
        <w:t xml:space="preserve"> and its benefits</w:t>
      </w:r>
      <w:r w:rsidR="00810156" w:rsidRPr="00E8023B">
        <w:t xml:space="preserve"> (the</w:t>
      </w:r>
      <w:r w:rsidR="00F214BD">
        <w:t> </w:t>
      </w:r>
      <w:r w:rsidR="00810156" w:rsidRPr="00E8023B">
        <w:t>values assessment) and</w:t>
      </w:r>
      <w:r w:rsidRPr="00E8023B">
        <w:t xml:space="preserve"> of the</w:t>
      </w:r>
      <w:r w:rsidR="00810156" w:rsidRPr="00E8023B">
        <w:t xml:space="preserve"> sustainable use of wild species (the sustainable use assessment) </w:t>
      </w:r>
      <w:r w:rsidR="001E077B" w:rsidRPr="00E8023B">
        <w:t xml:space="preserve">during their first </w:t>
      </w:r>
      <w:r w:rsidR="001E077B" w:rsidRPr="00E8023B">
        <w:rPr>
          <w:lang w:eastAsia="en-GB"/>
        </w:rPr>
        <w:t>author</w:t>
      </w:r>
      <w:r w:rsidR="001E077B" w:rsidRPr="00E8023B">
        <w:t xml:space="preserve"> meetings</w:t>
      </w:r>
      <w:r w:rsidR="001D581D" w:rsidRPr="00E8023B">
        <w:t xml:space="preserve">. These </w:t>
      </w:r>
      <w:r w:rsidR="00D66D44" w:rsidRPr="00E8023B">
        <w:t xml:space="preserve">liaison </w:t>
      </w:r>
      <w:r w:rsidR="001D581D" w:rsidRPr="00E8023B">
        <w:t xml:space="preserve">groups then worked on </w:t>
      </w:r>
      <w:r w:rsidR="00B27403" w:rsidRPr="00E8023B">
        <w:t>a series of activities, including:</w:t>
      </w:r>
    </w:p>
    <w:p w14:paraId="11C52FBC" w14:textId="175EA49F" w:rsidR="00B27403" w:rsidRPr="00E8023B" w:rsidRDefault="00B27403" w:rsidP="00B7022B">
      <w:pPr>
        <w:pStyle w:val="Normal-pool"/>
        <w:numPr>
          <w:ilvl w:val="0"/>
          <w:numId w:val="37"/>
        </w:numPr>
        <w:tabs>
          <w:tab w:val="clear" w:pos="1247"/>
          <w:tab w:val="clear" w:pos="1814"/>
          <w:tab w:val="clear" w:pos="2381"/>
          <w:tab w:val="clear" w:pos="2948"/>
          <w:tab w:val="clear" w:pos="3515"/>
          <w:tab w:val="clear" w:pos="4082"/>
          <w:tab w:val="left" w:pos="624"/>
        </w:tabs>
        <w:spacing w:after="120"/>
        <w:ind w:left="1247" w:firstLine="624"/>
      </w:pPr>
      <w:r w:rsidRPr="00E8023B">
        <w:t>D</w:t>
      </w:r>
      <w:r w:rsidR="001D581D" w:rsidRPr="00E8023B">
        <w:t xml:space="preserve">eveloping key questions </w:t>
      </w:r>
      <w:r w:rsidR="00AF7779" w:rsidRPr="00E8023B">
        <w:t xml:space="preserve">relating to indigenous and local knowledge </w:t>
      </w:r>
      <w:r w:rsidR="001D581D" w:rsidRPr="00E8023B">
        <w:t xml:space="preserve">for each chapter </w:t>
      </w:r>
      <w:r w:rsidR="00D66D44" w:rsidRPr="00E8023B">
        <w:t>of</w:t>
      </w:r>
      <w:r w:rsidR="001D581D" w:rsidRPr="00E8023B">
        <w:t xml:space="preserve"> their respective assessments</w:t>
      </w:r>
      <w:r w:rsidR="00810156" w:rsidRPr="00E8023B">
        <w:t>, to focus work on indigenous and local knowledge and develop a narrative that will run through each assessment;</w:t>
      </w:r>
      <w:r w:rsidR="005A7CD9" w:rsidRPr="00E8023B">
        <w:t xml:space="preserve"> </w:t>
      </w:r>
    </w:p>
    <w:p w14:paraId="236B9E8D" w14:textId="69AF070F" w:rsidR="00B27403" w:rsidRPr="00E8023B" w:rsidRDefault="00810156" w:rsidP="00B7022B">
      <w:pPr>
        <w:pStyle w:val="Normal-pool"/>
        <w:numPr>
          <w:ilvl w:val="0"/>
          <w:numId w:val="37"/>
        </w:numPr>
        <w:tabs>
          <w:tab w:val="clear" w:pos="1247"/>
          <w:tab w:val="clear" w:pos="1814"/>
          <w:tab w:val="clear" w:pos="2381"/>
          <w:tab w:val="clear" w:pos="2948"/>
          <w:tab w:val="clear" w:pos="3515"/>
          <w:tab w:val="clear" w:pos="4082"/>
          <w:tab w:val="left" w:pos="624"/>
        </w:tabs>
        <w:spacing w:after="120"/>
        <w:ind w:left="1247" w:firstLine="624"/>
      </w:pPr>
      <w:r w:rsidRPr="00E8023B">
        <w:t>Developing a</w:t>
      </w:r>
      <w:r w:rsidR="005A7CD9" w:rsidRPr="00E8023B">
        <w:t xml:space="preserve"> call for contributions on indigenous and local knowledge</w:t>
      </w:r>
      <w:r w:rsidR="0035556D" w:rsidRPr="00E8023B">
        <w:t xml:space="preserve"> that will be</w:t>
      </w:r>
      <w:r w:rsidR="005A7CD9" w:rsidRPr="00E8023B">
        <w:t xml:space="preserve"> </w:t>
      </w:r>
      <w:r w:rsidR="00B27403" w:rsidRPr="00E8023B">
        <w:t>launched</w:t>
      </w:r>
      <w:r w:rsidR="0035556D" w:rsidRPr="00E8023B">
        <w:t xml:space="preserve"> by the IPBES secretariat</w:t>
      </w:r>
      <w:r w:rsidR="00B27403" w:rsidRPr="00E8023B">
        <w:t xml:space="preserve"> in English, French and Spanish, which </w:t>
      </w:r>
      <w:r w:rsidR="0035556D" w:rsidRPr="00E8023B">
        <w:t xml:space="preserve">will aim </w:t>
      </w:r>
      <w:r w:rsidR="005A7CD9" w:rsidRPr="00E8023B">
        <w:t>to gather materials</w:t>
      </w:r>
      <w:r w:rsidR="00373EF8" w:rsidRPr="00E8023B">
        <w:t>, experts and organisations</w:t>
      </w:r>
      <w:r w:rsidR="005A7CD9" w:rsidRPr="00E8023B">
        <w:t xml:space="preserve"> relevant to the assessments</w:t>
      </w:r>
      <w:r w:rsidR="00D46DE4" w:rsidRPr="00E8023B">
        <w:t>; these materials will be added to the existing database of indigenous and local knowledge literature that was created during the global assessment;</w:t>
      </w:r>
      <w:r w:rsidR="005A7CD9" w:rsidRPr="00E8023B">
        <w:t xml:space="preserve"> </w:t>
      </w:r>
    </w:p>
    <w:p w14:paraId="5C474E49" w14:textId="4FFB7025" w:rsidR="005A7CD9" w:rsidRPr="00E8023B" w:rsidRDefault="006C0E91" w:rsidP="00B7022B">
      <w:pPr>
        <w:pStyle w:val="Normal-pool"/>
        <w:numPr>
          <w:ilvl w:val="0"/>
          <w:numId w:val="37"/>
        </w:numPr>
        <w:tabs>
          <w:tab w:val="clear" w:pos="1247"/>
          <w:tab w:val="clear" w:pos="1814"/>
          <w:tab w:val="clear" w:pos="2381"/>
          <w:tab w:val="clear" w:pos="2948"/>
          <w:tab w:val="clear" w:pos="3515"/>
          <w:tab w:val="clear" w:pos="4082"/>
          <w:tab w:val="left" w:pos="624"/>
        </w:tabs>
        <w:spacing w:after="120"/>
        <w:ind w:left="1247" w:firstLine="624"/>
      </w:pPr>
      <w:r w:rsidRPr="00E8023B">
        <w:t>M</w:t>
      </w:r>
      <w:r w:rsidR="005A7CD9" w:rsidRPr="00E8023B">
        <w:t xml:space="preserve">embers </w:t>
      </w:r>
      <w:r w:rsidR="00D5666D" w:rsidRPr="00E8023B">
        <w:t xml:space="preserve">of the liaison groups </w:t>
      </w:r>
      <w:r w:rsidR="00EC554C" w:rsidRPr="00E8023B">
        <w:t xml:space="preserve">will </w:t>
      </w:r>
      <w:r w:rsidR="00D5666D" w:rsidRPr="00E8023B">
        <w:t xml:space="preserve">participate in indigenous and local knowledge dialogue workshops. The workshops </w:t>
      </w:r>
      <w:r w:rsidR="00EC554C" w:rsidRPr="00E8023B">
        <w:t xml:space="preserve">will </w:t>
      </w:r>
      <w:r w:rsidR="00D5666D" w:rsidRPr="00E8023B">
        <w:t xml:space="preserve">provide the opportunity for dialogue between members of indigenous peoples and local communities and authors of the assessments. The key subjects </w:t>
      </w:r>
      <w:r w:rsidR="00EC554C" w:rsidRPr="00E8023B">
        <w:t xml:space="preserve">to be </w:t>
      </w:r>
      <w:r w:rsidR="00D5666D" w:rsidRPr="00E8023B">
        <w:t xml:space="preserve">discussed include refining key indigenous and local knowledge questions which would frame the narrative and analysis of the assessments, defining key resources and experts for the assessments, and discussing methodologies and timelines. These workshops </w:t>
      </w:r>
      <w:r w:rsidR="00EC554C" w:rsidRPr="00E8023B">
        <w:t xml:space="preserve">are planned </w:t>
      </w:r>
      <w:r w:rsidR="00D5666D" w:rsidRPr="00E8023B">
        <w:t>as follows:</w:t>
      </w:r>
    </w:p>
    <w:p w14:paraId="0636792A" w14:textId="4D565C2F" w:rsidR="00D218AB" w:rsidRPr="00E8023B" w:rsidRDefault="00D218AB" w:rsidP="00B7022B">
      <w:pPr>
        <w:pStyle w:val="Normal-pool"/>
        <w:numPr>
          <w:ilvl w:val="0"/>
          <w:numId w:val="38"/>
        </w:numPr>
        <w:tabs>
          <w:tab w:val="clear" w:pos="1247"/>
          <w:tab w:val="clear" w:pos="1814"/>
          <w:tab w:val="clear" w:pos="2381"/>
          <w:tab w:val="clear" w:pos="2948"/>
          <w:tab w:val="clear" w:pos="3515"/>
          <w:tab w:val="clear" w:pos="4082"/>
          <w:tab w:val="left" w:pos="624"/>
        </w:tabs>
        <w:spacing w:after="120"/>
        <w:ind w:left="3119" w:hanging="624"/>
      </w:pPr>
      <w:r w:rsidRPr="00E8023B">
        <w:t xml:space="preserve">A dialogue workshop for the values assessment </w:t>
      </w:r>
      <w:r w:rsidR="00EC554C" w:rsidRPr="00E8023B">
        <w:t>to take</w:t>
      </w:r>
      <w:r w:rsidRPr="00E8023B">
        <w:t xml:space="preserve"> place on 20 and 21</w:t>
      </w:r>
      <w:r w:rsidR="00B67B47">
        <w:t> </w:t>
      </w:r>
      <w:r w:rsidRPr="00E8023B">
        <w:t>March 2019 in Paris;</w:t>
      </w:r>
    </w:p>
    <w:p w14:paraId="0AE1A943" w14:textId="2ECAE727" w:rsidR="005A7CD9" w:rsidRPr="00E8023B" w:rsidRDefault="00B27403" w:rsidP="00B7022B">
      <w:pPr>
        <w:pStyle w:val="Normal-pool"/>
        <w:numPr>
          <w:ilvl w:val="0"/>
          <w:numId w:val="38"/>
        </w:numPr>
        <w:tabs>
          <w:tab w:val="clear" w:pos="1247"/>
          <w:tab w:val="clear" w:pos="1814"/>
          <w:tab w:val="clear" w:pos="2381"/>
          <w:tab w:val="clear" w:pos="2948"/>
          <w:tab w:val="clear" w:pos="3515"/>
          <w:tab w:val="clear" w:pos="4082"/>
          <w:tab w:val="left" w:pos="624"/>
        </w:tabs>
        <w:spacing w:after="120"/>
        <w:ind w:left="3119" w:hanging="624"/>
      </w:pPr>
      <w:r w:rsidRPr="00E8023B">
        <w:t>A</w:t>
      </w:r>
      <w:r w:rsidR="005A7CD9" w:rsidRPr="00E8023B">
        <w:t xml:space="preserve"> dialogue workshop for the sustainable use assessment </w:t>
      </w:r>
      <w:r w:rsidR="00EC554C" w:rsidRPr="00E8023B">
        <w:t>to take place</w:t>
      </w:r>
      <w:r w:rsidR="00D218AB" w:rsidRPr="00E8023B">
        <w:t xml:space="preserve"> on 6 and 7 May 2019 in Paris.</w:t>
      </w:r>
    </w:p>
    <w:p w14:paraId="115EDCC0" w14:textId="3C58AEF3" w:rsidR="00F1218A" w:rsidRPr="00E8023B" w:rsidRDefault="00F214BD" w:rsidP="00F214BD">
      <w:pPr>
        <w:pStyle w:val="CH2"/>
        <w:rPr>
          <w:rFonts w:eastAsia="Gulim"/>
          <w:lang w:eastAsia="ko-KR"/>
        </w:rPr>
      </w:pPr>
      <w:bookmarkStart w:id="16" w:name="_Toc2938585"/>
      <w:r>
        <w:rPr>
          <w:rFonts w:eastAsia="Gulim"/>
          <w:lang w:eastAsia="ko-KR"/>
        </w:rPr>
        <w:tab/>
      </w:r>
      <w:r w:rsidR="00E24998">
        <w:rPr>
          <w:rFonts w:eastAsia="Gulim"/>
          <w:lang w:eastAsia="ko-KR"/>
        </w:rPr>
        <w:t>E.</w:t>
      </w:r>
      <w:r w:rsidR="00022ACA" w:rsidRPr="00E8023B">
        <w:rPr>
          <w:rFonts w:eastAsia="Gulim"/>
          <w:lang w:eastAsia="ko-KR"/>
        </w:rPr>
        <w:tab/>
      </w:r>
      <w:r w:rsidR="00D305FD" w:rsidRPr="00E8023B">
        <w:rPr>
          <w:rFonts w:eastAsia="Gulim"/>
          <w:lang w:eastAsia="ko-KR"/>
        </w:rPr>
        <w:t>Activities by other organizations in support of the implementation of t</w:t>
      </w:r>
      <w:r w:rsidR="00BF6413" w:rsidRPr="00E8023B">
        <w:rPr>
          <w:rFonts w:eastAsia="Gulim"/>
          <w:lang w:eastAsia="ko-KR"/>
        </w:rPr>
        <w:t xml:space="preserve">he </w:t>
      </w:r>
      <w:r w:rsidR="00D305FD" w:rsidRPr="00E8023B">
        <w:rPr>
          <w:rFonts w:eastAsia="Gulim"/>
          <w:lang w:eastAsia="ko-KR"/>
        </w:rPr>
        <w:t xml:space="preserve">IPBES </w:t>
      </w:r>
      <w:r w:rsidR="00BF6413" w:rsidRPr="00E8023B">
        <w:rPr>
          <w:rFonts w:eastAsia="Gulim"/>
          <w:lang w:eastAsia="ko-KR"/>
        </w:rPr>
        <w:t xml:space="preserve">indigenous and local knowledge approach </w:t>
      </w:r>
      <w:r w:rsidR="00D5666D" w:rsidRPr="00E8023B">
        <w:rPr>
          <w:rFonts w:eastAsia="Gulim"/>
          <w:lang w:eastAsia="ko-KR"/>
        </w:rPr>
        <w:t>regarding completed assessments</w:t>
      </w:r>
      <w:bookmarkEnd w:id="16"/>
    </w:p>
    <w:p w14:paraId="7045B0BD" w14:textId="6CAC26CE" w:rsidR="00135744" w:rsidRPr="00E8023B" w:rsidRDefault="00363172"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In line with </w:t>
      </w:r>
      <w:r w:rsidR="00F1218A" w:rsidRPr="00E8023B">
        <w:t xml:space="preserve">the IPBES approach to indigenous and local knowledge, </w:t>
      </w:r>
      <w:r w:rsidR="002D133E" w:rsidRPr="00E8023B">
        <w:t xml:space="preserve">IPBES partners engaged in a post-assessment dialogue on key messages and policy uptake from the pollination assessment, working with indigenous and local knowledge holders, assessment authors, academics and national governments. The </w:t>
      </w:r>
      <w:r w:rsidR="002D133E" w:rsidRPr="00E8023B">
        <w:rPr>
          <w:bCs/>
          <w:iCs/>
        </w:rPr>
        <w:t>“</w:t>
      </w:r>
      <w:r w:rsidR="002D133E" w:rsidRPr="00E8023B">
        <w:rPr>
          <w:bCs/>
          <w:i/>
          <w:iCs/>
        </w:rPr>
        <w:t xml:space="preserve">Dialogue across </w:t>
      </w:r>
      <w:r w:rsidR="00135744" w:rsidRPr="00E8023B">
        <w:rPr>
          <w:bCs/>
          <w:i/>
          <w:iCs/>
        </w:rPr>
        <w:t>i</w:t>
      </w:r>
      <w:r w:rsidR="002D133E" w:rsidRPr="00E8023B">
        <w:rPr>
          <w:bCs/>
          <w:i/>
          <w:iCs/>
        </w:rPr>
        <w:t>ndigenous, local and scientific knowledge systems reflecting on the IPBES Assessment on Pollinators, Pollination and Food Production”</w:t>
      </w:r>
      <w:r w:rsidR="002D133E" w:rsidRPr="00E8023B">
        <w:rPr>
          <w:bCs/>
          <w:iCs/>
        </w:rPr>
        <w:t xml:space="preserve"> took place </w:t>
      </w:r>
      <w:r w:rsidR="00135744" w:rsidRPr="00E8023B">
        <w:rPr>
          <w:bCs/>
          <w:iCs/>
        </w:rPr>
        <w:t xml:space="preserve">from </w:t>
      </w:r>
      <w:r w:rsidR="002D133E" w:rsidRPr="00E8023B">
        <w:rPr>
          <w:bCs/>
          <w:iCs/>
        </w:rPr>
        <w:t xml:space="preserve">21 </w:t>
      </w:r>
      <w:r w:rsidR="00135744" w:rsidRPr="00E8023B">
        <w:rPr>
          <w:bCs/>
          <w:iCs/>
        </w:rPr>
        <w:t>to</w:t>
      </w:r>
      <w:r w:rsidR="002D133E" w:rsidRPr="00E8023B">
        <w:rPr>
          <w:bCs/>
          <w:iCs/>
        </w:rPr>
        <w:t xml:space="preserve"> 25</w:t>
      </w:r>
      <w:r w:rsidR="00CE48C5">
        <w:rPr>
          <w:bCs/>
          <w:iCs/>
        </w:rPr>
        <w:t> </w:t>
      </w:r>
      <w:r w:rsidR="002D133E" w:rsidRPr="00E8023B">
        <w:t xml:space="preserve">January 2019 in the Karen community of Hin Lad Nai, Chiang Rai, Thailand. The dialogue was initiated and organized by </w:t>
      </w:r>
      <w:r w:rsidR="00F1218A" w:rsidRPr="00E8023B">
        <w:t xml:space="preserve">SwedBio and Stockholm Resilience Centre </w:t>
      </w:r>
      <w:r w:rsidR="00135744" w:rsidRPr="00E8023B">
        <w:t xml:space="preserve">together with the Karen indigenous organizations Pgakenyaw </w:t>
      </w:r>
      <w:r w:rsidR="00F1218A" w:rsidRPr="00E8023B">
        <w:t>Association for Sustainable Development</w:t>
      </w:r>
      <w:r w:rsidR="00135744" w:rsidRPr="00E8023B">
        <w:t xml:space="preserve"> and </w:t>
      </w:r>
      <w:r w:rsidR="00C77C2B" w:rsidRPr="00E8023B">
        <w:t>Inter Mountain People Education and Culture Association</w:t>
      </w:r>
      <w:r w:rsidR="00135744" w:rsidRPr="00E8023B">
        <w:t xml:space="preserve"> in Thailand</w:t>
      </w:r>
      <w:r w:rsidR="00C77C2B" w:rsidRPr="00E8023B">
        <w:t xml:space="preserve">; and the </w:t>
      </w:r>
      <w:r w:rsidR="00135744" w:rsidRPr="00E8023B">
        <w:t xml:space="preserve">UNESCO </w:t>
      </w:r>
      <w:r w:rsidR="00C77C2B" w:rsidRPr="00E8023B">
        <w:t xml:space="preserve">Natural Sciences Sector. </w:t>
      </w:r>
      <w:r w:rsidR="00135744" w:rsidRPr="00E8023B">
        <w:t>Dialogue</w:t>
      </w:r>
      <w:r w:rsidR="00C77C2B" w:rsidRPr="00E8023B">
        <w:t xml:space="preserve"> participants </w:t>
      </w:r>
      <w:r w:rsidR="00135744" w:rsidRPr="00E8023B">
        <w:t xml:space="preserve">included indigenous and local knowledge holders and experts from </w:t>
      </w:r>
      <w:r w:rsidR="0035556D" w:rsidRPr="00E8023B">
        <w:t xml:space="preserve">Antigua and Barbuda, Guatemala, India, Kenya, Mexico, </w:t>
      </w:r>
      <w:r w:rsidR="00135744" w:rsidRPr="00E8023B">
        <w:t xml:space="preserve">Myanmar, </w:t>
      </w:r>
      <w:r w:rsidR="0035556D" w:rsidRPr="00E8023B">
        <w:t xml:space="preserve">New Zealand, and </w:t>
      </w:r>
      <w:r w:rsidR="00135744" w:rsidRPr="00E8023B">
        <w:t>Panama,</w:t>
      </w:r>
      <w:r w:rsidR="0035556D" w:rsidRPr="00E8023B">
        <w:t xml:space="preserve"> and</w:t>
      </w:r>
      <w:r w:rsidR="00135744" w:rsidRPr="00E8023B">
        <w:t xml:space="preserve"> scientists engaged in the IPBES Pollination Assessment, together with local pollinator experts, and representatives from a number of local, national and global institutions and United Nations organizations. </w:t>
      </w:r>
    </w:p>
    <w:p w14:paraId="4D92FF2D" w14:textId="77777777" w:rsidR="00135744" w:rsidRPr="00E8023B" w:rsidRDefault="00135744"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bCs/>
          <w:iCs/>
        </w:rPr>
        <w:t>The dialogue was designed using a w</w:t>
      </w:r>
      <w:r w:rsidRPr="00E8023B">
        <w:t xml:space="preserve">alking workshop approach in forest and rotational farming </w:t>
      </w:r>
      <w:r w:rsidRPr="00E8023B">
        <w:rPr>
          <w:lang w:eastAsia="en-GB"/>
        </w:rPr>
        <w:t>fields</w:t>
      </w:r>
      <w:r w:rsidRPr="00E8023B">
        <w:t>, guided by Karen experts from the community. Participants jointly analysed key messages of the IPBES pollination assessment</w:t>
      </w:r>
      <w:r w:rsidRPr="00E8023B">
        <w:rPr>
          <w:rFonts w:eastAsia="Arial Unicode MS"/>
          <w:bdr w:val="none" w:sz="0" w:space="0" w:color="auto" w:frame="1"/>
        </w:rPr>
        <w:t>, ascertaining whether indigenous and local experts agreed with the outcomes, identifying possible gaps, and discussing policy relevance and uptake</w:t>
      </w:r>
      <w:r w:rsidRPr="00E8023B">
        <w:t xml:space="preserve">. </w:t>
      </w:r>
      <w:r w:rsidRPr="00E8023B">
        <w:rPr>
          <w:rFonts w:eastAsia="Arial Unicode MS"/>
          <w:bdr w:val="none" w:sz="0" w:space="0" w:color="auto" w:frame="1"/>
        </w:rPr>
        <w:t>The workshop concluded that the key messages were relevant and reflected well the diverse needs and understandings of the indigenous and local knowledge holders present, and that there were no substantive gaps in the key messages.</w:t>
      </w:r>
      <w:r w:rsidRPr="00E8023B">
        <w:rPr>
          <w:bCs/>
          <w:iCs/>
        </w:rPr>
        <w:t xml:space="preserve"> The last day, an international seminar at Chiang Mai University, presented the main findings of the Pollination Assessment and the outcomes of the dialogue,</w:t>
      </w:r>
      <w:r w:rsidRPr="00E8023B">
        <w:rPr>
          <w:rFonts w:eastAsia="Arial Unicode MS"/>
          <w:bdr w:val="none" w:sz="0" w:space="0" w:color="auto" w:frame="1"/>
        </w:rPr>
        <w:t xml:space="preserve"> and the Thai Ministry of the Environment and Natural Resources summarised its response to the assessment. Summary reports from the dialogue will be available online.</w:t>
      </w:r>
      <w:r w:rsidRPr="00E8023B">
        <w:t xml:space="preserve"> </w:t>
      </w:r>
    </w:p>
    <w:p w14:paraId="53C9CE16" w14:textId="0EC9AAED" w:rsidR="007569D0" w:rsidRPr="00E8023B" w:rsidRDefault="007569D0"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rPr>
          <w:rFonts w:eastAsia="Arial Unicode MS"/>
          <w:u w:color="000000"/>
          <w:bdr w:val="nil"/>
        </w:rPr>
        <w:t>Other post-assessment science-policy processes involving indigenous peoples and local communities include sub-regional dialogues organized as part of the “Capacity</w:t>
      </w:r>
      <w:r w:rsidR="00EC554C" w:rsidRPr="00E8023B">
        <w:rPr>
          <w:rFonts w:eastAsia="Arial Unicode MS"/>
          <w:u w:color="000000"/>
          <w:bdr w:val="nil"/>
        </w:rPr>
        <w:t>-</w:t>
      </w:r>
      <w:r w:rsidRPr="00E8023B">
        <w:rPr>
          <w:rFonts w:eastAsia="Arial Unicode MS"/>
          <w:u w:color="000000"/>
          <w:bdr w:val="nil"/>
        </w:rPr>
        <w:t>Building Project for th</w:t>
      </w:r>
      <w:r w:rsidR="00965A43" w:rsidRPr="00E8023B">
        <w:rPr>
          <w:rFonts w:eastAsia="Arial Unicode MS"/>
          <w:u w:color="000000"/>
          <w:bdr w:val="nil"/>
        </w:rPr>
        <w:t xml:space="preserve">e </w:t>
      </w:r>
      <w:r w:rsidR="00965A43" w:rsidRPr="00541E4D">
        <w:rPr>
          <w:lang w:eastAsia="en-GB"/>
        </w:rPr>
        <w:t>Implementation</w:t>
      </w:r>
      <w:r w:rsidR="00965A43" w:rsidRPr="00E8023B">
        <w:rPr>
          <w:rFonts w:eastAsia="Arial Unicode MS"/>
          <w:u w:color="000000"/>
          <w:bdr w:val="nil"/>
        </w:rPr>
        <w:t xml:space="preserve"> of IPBES Asia-</w:t>
      </w:r>
      <w:r w:rsidRPr="00E8023B">
        <w:rPr>
          <w:rFonts w:eastAsia="Arial Unicode MS"/>
          <w:u w:color="000000"/>
          <w:bdr w:val="nil"/>
        </w:rPr>
        <w:t xml:space="preserve">Pacific Regional Assessment” funded by the Japan Biodiversity Fund through the </w:t>
      </w:r>
      <w:r w:rsidR="00EC554C" w:rsidRPr="00E8023B">
        <w:rPr>
          <w:rFonts w:eastAsia="Arial Unicode MS"/>
          <w:u w:color="000000"/>
          <w:bdr w:val="nil"/>
        </w:rPr>
        <w:t>s</w:t>
      </w:r>
      <w:r w:rsidRPr="00E8023B">
        <w:rPr>
          <w:rFonts w:eastAsia="Arial Unicode MS"/>
          <w:u w:color="000000"/>
          <w:bdr w:val="nil"/>
        </w:rPr>
        <w:t xml:space="preserve">ecretariat of the Convention on Biological Diversity. Under the project’s third component, the Asia Pacific Network for Global Change Research and the Institute for Global Environmental Strategies, in collaboration with the IPBES technical support unit for the Asia-Pacific Regional Assessment, </w:t>
      </w:r>
      <w:r w:rsidR="00E1630F" w:rsidRPr="00E8023B">
        <w:rPr>
          <w:rFonts w:eastAsia="Arial Unicode MS"/>
          <w:u w:color="000000"/>
          <w:bdr w:val="nil"/>
        </w:rPr>
        <w:t>organizes</w:t>
      </w:r>
      <w:r w:rsidRPr="00E8023B">
        <w:rPr>
          <w:rFonts w:eastAsia="Arial Unicode MS"/>
          <w:u w:color="000000"/>
          <w:bdr w:val="nil"/>
        </w:rPr>
        <w:t xml:space="preserve"> a series of three science-policy dialogues at the sub-regional level for South Asia and West Asia</w:t>
      </w:r>
      <w:r w:rsidR="00420CD4" w:rsidRPr="00E8023B">
        <w:rPr>
          <w:rFonts w:eastAsia="Arial Unicode MS"/>
          <w:u w:color="000000"/>
          <w:bdr w:val="nil"/>
        </w:rPr>
        <w:t xml:space="preserve"> (Kathmandu, Nepal, 26</w:t>
      </w:r>
      <w:r w:rsidR="00E1630F" w:rsidRPr="00E8023B">
        <w:rPr>
          <w:rFonts w:eastAsia="Arial Unicode MS"/>
          <w:u w:color="000000"/>
          <w:bdr w:val="nil"/>
        </w:rPr>
        <w:t xml:space="preserve"> to </w:t>
      </w:r>
      <w:r w:rsidR="00420CD4" w:rsidRPr="00E8023B">
        <w:rPr>
          <w:rFonts w:eastAsia="Arial Unicode MS"/>
          <w:u w:color="000000"/>
          <w:bdr w:val="nil"/>
        </w:rPr>
        <w:t>28 February 2019)</w:t>
      </w:r>
      <w:r w:rsidRPr="00E8023B">
        <w:rPr>
          <w:rFonts w:eastAsia="Arial Unicode MS"/>
          <w:u w:color="000000"/>
          <w:bdr w:val="nil"/>
        </w:rPr>
        <w:t>; Oceania</w:t>
      </w:r>
      <w:r w:rsidR="00420CD4" w:rsidRPr="00E8023B">
        <w:rPr>
          <w:rFonts w:eastAsia="Arial Unicode MS"/>
          <w:u w:color="000000"/>
          <w:bdr w:val="nil"/>
        </w:rPr>
        <w:t xml:space="preserve"> (Canberra, Australia, 4</w:t>
      </w:r>
      <w:r w:rsidR="00E1630F" w:rsidRPr="00E8023B">
        <w:rPr>
          <w:rFonts w:eastAsia="Arial Unicode MS"/>
          <w:u w:color="000000"/>
          <w:bdr w:val="nil"/>
        </w:rPr>
        <w:t xml:space="preserve"> </w:t>
      </w:r>
      <w:r w:rsidR="00E1630F" w:rsidRPr="00F214BD">
        <w:t>and</w:t>
      </w:r>
      <w:r w:rsidR="00E1630F" w:rsidRPr="00E8023B">
        <w:rPr>
          <w:rFonts w:eastAsia="Arial Unicode MS"/>
          <w:u w:color="000000"/>
          <w:bdr w:val="nil"/>
        </w:rPr>
        <w:t xml:space="preserve"> </w:t>
      </w:r>
      <w:r w:rsidR="00420CD4" w:rsidRPr="00E8023B">
        <w:rPr>
          <w:rFonts w:eastAsia="Arial Unicode MS"/>
          <w:u w:color="000000"/>
          <w:bdr w:val="nil"/>
        </w:rPr>
        <w:t>5 April 2019);</w:t>
      </w:r>
      <w:r w:rsidRPr="00E8023B">
        <w:rPr>
          <w:rFonts w:eastAsia="Arial Unicode MS"/>
          <w:u w:color="000000"/>
          <w:bdr w:val="nil"/>
        </w:rPr>
        <w:t xml:space="preserve"> and East Asia and Southeast Asia</w:t>
      </w:r>
      <w:r w:rsidR="00420CD4" w:rsidRPr="00E8023B">
        <w:rPr>
          <w:rFonts w:eastAsia="Arial Unicode MS"/>
          <w:u w:color="000000"/>
          <w:bdr w:val="nil"/>
        </w:rPr>
        <w:t xml:space="preserve"> (</w:t>
      </w:r>
      <w:r w:rsidR="00B6788A" w:rsidRPr="00E8023B">
        <w:rPr>
          <w:rFonts w:eastAsia="Arial Unicode MS"/>
          <w:u w:color="000000"/>
          <w:bdr w:val="nil"/>
        </w:rPr>
        <w:t>Bangkok, Thailand, October 2019, to be confirmed</w:t>
      </w:r>
      <w:r w:rsidR="00420CD4" w:rsidRPr="00E8023B">
        <w:rPr>
          <w:rFonts w:eastAsia="Arial Unicode MS"/>
          <w:u w:color="000000"/>
          <w:bdr w:val="nil"/>
        </w:rPr>
        <w:t>)</w:t>
      </w:r>
      <w:r w:rsidRPr="00E8023B">
        <w:rPr>
          <w:rFonts w:eastAsia="Arial Unicode MS"/>
          <w:u w:color="000000"/>
          <w:bdr w:val="nil"/>
        </w:rPr>
        <w:t xml:space="preserve">. The purpose of these </w:t>
      </w:r>
      <w:r w:rsidR="00822A9F" w:rsidRPr="00E8023B">
        <w:rPr>
          <w:rFonts w:eastAsia="Arial Unicode MS"/>
          <w:u w:color="000000"/>
          <w:bdr w:val="nil"/>
        </w:rPr>
        <w:t xml:space="preserve">Asia-Pacific </w:t>
      </w:r>
      <w:r w:rsidRPr="00E8023B">
        <w:rPr>
          <w:rFonts w:eastAsia="Arial Unicode MS"/>
          <w:u w:color="000000"/>
          <w:bdr w:val="nil"/>
        </w:rPr>
        <w:t xml:space="preserve">dialogues is to facilitate understanding of the findings of the </w:t>
      </w:r>
      <w:r w:rsidR="00E1630F" w:rsidRPr="00E8023B">
        <w:rPr>
          <w:rFonts w:eastAsia="Arial Unicode MS"/>
          <w:u w:color="000000"/>
          <w:bdr w:val="nil"/>
        </w:rPr>
        <w:t>assessment</w:t>
      </w:r>
      <w:r w:rsidRPr="00E8023B">
        <w:rPr>
          <w:rFonts w:eastAsia="Arial Unicode MS"/>
          <w:u w:color="000000"/>
          <w:bdr w:val="nil"/>
        </w:rPr>
        <w:t xml:space="preserve">, including the policy options to mitigate the deterioration of biodiversity and ecosystems in the region. The primary audience will be national policymakers, while other decision-makers and stakeholders </w:t>
      </w:r>
      <w:r w:rsidR="00420CD4" w:rsidRPr="00E8023B">
        <w:rPr>
          <w:rFonts w:eastAsia="Arial Unicode MS"/>
          <w:u w:color="000000"/>
          <w:bdr w:val="nil"/>
        </w:rPr>
        <w:t xml:space="preserve">including indigenous peoples and local communities </w:t>
      </w:r>
      <w:r w:rsidRPr="00E8023B">
        <w:rPr>
          <w:rFonts w:eastAsia="Arial Unicode MS"/>
          <w:u w:color="000000"/>
          <w:bdr w:val="nil"/>
        </w:rPr>
        <w:t xml:space="preserve">will also be invited. </w:t>
      </w:r>
    </w:p>
    <w:p w14:paraId="3A5F2DD2" w14:textId="42745ACE" w:rsidR="00E65D3E" w:rsidRPr="00E8023B" w:rsidRDefault="00E65D3E" w:rsidP="00E65D3E">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eastAsia="en-GB"/>
        </w:rPr>
      </w:pPr>
      <w:r w:rsidRPr="00E8023B">
        <w:rPr>
          <w:rFonts w:ascii="Times New Roman" w:eastAsia="Times New Roman" w:hAnsi="Times New Roman"/>
          <w:b/>
          <w:sz w:val="28"/>
          <w:szCs w:val="28"/>
          <w:lang w:val="en-GB" w:eastAsia="en-GB"/>
        </w:rPr>
        <w:tab/>
      </w:r>
      <w:r w:rsidR="00A72FC1" w:rsidRPr="00E8023B">
        <w:rPr>
          <w:rFonts w:ascii="Times New Roman" w:eastAsia="Times New Roman" w:hAnsi="Times New Roman"/>
          <w:b/>
          <w:sz w:val="28"/>
          <w:szCs w:val="28"/>
          <w:lang w:val="en-GB" w:eastAsia="en-GB"/>
        </w:rPr>
        <w:t>I</w:t>
      </w:r>
      <w:r w:rsidRPr="00E8023B">
        <w:rPr>
          <w:rFonts w:ascii="Times New Roman" w:eastAsia="Times New Roman" w:hAnsi="Times New Roman"/>
          <w:b/>
          <w:sz w:val="28"/>
          <w:szCs w:val="28"/>
          <w:lang w:val="en-GB" w:eastAsia="en-GB"/>
        </w:rPr>
        <w:t>V.</w:t>
      </w:r>
      <w:r w:rsidRPr="00E8023B">
        <w:rPr>
          <w:rFonts w:ascii="Times New Roman" w:eastAsia="Times New Roman" w:hAnsi="Times New Roman"/>
          <w:b/>
          <w:sz w:val="28"/>
          <w:szCs w:val="28"/>
          <w:lang w:val="en-GB" w:eastAsia="en-GB"/>
        </w:rPr>
        <w:tab/>
      </w:r>
      <w:r w:rsidR="0066466B" w:rsidRPr="00E8023B">
        <w:rPr>
          <w:rFonts w:ascii="Times New Roman" w:eastAsia="Times New Roman" w:hAnsi="Times New Roman"/>
          <w:b/>
          <w:sz w:val="28"/>
          <w:szCs w:val="28"/>
          <w:lang w:val="en-GB" w:eastAsia="en-GB"/>
        </w:rPr>
        <w:t>Next steps</w:t>
      </w:r>
    </w:p>
    <w:p w14:paraId="66770BB6" w14:textId="71471FBA" w:rsidR="002813D3" w:rsidRPr="00E8023B" w:rsidRDefault="00E24998" w:rsidP="00E24998">
      <w:pPr>
        <w:pStyle w:val="CH2"/>
        <w:rPr>
          <w:rFonts w:eastAsia="Gulim"/>
          <w:lang w:eastAsia="ko-KR"/>
        </w:rPr>
      </w:pPr>
      <w:bookmarkStart w:id="17" w:name="_Toc2938586"/>
      <w:r>
        <w:rPr>
          <w:rFonts w:eastAsia="Gulim"/>
          <w:lang w:eastAsia="ko-KR"/>
        </w:rPr>
        <w:tab/>
        <w:t>A.</w:t>
      </w:r>
      <w:r>
        <w:rPr>
          <w:rFonts w:eastAsia="Gulim"/>
          <w:lang w:eastAsia="ko-KR"/>
        </w:rPr>
        <w:tab/>
      </w:r>
      <w:r w:rsidR="0066466B" w:rsidRPr="00E8023B">
        <w:rPr>
          <w:rFonts w:eastAsia="Gulim"/>
          <w:lang w:eastAsia="ko-KR"/>
        </w:rPr>
        <w:t>Recognizing and working with indigenous and local knowledge in the next work programme</w:t>
      </w:r>
      <w:bookmarkEnd w:id="17"/>
    </w:p>
    <w:p w14:paraId="09FBFB82" w14:textId="1D0CA603" w:rsidR="0086047B" w:rsidRPr="00E8023B" w:rsidRDefault="0086047B"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Over the next work programme of IPBES (see document IPBES/7/6), </w:t>
      </w:r>
      <w:r w:rsidR="001868FD" w:rsidRPr="00E8023B">
        <w:t xml:space="preserve">it is proposed that the task force on indigenous and local knowledge, supported by a technical support unit, would continue to </w:t>
      </w:r>
      <w:r w:rsidR="001868FD" w:rsidRPr="00E8023B">
        <w:rPr>
          <w:lang w:eastAsia="en-GB"/>
        </w:rPr>
        <w:t>support</w:t>
      </w:r>
      <w:r w:rsidR="001868FD" w:rsidRPr="00E8023B">
        <w:t xml:space="preserve"> IPBES work on indigenous and local knowledge in line with the IPBES approach to indigenous and local knowledge and the related draft methodological guidance. T</w:t>
      </w:r>
      <w:r w:rsidRPr="00E8023B">
        <w:t xml:space="preserve">he task force would continue to support and build on the work of the assessments, while also increasingly focusing on the other IPBES functions, as follows: </w:t>
      </w:r>
    </w:p>
    <w:p w14:paraId="5BE0FDC5" w14:textId="09498F9E" w:rsidR="00ED32A6" w:rsidRPr="00E8023B" w:rsidRDefault="0086047B" w:rsidP="00B7022B">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For assessments (deliverables under objective 1): (i) collaboratively defining the problems and goals during the scoping of an assessment; (ii) synthesizing and incorporating into the assessment a wide array of evidence and data from multiple sources of indigenous and local knowledge related to the assessment; (iii) appropriately and effectively engaging indigenous peoples and local communities in the review of the various drafts of an assessment; and (iv) sharing knowledge and insights gained through the assessment with indigenous peoples and local communities once the assessment is completed;</w:t>
      </w:r>
    </w:p>
    <w:p w14:paraId="5BB3F15C" w14:textId="661761A9" w:rsidR="00ED32A6" w:rsidRPr="00E8023B" w:rsidRDefault="0086047B" w:rsidP="00B7022B">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For knowledge and data (deliverable 3a): identification of relevant experts; facilitating, via the web-based infrastructure of the Platform, access and management of available sources related to indigenous and local knowledge; promoting and catalysing the mobilization of indigenous and local knowledge; taking into account appropriately those aspects relevant to indigenous and local knowledge and indigenous peoples and local communities in the work on knowledge and data;</w:t>
      </w:r>
    </w:p>
    <w:p w14:paraId="51253547" w14:textId="2A0A7241" w:rsidR="00ED32A6" w:rsidRPr="00E8023B" w:rsidRDefault="0086047B" w:rsidP="00B7022B">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For supporting policy (deliverables under objective 4): identification, description and facilitation of the use of relevant tools, methods and guidelines for implementing the four phases of the approach for assessments summarized in paragraph (a) above, and the promotion and catalysation of their further development; as well as the reflection of tools and methodologies relevant to indigenous and local knowledge and indigenous peoples and local communities in IPBES assessments;</w:t>
      </w:r>
    </w:p>
    <w:p w14:paraId="273A82BC" w14:textId="4F60D702" w:rsidR="001868FD" w:rsidRPr="00E8023B" w:rsidRDefault="0086047B" w:rsidP="00B7022B">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For building capacity (deliverable 2), identification, prioritization and the building of capacity critical to the implementation of the approach; and the promotion of collaboration and partnerships with relevant organizations</w:t>
      </w:r>
      <w:r w:rsidR="001868FD" w:rsidRPr="00E8023B">
        <w:rPr>
          <w:lang w:eastAsia="en-GB"/>
        </w:rPr>
        <w:t>;</w:t>
      </w:r>
    </w:p>
    <w:p w14:paraId="487129CF" w14:textId="76FE5DC8" w:rsidR="001868FD" w:rsidRPr="00E8023B" w:rsidRDefault="001868FD" w:rsidP="00B7022B">
      <w:pPr>
        <w:pStyle w:val="Normal-pool"/>
        <w:numPr>
          <w:ilvl w:val="0"/>
          <w:numId w:val="39"/>
        </w:numPr>
        <w:tabs>
          <w:tab w:val="clear" w:pos="1247"/>
          <w:tab w:val="clear" w:pos="1814"/>
          <w:tab w:val="clear" w:pos="2381"/>
          <w:tab w:val="clear" w:pos="2948"/>
          <w:tab w:val="clear" w:pos="3515"/>
          <w:tab w:val="clear" w:pos="4082"/>
          <w:tab w:val="left" w:pos="624"/>
        </w:tabs>
        <w:spacing w:after="120"/>
        <w:ind w:left="1247" w:firstLine="624"/>
      </w:pPr>
      <w:r w:rsidRPr="00E8023B">
        <w:t>Regarding the participatory mechanism: providing a web-</w:t>
      </w:r>
      <w:r w:rsidRPr="00E8023B">
        <w:rPr>
          <w:lang w:eastAsia="en-GB"/>
        </w:rPr>
        <w:t>based</w:t>
      </w:r>
      <w:r w:rsidRPr="00E8023B">
        <w:t xml:space="preserve"> platform </w:t>
      </w:r>
      <w:r w:rsidRPr="00E8023B">
        <w:rPr>
          <w:lang w:val="x-none"/>
        </w:rPr>
        <w:t xml:space="preserve">to facilitate engagement of existing networks of indigenous peoples and local communities and relevant experts and </w:t>
      </w:r>
      <w:r w:rsidRPr="00E8023B">
        <w:rPr>
          <w:lang w:val="en-US"/>
        </w:rPr>
        <w:t xml:space="preserve">to </w:t>
      </w:r>
      <w:r w:rsidRPr="00E8023B">
        <w:rPr>
          <w:lang w:val="x-none"/>
        </w:rPr>
        <w:t>allow</w:t>
      </w:r>
      <w:r w:rsidRPr="00E8023B">
        <w:rPr>
          <w:lang w:val="en-US"/>
        </w:rPr>
        <w:t xml:space="preserve"> </w:t>
      </w:r>
      <w:r w:rsidRPr="00E8023B">
        <w:rPr>
          <w:lang w:val="x-none"/>
        </w:rPr>
        <w:t xml:space="preserve">new networks to develop; </w:t>
      </w:r>
      <w:r w:rsidRPr="00E8023B">
        <w:rPr>
          <w:lang w:val="en-US"/>
        </w:rPr>
        <w:t>p</w:t>
      </w:r>
      <w:r w:rsidRPr="00E8023B">
        <w:rPr>
          <w:lang w:val="x-none"/>
        </w:rPr>
        <w:t>romot</w:t>
      </w:r>
      <w:r w:rsidRPr="00E8023B">
        <w:rPr>
          <w:lang w:val="en-US"/>
        </w:rPr>
        <w:t xml:space="preserve">ing, through consultations, </w:t>
      </w:r>
      <w:r w:rsidRPr="00E8023B">
        <w:rPr>
          <w:lang w:val="x-none"/>
        </w:rPr>
        <w:t xml:space="preserve">a dialogue with various networks, relevant experts and policymakers to mobilize inputs and disseminate results during all four phases of the assessment process; </w:t>
      </w:r>
      <w:r w:rsidRPr="00E8023B">
        <w:rPr>
          <w:lang w:val="en-US"/>
        </w:rPr>
        <w:t xml:space="preserve">creating </w:t>
      </w:r>
      <w:r w:rsidRPr="00E8023B">
        <w:rPr>
          <w:lang w:val="x-none"/>
        </w:rPr>
        <w:t>opportunities for shared learning and exchange through dedicated discussion forums</w:t>
      </w:r>
      <w:r w:rsidRPr="00E8023B">
        <w:rPr>
          <w:lang w:val="en-US"/>
        </w:rPr>
        <w:t xml:space="preserve">; and </w:t>
      </w:r>
      <w:r w:rsidRPr="00E8023B">
        <w:rPr>
          <w:lang w:val="x-none"/>
        </w:rPr>
        <w:t>en</w:t>
      </w:r>
      <w:r w:rsidRPr="00E8023B">
        <w:rPr>
          <w:lang w:val="en-US"/>
        </w:rPr>
        <w:t xml:space="preserve">gaging </w:t>
      </w:r>
      <w:r w:rsidRPr="00E8023B">
        <w:rPr>
          <w:lang w:val="x-none"/>
        </w:rPr>
        <w:t>in partnerships, to promote and implement the approach</w:t>
      </w:r>
      <w:r w:rsidRPr="00E8023B">
        <w:t xml:space="preserve">. </w:t>
      </w:r>
    </w:p>
    <w:p w14:paraId="1F80EA35" w14:textId="77777777" w:rsidR="0086047B" w:rsidRPr="00E8023B" w:rsidRDefault="0086047B"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Particular areas of focus for the next work programme would potentially include the following:</w:t>
      </w:r>
    </w:p>
    <w:p w14:paraId="2FA5AFA6" w14:textId="228A558B" w:rsidR="0086047B" w:rsidRPr="00E8023B" w:rsidRDefault="000A6F97"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Working with</w:t>
      </w:r>
      <w:r w:rsidR="0086047B" w:rsidRPr="00E8023B">
        <w:rPr>
          <w:lang w:eastAsia="en-GB"/>
        </w:rPr>
        <w:t xml:space="preserve"> indigenous and local knowledge and </w:t>
      </w:r>
      <w:r w:rsidRPr="00E8023B">
        <w:rPr>
          <w:lang w:eastAsia="en-GB"/>
        </w:rPr>
        <w:t>consultation</w:t>
      </w:r>
      <w:r w:rsidR="0086047B" w:rsidRPr="00E8023B">
        <w:rPr>
          <w:lang w:eastAsia="en-GB"/>
        </w:rPr>
        <w:t xml:space="preserve"> o</w:t>
      </w:r>
      <w:r w:rsidR="006874E5" w:rsidRPr="00E8023B">
        <w:rPr>
          <w:lang w:eastAsia="en-GB"/>
        </w:rPr>
        <w:t>f representatives of</w:t>
      </w:r>
      <w:r w:rsidR="0086047B" w:rsidRPr="00E8023B">
        <w:rPr>
          <w:lang w:eastAsia="en-GB"/>
        </w:rPr>
        <w:t xml:space="preserve"> indigenous peoples and local communities </w:t>
      </w:r>
      <w:r w:rsidRPr="00E8023B">
        <w:rPr>
          <w:lang w:eastAsia="en-GB"/>
        </w:rPr>
        <w:t>during</w:t>
      </w:r>
      <w:r w:rsidR="0086047B" w:rsidRPr="00E8023B">
        <w:rPr>
          <w:lang w:eastAsia="en-GB"/>
        </w:rPr>
        <w:t xml:space="preserve"> the scoping processes for assessments;</w:t>
      </w:r>
    </w:p>
    <w:p w14:paraId="02503638" w14:textId="300078B5"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Working with indigenous and local knowledge </w:t>
      </w:r>
      <w:r w:rsidR="00755AE5" w:rsidRPr="00E8023B">
        <w:rPr>
          <w:lang w:eastAsia="en-GB"/>
        </w:rPr>
        <w:t>under</w:t>
      </w:r>
      <w:r w:rsidRPr="00E8023B">
        <w:rPr>
          <w:lang w:eastAsia="en-GB"/>
        </w:rPr>
        <w:t xml:space="preserve"> key thematic areas, including scenarios;</w:t>
      </w:r>
    </w:p>
    <w:p w14:paraId="5A3CBDB0" w14:textId="77777777"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Working with indigenous peoples and local communities in post-assessment science-policy processes, and working on methodologies for outreach and giving back to communities once an assessment is completed; </w:t>
      </w:r>
    </w:p>
    <w:p w14:paraId="6745DD62" w14:textId="77777777"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Building up the web-based infrastructure to support the participatory mechanism, including further development of a roster of experts;</w:t>
      </w:r>
    </w:p>
    <w:p w14:paraId="7E4ADE47" w14:textId="77777777"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Working with indigenous peoples and local communities on capacity building activities, to increase their ability to participate in and contribute to IPBES processes in ways that benefit indigenous peoples and local communities and utilise their own networks and institutions;</w:t>
      </w:r>
    </w:p>
    <w:p w14:paraId="193E364B" w14:textId="77777777"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Working to build capacity for and to catalyse local-level research and biodiversity monitoring projects that will, in the longer term, document indigenous and local knowledge that can be utilised in future IPBES assessments and in national-level biodiversity assessments;</w:t>
      </w:r>
    </w:p>
    <w:p w14:paraId="02B58F53" w14:textId="77777777" w:rsidR="0086047B" w:rsidRPr="00E8023B" w:rsidRDefault="0086047B" w:rsidP="00B7022B">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Working with assessment authors and policy-makers on capacity building activities which improve their ability to work with indigenous peoples and local communities and to engage with indigenous and local knowledge; </w:t>
      </w:r>
    </w:p>
    <w:p w14:paraId="00091FB6" w14:textId="6960699D" w:rsidR="002813D3" w:rsidRPr="00E8023B" w:rsidRDefault="00E24998" w:rsidP="00E24998">
      <w:pPr>
        <w:pStyle w:val="CH2"/>
        <w:rPr>
          <w:rFonts w:eastAsia="Gulim"/>
          <w:lang w:eastAsia="ko-KR"/>
        </w:rPr>
      </w:pPr>
      <w:bookmarkStart w:id="18" w:name="_Toc2938587"/>
      <w:r>
        <w:rPr>
          <w:rFonts w:eastAsia="Gulim"/>
          <w:lang w:eastAsia="ko-KR"/>
        </w:rPr>
        <w:tab/>
        <w:t>B.</w:t>
      </w:r>
      <w:r w:rsidR="002813D3" w:rsidRPr="00E8023B">
        <w:rPr>
          <w:rFonts w:eastAsia="Gulim"/>
          <w:lang w:eastAsia="ko-KR"/>
        </w:rPr>
        <w:tab/>
      </w:r>
      <w:r w:rsidR="00871D73" w:rsidRPr="00E8023B">
        <w:rPr>
          <w:rFonts w:eastAsia="Gulim"/>
          <w:lang w:eastAsia="ko-KR"/>
        </w:rPr>
        <w:t>Activities planned until the eight</w:t>
      </w:r>
      <w:r w:rsidR="006821A9" w:rsidRPr="00E8023B">
        <w:rPr>
          <w:rFonts w:eastAsia="Gulim"/>
          <w:lang w:eastAsia="ko-KR"/>
        </w:rPr>
        <w:t>h</w:t>
      </w:r>
      <w:r w:rsidR="00871D73" w:rsidRPr="00E8023B">
        <w:rPr>
          <w:rFonts w:eastAsia="Gulim"/>
          <w:lang w:eastAsia="ko-KR"/>
        </w:rPr>
        <w:t xml:space="preserve"> session of the Plenary</w:t>
      </w:r>
      <w:bookmarkEnd w:id="18"/>
    </w:p>
    <w:p w14:paraId="45FE5DC3" w14:textId="5931F64C" w:rsidR="002813D3" w:rsidRPr="00E8023B" w:rsidRDefault="006821A9"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If the Plenary decided</w:t>
      </w:r>
      <w:r w:rsidR="00871D73" w:rsidRPr="00E8023B">
        <w:t xml:space="preserve"> to re-establish a task force on indigenous and local knowledge, the task force, supported by a technical support unit, would undertake the activities set out in the following paragraphs in the intersessional period until the eighth session of the Plenary. </w:t>
      </w:r>
    </w:p>
    <w:p w14:paraId="75C6FC14" w14:textId="183FE45D" w:rsidR="00AF7779" w:rsidRPr="00E8023B" w:rsidRDefault="00AF7779"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The task force</w:t>
      </w:r>
      <w:r w:rsidR="00ED32A6" w:rsidRPr="00E8023B">
        <w:t xml:space="preserve">, supported by its </w:t>
      </w:r>
      <w:r w:rsidRPr="00E8023B">
        <w:t>technical support unit</w:t>
      </w:r>
      <w:r w:rsidR="00ED32A6" w:rsidRPr="00E8023B">
        <w:t xml:space="preserve">, </w:t>
      </w:r>
      <w:r w:rsidRPr="00E8023B">
        <w:t>would continue to support the work of the indigenous and local knowledge liaison groups for the assessment on values and</w:t>
      </w:r>
      <w:r w:rsidR="00E733BE" w:rsidRPr="00E8023B">
        <w:t xml:space="preserve"> the assessment o</w:t>
      </w:r>
      <w:r w:rsidR="001A41A1" w:rsidRPr="00E8023B">
        <w:t>f</w:t>
      </w:r>
      <w:r w:rsidRPr="00E8023B">
        <w:t xml:space="preserve"> </w:t>
      </w:r>
      <w:r w:rsidR="001A41A1" w:rsidRPr="00E8023B">
        <w:t xml:space="preserve">the </w:t>
      </w:r>
      <w:r w:rsidRPr="00E8023B">
        <w:t>sustainable use</w:t>
      </w:r>
      <w:r w:rsidR="001A41A1" w:rsidRPr="00E8023B">
        <w:t xml:space="preserve"> of wild species</w:t>
      </w:r>
      <w:r w:rsidRPr="00E8023B">
        <w:t>, including by:</w:t>
      </w:r>
    </w:p>
    <w:p w14:paraId="2597D8BB" w14:textId="79330F37" w:rsidR="00E27A5D" w:rsidRPr="00E8023B" w:rsidRDefault="008B3933" w:rsidP="00B7022B">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Providing support</w:t>
      </w:r>
      <w:r w:rsidR="00AE7B8B" w:rsidRPr="00E8023B">
        <w:rPr>
          <w:lang w:eastAsia="en-GB"/>
        </w:rPr>
        <w:t>,</w:t>
      </w:r>
      <w:r w:rsidRPr="00E8023B">
        <w:rPr>
          <w:lang w:eastAsia="en-GB"/>
        </w:rPr>
        <w:t xml:space="preserve"> guidance</w:t>
      </w:r>
      <w:r w:rsidR="00AE7B8B" w:rsidRPr="00E8023B">
        <w:rPr>
          <w:lang w:eastAsia="en-GB"/>
        </w:rPr>
        <w:t xml:space="preserve"> and technical support</w:t>
      </w:r>
      <w:r w:rsidRPr="00E8023B">
        <w:rPr>
          <w:lang w:eastAsia="en-GB"/>
        </w:rPr>
        <w:t xml:space="preserve"> on methodological issues;</w:t>
      </w:r>
    </w:p>
    <w:p w14:paraId="36DBA6EB" w14:textId="14796D00" w:rsidR="00284ADE" w:rsidRPr="00E8023B" w:rsidRDefault="00284ADE" w:rsidP="00B7022B">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Providing connections to networks of indigenous peoples and local communities that can provide support to the assessments as contributing authors, dialogue workshop participants, or as on-line reviewers of assessment materials; </w:t>
      </w:r>
    </w:p>
    <w:p w14:paraId="4A33CE14" w14:textId="5162B296" w:rsidR="00621637" w:rsidRPr="00E8023B" w:rsidRDefault="00621637" w:rsidP="00B7022B">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Organising and supporting dialogue workshops on indigenous and local knowledge, including;</w:t>
      </w:r>
      <w:r w:rsidR="006821A9" w:rsidRPr="00E8023B">
        <w:rPr>
          <w:lang w:eastAsia="en-GB"/>
        </w:rPr>
        <w:t xml:space="preserve"> in particular: </w:t>
      </w:r>
    </w:p>
    <w:p w14:paraId="69699999" w14:textId="516C7B67" w:rsidR="006821A9" w:rsidRPr="00E8023B" w:rsidRDefault="006821A9" w:rsidP="00B7022B">
      <w:pPr>
        <w:pStyle w:val="Normal-pool"/>
        <w:numPr>
          <w:ilvl w:val="0"/>
          <w:numId w:val="42"/>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 xml:space="preserve">Values: </w:t>
      </w:r>
      <w:r w:rsidR="000B05CD" w:rsidRPr="00E8023B">
        <w:rPr>
          <w:lang w:eastAsia="en-GB"/>
        </w:rPr>
        <w:t xml:space="preserve">a dialogue workshop to engage indigenous peoples and local communities in the review of the first order drafts of the </w:t>
      </w:r>
      <w:r w:rsidR="00E42E38" w:rsidRPr="00E8023B">
        <w:rPr>
          <w:lang w:eastAsia="en-GB"/>
        </w:rPr>
        <w:t>assessment</w:t>
      </w:r>
      <w:r w:rsidR="000B05CD" w:rsidRPr="00E8023B">
        <w:rPr>
          <w:lang w:eastAsia="en-GB"/>
        </w:rPr>
        <w:t>, foreseen for July or August 2019, and a work</w:t>
      </w:r>
      <w:r w:rsidR="00E42E38" w:rsidRPr="00E8023B">
        <w:rPr>
          <w:lang w:eastAsia="en-GB"/>
        </w:rPr>
        <w:t>shop for the second order draft</w:t>
      </w:r>
      <w:r w:rsidR="000B05CD" w:rsidRPr="00E8023B">
        <w:rPr>
          <w:lang w:eastAsia="en-GB"/>
        </w:rPr>
        <w:t xml:space="preserve">, foreseen for the third quarter of 2020. </w:t>
      </w:r>
    </w:p>
    <w:p w14:paraId="01F00D22" w14:textId="49C7036C" w:rsidR="006821A9" w:rsidRPr="00E8023B" w:rsidRDefault="006821A9" w:rsidP="00B7022B">
      <w:pPr>
        <w:pStyle w:val="Normal-pool"/>
        <w:numPr>
          <w:ilvl w:val="0"/>
          <w:numId w:val="42"/>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 xml:space="preserve">Sustainable use: </w:t>
      </w:r>
      <w:r w:rsidR="000B05CD" w:rsidRPr="00E8023B">
        <w:rPr>
          <w:lang w:eastAsia="en-GB"/>
        </w:rPr>
        <w:t xml:space="preserve">a dialogue workshop to engage indigenous peoples and local communities in the review of the first order drafts of the </w:t>
      </w:r>
      <w:r w:rsidR="00E42E38" w:rsidRPr="00E8023B">
        <w:rPr>
          <w:lang w:eastAsia="en-GB"/>
        </w:rPr>
        <w:t>assessment</w:t>
      </w:r>
      <w:r w:rsidR="000B05CD" w:rsidRPr="00E8023B">
        <w:rPr>
          <w:lang w:eastAsia="en-GB"/>
        </w:rPr>
        <w:t>, foreseen for July or August 2019, and a work</w:t>
      </w:r>
      <w:r w:rsidR="00E42E38" w:rsidRPr="00E8023B">
        <w:rPr>
          <w:lang w:eastAsia="en-GB"/>
        </w:rPr>
        <w:t>shop for the second order draft</w:t>
      </w:r>
      <w:r w:rsidR="000B05CD" w:rsidRPr="00E8023B">
        <w:rPr>
          <w:lang w:eastAsia="en-GB"/>
        </w:rPr>
        <w:t>, foreseen for the third quarter of 2020</w:t>
      </w:r>
      <w:r w:rsidRPr="00E8023B">
        <w:rPr>
          <w:lang w:eastAsia="en-GB"/>
        </w:rPr>
        <w:t>.</w:t>
      </w:r>
    </w:p>
    <w:p w14:paraId="202C7097" w14:textId="5E67C559" w:rsidR="00621637" w:rsidRPr="00E8023B" w:rsidRDefault="00621637" w:rsidP="00B7022B">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Facilitating online</w:t>
      </w:r>
      <w:r w:rsidR="008B3933" w:rsidRPr="00E8023B">
        <w:rPr>
          <w:lang w:eastAsia="en-GB"/>
        </w:rPr>
        <w:t xml:space="preserve"> and local-level</w:t>
      </w:r>
      <w:r w:rsidRPr="00E8023B">
        <w:rPr>
          <w:lang w:eastAsia="en-GB"/>
        </w:rPr>
        <w:t xml:space="preserve"> reviews of the first order drafts</w:t>
      </w:r>
      <w:r w:rsidR="000B05CD" w:rsidRPr="00E8023B">
        <w:rPr>
          <w:lang w:eastAsia="en-GB"/>
        </w:rPr>
        <w:t xml:space="preserve"> and second order drafts</w:t>
      </w:r>
      <w:r w:rsidRPr="00E8023B">
        <w:rPr>
          <w:lang w:eastAsia="en-GB"/>
        </w:rPr>
        <w:t xml:space="preserve"> </w:t>
      </w:r>
      <w:r w:rsidR="004D676F" w:rsidRPr="00E8023B">
        <w:rPr>
          <w:lang w:eastAsia="en-GB"/>
        </w:rPr>
        <w:t xml:space="preserve">of the two assessments </w:t>
      </w:r>
      <w:r w:rsidRPr="00E8023B">
        <w:rPr>
          <w:lang w:eastAsia="en-GB"/>
        </w:rPr>
        <w:t>with</w:t>
      </w:r>
      <w:r w:rsidR="008B3933" w:rsidRPr="00E8023B">
        <w:rPr>
          <w:lang w:eastAsia="en-GB"/>
        </w:rPr>
        <w:t xml:space="preserve"> networks of indigenous peoples and local communities</w:t>
      </w:r>
      <w:r w:rsidR="00E27A5D" w:rsidRPr="00E8023B">
        <w:rPr>
          <w:lang w:eastAsia="en-GB"/>
        </w:rPr>
        <w:t>.</w:t>
      </w:r>
      <w:r w:rsidRPr="00E8023B">
        <w:rPr>
          <w:lang w:eastAsia="en-GB"/>
        </w:rPr>
        <w:t xml:space="preserve">  </w:t>
      </w:r>
    </w:p>
    <w:p w14:paraId="21F6BAEA" w14:textId="48E14272" w:rsidR="008B3933" w:rsidRPr="00E8023B" w:rsidRDefault="001A41A1"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rPr>
          <w:lang w:eastAsia="en-GB"/>
        </w:rPr>
      </w:pPr>
      <w:r w:rsidRPr="00E8023B">
        <w:rPr>
          <w:lang w:eastAsia="en-GB"/>
        </w:rPr>
        <w:t>T</w:t>
      </w:r>
      <w:r w:rsidR="008B3933" w:rsidRPr="00E8023B">
        <w:rPr>
          <w:lang w:eastAsia="en-GB"/>
        </w:rPr>
        <w:t>he task force and technical support unit would support the work of the assessment o</w:t>
      </w:r>
      <w:r w:rsidRPr="00E8023B">
        <w:rPr>
          <w:lang w:eastAsia="en-GB"/>
        </w:rPr>
        <w:t>f</w:t>
      </w:r>
      <w:r w:rsidR="008B3933" w:rsidRPr="00E8023B">
        <w:rPr>
          <w:lang w:eastAsia="en-GB"/>
        </w:rPr>
        <w:t xml:space="preserve"> alien invasive species, including by:</w:t>
      </w:r>
    </w:p>
    <w:p w14:paraId="2A0BCE51" w14:textId="1B46ECC1" w:rsidR="008B3933" w:rsidRPr="00E8023B" w:rsidRDefault="00E733BE"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Assisting the co-chairs of the assessment in s</w:t>
      </w:r>
      <w:r w:rsidR="004E4873" w:rsidRPr="00E8023B">
        <w:rPr>
          <w:lang w:eastAsia="en-GB"/>
        </w:rPr>
        <w:t>etting up an indigenous and local knowledge liaison group for the assessment</w:t>
      </w:r>
      <w:r w:rsidRPr="00E8023B">
        <w:rPr>
          <w:lang w:eastAsia="en-GB"/>
        </w:rPr>
        <w:t xml:space="preserve"> o</w:t>
      </w:r>
      <w:r w:rsidR="000A06A6" w:rsidRPr="00E8023B">
        <w:rPr>
          <w:lang w:eastAsia="en-GB"/>
        </w:rPr>
        <w:t>f</w:t>
      </w:r>
      <w:r w:rsidRPr="00E8023B">
        <w:rPr>
          <w:lang w:eastAsia="en-GB"/>
        </w:rPr>
        <w:t xml:space="preserve"> alien invasive species</w:t>
      </w:r>
      <w:r w:rsidR="004E4873" w:rsidRPr="00E8023B">
        <w:rPr>
          <w:lang w:eastAsia="en-GB"/>
        </w:rPr>
        <w:t>, during or before the first author meeting</w:t>
      </w:r>
      <w:r w:rsidR="000A06A6" w:rsidRPr="00E8023B">
        <w:rPr>
          <w:lang w:eastAsia="en-GB"/>
        </w:rPr>
        <w:t xml:space="preserve"> that will be held in August 2019</w:t>
      </w:r>
      <w:r w:rsidR="004E4873" w:rsidRPr="00E8023B">
        <w:rPr>
          <w:lang w:eastAsia="en-GB"/>
        </w:rPr>
        <w:t>;</w:t>
      </w:r>
    </w:p>
    <w:p w14:paraId="300CC7B4" w14:textId="793CDA43" w:rsidR="00E733BE" w:rsidRPr="00E8023B" w:rsidRDefault="00E733BE"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Providing guidance on methodological issues and support for indigenous and local knowledge activities as needed;</w:t>
      </w:r>
    </w:p>
    <w:p w14:paraId="15AB860C" w14:textId="0AF56C9A" w:rsidR="004E4873" w:rsidRPr="00E8023B" w:rsidRDefault="004E4873"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Working with the indigenous and local knowledge liaison group to develop key indigenous and local knowledge questions and methods for the assessment, during and directly after the first author meeting; </w:t>
      </w:r>
    </w:p>
    <w:p w14:paraId="56CC33AA" w14:textId="6B71C7C1" w:rsidR="00E733BE" w:rsidRPr="00E8023B" w:rsidRDefault="00E733BE"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Organising and coordinating a call for contributions on indigenous and local knowledge for the assessment on alien invasive species;</w:t>
      </w:r>
    </w:p>
    <w:p w14:paraId="58BBB44C" w14:textId="77777777" w:rsidR="004E4873" w:rsidRPr="00E8023B" w:rsidRDefault="004E4873"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Organising and supporting dialogue workshops on indigenous and local knowledge, including: </w:t>
      </w:r>
    </w:p>
    <w:p w14:paraId="178C13D1" w14:textId="6B14F5A8" w:rsidR="004E4873" w:rsidRPr="00E8023B" w:rsidRDefault="00EA0AF3" w:rsidP="00B7022B">
      <w:pPr>
        <w:pStyle w:val="Normal-pool"/>
        <w:numPr>
          <w:ilvl w:val="0"/>
          <w:numId w:val="44"/>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A dialogue workshop</w:t>
      </w:r>
      <w:r w:rsidR="004E4873" w:rsidRPr="00E8023B">
        <w:rPr>
          <w:lang w:eastAsia="en-GB"/>
        </w:rPr>
        <w:t xml:space="preserve"> to engage indigenous peoples and local communities in the framing and development of the assessment, including review and development of key indigenous and local knowledge questions</w:t>
      </w:r>
      <w:r w:rsidR="000A06A6" w:rsidRPr="00E8023B">
        <w:rPr>
          <w:lang w:eastAsia="en-GB"/>
        </w:rPr>
        <w:t xml:space="preserve"> (planned to be held in conjunction with the first author meeting in August 2019)</w:t>
      </w:r>
      <w:r w:rsidR="004E4873" w:rsidRPr="00E8023B">
        <w:rPr>
          <w:lang w:eastAsia="en-GB"/>
        </w:rPr>
        <w:t xml:space="preserve">; </w:t>
      </w:r>
    </w:p>
    <w:p w14:paraId="7CCD3459" w14:textId="70B5AED5" w:rsidR="004E4873" w:rsidRPr="00E8023B" w:rsidRDefault="004E4873" w:rsidP="00B7022B">
      <w:pPr>
        <w:pStyle w:val="Normal-pool"/>
        <w:numPr>
          <w:ilvl w:val="0"/>
          <w:numId w:val="44"/>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A dialogue workshop for the review of the first order draft of the assessment (foreseen first quarter of 2020)</w:t>
      </w:r>
      <w:r w:rsidR="00AE7B8B" w:rsidRPr="00E8023B">
        <w:rPr>
          <w:lang w:eastAsia="en-GB"/>
        </w:rPr>
        <w:t>.</w:t>
      </w:r>
    </w:p>
    <w:p w14:paraId="7E02B225" w14:textId="6AC6D84E" w:rsidR="004E4873" w:rsidRPr="00E8023B" w:rsidRDefault="004E4873" w:rsidP="00B7022B">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E8023B">
        <w:rPr>
          <w:lang w:eastAsia="en-GB"/>
        </w:rPr>
        <w:t xml:space="preserve">Facilitating online and local-level reviews of </w:t>
      </w:r>
      <w:r w:rsidR="00E733BE" w:rsidRPr="00E8023B">
        <w:rPr>
          <w:lang w:eastAsia="en-GB"/>
        </w:rPr>
        <w:t>assessment materials</w:t>
      </w:r>
      <w:r w:rsidRPr="00E8023B">
        <w:rPr>
          <w:lang w:eastAsia="en-GB"/>
        </w:rPr>
        <w:t xml:space="preserve"> with networks of indigenous peoples and local communities</w:t>
      </w:r>
      <w:r w:rsidR="00E733BE" w:rsidRPr="00E8023B">
        <w:rPr>
          <w:lang w:eastAsia="en-GB"/>
        </w:rPr>
        <w:t>,</w:t>
      </w:r>
      <w:r w:rsidRPr="00E8023B">
        <w:rPr>
          <w:lang w:eastAsia="en-GB"/>
        </w:rPr>
        <w:t xml:space="preserve"> including: </w:t>
      </w:r>
    </w:p>
    <w:p w14:paraId="487927B5" w14:textId="251FB92C" w:rsidR="004E4873" w:rsidRPr="00E8023B" w:rsidRDefault="004E4873" w:rsidP="00B7022B">
      <w:pPr>
        <w:pStyle w:val="Normal-pool"/>
        <w:numPr>
          <w:ilvl w:val="0"/>
          <w:numId w:val="45"/>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Online reviews to engage indigenous peoples and local communities in the framing and development of the assessments, including review and development of key indigenous and local knowledge questions</w:t>
      </w:r>
      <w:r w:rsidR="00373EF8" w:rsidRPr="00E8023B">
        <w:rPr>
          <w:lang w:eastAsia="en-GB"/>
        </w:rPr>
        <w:t>;</w:t>
      </w:r>
      <w:r w:rsidRPr="00E8023B">
        <w:rPr>
          <w:lang w:eastAsia="en-GB"/>
        </w:rPr>
        <w:t xml:space="preserve"> </w:t>
      </w:r>
    </w:p>
    <w:p w14:paraId="6AF524BE" w14:textId="17C0D6BC" w:rsidR="004E4873" w:rsidRPr="00E8023B" w:rsidRDefault="004E4873" w:rsidP="00B7022B">
      <w:pPr>
        <w:pStyle w:val="Normal-pool"/>
        <w:numPr>
          <w:ilvl w:val="0"/>
          <w:numId w:val="45"/>
        </w:numPr>
        <w:tabs>
          <w:tab w:val="clear" w:pos="1247"/>
          <w:tab w:val="clear" w:pos="1814"/>
          <w:tab w:val="clear" w:pos="2381"/>
          <w:tab w:val="clear" w:pos="2948"/>
          <w:tab w:val="clear" w:pos="3515"/>
          <w:tab w:val="clear" w:pos="4082"/>
          <w:tab w:val="left" w:pos="624"/>
        </w:tabs>
        <w:spacing w:after="120"/>
        <w:ind w:left="3119" w:hanging="624"/>
        <w:rPr>
          <w:lang w:eastAsia="en-GB"/>
        </w:rPr>
      </w:pPr>
      <w:r w:rsidRPr="00E8023B">
        <w:rPr>
          <w:lang w:eastAsia="en-GB"/>
        </w:rPr>
        <w:t xml:space="preserve">Online and local level reviews of the first order drafts </w:t>
      </w:r>
      <w:r w:rsidR="00E733BE" w:rsidRPr="00E8023B">
        <w:rPr>
          <w:lang w:eastAsia="en-GB"/>
        </w:rPr>
        <w:t xml:space="preserve">of the assessment </w:t>
      </w:r>
      <w:r w:rsidRPr="00E8023B">
        <w:rPr>
          <w:lang w:eastAsia="en-GB"/>
        </w:rPr>
        <w:t>(foreseen</w:t>
      </w:r>
      <w:r w:rsidR="00E733BE" w:rsidRPr="00E8023B">
        <w:rPr>
          <w:lang w:eastAsia="en-GB"/>
        </w:rPr>
        <w:t xml:space="preserve"> first quarter of 2020)</w:t>
      </w:r>
      <w:r w:rsidR="00AE7B8B" w:rsidRPr="00E8023B">
        <w:rPr>
          <w:lang w:eastAsia="en-GB"/>
        </w:rPr>
        <w:t>.</w:t>
      </w:r>
    </w:p>
    <w:p w14:paraId="0E666849" w14:textId="0454042D" w:rsidR="00373EF8" w:rsidRPr="00E8023B" w:rsidRDefault="000A06A6"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In line with </w:t>
      </w:r>
      <w:r w:rsidR="00373EF8" w:rsidRPr="00E8023B">
        <w:t>the IPBES approach to indigenous and local knowledge, the task force</w:t>
      </w:r>
      <w:r w:rsidR="00B83645" w:rsidRPr="00E8023B">
        <w:t xml:space="preserve"> and</w:t>
      </w:r>
      <w:r w:rsidR="007E05E1" w:rsidRPr="00E8023B">
        <w:t xml:space="preserve"> the</w:t>
      </w:r>
      <w:r w:rsidR="00373EF8" w:rsidRPr="00E8023B">
        <w:t xml:space="preserve"> technical support unit would support the </w:t>
      </w:r>
      <w:r w:rsidR="00E27A5D" w:rsidRPr="00E8023B">
        <w:t xml:space="preserve">post assessment </w:t>
      </w:r>
      <w:r w:rsidR="00373EF8" w:rsidRPr="00E8023B">
        <w:t xml:space="preserve">work of the global assessment, including by supporting and advising on </w:t>
      </w:r>
      <w:r w:rsidR="00E27A5D" w:rsidRPr="00E8023B">
        <w:t>science</w:t>
      </w:r>
      <w:r w:rsidR="00373EF8" w:rsidRPr="00E8023B">
        <w:t xml:space="preserve">-policy </w:t>
      </w:r>
      <w:r w:rsidR="002E515C" w:rsidRPr="00E8023B">
        <w:t xml:space="preserve">interface </w:t>
      </w:r>
      <w:r w:rsidR="00373EF8" w:rsidRPr="00E8023B">
        <w:t xml:space="preserve">processes, </w:t>
      </w:r>
      <w:r w:rsidR="007E05E1" w:rsidRPr="00E8023B">
        <w:t xml:space="preserve">giving back to indigenous peoples through </w:t>
      </w:r>
      <w:r w:rsidR="00373EF8" w:rsidRPr="00E8023B">
        <w:rPr>
          <w:lang w:eastAsia="en-GB"/>
        </w:rPr>
        <w:t>workshops</w:t>
      </w:r>
      <w:r w:rsidR="00373EF8" w:rsidRPr="00E8023B">
        <w:t xml:space="preserve"> and materials development aimed specifically at </w:t>
      </w:r>
      <w:r w:rsidR="00AE7B8B" w:rsidRPr="00E8023B">
        <w:t xml:space="preserve">outreach to </w:t>
      </w:r>
      <w:r w:rsidR="00373EF8" w:rsidRPr="00E8023B">
        <w:t xml:space="preserve">indigenous peoples and local communities. </w:t>
      </w:r>
    </w:p>
    <w:p w14:paraId="51920947" w14:textId="2630D69D" w:rsidR="00E27A5D" w:rsidRPr="00E8023B" w:rsidRDefault="004D676F" w:rsidP="00B7022B">
      <w:pPr>
        <w:pStyle w:val="Normal-pool"/>
        <w:numPr>
          <w:ilvl w:val="0"/>
          <w:numId w:val="30"/>
        </w:numPr>
        <w:tabs>
          <w:tab w:val="clear" w:pos="1247"/>
          <w:tab w:val="clear" w:pos="1814"/>
          <w:tab w:val="clear" w:pos="2381"/>
          <w:tab w:val="clear" w:pos="2948"/>
          <w:tab w:val="clear" w:pos="3515"/>
          <w:tab w:val="clear" w:pos="4082"/>
          <w:tab w:val="left" w:pos="624"/>
        </w:tabs>
        <w:spacing w:after="120"/>
        <w:ind w:left="1247" w:firstLine="0"/>
      </w:pPr>
      <w:r w:rsidRPr="00E8023B">
        <w:t xml:space="preserve">The task force would also continue to work </w:t>
      </w:r>
      <w:r w:rsidR="00E27A5D" w:rsidRPr="00E8023B">
        <w:t>on overarching cross-cu</w:t>
      </w:r>
      <w:r w:rsidR="00A00523" w:rsidRPr="00E8023B">
        <w:t>tt</w:t>
      </w:r>
      <w:r w:rsidR="00E27A5D" w:rsidRPr="00E8023B">
        <w:t xml:space="preserve">ing </w:t>
      </w:r>
      <w:r w:rsidR="00606E0F" w:rsidRPr="00E8023B">
        <w:t xml:space="preserve">issues </w:t>
      </w:r>
      <w:r w:rsidR="00E27A5D" w:rsidRPr="00E8023B">
        <w:t xml:space="preserve">related to the participatory </w:t>
      </w:r>
      <w:r w:rsidR="00E27A5D" w:rsidRPr="00E8023B">
        <w:rPr>
          <w:lang w:eastAsia="en-GB"/>
        </w:rPr>
        <w:t>mechanism</w:t>
      </w:r>
      <w:r w:rsidR="00E27A5D" w:rsidRPr="00E8023B">
        <w:t xml:space="preserve">, including: </w:t>
      </w:r>
    </w:p>
    <w:p w14:paraId="5F2555FD" w14:textId="4DB5DAD1" w:rsidR="00A00523" w:rsidRPr="00690147" w:rsidRDefault="00A00523" w:rsidP="00B7022B">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690147">
        <w:t>Further refining</w:t>
      </w:r>
      <w:r w:rsidR="004D676F" w:rsidRPr="00690147">
        <w:t xml:space="preserve"> and develop</w:t>
      </w:r>
      <w:r w:rsidRPr="00690147">
        <w:t>ing</w:t>
      </w:r>
      <w:r w:rsidR="004D676F" w:rsidRPr="00690147">
        <w:t xml:space="preserve"> methods</w:t>
      </w:r>
      <w:r w:rsidRPr="00690147">
        <w:t xml:space="preserve"> and participatory activities</w:t>
      </w:r>
      <w:r w:rsidR="00373EF8" w:rsidRPr="00690147">
        <w:t>,</w:t>
      </w:r>
      <w:r w:rsidR="004E4873" w:rsidRPr="00690147">
        <w:t xml:space="preserve"> </w:t>
      </w:r>
      <w:r w:rsidR="00373EF8" w:rsidRPr="00690147">
        <w:t>building on lessons learnt from the</w:t>
      </w:r>
      <w:r w:rsidR="00822A9F" w:rsidRPr="00690147">
        <w:t xml:space="preserve"> newly completed</w:t>
      </w:r>
      <w:r w:rsidR="00373EF8" w:rsidRPr="00690147">
        <w:t xml:space="preserve"> global assessment</w:t>
      </w:r>
      <w:r w:rsidR="007E05E1" w:rsidRPr="00690147">
        <w:t>,</w:t>
      </w:r>
      <w:r w:rsidR="00373EF8" w:rsidRPr="00690147">
        <w:t xml:space="preserve"> and new lessons, opportunities and challenges emerging from the ongoing assessments. This work would take place through</w:t>
      </w:r>
      <w:r w:rsidR="007E05E1" w:rsidRPr="00690147">
        <w:t xml:space="preserve"> input from and</w:t>
      </w:r>
      <w:r w:rsidR="001D72FD" w:rsidRPr="00690147">
        <w:t xml:space="preserve"> </w:t>
      </w:r>
      <w:r w:rsidR="00373EF8" w:rsidRPr="00690147">
        <w:t>meeting</w:t>
      </w:r>
      <w:r w:rsidR="007E05E1" w:rsidRPr="00690147">
        <w:t>s</w:t>
      </w:r>
      <w:r w:rsidR="00373EF8" w:rsidRPr="00690147">
        <w:t xml:space="preserve"> of the task force on indigenous and local knowledge</w:t>
      </w:r>
      <w:r w:rsidR="00AE7B8B" w:rsidRPr="00690147">
        <w:t>;</w:t>
      </w:r>
      <w:r w:rsidR="00E27A5D" w:rsidRPr="00690147">
        <w:t xml:space="preserve"> </w:t>
      </w:r>
    </w:p>
    <w:p w14:paraId="1C0D025A" w14:textId="5781DBDE" w:rsidR="00A00523" w:rsidRPr="00690147" w:rsidRDefault="00E27A5D" w:rsidP="00B7022B">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690147">
        <w:t xml:space="preserve">Further </w:t>
      </w:r>
      <w:r w:rsidR="00284ADE" w:rsidRPr="00690147">
        <w:t>development of</w:t>
      </w:r>
      <w:r w:rsidRPr="00690147">
        <w:t xml:space="preserve"> a database of </w:t>
      </w:r>
      <w:r w:rsidR="00AF296F" w:rsidRPr="00690147">
        <w:t>indigenous and local knowledge</w:t>
      </w:r>
      <w:r w:rsidRPr="00690147">
        <w:t xml:space="preserve"> holders, </w:t>
      </w:r>
      <w:r w:rsidR="00AF296F" w:rsidRPr="00690147">
        <w:t>indigenous and local knowledge</w:t>
      </w:r>
      <w:r w:rsidRPr="00690147">
        <w:t xml:space="preserve"> experts</w:t>
      </w:r>
      <w:r w:rsidR="00AF296F" w:rsidRPr="00690147">
        <w:t>,</w:t>
      </w:r>
      <w:r w:rsidRPr="00690147">
        <w:t xml:space="preserve"> and experts on </w:t>
      </w:r>
      <w:r w:rsidR="00AF296F" w:rsidRPr="00690147">
        <w:t>indigenous and local knowledge</w:t>
      </w:r>
      <w:r w:rsidR="00AE7B8B" w:rsidRPr="00690147">
        <w:t xml:space="preserve"> to be used as a resource for ongoing and future assessments</w:t>
      </w:r>
      <w:r w:rsidR="00284ADE" w:rsidRPr="00690147">
        <w:t>;</w:t>
      </w:r>
      <w:r w:rsidRPr="00690147">
        <w:t xml:space="preserve"> </w:t>
      </w:r>
    </w:p>
    <w:p w14:paraId="5A2A2C4A" w14:textId="77777777" w:rsidR="00690147" w:rsidRPr="00690147" w:rsidRDefault="00A00523" w:rsidP="00B7022B">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690147">
        <w:t>F</w:t>
      </w:r>
      <w:r w:rsidR="00E27A5D" w:rsidRPr="00690147">
        <w:t xml:space="preserve">urther development of the database of </w:t>
      </w:r>
      <w:r w:rsidR="00AF296F" w:rsidRPr="00690147">
        <w:t>indigenous and local knowledge</w:t>
      </w:r>
      <w:r w:rsidR="00E27A5D" w:rsidRPr="00690147">
        <w:t xml:space="preserve"> literature</w:t>
      </w:r>
      <w:r w:rsidR="00284ADE" w:rsidRPr="00690147">
        <w:t>, building on materials collected during the</w:t>
      </w:r>
      <w:r w:rsidR="007E05E1" w:rsidRPr="00690147">
        <w:t xml:space="preserve"> </w:t>
      </w:r>
      <w:r w:rsidR="001D72FD" w:rsidRPr="00690147">
        <w:t xml:space="preserve">pollination assessment, the </w:t>
      </w:r>
      <w:r w:rsidR="007E05E1" w:rsidRPr="00690147">
        <w:t xml:space="preserve">four regional assessments, the </w:t>
      </w:r>
      <w:r w:rsidR="001D72FD" w:rsidRPr="00690147">
        <w:t>l</w:t>
      </w:r>
      <w:r w:rsidR="007E05E1" w:rsidRPr="00690147">
        <w:t>and degradation and restoration assessment, the</w:t>
      </w:r>
      <w:r w:rsidR="00284ADE" w:rsidRPr="00690147">
        <w:t xml:space="preserve"> global assessment, the values assessment</w:t>
      </w:r>
      <w:r w:rsidR="001D72FD" w:rsidRPr="00690147">
        <w:t xml:space="preserve">, </w:t>
      </w:r>
      <w:r w:rsidR="00284ADE" w:rsidRPr="00690147">
        <w:t>the sustainable use assessment</w:t>
      </w:r>
      <w:r w:rsidR="00892C63" w:rsidRPr="00690147">
        <w:t xml:space="preserve"> and the invasive species assessment</w:t>
      </w:r>
      <w:r w:rsidR="001D72FD" w:rsidRPr="00690147">
        <w:t>.</w:t>
      </w:r>
      <w:r w:rsidR="00E27A5D" w:rsidRPr="00690147">
        <w:t xml:space="preserve"> </w:t>
      </w:r>
    </w:p>
    <w:p w14:paraId="72D5CBCD" w14:textId="160BB4F7" w:rsidR="00175F7C" w:rsidRPr="00690147" w:rsidRDefault="00175F7C" w:rsidP="00690147">
      <w:pPr>
        <w:pStyle w:val="Normal-pool"/>
        <w:rPr>
          <w:rFonts w:eastAsia="Calibri"/>
        </w:rPr>
      </w:pPr>
      <w:r w:rsidRPr="00690147">
        <w:rPr>
          <w:rFonts w:eastAsia="Calibri"/>
        </w:rPr>
        <w:br w:type="page"/>
      </w:r>
    </w:p>
    <w:p w14:paraId="2DCC5295" w14:textId="0B8147A1" w:rsidR="00C15770" w:rsidRPr="00C15770" w:rsidRDefault="00E24998" w:rsidP="00E24998">
      <w:pPr>
        <w:pStyle w:val="CH2"/>
        <w:rPr>
          <w:rFonts w:eastAsia="Calibri"/>
        </w:rPr>
      </w:pPr>
      <w:r w:rsidRPr="00E24998">
        <w:rPr>
          <w:rFonts w:eastAsia="Calibri"/>
        </w:rPr>
        <w:tab/>
      </w:r>
      <w:r w:rsidRPr="00E24998">
        <w:rPr>
          <w:rFonts w:eastAsia="Calibri"/>
        </w:rPr>
        <w:tab/>
      </w:r>
      <w:r w:rsidR="00C15770" w:rsidRPr="00E24998">
        <w:rPr>
          <w:rFonts w:eastAsia="Calibri"/>
        </w:rPr>
        <w:t>Appendix I</w:t>
      </w:r>
    </w:p>
    <w:p w14:paraId="4841D827" w14:textId="56E84620" w:rsidR="00C15770" w:rsidRPr="00C15770" w:rsidRDefault="00E24998" w:rsidP="00E24998">
      <w:pPr>
        <w:pStyle w:val="CH2"/>
      </w:pPr>
      <w:bookmarkStart w:id="19" w:name="_Toc527121394"/>
      <w:bookmarkStart w:id="20" w:name="_Toc2938588"/>
      <w:r>
        <w:tab/>
      </w:r>
      <w:r>
        <w:tab/>
      </w:r>
      <w:r w:rsidR="00C15770" w:rsidRPr="00C15770">
        <w:t xml:space="preserve">Report </w:t>
      </w:r>
      <w:r w:rsidR="00251698">
        <w:t>on</w:t>
      </w:r>
      <w:r w:rsidR="00251698" w:rsidRPr="00C15770">
        <w:t xml:space="preserve"> </w:t>
      </w:r>
      <w:r w:rsidR="00C15770" w:rsidRPr="00C15770">
        <w:t xml:space="preserve">the </w:t>
      </w:r>
      <w:r w:rsidR="00251698">
        <w:t>seventh</w:t>
      </w:r>
      <w:r w:rsidR="00251698" w:rsidRPr="00C15770">
        <w:t xml:space="preserve"> </w:t>
      </w:r>
      <w:r w:rsidR="00251698">
        <w:t>m</w:t>
      </w:r>
      <w:r w:rsidR="00C15770" w:rsidRPr="00C15770">
        <w:t>eeting of the IPBES task force on indigenous and local knowledge</w:t>
      </w:r>
      <w:bookmarkEnd w:id="19"/>
      <w:bookmarkEnd w:id="20"/>
      <w:r w:rsidR="00C15770" w:rsidRPr="00C15770">
        <w:t xml:space="preserve"> </w:t>
      </w:r>
    </w:p>
    <w:p w14:paraId="210E3759" w14:textId="2832EC4F" w:rsidR="00C15770" w:rsidRPr="00175F7C" w:rsidRDefault="00C15770" w:rsidP="00D60529">
      <w:pPr>
        <w:spacing w:before="240" w:after="240"/>
        <w:ind w:left="1247"/>
        <w:rPr>
          <w:rFonts w:ascii="Times New Roman" w:hAnsi="Times New Roman"/>
          <w:sz w:val="20"/>
          <w:szCs w:val="20"/>
        </w:rPr>
      </w:pPr>
      <w:r w:rsidRPr="00175F7C">
        <w:rPr>
          <w:rFonts w:ascii="Times New Roman" w:hAnsi="Times New Roman"/>
          <w:sz w:val="20"/>
          <w:szCs w:val="20"/>
        </w:rPr>
        <w:t>UNESCO Headquarters, Paris</w:t>
      </w:r>
      <w:r w:rsidR="00043935">
        <w:rPr>
          <w:rFonts w:ascii="Times New Roman" w:hAnsi="Times New Roman"/>
          <w:sz w:val="20"/>
          <w:szCs w:val="20"/>
        </w:rPr>
        <w:t xml:space="preserve">, </w:t>
      </w:r>
      <w:r w:rsidR="00043935" w:rsidRPr="00175F7C">
        <w:rPr>
          <w:rFonts w:ascii="Times New Roman" w:hAnsi="Times New Roman"/>
          <w:sz w:val="20"/>
          <w:szCs w:val="20"/>
        </w:rPr>
        <w:t>27</w:t>
      </w:r>
      <w:r w:rsidR="00043935">
        <w:rPr>
          <w:rFonts w:ascii="Cambria Math" w:hAnsi="Cambria Math" w:cs="Cambria Math"/>
          <w:sz w:val="20"/>
          <w:szCs w:val="20"/>
        </w:rPr>
        <w:t xml:space="preserve"> and </w:t>
      </w:r>
      <w:r w:rsidR="00043935" w:rsidRPr="00175F7C">
        <w:rPr>
          <w:rFonts w:ascii="Times New Roman" w:hAnsi="Times New Roman"/>
          <w:sz w:val="20"/>
          <w:szCs w:val="20"/>
        </w:rPr>
        <w:t>28 September 2018</w:t>
      </w:r>
    </w:p>
    <w:p w14:paraId="396E0961" w14:textId="77777777" w:rsidR="00C15770" w:rsidRPr="00175F7C" w:rsidRDefault="00C15770" w:rsidP="00690147">
      <w:pPr>
        <w:pStyle w:val="CH2"/>
        <w:ind w:firstLine="0"/>
      </w:pPr>
      <w:bookmarkStart w:id="21" w:name="_Toc526259325"/>
      <w:r w:rsidRPr="00175F7C">
        <w:t xml:space="preserve">Introduction </w:t>
      </w:r>
    </w:p>
    <w:p w14:paraId="4D6AA2FB" w14:textId="77777777" w:rsidR="00C15770" w:rsidRPr="00175F7C" w:rsidRDefault="00C15770" w:rsidP="00690147">
      <w:pPr>
        <w:pStyle w:val="CH3"/>
        <w:ind w:firstLine="0"/>
      </w:pPr>
      <w:r w:rsidRPr="00175F7C">
        <w:t>Objectives of the meeting</w:t>
      </w:r>
      <w:bookmarkEnd w:id="21"/>
    </w:p>
    <w:p w14:paraId="0EFB61BC" w14:textId="77777777" w:rsidR="00C15770" w:rsidRPr="00175F7C" w:rsidRDefault="00C15770" w:rsidP="00690147">
      <w:pPr>
        <w:pStyle w:val="Normal-pool"/>
        <w:spacing w:after="120"/>
        <w:ind w:left="1247"/>
      </w:pPr>
      <w:r w:rsidRPr="00175F7C">
        <w:t>The seventh meeting of the IPBES task force on indigenous and local knowledge was held at UNESCO in Paris, France, from 27-28 September 2018.</w:t>
      </w:r>
    </w:p>
    <w:p w14:paraId="5CE12803" w14:textId="77777777" w:rsidR="00C15770" w:rsidRPr="00175F7C" w:rsidRDefault="00C15770" w:rsidP="00690147">
      <w:pPr>
        <w:pStyle w:val="Normal-pool"/>
        <w:spacing w:after="120"/>
        <w:ind w:left="1247"/>
      </w:pPr>
      <w:r w:rsidRPr="00175F7C">
        <w:t>Objectives of the meeting were:</w:t>
      </w:r>
    </w:p>
    <w:p w14:paraId="44C8D634" w14:textId="4503ECE1" w:rsidR="00C15770" w:rsidRPr="00175F7C" w:rsidRDefault="00C15770" w:rsidP="00B7022B">
      <w:pPr>
        <w:pStyle w:val="Normal-pool"/>
        <w:numPr>
          <w:ilvl w:val="6"/>
          <w:numId w:val="47"/>
        </w:numPr>
        <w:tabs>
          <w:tab w:val="clear" w:pos="1247"/>
          <w:tab w:val="clear" w:pos="1814"/>
          <w:tab w:val="clear" w:pos="2381"/>
          <w:tab w:val="clear" w:pos="2948"/>
          <w:tab w:val="clear" w:pos="3515"/>
          <w:tab w:val="clear" w:pos="4082"/>
          <w:tab w:val="left" w:pos="624"/>
        </w:tabs>
        <w:spacing w:after="120"/>
        <w:ind w:left="1247" w:firstLine="0"/>
      </w:pPr>
      <w:r w:rsidRPr="00175F7C">
        <w:t>To give a brief overview of the mandate of the task force on indigenous and local knowledge, and processes and achievements so far, with a focus on those approved by the Plenary;</w:t>
      </w:r>
    </w:p>
    <w:p w14:paraId="67CE5DEF" w14:textId="42A33ED1" w:rsidR="00C15770" w:rsidRPr="00175F7C" w:rsidRDefault="00C15770" w:rsidP="00B7022B">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0"/>
      </w:pPr>
      <w:r w:rsidRPr="00175F7C">
        <w:t>To examine the different stages of the assessment cycle and post assessment processes, and broader areas of IPBES work, with the aim of:</w:t>
      </w:r>
    </w:p>
    <w:p w14:paraId="72F679E1" w14:textId="6534BD37" w:rsidR="00C15770" w:rsidRPr="00690147" w:rsidRDefault="00C15770" w:rsidP="00B7022B">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690147">
        <w:t xml:space="preserve">Assessing how indigenous and local knowledge has been included so far in IPBES assessments and policy support work, and any challenges, particularly in terms of knowledge </w:t>
      </w:r>
      <w:r w:rsidR="00B67B47">
        <w:br/>
      </w:r>
      <w:r w:rsidRPr="00690147">
        <w:t>co‐production and access, modes of knowledge integration, representation/engagements and capacity;</w:t>
      </w:r>
    </w:p>
    <w:p w14:paraId="74AEA7B1" w14:textId="654FEACE" w:rsidR="00C15770" w:rsidRPr="00690147" w:rsidRDefault="00C15770" w:rsidP="00B7022B">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690147">
        <w:t xml:space="preserve">Exploring the participatory mechanism: what was the Plenary decision, what is working well, what could be improved, where are the gaps? How can broader networks and </w:t>
      </w:r>
      <w:r w:rsidR="00A7414F" w:rsidRPr="00690147">
        <w:t>other organizations</w:t>
      </w:r>
      <w:r w:rsidRPr="00690147">
        <w:t xml:space="preserve"> support these efforts?</w:t>
      </w:r>
    </w:p>
    <w:p w14:paraId="6B643459" w14:textId="45EFC0E5" w:rsidR="00C15770" w:rsidRPr="00690147" w:rsidRDefault="00C15770" w:rsidP="00B7022B">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690147">
        <w:t>Providing additional methodological guidance for the assessment cycle, which will complement and support the indigenous and local knowledge approach and specifically will support the three upcoming assessments, by looking at lessons learnt from past assessments;</w:t>
      </w:r>
    </w:p>
    <w:p w14:paraId="7E392EB1" w14:textId="19C7E5CA" w:rsidR="00C15770" w:rsidRPr="00690147" w:rsidRDefault="00C15770" w:rsidP="00B7022B">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690147">
        <w:t>Drafting a methodological guidance on recognizing and addressing indigenous and local communities for the assessment cycle, including:</w:t>
      </w:r>
    </w:p>
    <w:p w14:paraId="72C13FF2" w14:textId="77777777" w:rsidR="00C15770" w:rsidRPr="00690147" w:rsidRDefault="00C15770" w:rsidP="00B7022B">
      <w:pPr>
        <w:pStyle w:val="Normal-pool"/>
        <w:numPr>
          <w:ilvl w:val="0"/>
          <w:numId w:val="49"/>
        </w:numPr>
        <w:tabs>
          <w:tab w:val="clear" w:pos="1247"/>
          <w:tab w:val="clear" w:pos="1814"/>
          <w:tab w:val="clear" w:pos="2381"/>
          <w:tab w:val="clear" w:pos="2948"/>
          <w:tab w:val="clear" w:pos="3515"/>
          <w:tab w:val="clear" w:pos="4082"/>
          <w:tab w:val="left" w:pos="624"/>
        </w:tabs>
        <w:spacing w:after="120"/>
        <w:ind w:left="3119" w:hanging="624"/>
      </w:pPr>
      <w:r w:rsidRPr="00690147">
        <w:t>Activities and processes for the participatory mechanism at all stages of the assessment cycle, and where applicable for other areas of IPBES work;</w:t>
      </w:r>
    </w:p>
    <w:p w14:paraId="7ABF2CA8" w14:textId="24C72CA2" w:rsidR="00C15770" w:rsidRPr="00690147" w:rsidRDefault="00C15770" w:rsidP="00B7022B">
      <w:pPr>
        <w:pStyle w:val="Normal-pool"/>
        <w:numPr>
          <w:ilvl w:val="0"/>
          <w:numId w:val="49"/>
        </w:numPr>
        <w:tabs>
          <w:tab w:val="clear" w:pos="1247"/>
          <w:tab w:val="clear" w:pos="1814"/>
          <w:tab w:val="clear" w:pos="2381"/>
          <w:tab w:val="clear" w:pos="2948"/>
          <w:tab w:val="clear" w:pos="3515"/>
          <w:tab w:val="clear" w:pos="4082"/>
          <w:tab w:val="left" w:pos="624"/>
        </w:tabs>
        <w:spacing w:after="120"/>
        <w:ind w:left="3119" w:hanging="624"/>
      </w:pPr>
      <w:r w:rsidRPr="00690147">
        <w:t>Recommendations for future directions for the task force on indigenous and local knowledge and IPBES in the next work programme</w:t>
      </w:r>
      <w:r w:rsidR="00A7414F" w:rsidRPr="00690147">
        <w:t>;</w:t>
      </w:r>
    </w:p>
    <w:p w14:paraId="13213214" w14:textId="376D2490" w:rsidR="00C15770" w:rsidRPr="00690147" w:rsidRDefault="00C15770" w:rsidP="00B7022B">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690147">
        <w:t xml:space="preserve">Exploring how work on indigenous and local knowledge can be enhanced across all domains of IPBES, in addition to assessments, by strengthening </w:t>
      </w:r>
      <w:r w:rsidR="00A7414F" w:rsidRPr="00690147">
        <w:t xml:space="preserve">engagement </w:t>
      </w:r>
      <w:r w:rsidRPr="00690147">
        <w:t>with indigenous peoples and local communities and their networks.</w:t>
      </w:r>
    </w:p>
    <w:p w14:paraId="7B8AE548" w14:textId="3753EA70" w:rsidR="00C15770" w:rsidRPr="00175F7C" w:rsidRDefault="00C15770" w:rsidP="00B7022B">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0"/>
      </w:pPr>
      <w:r w:rsidRPr="00175F7C">
        <w:t>To contribute to the next IPBES work programme from an indigenous and local knowledge perspective, and the future directions and expertise of the indigenous and local knowledge task force.</w:t>
      </w:r>
      <w:bookmarkStart w:id="22" w:name="_Toc526259326"/>
    </w:p>
    <w:bookmarkEnd w:id="22"/>
    <w:p w14:paraId="1A8AE7F4" w14:textId="77777777" w:rsidR="00C15770" w:rsidRPr="00175F7C" w:rsidRDefault="00C15770" w:rsidP="00690147">
      <w:pPr>
        <w:pStyle w:val="CH2"/>
        <w:ind w:left="2494"/>
      </w:pPr>
      <w:r w:rsidRPr="00175F7C">
        <w:t>Context</w:t>
      </w:r>
    </w:p>
    <w:p w14:paraId="5DF14B96" w14:textId="77777777" w:rsidR="00C15770" w:rsidRPr="00175F7C" w:rsidRDefault="00C15770" w:rsidP="00690147">
      <w:pPr>
        <w:pStyle w:val="Normal-pool"/>
        <w:spacing w:after="120"/>
        <w:ind w:left="1247"/>
      </w:pPr>
      <w:r w:rsidRPr="00175F7C">
        <w:t>The seventh meeting of the task force was held in conjunction with a number of other meetings taking place within the same week and in the same venue, specifically:</w:t>
      </w:r>
    </w:p>
    <w:p w14:paraId="0CEDB26E" w14:textId="07841FF7" w:rsidR="00C15770" w:rsidRPr="00EA0AF3" w:rsidRDefault="00C15770" w:rsidP="00B7022B">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pPr>
      <w:r w:rsidRPr="00EA0AF3">
        <w:t>An indigenous peoples’ consultation on the application of the participatory mechanism (24 and 25 September</w:t>
      </w:r>
      <w:r w:rsidR="00A7414F">
        <w:t xml:space="preserve"> 2018</w:t>
      </w:r>
      <w:r w:rsidRPr="00EA0AF3">
        <w:t>);</w:t>
      </w:r>
    </w:p>
    <w:p w14:paraId="15E2DFE2" w14:textId="1D00A658" w:rsidR="00C15770" w:rsidRPr="00EA0AF3" w:rsidRDefault="00C15770" w:rsidP="00B7022B">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pPr>
      <w:r w:rsidRPr="00EA0AF3">
        <w:t xml:space="preserve">The </w:t>
      </w:r>
      <w:r w:rsidR="00A7414F">
        <w:t>sixth</w:t>
      </w:r>
      <w:r w:rsidR="00A7414F" w:rsidRPr="00EA0AF3">
        <w:t xml:space="preserve"> </w:t>
      </w:r>
      <w:r w:rsidRPr="00EA0AF3">
        <w:t>meeting of the capacity</w:t>
      </w:r>
      <w:r w:rsidR="00CE4548">
        <w:t>-</w:t>
      </w:r>
      <w:r w:rsidRPr="00EA0AF3">
        <w:t>building task force (24 September</w:t>
      </w:r>
      <w:r w:rsidR="00A7414F">
        <w:t xml:space="preserve"> 2018</w:t>
      </w:r>
      <w:r w:rsidRPr="00EA0AF3">
        <w:t>);</w:t>
      </w:r>
    </w:p>
    <w:p w14:paraId="3BB3A43D" w14:textId="1077D8B8" w:rsidR="00C15770" w:rsidRPr="00EA0AF3" w:rsidRDefault="00C15770" w:rsidP="00B7022B">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pPr>
      <w:r w:rsidRPr="00EA0AF3">
        <w:t xml:space="preserve">The </w:t>
      </w:r>
      <w:r w:rsidR="00A7414F">
        <w:t>third</w:t>
      </w:r>
      <w:r w:rsidR="00A7414F" w:rsidRPr="00EA0AF3">
        <w:t xml:space="preserve"> </w:t>
      </w:r>
      <w:r w:rsidRPr="00EA0AF3">
        <w:t>meeting of the IPBES forum on capacity</w:t>
      </w:r>
      <w:r w:rsidR="00CE4548">
        <w:t>-</w:t>
      </w:r>
      <w:r w:rsidRPr="00EA0AF3">
        <w:t>building (25 and 26 September</w:t>
      </w:r>
      <w:r w:rsidR="00A7414F">
        <w:t xml:space="preserve"> 2018</w:t>
      </w:r>
      <w:r w:rsidRPr="00EA0AF3">
        <w:t>, with ensuing discussion groups on 27 September</w:t>
      </w:r>
      <w:r w:rsidR="00A7414F">
        <w:t xml:space="preserve"> 2018</w:t>
      </w:r>
      <w:r w:rsidRPr="00EA0AF3">
        <w:t xml:space="preserve">). </w:t>
      </w:r>
      <w:r w:rsidR="00A7414F">
        <w:t xml:space="preserve">On </w:t>
      </w:r>
      <w:r w:rsidRPr="00EA0AF3">
        <w:t>26 September</w:t>
      </w:r>
      <w:r w:rsidR="00A7414F">
        <w:t>, the forum</w:t>
      </w:r>
      <w:r w:rsidRPr="00EA0AF3">
        <w:t xml:space="preserve"> had a particular focus on indigenous and local knowledge and was attended by the task force on indigenous and local knowledge and the participants of the indigenous peoples’ consultation.</w:t>
      </w:r>
    </w:p>
    <w:p w14:paraId="75B08868" w14:textId="1F6A8C57" w:rsidR="00C15770" w:rsidRPr="00175F7C" w:rsidRDefault="00C15770" w:rsidP="00690147">
      <w:pPr>
        <w:pStyle w:val="Normal-pool"/>
        <w:spacing w:after="120"/>
        <w:ind w:left="1247"/>
      </w:pPr>
      <w:r w:rsidRPr="00175F7C">
        <w:t xml:space="preserve">As these meetings addressed interrelated subject matters, holding them concurrently and back-to-back allowed for participants to attend multiple meetings and outcomes to be shared among all relevant groups. For example, participants in the indigenous people’s consultation attended the </w:t>
      </w:r>
      <w:r w:rsidR="00CE48C5">
        <w:br/>
      </w:r>
      <w:r w:rsidRPr="00175F7C">
        <w:t>capacity</w:t>
      </w:r>
      <w:r w:rsidR="00CE4548">
        <w:t>-</w:t>
      </w:r>
      <w:r w:rsidRPr="00175F7C">
        <w:t xml:space="preserve">building forum, and </w:t>
      </w:r>
      <w:r w:rsidR="00A7414F">
        <w:t>two</w:t>
      </w:r>
      <w:r w:rsidRPr="00175F7C">
        <w:t xml:space="preserve"> participants of the indigenous peoples’ consultation attended the meeting of the task force on indigenous and local knowledge, and members of the task force on indigenous and local knowledge attended the capacity-building forum </w:t>
      </w:r>
      <w:r w:rsidR="00A7414F">
        <w:t>for one day</w:t>
      </w:r>
      <w:r w:rsidRPr="00175F7C">
        <w:t>.</w:t>
      </w:r>
    </w:p>
    <w:p w14:paraId="4670596F" w14:textId="6C74CAF5" w:rsidR="00C15770" w:rsidRPr="00175F7C" w:rsidRDefault="00CE48C5" w:rsidP="00CE48C5">
      <w:pPr>
        <w:pStyle w:val="CH2"/>
      </w:pPr>
      <w:bookmarkStart w:id="23" w:name="_Toc526259332"/>
      <w:r>
        <w:tab/>
      </w:r>
      <w:r>
        <w:tab/>
      </w:r>
      <w:r w:rsidR="00C15770" w:rsidRPr="00175F7C">
        <w:t xml:space="preserve">Key </w:t>
      </w:r>
      <w:r w:rsidR="00CE4548">
        <w:t>r</w:t>
      </w:r>
      <w:r w:rsidR="00C15770" w:rsidRPr="00175F7C">
        <w:t xml:space="preserve">ecommendations and </w:t>
      </w:r>
      <w:r w:rsidR="00CE4548">
        <w:t>d</w:t>
      </w:r>
      <w:r w:rsidR="00C15770" w:rsidRPr="00175F7C">
        <w:t>iscussion points of the meeting</w:t>
      </w:r>
      <w:bookmarkEnd w:id="23"/>
    </w:p>
    <w:p w14:paraId="5F23D74E" w14:textId="03B90E08" w:rsidR="00C15770" w:rsidRPr="00175F7C" w:rsidRDefault="00CE48C5" w:rsidP="00CE48C5">
      <w:pPr>
        <w:pStyle w:val="CH3"/>
      </w:pPr>
      <w:bookmarkStart w:id="24" w:name="_Toc526259333"/>
      <w:r>
        <w:tab/>
      </w:r>
      <w:r>
        <w:tab/>
      </w:r>
      <w:r w:rsidR="00C15770" w:rsidRPr="00175F7C">
        <w:t>Overview of mandate, processes and achievements</w:t>
      </w:r>
      <w:bookmarkEnd w:id="24"/>
    </w:p>
    <w:p w14:paraId="7D07BF52" w14:textId="77777777" w:rsidR="00C15770" w:rsidRPr="00175F7C" w:rsidRDefault="00C15770" w:rsidP="00690147">
      <w:pPr>
        <w:pStyle w:val="Normal-pool"/>
        <w:spacing w:after="120"/>
        <w:ind w:left="1247"/>
      </w:pPr>
      <w:r w:rsidRPr="00175F7C">
        <w:t xml:space="preserve">The task force discussed the first IPBES work programme, and participants shared their experiences regarding IPBES work with indigenous and local knowledge and engagement with indigenous peoples and local communities, particularly connected to assessments. </w:t>
      </w:r>
    </w:p>
    <w:p w14:paraId="2D43B3E3" w14:textId="77777777" w:rsidR="00C15770" w:rsidRPr="00175F7C" w:rsidRDefault="00C15770" w:rsidP="00690147">
      <w:pPr>
        <w:pStyle w:val="Normal-pool"/>
        <w:spacing w:after="120"/>
        <w:ind w:left="1247"/>
      </w:pPr>
      <w:r w:rsidRPr="00175F7C">
        <w:t xml:space="preserve">The task force formulated a list of recommendations regarding the assessment process: </w:t>
      </w:r>
    </w:p>
    <w:p w14:paraId="1958D220" w14:textId="636538F5"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The assessment process needs more time in order to allow more indigenous and local knowledge inputs, especially during the review periods for the first order drafts and second order drafts;</w:t>
      </w:r>
    </w:p>
    <w:p w14:paraId="7F81D41D" w14:textId="3D470671"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There should be more indigenous and local knowledge experts engaged in the assessment process (</w:t>
      </w:r>
      <w:r w:rsidR="001D72FD">
        <w:t>as</w:t>
      </w:r>
      <w:r w:rsidRPr="00175F7C">
        <w:t xml:space="preserve"> co-chair</w:t>
      </w:r>
      <w:r w:rsidR="001D72FD">
        <w:t>s</w:t>
      </w:r>
      <w:r w:rsidRPr="00175F7C">
        <w:t>, coordinating lead author</w:t>
      </w:r>
      <w:r w:rsidR="001D72FD">
        <w:t>s</w:t>
      </w:r>
      <w:r w:rsidRPr="00175F7C">
        <w:t xml:space="preserve">, </w:t>
      </w:r>
      <w:r w:rsidR="001D72FD">
        <w:t xml:space="preserve">and </w:t>
      </w:r>
      <w:r w:rsidRPr="00175F7C">
        <w:t>lead authors</w:t>
      </w:r>
      <w:r w:rsidR="001D72FD">
        <w:t xml:space="preserve"> </w:t>
      </w:r>
      <w:r w:rsidRPr="00175F7C">
        <w:t>in each chapter of an assessment);</w:t>
      </w:r>
    </w:p>
    <w:p w14:paraId="32B3491B" w14:textId="64363947"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 xml:space="preserve">The gap filling process for authors from indigenous peoples and local communities, </w:t>
      </w:r>
      <w:r w:rsidR="00A7414F">
        <w:t>that is</w:t>
      </w:r>
      <w:r w:rsidRPr="00175F7C">
        <w:t xml:space="preserve"> indigenous and local knowledge experts which can be indigenous and local knowledge holders</w:t>
      </w:r>
      <w:r w:rsidR="00A7414F">
        <w:t>,</w:t>
      </w:r>
      <w:r w:rsidRPr="00175F7C">
        <w:t xml:space="preserve"> could be more efficient;</w:t>
      </w:r>
    </w:p>
    <w:p w14:paraId="2308724B" w14:textId="0F4047EA"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The creation of a fellowship programme for representatives of indigenous peoples and local communities could bring more indigenous and local knowledge expertise into IPBES processes;</w:t>
      </w:r>
    </w:p>
    <w:p w14:paraId="161566CA" w14:textId="30139DCC"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Face-to-face dialogue meetings are more effective for engaging with indigenous peoples and local communities than online processes;</w:t>
      </w:r>
    </w:p>
    <w:p w14:paraId="4E15080F" w14:textId="7B996104"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There should be more cross-chapter connections and coordination (not only regarding inclusion of indigenous and local knowledge but also to frame key messages in the summary for policymakers related to indigenous and local knowledge);</w:t>
      </w:r>
    </w:p>
    <w:p w14:paraId="17E2F587" w14:textId="462BC25A" w:rsidR="00C15770" w:rsidRPr="00175F7C"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 xml:space="preserve">Authors without experience in working with indigenous and local knowledge can be mentored and motivated to engage with indigenous and local knowledge literature, and encouraged to attend </w:t>
      </w:r>
      <w:r w:rsidR="00AF296F">
        <w:t>indigenous and local knowledge</w:t>
      </w:r>
      <w:r w:rsidRPr="00175F7C">
        <w:t xml:space="preserve"> dialogues, to raise their interest</w:t>
      </w:r>
      <w:r w:rsidR="002E515C">
        <w:t>, capacity</w:t>
      </w:r>
      <w:r w:rsidRPr="00175F7C">
        <w:t xml:space="preserve"> and understanding;</w:t>
      </w:r>
    </w:p>
    <w:p w14:paraId="78F1F9DB" w14:textId="17CBBFC1" w:rsidR="00C15770" w:rsidRDefault="00C15770"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rsidRPr="00175F7C">
        <w:t>Adequate time should be made available to gather indigenous and local knowledge materials during the writing process</w:t>
      </w:r>
      <w:r w:rsidR="00C91BC0">
        <w:t>;</w:t>
      </w:r>
    </w:p>
    <w:p w14:paraId="3610CAA9" w14:textId="7E880668" w:rsidR="002508D3" w:rsidRPr="00175F7C" w:rsidRDefault="00AE31E5" w:rsidP="00B7022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pPr>
      <w:r>
        <w:t>I</w:t>
      </w:r>
      <w:r w:rsidR="002508D3">
        <w:t xml:space="preserve">ndigenous peoples </w:t>
      </w:r>
      <w:r w:rsidR="00C91BC0">
        <w:t xml:space="preserve">and local communities </w:t>
      </w:r>
      <w:r w:rsidR="002508D3">
        <w:t>from all regions should be involved</w:t>
      </w:r>
      <w:r w:rsidR="00C91BC0">
        <w:t>.</w:t>
      </w:r>
    </w:p>
    <w:p w14:paraId="760B4123" w14:textId="77777777" w:rsidR="00C15770" w:rsidRPr="00CE48C5" w:rsidRDefault="00C15770" w:rsidP="00CE48C5">
      <w:pPr>
        <w:pStyle w:val="CH3"/>
        <w:ind w:firstLine="0"/>
      </w:pPr>
      <w:bookmarkStart w:id="25" w:name="_Toc526259334"/>
      <w:r w:rsidRPr="00CE48C5">
        <w:t>Participatory mechanism and methodological guidance</w:t>
      </w:r>
      <w:bookmarkEnd w:id="25"/>
    </w:p>
    <w:p w14:paraId="28CEE236" w14:textId="6F871AC2" w:rsidR="00C15770" w:rsidRPr="00175F7C" w:rsidRDefault="00C15770" w:rsidP="00690147">
      <w:pPr>
        <w:pStyle w:val="Normal-pool"/>
        <w:spacing w:after="120"/>
        <w:ind w:left="1247"/>
      </w:pPr>
      <w:r w:rsidRPr="00175F7C">
        <w:t xml:space="preserve">The task force on indigenous and local knowledge considered a draft of the methodological guidance for recognizing and working with indigenous and local knowledge in IPBES, prepared by the technical support unit based on materials produced to guide the global assessment, and took into account discussions and feedback from the indigenous peoples’ consultation on the application of the participatory mechanism and the </w:t>
      </w:r>
      <w:r w:rsidR="00A7414F">
        <w:t>third</w:t>
      </w:r>
      <w:r w:rsidR="00A7414F" w:rsidRPr="00175F7C">
        <w:t xml:space="preserve"> </w:t>
      </w:r>
      <w:r w:rsidRPr="00175F7C">
        <w:t xml:space="preserve">meeting of the IPBES forum on capacity building </w:t>
      </w:r>
      <w:r w:rsidR="002E515C">
        <w:t>.</w:t>
      </w:r>
      <w:r w:rsidRPr="00175F7C">
        <w:t xml:space="preserve">The methodological guidance is intended to support IPBES authors in operationalizing the IPBES approach on indigenous and local knowledge. This methodological guidance also aims to outline processes for the participation of indigenous peoples and local communities throughout the assessment process. </w:t>
      </w:r>
    </w:p>
    <w:p w14:paraId="23C90D42" w14:textId="3812CFA8" w:rsidR="00C15770" w:rsidRPr="00175F7C" w:rsidRDefault="00C15770" w:rsidP="00690147">
      <w:pPr>
        <w:pStyle w:val="Normal-pool"/>
        <w:spacing w:after="120"/>
        <w:ind w:left="1247"/>
      </w:pPr>
      <w:r w:rsidRPr="00175F7C">
        <w:t xml:space="preserve">During and following the meeting, the draft methodological guidance was updated, </w:t>
      </w:r>
      <w:r w:rsidR="00CE4548">
        <w:t>as</w:t>
      </w:r>
      <w:r w:rsidRPr="00175F7C">
        <w:t xml:space="preserve"> the main product from this meeting. The current draft will be provided to the M</w:t>
      </w:r>
      <w:r w:rsidR="00A7414F">
        <w:t xml:space="preserve">ultidisciplinary </w:t>
      </w:r>
      <w:r w:rsidRPr="00175F7C">
        <w:t>E</w:t>
      </w:r>
      <w:r w:rsidR="00A7414F">
        <w:t xml:space="preserve">xpert </w:t>
      </w:r>
      <w:r w:rsidRPr="00175F7C">
        <w:t>P</w:t>
      </w:r>
      <w:r w:rsidR="00A7414F">
        <w:t>anel</w:t>
      </w:r>
      <w:r w:rsidR="00660D82">
        <w:t xml:space="preserve"> and Bureau, at their</w:t>
      </w:r>
      <w:r w:rsidR="00A7414F">
        <w:t xml:space="preserve"> twelfth </w:t>
      </w:r>
      <w:r w:rsidRPr="00175F7C">
        <w:t>meetings</w:t>
      </w:r>
      <w:r w:rsidR="00660D82">
        <w:t xml:space="preserve">, and </w:t>
      </w:r>
      <w:r w:rsidRPr="00175F7C">
        <w:t>will be revised in line with comments received. It is intended that a working draft will be shared with assessment authors at the first author meetings of the assessment of the sustainable u</w:t>
      </w:r>
      <w:bookmarkStart w:id="26" w:name="_Toc526259335"/>
      <w:r w:rsidRPr="00175F7C">
        <w:t xml:space="preserve">se of wild species and the assessment on values. </w:t>
      </w:r>
      <w:r w:rsidR="006C3FCC">
        <w:t xml:space="preserve">A revised </w:t>
      </w:r>
      <w:r w:rsidRPr="00175F7C">
        <w:t>draft of the methodological guidance will be shared with the M</w:t>
      </w:r>
      <w:r w:rsidR="006C3FCC">
        <w:t xml:space="preserve">ultidisciplinary </w:t>
      </w:r>
      <w:r w:rsidRPr="00175F7C">
        <w:t>E</w:t>
      </w:r>
      <w:r w:rsidR="006C3FCC">
        <w:t xml:space="preserve">xpert </w:t>
      </w:r>
      <w:r w:rsidRPr="00175F7C">
        <w:t>P</w:t>
      </w:r>
      <w:r w:rsidR="006C3FCC">
        <w:t>anel</w:t>
      </w:r>
      <w:r w:rsidRPr="00175F7C">
        <w:t xml:space="preserve"> and the Bureau, for their endorsement. </w:t>
      </w:r>
    </w:p>
    <w:p w14:paraId="730E5612" w14:textId="77777777" w:rsidR="00C15770" w:rsidRPr="00CE48C5" w:rsidRDefault="00C15770" w:rsidP="00CE48C5">
      <w:pPr>
        <w:pStyle w:val="CH3"/>
        <w:ind w:firstLine="0"/>
      </w:pPr>
      <w:r w:rsidRPr="00CE48C5">
        <w:t>Overarching comments</w:t>
      </w:r>
      <w:bookmarkEnd w:id="26"/>
      <w:r w:rsidRPr="00CE48C5">
        <w:t xml:space="preserve"> on the methodological guidance</w:t>
      </w:r>
    </w:p>
    <w:p w14:paraId="0808DA1E" w14:textId="77777777" w:rsidR="00C15770" w:rsidRPr="00175F7C" w:rsidRDefault="00C15770" w:rsidP="00690147">
      <w:pPr>
        <w:pStyle w:val="Normal-pool"/>
        <w:spacing w:after="120"/>
        <w:ind w:left="1247"/>
      </w:pPr>
      <w:r w:rsidRPr="00175F7C">
        <w:t xml:space="preserve">The task force formulated some recommendations regarding the overall methodological guidance and the assessment process, in addition to the comments on the assessment process listed above: </w:t>
      </w:r>
    </w:p>
    <w:p w14:paraId="56A461D3" w14:textId="28386F7B" w:rsidR="00C15770" w:rsidRPr="00EA0AF3" w:rsidRDefault="00C15770" w:rsidP="00B7022B">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pPr>
      <w:r w:rsidRPr="00EA0AF3">
        <w:t>There needs to be a process for monitoring and tracking indigenous peoples and local communities’ participation throughout the assessment cycle and in other areas of IPBES work;</w:t>
      </w:r>
    </w:p>
    <w:p w14:paraId="7B49CCF1" w14:textId="7EF8CBF3" w:rsidR="00C15770" w:rsidRPr="00EA0AF3" w:rsidRDefault="00C15770" w:rsidP="00B7022B">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pPr>
      <w:r w:rsidRPr="00EA0AF3">
        <w:t>A visual map similar to that given for the assessment cycle in the guide to assessments could be valuable, to clearly show how indigenous peoples and local communities could contribute at each stage of the assessment.</w:t>
      </w:r>
    </w:p>
    <w:p w14:paraId="59482BF7" w14:textId="05BE0C69" w:rsidR="00C15770" w:rsidRPr="00CE48C5" w:rsidRDefault="00C15770" w:rsidP="00CE48C5">
      <w:pPr>
        <w:pStyle w:val="CH3"/>
        <w:ind w:firstLine="0"/>
      </w:pPr>
      <w:bookmarkStart w:id="27" w:name="_Toc526259336"/>
      <w:r w:rsidRPr="00CE48C5">
        <w:t xml:space="preserve">Addressing </w:t>
      </w:r>
      <w:r w:rsidR="00AF296F" w:rsidRPr="00CE48C5">
        <w:t>indigenous and local knowledge</w:t>
      </w:r>
      <w:r w:rsidRPr="00CE48C5">
        <w:t xml:space="preserve"> throughout the assessment cycle</w:t>
      </w:r>
      <w:bookmarkEnd w:id="27"/>
    </w:p>
    <w:p w14:paraId="40CB8AA8" w14:textId="77777777" w:rsidR="00C15770" w:rsidRPr="00175F7C" w:rsidRDefault="00C15770" w:rsidP="00690147">
      <w:pPr>
        <w:pStyle w:val="Normal-pool"/>
        <w:spacing w:before="240" w:after="120"/>
        <w:ind w:left="1247"/>
        <w:rPr>
          <w:i/>
        </w:rPr>
      </w:pPr>
      <w:bookmarkStart w:id="28" w:name="_Toc526259337"/>
      <w:r w:rsidRPr="00175F7C">
        <w:rPr>
          <w:i/>
        </w:rPr>
        <w:t>Scoping</w:t>
      </w:r>
      <w:bookmarkEnd w:id="28"/>
    </w:p>
    <w:p w14:paraId="5B932665" w14:textId="77777777" w:rsidR="00C15770" w:rsidRPr="00175F7C" w:rsidRDefault="00C15770" w:rsidP="00690147">
      <w:pPr>
        <w:pStyle w:val="Normal-pool"/>
        <w:spacing w:after="120"/>
        <w:ind w:left="1247"/>
      </w:pPr>
      <w:r w:rsidRPr="00175F7C">
        <w:t>The task force recommended that indigenous peoples and local communities should be involved in the scoping expert group. The task force members also recommende</w:t>
      </w:r>
      <w:bookmarkStart w:id="29" w:name="_Toc526259338"/>
      <w:r w:rsidRPr="00175F7C">
        <w:t>d organizing scoping workshops with indigenous peoples and local communities.</w:t>
      </w:r>
    </w:p>
    <w:p w14:paraId="3734E8F4" w14:textId="77777777" w:rsidR="00C15770" w:rsidRPr="00175F7C" w:rsidRDefault="00C15770" w:rsidP="00690147">
      <w:pPr>
        <w:pStyle w:val="Normal-pool"/>
        <w:spacing w:before="240" w:after="120"/>
        <w:ind w:left="1247"/>
        <w:rPr>
          <w:i/>
        </w:rPr>
      </w:pPr>
      <w:r w:rsidRPr="00175F7C">
        <w:rPr>
          <w:i/>
        </w:rPr>
        <w:t>Nomination of experts</w:t>
      </w:r>
      <w:bookmarkEnd w:id="29"/>
      <w:r w:rsidRPr="00175F7C">
        <w:rPr>
          <w:i/>
        </w:rPr>
        <w:t xml:space="preserve"> </w:t>
      </w:r>
    </w:p>
    <w:p w14:paraId="03D9A093" w14:textId="77777777" w:rsidR="00C15770" w:rsidRPr="00175F7C" w:rsidRDefault="00C15770" w:rsidP="00690147">
      <w:pPr>
        <w:pStyle w:val="Normal-pool"/>
        <w:spacing w:after="120"/>
        <w:ind w:left="1247"/>
      </w:pPr>
      <w:r w:rsidRPr="00175F7C">
        <w:t xml:space="preserve">The task force members observed that indigenous and local knowledge was better addressed when an assessment co-chair, or a coordinating lead author, was an expert on indigenous and local knowledge (or an indigenous and local knowledge expert). </w:t>
      </w:r>
    </w:p>
    <w:p w14:paraId="4EF1E944" w14:textId="77777777" w:rsidR="00C15770" w:rsidRPr="00175F7C" w:rsidRDefault="00C15770" w:rsidP="00690147">
      <w:pPr>
        <w:pStyle w:val="Normal-pool"/>
        <w:spacing w:after="120"/>
        <w:ind w:left="1247"/>
      </w:pPr>
      <w:r w:rsidRPr="00175F7C">
        <w:t xml:space="preserve">They noted that: </w:t>
      </w:r>
    </w:p>
    <w:p w14:paraId="318EA295" w14:textId="4FFB8180"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 xml:space="preserve">Current IPBES </w:t>
      </w:r>
      <w:r w:rsidR="00A83691">
        <w:t>procedures requiring</w:t>
      </w:r>
      <w:r w:rsidRPr="00EA0AF3">
        <w:t xml:space="preserve"> 80% of authors to be </w:t>
      </w:r>
      <w:r w:rsidR="00A83691">
        <w:t xml:space="preserve">selected from among </w:t>
      </w:r>
      <w:r w:rsidRPr="00EA0AF3">
        <w:t>government</w:t>
      </w:r>
      <w:r w:rsidR="00A83691">
        <w:t xml:space="preserve"> nominations</w:t>
      </w:r>
      <w:r w:rsidRPr="00EA0AF3">
        <w:t xml:space="preserve"> greatly limit the scope for participation by members of indigenous peoples and local communities;</w:t>
      </w:r>
    </w:p>
    <w:p w14:paraId="47FFEF8B" w14:textId="4A0EF4B8"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The gap filling mechanism can be used to recruit indigenous and local knowledge experts, which can be knowledge holders, and experts on indigenous and local knowledge, but this is not ideal;</w:t>
      </w:r>
    </w:p>
    <w:p w14:paraId="409570ED" w14:textId="77777777" w:rsidR="00C15770" w:rsidRPr="00175F7C"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175F7C">
        <w:t>They recommended that:</w:t>
      </w:r>
    </w:p>
    <w:p w14:paraId="401A0E3D" w14:textId="7F71219F"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Indigenous and local knowledge experts should be nominated as authors from the beginning of the assessment, and that there may need to be a separate procedure to ensure that this happens;</w:t>
      </w:r>
    </w:p>
    <w:p w14:paraId="42A10158" w14:textId="54731126"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There are diverse knowledge systems used in the production of assessments. Hence, validation should arise from the knowledge system itself. So, there should be specific selection criteria for indigenous and local knowledge experts</w:t>
      </w:r>
      <w:r w:rsidR="00A83691">
        <w:t xml:space="preserve">. This could include </w:t>
      </w:r>
      <w:r w:rsidRPr="00EA0AF3">
        <w:t>not prioritizing the number of publications</w:t>
      </w:r>
      <w:r w:rsidR="00A83691">
        <w:t xml:space="preserve"> and</w:t>
      </w:r>
      <w:r w:rsidRPr="00EA0AF3">
        <w:t xml:space="preserve"> open</w:t>
      </w:r>
      <w:r w:rsidR="00A83691">
        <w:t>ing</w:t>
      </w:r>
      <w:r w:rsidRPr="00EA0AF3">
        <w:t xml:space="preserve"> the nominations to non-English speakers;</w:t>
      </w:r>
    </w:p>
    <w:p w14:paraId="35BD55E0" w14:textId="63A98737"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Indigenous peoples and local community networks or IIFBES and other IPBES stakeholders or partners could organize and coordinate the nominations of indigenous and local knowledge experts, which can be knowledge holders, or experts on indigenous and local knowledge;</w:t>
      </w:r>
    </w:p>
    <w:p w14:paraId="3B944219" w14:textId="5D65CC20"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Support may be needed for the participation of indigenous and local knowledge experts as assessment authors, this could potentially be provided through the networks of indigenous peoples and local communities who nominate them, or budget could be provided by IPBES or donors could be found to support their participation;</w:t>
      </w:r>
    </w:p>
    <w:p w14:paraId="41B89D1D" w14:textId="6BC85D8B"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A focus should be put on communications to enhance indigenous peoples and local communities’ involvement;</w:t>
      </w:r>
    </w:p>
    <w:p w14:paraId="627027D1" w14:textId="1576DB01"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When specific knowledge gaps are identified, additional indigenous and local knowledge experts could be recruited as contributing authors;</w:t>
      </w:r>
    </w:p>
    <w:p w14:paraId="03B4654E" w14:textId="27C6C28F" w:rsidR="00C15770" w:rsidRPr="00EA0AF3" w:rsidRDefault="00C15770" w:rsidP="00B7022B">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EA0AF3">
        <w:t>The IPBES fellowship programme could focus more specifically on recruiting young indigenous and local knowledge experts into the assessment process by mobilizing networks and institutions of indigenous peoples and local communities.</w:t>
      </w:r>
    </w:p>
    <w:p w14:paraId="3A9F15C9" w14:textId="77777777" w:rsidR="00C15770" w:rsidRPr="00175F7C" w:rsidRDefault="00C15770" w:rsidP="00690147">
      <w:pPr>
        <w:pStyle w:val="Normal-pool"/>
        <w:spacing w:before="240" w:after="120"/>
        <w:ind w:left="1247"/>
        <w:rPr>
          <w:i/>
        </w:rPr>
      </w:pPr>
      <w:bookmarkStart w:id="30" w:name="_Toc526259339"/>
      <w:r w:rsidRPr="00175F7C">
        <w:rPr>
          <w:i/>
        </w:rPr>
        <w:t>Developing guiding questions</w:t>
      </w:r>
      <w:bookmarkEnd w:id="30"/>
    </w:p>
    <w:p w14:paraId="04139F8F" w14:textId="77777777" w:rsidR="00C15770" w:rsidRPr="00175F7C" w:rsidRDefault="00C15770" w:rsidP="00690147">
      <w:pPr>
        <w:pStyle w:val="Normal-pool"/>
        <w:spacing w:after="120"/>
        <w:ind w:left="1247"/>
      </w:pPr>
      <w:r w:rsidRPr="00175F7C">
        <w:t xml:space="preserve">The task force recommended that indigenous peoples and local communities should be involved in the development of the guiding questions for indigenous and local knowledge in the different chapters of each assessment, potentially through dialogue workshops and targeted online surveys. </w:t>
      </w:r>
    </w:p>
    <w:p w14:paraId="7FDCD4C3" w14:textId="77777777" w:rsidR="00C15770" w:rsidRPr="00175F7C" w:rsidRDefault="00C15770" w:rsidP="00690147">
      <w:pPr>
        <w:pStyle w:val="Normal-pool"/>
        <w:spacing w:after="120"/>
        <w:ind w:left="1247"/>
      </w:pPr>
      <w:r w:rsidRPr="00175F7C">
        <w:t>It was also noted that a key question for IPBES assessments should be related to the conditions needed for indigenous peoples and local communities to fully contribute their knowledge and interests to the development of a nature-based, knowledge-based economy benefitting people and nature.</w:t>
      </w:r>
    </w:p>
    <w:p w14:paraId="55DB364C" w14:textId="77777777" w:rsidR="00C15770" w:rsidRPr="00175F7C" w:rsidRDefault="00C15770" w:rsidP="00CE48C5">
      <w:pPr>
        <w:pStyle w:val="Normal-pool"/>
        <w:keepNext/>
        <w:keepLines/>
        <w:spacing w:before="240" w:after="120"/>
        <w:ind w:left="1247"/>
        <w:rPr>
          <w:i/>
        </w:rPr>
      </w:pPr>
      <w:bookmarkStart w:id="31" w:name="_Toc526259340"/>
      <w:r w:rsidRPr="00175F7C">
        <w:rPr>
          <w:i/>
        </w:rPr>
        <w:t>Writing</w:t>
      </w:r>
      <w:bookmarkEnd w:id="31"/>
      <w:r w:rsidRPr="00175F7C">
        <w:rPr>
          <w:i/>
        </w:rPr>
        <w:t xml:space="preserve"> and assessment production</w:t>
      </w:r>
    </w:p>
    <w:p w14:paraId="55BEEC62" w14:textId="77777777" w:rsidR="00C15770" w:rsidRPr="00175F7C" w:rsidRDefault="00C15770" w:rsidP="00CE48C5">
      <w:pPr>
        <w:pStyle w:val="Normal-pool"/>
        <w:keepNext/>
        <w:keepLines/>
        <w:spacing w:after="120"/>
        <w:ind w:left="1247"/>
      </w:pPr>
      <w:r w:rsidRPr="00175F7C">
        <w:t>The task force discussed the main challenges faced during the writing and production phases of the recently approved assessments. These included:</w:t>
      </w:r>
    </w:p>
    <w:p w14:paraId="187F3F39" w14:textId="2554C1FE" w:rsidR="00C15770" w:rsidRPr="00EA0AF3" w:rsidRDefault="00C15770" w:rsidP="00B7022B">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EA0AF3">
        <w:t>There are challenges such as getting permission and feedback in giving value and attention to other forms of knowledge materials (</w:t>
      </w:r>
      <w:r w:rsidR="00A83691">
        <w:t>for example</w:t>
      </w:r>
      <w:r w:rsidRPr="00EA0AF3">
        <w:t xml:space="preserve"> art) in a written assessment but it is still worthwhile adding them in the assessment process, as was done in the pollinator assessment, ensuring free prior and informed consent;</w:t>
      </w:r>
    </w:p>
    <w:p w14:paraId="64A93C74" w14:textId="3FA2E2FF" w:rsidR="00C15770" w:rsidRPr="00EA0AF3" w:rsidRDefault="00C15770" w:rsidP="00B7022B">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EA0AF3">
        <w:t>Building on the experience</w:t>
      </w:r>
      <w:r w:rsidR="00A83691" w:rsidRPr="00A83691">
        <w:t xml:space="preserve"> </w:t>
      </w:r>
      <w:r w:rsidR="00A83691">
        <w:t xml:space="preserve">of the Regional Assessment of Biodiversity and Ecosystem Services for </w:t>
      </w:r>
      <w:r w:rsidR="00A83691" w:rsidRPr="00EA0AF3">
        <w:t>Europe and Central Asia</w:t>
      </w:r>
      <w:r w:rsidRPr="00EA0AF3">
        <w:t>, the development of a list of indigenous and local knowledge references was recommended, as many authors are not aware of the existing literature on indigenous and local knowledge;</w:t>
      </w:r>
    </w:p>
    <w:p w14:paraId="4B812AAC" w14:textId="66EB338A" w:rsidR="00C15770" w:rsidRPr="00EA0AF3" w:rsidRDefault="00C15770" w:rsidP="00B7022B">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EA0AF3">
        <w:t>The Satoyama Initiative is a good example on how to engage with indigenous peoples and local communities (preparation of specific questions and visit to indigenous peoples and local communities to answer those questions);</w:t>
      </w:r>
    </w:p>
    <w:p w14:paraId="354EDDFB" w14:textId="0AF8B326" w:rsidR="00C15770" w:rsidRPr="00EA0AF3" w:rsidRDefault="00C15770" w:rsidP="00B7022B">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EA0AF3">
        <w:t>Respecting free prior and informed consent principles, and working as closely as possible with indigenous peoples and local communities is key to good collaboration.</w:t>
      </w:r>
    </w:p>
    <w:p w14:paraId="2DA6A354" w14:textId="77777777" w:rsidR="00C15770" w:rsidRPr="00175F7C" w:rsidRDefault="00C15770" w:rsidP="00D60529">
      <w:pPr>
        <w:pStyle w:val="Normal-pool"/>
        <w:spacing w:before="120" w:after="120"/>
        <w:ind w:left="1247"/>
        <w:rPr>
          <w:i/>
        </w:rPr>
      </w:pPr>
      <w:bookmarkStart w:id="32" w:name="_Toc526259341"/>
      <w:r w:rsidRPr="00175F7C">
        <w:rPr>
          <w:i/>
        </w:rPr>
        <w:t>Dialogue workshops</w:t>
      </w:r>
      <w:bookmarkEnd w:id="32"/>
    </w:p>
    <w:p w14:paraId="6CD48962" w14:textId="77777777" w:rsidR="00C15770" w:rsidRPr="00175F7C" w:rsidRDefault="00C15770" w:rsidP="00690147">
      <w:pPr>
        <w:pStyle w:val="Normal-pool"/>
        <w:spacing w:after="120"/>
        <w:ind w:left="1247"/>
      </w:pPr>
      <w:r w:rsidRPr="00175F7C">
        <w:t>Dialogue workshops were recognized by different assessments as a key activity for engaging with indigenous peoples and local communities and indigenous and local knowledge. The task force made many observations, including:</w:t>
      </w:r>
    </w:p>
    <w:p w14:paraId="30A75376" w14:textId="1A920DD5" w:rsidR="00C15770" w:rsidRPr="00EA0AF3" w:rsidRDefault="00C15770" w:rsidP="00B7022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EA0AF3">
        <w:t>Dialogue workshops are needed throughout the assessment cycle, including for scoping, developing key guiding questions for an assessment, and reviews of first and second order drafts;</w:t>
      </w:r>
    </w:p>
    <w:p w14:paraId="1E39AE36" w14:textId="5B944884" w:rsidR="00C15770" w:rsidRPr="00EA0AF3" w:rsidRDefault="00C15770" w:rsidP="00B7022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EA0AF3">
        <w:t>There is a need to carefully consider the types of indigenous and local knowledge expertise needed at dialogue workshops. Some stages of the assessment cycle may require generalists who are able to comment on overall processes, and issues related to indigenous peoples and local communities and indigenous and local knowledge. Other more in-depth specific questions may require that specialists are sought in particular indigenous and local knowledge fields, and that they engage with appropriate scientific experts (</w:t>
      </w:r>
      <w:r w:rsidR="00A83691">
        <w:t>for example</w:t>
      </w:r>
      <w:r w:rsidRPr="00EA0AF3">
        <w:t xml:space="preserve"> agronomists </w:t>
      </w:r>
      <w:r w:rsidR="00A83691">
        <w:t>engaging with</w:t>
      </w:r>
      <w:r w:rsidRPr="00EA0AF3">
        <w:t xml:space="preserve"> agriculturists or a forestry expert </w:t>
      </w:r>
      <w:r w:rsidR="00A83691">
        <w:t>engaging with</w:t>
      </w:r>
      <w:r w:rsidRPr="00EA0AF3">
        <w:t xml:space="preserve"> forest users);</w:t>
      </w:r>
    </w:p>
    <w:p w14:paraId="25DD0704" w14:textId="250208BE" w:rsidR="00C15770" w:rsidRPr="00EA0AF3" w:rsidRDefault="00C15770" w:rsidP="00B7022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EA0AF3">
        <w:t xml:space="preserve">Dialogue workshops allow indigenous peoples and local communities and authors to develop case studies and mutual understandings of the value of indigenous and local knowledge. They also function as a capacity building mechanism for indigenous peoples and local communities as well as the scientists; </w:t>
      </w:r>
    </w:p>
    <w:p w14:paraId="2B62DD2D" w14:textId="04CEC4B6" w:rsidR="00C15770" w:rsidRPr="00EA0AF3" w:rsidRDefault="00C15770" w:rsidP="00B7022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EA0AF3">
        <w:t xml:space="preserve">Dialogue workshops could be organized allowing authors and indigenous peoples and local communities to co-write </w:t>
      </w:r>
      <w:r w:rsidR="005E10AA">
        <w:t xml:space="preserve">text or </w:t>
      </w:r>
      <w:r w:rsidRPr="00EA0AF3">
        <w:t>material to go in a chapter;</w:t>
      </w:r>
    </w:p>
    <w:p w14:paraId="0ACBCE15" w14:textId="19B06DF7" w:rsidR="00C15770" w:rsidRPr="00EA0AF3" w:rsidRDefault="00C15770" w:rsidP="00B7022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EA0AF3">
        <w:t>Networks of indigenous peoples and local communities could be mobilized online to answer the key questions developed for a chapter during dialogues, or can be used to mobilize information prior to dialogue workshops.</w:t>
      </w:r>
    </w:p>
    <w:p w14:paraId="47ADC116" w14:textId="77777777" w:rsidR="00C15770" w:rsidRPr="00175F7C" w:rsidRDefault="00C15770" w:rsidP="00D60529">
      <w:pPr>
        <w:pStyle w:val="Normal-pool"/>
        <w:spacing w:before="120" w:after="120"/>
        <w:ind w:left="1247"/>
        <w:rPr>
          <w:i/>
        </w:rPr>
      </w:pPr>
      <w:bookmarkStart w:id="33" w:name="_Toc526259342"/>
      <w:r w:rsidRPr="00175F7C">
        <w:rPr>
          <w:i/>
        </w:rPr>
        <w:t>Outreach from the assessments</w:t>
      </w:r>
      <w:bookmarkEnd w:id="33"/>
    </w:p>
    <w:p w14:paraId="6FD55171" w14:textId="77777777" w:rsidR="00C15770" w:rsidRPr="00175F7C" w:rsidRDefault="00C15770" w:rsidP="00690147">
      <w:pPr>
        <w:pStyle w:val="Normal-pool"/>
        <w:spacing w:after="120"/>
        <w:ind w:left="1247"/>
      </w:pPr>
      <w:r w:rsidRPr="00175F7C">
        <w:t>The task force discussed different modes of outreach for indigenous peoples and local communities, including information and education materials, fact sheets and social media. They recommended that a strategy be developed with indigenous peoples and local communities, possibly through a dialogue workshop at the end of the assessment process to determine key needs and ways forward.</w:t>
      </w:r>
    </w:p>
    <w:p w14:paraId="65A23DD5" w14:textId="77777777" w:rsidR="00C15770" w:rsidRPr="00690147" w:rsidRDefault="00C15770" w:rsidP="00D60529">
      <w:pPr>
        <w:pStyle w:val="Normal-pool"/>
        <w:spacing w:before="120" w:after="120"/>
        <w:ind w:left="1247"/>
        <w:rPr>
          <w:i/>
        </w:rPr>
      </w:pPr>
      <w:bookmarkStart w:id="34" w:name="_Toc526259343"/>
      <w:r w:rsidRPr="00690147">
        <w:rPr>
          <w:i/>
        </w:rPr>
        <w:t>Future directions and structure of the task force on indigenous and local knowledge</w:t>
      </w:r>
      <w:bookmarkEnd w:id="34"/>
    </w:p>
    <w:p w14:paraId="0B4A684C" w14:textId="77777777" w:rsidR="00690147" w:rsidRDefault="00C15770" w:rsidP="00690147">
      <w:pPr>
        <w:pStyle w:val="Normal-pool"/>
        <w:spacing w:after="120"/>
        <w:ind w:left="1247"/>
      </w:pPr>
      <w:r w:rsidRPr="00175F7C">
        <w:t xml:space="preserve">The task force proposed new functions and structure for </w:t>
      </w:r>
      <w:r w:rsidR="00CE4548">
        <w:t>itself</w:t>
      </w:r>
      <w:r w:rsidRPr="00175F7C">
        <w:t xml:space="preserve">, which could potentially be taken up for the next work programme. The proposal discussed was based on the proposal for the participatory mechanism that had been developed during the </w:t>
      </w:r>
      <w:r w:rsidR="00A83691">
        <w:t xml:space="preserve">fifth </w:t>
      </w:r>
      <w:r w:rsidRPr="00175F7C">
        <w:t xml:space="preserve">and </w:t>
      </w:r>
      <w:r w:rsidR="00A83691">
        <w:t>sixth</w:t>
      </w:r>
      <w:r w:rsidRPr="00175F7C">
        <w:t xml:space="preserve"> meetings of the task force, </w:t>
      </w:r>
      <w:r w:rsidR="00CE4548">
        <w:t>and</w:t>
      </w:r>
      <w:r w:rsidRPr="00175F7C">
        <w:t xml:space="preserve"> presented to the M</w:t>
      </w:r>
      <w:r w:rsidR="00A83691">
        <w:t xml:space="preserve">ultidisciplinary </w:t>
      </w:r>
      <w:r w:rsidRPr="00175F7C">
        <w:t>E</w:t>
      </w:r>
      <w:r w:rsidR="00A83691">
        <w:t xml:space="preserve">xpert </w:t>
      </w:r>
      <w:r w:rsidRPr="00175F7C">
        <w:t>P</w:t>
      </w:r>
      <w:r w:rsidR="00A83691">
        <w:t>anel</w:t>
      </w:r>
      <w:r w:rsidRPr="00175F7C">
        <w:t xml:space="preserve"> at its </w:t>
      </w:r>
      <w:r w:rsidR="00A83691">
        <w:t>tenth</w:t>
      </w:r>
      <w:r w:rsidRPr="00175F7C">
        <w:t xml:space="preserve"> meeting</w:t>
      </w:r>
      <w:r w:rsidRPr="00690147">
        <w:t xml:space="preserve">. </w:t>
      </w:r>
      <w:r w:rsidRPr="00175F7C">
        <w:t xml:space="preserve">At its </w:t>
      </w:r>
      <w:r w:rsidR="00A83691">
        <w:t xml:space="preserve">seventh </w:t>
      </w:r>
      <w:r w:rsidRPr="00175F7C">
        <w:t xml:space="preserve">meeting, the task force agreed that the structure was a good representation of their previous discussions and provided feedback on refinements and some structural issues. The result of this discussion </w:t>
      </w:r>
      <w:r w:rsidR="00913098">
        <w:t>will be</w:t>
      </w:r>
      <w:r w:rsidRPr="00175F7C">
        <w:t xml:space="preserve"> presented to the M</w:t>
      </w:r>
      <w:r w:rsidR="00A83691">
        <w:t xml:space="preserve">ultidisciplinary </w:t>
      </w:r>
      <w:r w:rsidRPr="00175F7C">
        <w:t>E</w:t>
      </w:r>
      <w:r w:rsidR="00A83691">
        <w:t xml:space="preserve">xpert </w:t>
      </w:r>
      <w:r w:rsidRPr="00175F7C">
        <w:t>P</w:t>
      </w:r>
      <w:r w:rsidR="00A83691">
        <w:t>anel</w:t>
      </w:r>
      <w:r w:rsidRPr="00175F7C">
        <w:t xml:space="preserve"> and Bureau for discussion at their</w:t>
      </w:r>
      <w:r w:rsidR="00A83691">
        <w:t xml:space="preserve"> twelfth</w:t>
      </w:r>
      <w:r w:rsidRPr="00175F7C">
        <w:t xml:space="preserve"> meetings. The structure reflects the functions of the task force, with the aim of building in more participation from indigenous peoples and local communities and </w:t>
      </w:r>
      <w:r w:rsidR="00A83691">
        <w:t>relevant organizations</w:t>
      </w:r>
      <w:r w:rsidRPr="00175F7C">
        <w:t xml:space="preserve">. </w:t>
      </w:r>
      <w:bookmarkStart w:id="35" w:name="_Toc526259345"/>
    </w:p>
    <w:p w14:paraId="3E774599" w14:textId="4E85AEC7" w:rsidR="00C15770" w:rsidRPr="00175F7C" w:rsidRDefault="00CE48C5" w:rsidP="00CE48C5">
      <w:pPr>
        <w:pStyle w:val="CH2"/>
      </w:pPr>
      <w:bookmarkStart w:id="36" w:name="_Toc526259346"/>
      <w:bookmarkEnd w:id="35"/>
      <w:r>
        <w:tab/>
      </w:r>
      <w:r>
        <w:tab/>
      </w:r>
      <w:r w:rsidR="00C15770" w:rsidRPr="00C15770">
        <w:t>List of participants</w:t>
      </w:r>
      <w:bookmarkEnd w:id="36"/>
      <w:r w:rsidR="00C15770" w:rsidRPr="00C15770">
        <w:t xml:space="preserve"> at the </w:t>
      </w:r>
      <w:r w:rsidR="00E84BF5">
        <w:t xml:space="preserve">seventh </w:t>
      </w:r>
      <w:r w:rsidR="00C15770" w:rsidRPr="00C15770">
        <w:t>meeting of the IPBES task force on</w:t>
      </w:r>
      <w:r w:rsidR="00175F7C">
        <w:t xml:space="preserve"> indigenous and local knowledge</w:t>
      </w:r>
    </w:p>
    <w:p w14:paraId="00B5E4A3" w14:textId="63F7C1AC" w:rsidR="00C15770" w:rsidRPr="00175F7C" w:rsidRDefault="00CE48C5" w:rsidP="00CE48C5">
      <w:pPr>
        <w:pStyle w:val="CH3"/>
        <w:rPr>
          <w:color w:val="212121"/>
        </w:rPr>
      </w:pPr>
      <w:bookmarkStart w:id="37" w:name="_Toc526259347"/>
      <w:r>
        <w:tab/>
      </w:r>
      <w:r>
        <w:tab/>
      </w:r>
      <w:r w:rsidR="00C15770" w:rsidRPr="00175F7C">
        <w:t>Task force members</w:t>
      </w:r>
      <w:bookmarkEnd w:id="37"/>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5670"/>
      </w:tblGrid>
      <w:tr w:rsidR="00C15770" w:rsidRPr="00175F7C" w14:paraId="7569F239" w14:textId="77777777" w:rsidTr="00D60529">
        <w:trPr>
          <w:trHeight w:val="300"/>
        </w:trPr>
        <w:tc>
          <w:tcPr>
            <w:tcW w:w="2552" w:type="dxa"/>
            <w:shd w:val="clear" w:color="auto" w:fill="auto"/>
            <w:tcMar>
              <w:top w:w="0" w:type="dxa"/>
              <w:left w:w="108" w:type="dxa"/>
              <w:bottom w:w="0" w:type="dxa"/>
              <w:right w:w="108" w:type="dxa"/>
            </w:tcMar>
            <w:vAlign w:val="center"/>
            <w:hideMark/>
          </w:tcPr>
          <w:p w14:paraId="5D1103D3" w14:textId="77777777" w:rsidR="00C15770" w:rsidRPr="00CE48C5" w:rsidRDefault="00C15770" w:rsidP="00CE48C5">
            <w:pPr>
              <w:pStyle w:val="Normal-pool"/>
              <w:rPr>
                <w:sz w:val="18"/>
                <w:szCs w:val="18"/>
              </w:rPr>
            </w:pPr>
            <w:r w:rsidRPr="00CE48C5">
              <w:rPr>
                <w:sz w:val="18"/>
                <w:szCs w:val="18"/>
              </w:rPr>
              <w:t>Fisher, Judy (co-chair)</w:t>
            </w:r>
          </w:p>
        </w:tc>
        <w:tc>
          <w:tcPr>
            <w:tcW w:w="5670" w:type="dxa"/>
            <w:shd w:val="clear" w:color="auto" w:fill="auto"/>
            <w:noWrap/>
            <w:tcMar>
              <w:top w:w="0" w:type="dxa"/>
              <w:left w:w="108" w:type="dxa"/>
              <w:bottom w:w="0" w:type="dxa"/>
              <w:right w:w="108" w:type="dxa"/>
            </w:tcMar>
            <w:vAlign w:val="center"/>
            <w:hideMark/>
          </w:tcPr>
          <w:p w14:paraId="70CCA1D9" w14:textId="77777777" w:rsidR="00C15770" w:rsidRPr="00CE48C5" w:rsidRDefault="00C15770" w:rsidP="00CE48C5">
            <w:pPr>
              <w:pStyle w:val="Normal-pool"/>
              <w:rPr>
                <w:sz w:val="18"/>
                <w:szCs w:val="18"/>
              </w:rPr>
            </w:pPr>
            <w:r w:rsidRPr="00CE48C5">
              <w:rPr>
                <w:sz w:val="18"/>
                <w:szCs w:val="18"/>
              </w:rPr>
              <w:t>Director, Fisher Research, Australia</w:t>
            </w:r>
          </w:p>
        </w:tc>
      </w:tr>
      <w:tr w:rsidR="00C15770" w:rsidRPr="00175F7C" w14:paraId="545E12F0" w14:textId="77777777" w:rsidTr="00D60529">
        <w:trPr>
          <w:trHeight w:val="300"/>
        </w:trPr>
        <w:tc>
          <w:tcPr>
            <w:tcW w:w="2552" w:type="dxa"/>
            <w:shd w:val="clear" w:color="auto" w:fill="auto"/>
            <w:tcMar>
              <w:top w:w="0" w:type="dxa"/>
              <w:left w:w="108" w:type="dxa"/>
              <w:bottom w:w="0" w:type="dxa"/>
              <w:right w:w="108" w:type="dxa"/>
            </w:tcMar>
            <w:vAlign w:val="center"/>
            <w:hideMark/>
          </w:tcPr>
          <w:p w14:paraId="7C7E603A" w14:textId="77777777" w:rsidR="00C15770" w:rsidRPr="00CE48C5" w:rsidRDefault="00C15770" w:rsidP="00CE48C5">
            <w:pPr>
              <w:pStyle w:val="Normal-pool"/>
              <w:rPr>
                <w:sz w:val="18"/>
                <w:szCs w:val="18"/>
              </w:rPr>
            </w:pPr>
            <w:r w:rsidRPr="00CE48C5">
              <w:rPr>
                <w:sz w:val="18"/>
                <w:szCs w:val="18"/>
              </w:rPr>
              <w:t>Karki, Madhav (co-chair)</w:t>
            </w:r>
          </w:p>
        </w:tc>
        <w:tc>
          <w:tcPr>
            <w:tcW w:w="5670" w:type="dxa"/>
            <w:shd w:val="clear" w:color="auto" w:fill="auto"/>
            <w:noWrap/>
            <w:tcMar>
              <w:top w:w="0" w:type="dxa"/>
              <w:left w:w="108" w:type="dxa"/>
              <w:bottom w:w="0" w:type="dxa"/>
              <w:right w:w="108" w:type="dxa"/>
            </w:tcMar>
            <w:vAlign w:val="center"/>
            <w:hideMark/>
          </w:tcPr>
          <w:p w14:paraId="173E8417" w14:textId="5ED6A87E" w:rsidR="00C15770" w:rsidRPr="00CE48C5" w:rsidRDefault="00C15770" w:rsidP="00CE48C5">
            <w:pPr>
              <w:pStyle w:val="Normal-pool"/>
              <w:rPr>
                <w:sz w:val="18"/>
                <w:szCs w:val="18"/>
              </w:rPr>
            </w:pPr>
            <w:r w:rsidRPr="00CE48C5">
              <w:rPr>
                <w:sz w:val="18"/>
                <w:szCs w:val="18"/>
              </w:rPr>
              <w:t>International Union for the Conservation of Nature (IUCN) Commission on Ecosystem Management, Nepal</w:t>
            </w:r>
          </w:p>
        </w:tc>
      </w:tr>
      <w:tr w:rsidR="00C15770" w:rsidRPr="00175F7C" w14:paraId="1754521C" w14:textId="77777777" w:rsidTr="00D60529">
        <w:trPr>
          <w:trHeight w:val="300"/>
        </w:trPr>
        <w:tc>
          <w:tcPr>
            <w:tcW w:w="2552" w:type="dxa"/>
            <w:shd w:val="clear" w:color="auto" w:fill="auto"/>
            <w:tcMar>
              <w:top w:w="0" w:type="dxa"/>
              <w:left w:w="108" w:type="dxa"/>
              <w:bottom w:w="0" w:type="dxa"/>
              <w:right w:w="108" w:type="dxa"/>
            </w:tcMar>
            <w:vAlign w:val="center"/>
            <w:hideMark/>
          </w:tcPr>
          <w:p w14:paraId="38095DF3" w14:textId="77777777" w:rsidR="00C15770" w:rsidRPr="00CE48C5" w:rsidRDefault="00C15770" w:rsidP="00CE48C5">
            <w:pPr>
              <w:pStyle w:val="Normal-pool"/>
              <w:rPr>
                <w:sz w:val="18"/>
                <w:szCs w:val="18"/>
              </w:rPr>
            </w:pPr>
            <w:r w:rsidRPr="00CE48C5">
              <w:rPr>
                <w:sz w:val="18"/>
                <w:szCs w:val="18"/>
              </w:rPr>
              <w:t xml:space="preserve">Adem, Çiğdem </w:t>
            </w:r>
          </w:p>
        </w:tc>
        <w:tc>
          <w:tcPr>
            <w:tcW w:w="5670" w:type="dxa"/>
            <w:shd w:val="clear" w:color="auto" w:fill="auto"/>
            <w:noWrap/>
            <w:tcMar>
              <w:top w:w="0" w:type="dxa"/>
              <w:left w:w="108" w:type="dxa"/>
              <w:bottom w:w="0" w:type="dxa"/>
              <w:right w:w="108" w:type="dxa"/>
            </w:tcMar>
            <w:vAlign w:val="center"/>
            <w:hideMark/>
          </w:tcPr>
          <w:p w14:paraId="5A66082B" w14:textId="77777777" w:rsidR="00C15770" w:rsidRPr="00CE48C5" w:rsidRDefault="00C15770" w:rsidP="00CE48C5">
            <w:pPr>
              <w:pStyle w:val="Normal-pool"/>
              <w:rPr>
                <w:sz w:val="18"/>
                <w:szCs w:val="18"/>
              </w:rPr>
            </w:pPr>
            <w:r w:rsidRPr="00CE48C5">
              <w:rPr>
                <w:sz w:val="18"/>
                <w:szCs w:val="18"/>
              </w:rPr>
              <w:t>The Public Administration Institute for Turkey &amp; the Middle East (TODAIE), Turkey</w:t>
            </w:r>
          </w:p>
        </w:tc>
      </w:tr>
      <w:tr w:rsidR="00C15770" w:rsidRPr="00175F7C" w14:paraId="4A348FD6" w14:textId="77777777" w:rsidTr="00D60529">
        <w:trPr>
          <w:trHeight w:val="300"/>
        </w:trPr>
        <w:tc>
          <w:tcPr>
            <w:tcW w:w="2552" w:type="dxa"/>
            <w:shd w:val="clear" w:color="auto" w:fill="auto"/>
            <w:tcMar>
              <w:top w:w="0" w:type="dxa"/>
              <w:left w:w="108" w:type="dxa"/>
              <w:bottom w:w="0" w:type="dxa"/>
              <w:right w:w="108" w:type="dxa"/>
            </w:tcMar>
            <w:vAlign w:val="center"/>
            <w:hideMark/>
          </w:tcPr>
          <w:p w14:paraId="18DEB2A6" w14:textId="77777777" w:rsidR="00C15770" w:rsidRPr="00CE48C5" w:rsidRDefault="00C15770" w:rsidP="00CE48C5">
            <w:pPr>
              <w:pStyle w:val="Normal-pool"/>
              <w:rPr>
                <w:sz w:val="18"/>
                <w:szCs w:val="18"/>
              </w:rPr>
            </w:pPr>
            <w:r w:rsidRPr="00CE48C5">
              <w:rPr>
                <w:sz w:val="18"/>
                <w:szCs w:val="18"/>
              </w:rPr>
              <w:t>Adou, Constant Yves Yao</w:t>
            </w:r>
          </w:p>
        </w:tc>
        <w:tc>
          <w:tcPr>
            <w:tcW w:w="5670" w:type="dxa"/>
            <w:shd w:val="clear" w:color="auto" w:fill="auto"/>
            <w:noWrap/>
            <w:tcMar>
              <w:top w:w="0" w:type="dxa"/>
              <w:left w:w="108" w:type="dxa"/>
              <w:bottom w:w="0" w:type="dxa"/>
              <w:right w:w="108" w:type="dxa"/>
            </w:tcMar>
            <w:vAlign w:val="center"/>
            <w:hideMark/>
          </w:tcPr>
          <w:p w14:paraId="32783FCE" w14:textId="77777777" w:rsidR="00C15770" w:rsidRPr="00CE48C5" w:rsidRDefault="00C15770" w:rsidP="00CE48C5">
            <w:pPr>
              <w:pStyle w:val="Normal-pool"/>
              <w:rPr>
                <w:sz w:val="18"/>
                <w:szCs w:val="18"/>
              </w:rPr>
            </w:pPr>
            <w:r w:rsidRPr="00CE48C5">
              <w:rPr>
                <w:sz w:val="18"/>
                <w:szCs w:val="18"/>
              </w:rPr>
              <w:t>Félix Houphouët-Boigny University, Ivory Coast</w:t>
            </w:r>
          </w:p>
        </w:tc>
      </w:tr>
      <w:tr w:rsidR="00C15770" w:rsidRPr="00175F7C" w14:paraId="4550EDF1" w14:textId="77777777" w:rsidTr="00D60529">
        <w:trPr>
          <w:trHeight w:val="300"/>
        </w:trPr>
        <w:tc>
          <w:tcPr>
            <w:tcW w:w="2552" w:type="dxa"/>
            <w:shd w:val="clear" w:color="auto" w:fill="auto"/>
            <w:tcMar>
              <w:top w:w="0" w:type="dxa"/>
              <w:left w:w="108" w:type="dxa"/>
              <w:bottom w:w="0" w:type="dxa"/>
              <w:right w:w="108" w:type="dxa"/>
            </w:tcMar>
            <w:vAlign w:val="center"/>
            <w:hideMark/>
          </w:tcPr>
          <w:p w14:paraId="5D7EE1F4" w14:textId="77777777" w:rsidR="00C15770" w:rsidRPr="00CE48C5" w:rsidRDefault="00C15770" w:rsidP="00CE48C5">
            <w:pPr>
              <w:pStyle w:val="Normal-pool"/>
              <w:rPr>
                <w:sz w:val="18"/>
                <w:szCs w:val="18"/>
              </w:rPr>
            </w:pPr>
            <w:r w:rsidRPr="00CE48C5">
              <w:rPr>
                <w:sz w:val="18"/>
                <w:szCs w:val="18"/>
              </w:rPr>
              <w:t>Alangui, Wilfredo</w:t>
            </w:r>
          </w:p>
        </w:tc>
        <w:tc>
          <w:tcPr>
            <w:tcW w:w="5670" w:type="dxa"/>
            <w:shd w:val="clear" w:color="auto" w:fill="auto"/>
            <w:noWrap/>
            <w:tcMar>
              <w:top w:w="0" w:type="dxa"/>
              <w:left w:w="108" w:type="dxa"/>
              <w:bottom w:w="0" w:type="dxa"/>
              <w:right w:w="108" w:type="dxa"/>
            </w:tcMar>
            <w:vAlign w:val="center"/>
            <w:hideMark/>
          </w:tcPr>
          <w:p w14:paraId="67AF25FB" w14:textId="77777777" w:rsidR="00C15770" w:rsidRPr="00CE48C5" w:rsidRDefault="00C15770" w:rsidP="00CE48C5">
            <w:pPr>
              <w:pStyle w:val="Normal-pool"/>
              <w:rPr>
                <w:sz w:val="18"/>
                <w:szCs w:val="18"/>
              </w:rPr>
            </w:pPr>
            <w:r w:rsidRPr="00CE48C5">
              <w:rPr>
                <w:sz w:val="18"/>
                <w:szCs w:val="18"/>
              </w:rPr>
              <w:t>University of the Philippines, Philippines</w:t>
            </w:r>
          </w:p>
        </w:tc>
      </w:tr>
      <w:tr w:rsidR="00C15770" w:rsidRPr="00175F7C" w14:paraId="6F8533BC" w14:textId="77777777" w:rsidTr="00D60529">
        <w:trPr>
          <w:trHeight w:val="300"/>
        </w:trPr>
        <w:tc>
          <w:tcPr>
            <w:tcW w:w="2552" w:type="dxa"/>
            <w:shd w:val="clear" w:color="auto" w:fill="auto"/>
            <w:tcMar>
              <w:top w:w="0" w:type="dxa"/>
              <w:left w:w="108" w:type="dxa"/>
              <w:bottom w:w="0" w:type="dxa"/>
              <w:right w:w="108" w:type="dxa"/>
            </w:tcMar>
            <w:vAlign w:val="center"/>
            <w:hideMark/>
          </w:tcPr>
          <w:p w14:paraId="4CC515A2" w14:textId="77777777" w:rsidR="00C15770" w:rsidRPr="00CE48C5" w:rsidRDefault="00C15770" w:rsidP="00CE48C5">
            <w:pPr>
              <w:pStyle w:val="Normal-pool"/>
              <w:rPr>
                <w:sz w:val="18"/>
                <w:szCs w:val="18"/>
              </w:rPr>
            </w:pPr>
            <w:r w:rsidRPr="00CE48C5">
              <w:rPr>
                <w:sz w:val="18"/>
                <w:szCs w:val="18"/>
              </w:rPr>
              <w:t>Carino, Joji</w:t>
            </w:r>
          </w:p>
        </w:tc>
        <w:tc>
          <w:tcPr>
            <w:tcW w:w="5670" w:type="dxa"/>
            <w:shd w:val="clear" w:color="auto" w:fill="FFFFFF"/>
            <w:tcMar>
              <w:top w:w="0" w:type="dxa"/>
              <w:left w:w="108" w:type="dxa"/>
              <w:bottom w:w="0" w:type="dxa"/>
              <w:right w:w="108" w:type="dxa"/>
            </w:tcMar>
            <w:vAlign w:val="center"/>
            <w:hideMark/>
          </w:tcPr>
          <w:p w14:paraId="3FDBD4F3" w14:textId="77777777" w:rsidR="00C15770" w:rsidRPr="00CE48C5" w:rsidRDefault="00C15770" w:rsidP="00CE48C5">
            <w:pPr>
              <w:pStyle w:val="Normal-pool"/>
              <w:rPr>
                <w:sz w:val="18"/>
                <w:szCs w:val="18"/>
                <w:shd w:val="clear" w:color="auto" w:fill="FFFFFF"/>
              </w:rPr>
            </w:pPr>
            <w:r w:rsidRPr="00CE48C5">
              <w:rPr>
                <w:sz w:val="18"/>
                <w:szCs w:val="18"/>
                <w:shd w:val="clear" w:color="auto" w:fill="FFFFFF"/>
              </w:rPr>
              <w:t>Centres of Distinction on Indigenous and Local Knowledge, United Kingdom/Philippines</w:t>
            </w:r>
          </w:p>
        </w:tc>
      </w:tr>
      <w:tr w:rsidR="00C15770" w:rsidRPr="00175F7C" w14:paraId="7BC99CC6" w14:textId="77777777" w:rsidTr="00D60529">
        <w:trPr>
          <w:trHeight w:val="300"/>
        </w:trPr>
        <w:tc>
          <w:tcPr>
            <w:tcW w:w="2552" w:type="dxa"/>
            <w:shd w:val="clear" w:color="auto" w:fill="auto"/>
            <w:tcMar>
              <w:top w:w="0" w:type="dxa"/>
              <w:left w:w="108" w:type="dxa"/>
              <w:bottom w:w="0" w:type="dxa"/>
              <w:right w:w="108" w:type="dxa"/>
            </w:tcMar>
            <w:vAlign w:val="center"/>
            <w:hideMark/>
          </w:tcPr>
          <w:p w14:paraId="641E9BBF" w14:textId="77777777" w:rsidR="00C15770" w:rsidRPr="00286886" w:rsidRDefault="00C15770" w:rsidP="00CE48C5">
            <w:pPr>
              <w:pStyle w:val="Normal-pool"/>
              <w:rPr>
                <w:sz w:val="18"/>
                <w:szCs w:val="18"/>
                <w:lang w:val="es-ES_tradnl"/>
              </w:rPr>
            </w:pPr>
            <w:r w:rsidRPr="00286886">
              <w:rPr>
                <w:sz w:val="18"/>
                <w:szCs w:val="18"/>
                <w:lang w:val="es-ES_tradnl"/>
              </w:rPr>
              <w:t>Carneiro Da Cunha, Maria Manuela</w:t>
            </w:r>
          </w:p>
        </w:tc>
        <w:tc>
          <w:tcPr>
            <w:tcW w:w="5670" w:type="dxa"/>
            <w:shd w:val="clear" w:color="auto" w:fill="FFFFFF"/>
            <w:tcMar>
              <w:top w:w="0" w:type="dxa"/>
              <w:left w:w="108" w:type="dxa"/>
              <w:bottom w:w="0" w:type="dxa"/>
              <w:right w:w="108" w:type="dxa"/>
            </w:tcMar>
            <w:vAlign w:val="center"/>
            <w:hideMark/>
          </w:tcPr>
          <w:p w14:paraId="0549D052" w14:textId="77777777" w:rsidR="00C15770" w:rsidRPr="00CE48C5" w:rsidRDefault="00C15770" w:rsidP="00CE48C5">
            <w:pPr>
              <w:pStyle w:val="Normal-pool"/>
              <w:rPr>
                <w:sz w:val="18"/>
                <w:szCs w:val="18"/>
                <w:shd w:val="clear" w:color="auto" w:fill="FFFFFF"/>
              </w:rPr>
            </w:pPr>
            <w:r w:rsidRPr="00CE48C5">
              <w:rPr>
                <w:sz w:val="18"/>
                <w:szCs w:val="18"/>
                <w:shd w:val="clear" w:color="auto" w:fill="FFFFFF"/>
              </w:rPr>
              <w:t>The University of Chicago, United States of America</w:t>
            </w:r>
          </w:p>
        </w:tc>
      </w:tr>
      <w:tr w:rsidR="00C15770" w:rsidRPr="00175F7C" w14:paraId="013DD7C7" w14:textId="77777777" w:rsidTr="00D60529">
        <w:trPr>
          <w:trHeight w:val="300"/>
        </w:trPr>
        <w:tc>
          <w:tcPr>
            <w:tcW w:w="2552" w:type="dxa"/>
            <w:shd w:val="clear" w:color="auto" w:fill="auto"/>
            <w:tcMar>
              <w:top w:w="0" w:type="dxa"/>
              <w:left w:w="108" w:type="dxa"/>
              <w:bottom w:w="0" w:type="dxa"/>
              <w:right w:w="108" w:type="dxa"/>
            </w:tcMar>
            <w:vAlign w:val="center"/>
            <w:hideMark/>
          </w:tcPr>
          <w:p w14:paraId="0090409C" w14:textId="0745B801" w:rsidR="00C15770" w:rsidRPr="00CE48C5" w:rsidRDefault="00C15770" w:rsidP="00CE48C5">
            <w:pPr>
              <w:pStyle w:val="Normal-pool"/>
              <w:rPr>
                <w:sz w:val="18"/>
                <w:szCs w:val="18"/>
              </w:rPr>
            </w:pPr>
            <w:r w:rsidRPr="00CE48C5">
              <w:rPr>
                <w:sz w:val="18"/>
                <w:szCs w:val="18"/>
              </w:rPr>
              <w:t>Diaw, Mariteuw Chimère (</w:t>
            </w:r>
            <w:r w:rsidR="004100AB" w:rsidRPr="00CE48C5">
              <w:rPr>
                <w:sz w:val="18"/>
                <w:szCs w:val="18"/>
              </w:rPr>
              <w:t>Multidisciplinary Expert Panel</w:t>
            </w:r>
            <w:r w:rsidRPr="00CE48C5">
              <w:rPr>
                <w:sz w:val="18"/>
                <w:szCs w:val="18"/>
              </w:rPr>
              <w:t>)</w:t>
            </w:r>
          </w:p>
        </w:tc>
        <w:tc>
          <w:tcPr>
            <w:tcW w:w="5670" w:type="dxa"/>
            <w:shd w:val="clear" w:color="auto" w:fill="FFFFFF"/>
            <w:tcMar>
              <w:top w:w="0" w:type="dxa"/>
              <w:left w:w="108" w:type="dxa"/>
              <w:bottom w:w="0" w:type="dxa"/>
              <w:right w:w="108" w:type="dxa"/>
            </w:tcMar>
            <w:vAlign w:val="center"/>
            <w:hideMark/>
          </w:tcPr>
          <w:p w14:paraId="390B4AB5" w14:textId="77777777" w:rsidR="00C15770" w:rsidRPr="00CE48C5" w:rsidRDefault="00C15770" w:rsidP="00CE48C5">
            <w:pPr>
              <w:pStyle w:val="Normal-pool"/>
              <w:rPr>
                <w:sz w:val="18"/>
                <w:szCs w:val="18"/>
                <w:shd w:val="clear" w:color="auto" w:fill="FFFFFF"/>
              </w:rPr>
            </w:pPr>
            <w:r w:rsidRPr="00CE48C5">
              <w:rPr>
                <w:sz w:val="18"/>
                <w:szCs w:val="18"/>
                <w:shd w:val="clear" w:color="auto" w:fill="FFFFFF"/>
              </w:rPr>
              <w:t>African Model Forests Network Secretariat, Cameroon</w:t>
            </w:r>
          </w:p>
        </w:tc>
      </w:tr>
      <w:tr w:rsidR="00C15770" w:rsidRPr="00175F7C" w14:paraId="0E1A9FF7" w14:textId="77777777" w:rsidTr="00D60529">
        <w:trPr>
          <w:trHeight w:val="300"/>
        </w:trPr>
        <w:tc>
          <w:tcPr>
            <w:tcW w:w="2552" w:type="dxa"/>
            <w:shd w:val="clear" w:color="auto" w:fill="auto"/>
            <w:tcMar>
              <w:top w:w="0" w:type="dxa"/>
              <w:left w:w="108" w:type="dxa"/>
              <w:bottom w:w="0" w:type="dxa"/>
              <w:right w:w="108" w:type="dxa"/>
            </w:tcMar>
            <w:vAlign w:val="center"/>
            <w:hideMark/>
          </w:tcPr>
          <w:p w14:paraId="3C8B99F3" w14:textId="77777777" w:rsidR="00C15770" w:rsidRPr="00CE48C5" w:rsidRDefault="00C15770" w:rsidP="00CE48C5">
            <w:pPr>
              <w:pStyle w:val="Normal-pool"/>
              <w:rPr>
                <w:sz w:val="18"/>
                <w:szCs w:val="18"/>
              </w:rPr>
            </w:pPr>
            <w:r w:rsidRPr="00CE48C5">
              <w:rPr>
                <w:sz w:val="18"/>
                <w:szCs w:val="18"/>
              </w:rPr>
              <w:t>Figueroa, Viviana Elsa</w:t>
            </w:r>
          </w:p>
        </w:tc>
        <w:tc>
          <w:tcPr>
            <w:tcW w:w="5670" w:type="dxa"/>
            <w:shd w:val="clear" w:color="auto" w:fill="auto"/>
            <w:noWrap/>
            <w:tcMar>
              <w:top w:w="0" w:type="dxa"/>
              <w:left w:w="108" w:type="dxa"/>
              <w:bottom w:w="0" w:type="dxa"/>
              <w:right w:w="108" w:type="dxa"/>
            </w:tcMar>
            <w:vAlign w:val="center"/>
            <w:hideMark/>
          </w:tcPr>
          <w:p w14:paraId="529DE302" w14:textId="77777777" w:rsidR="00C15770" w:rsidRPr="00CE48C5" w:rsidRDefault="00C15770" w:rsidP="00CE48C5">
            <w:pPr>
              <w:pStyle w:val="Normal-pool"/>
              <w:rPr>
                <w:sz w:val="18"/>
                <w:szCs w:val="18"/>
              </w:rPr>
            </w:pPr>
            <w:r w:rsidRPr="00CE48C5">
              <w:rPr>
                <w:sz w:val="18"/>
                <w:szCs w:val="18"/>
              </w:rPr>
              <w:t>Indigenous Women Network on Biodiversity, Argentina</w:t>
            </w:r>
          </w:p>
        </w:tc>
      </w:tr>
      <w:tr w:rsidR="00C15770" w:rsidRPr="00175F7C" w14:paraId="7BD89DEB" w14:textId="77777777" w:rsidTr="00D60529">
        <w:trPr>
          <w:trHeight w:val="300"/>
        </w:trPr>
        <w:tc>
          <w:tcPr>
            <w:tcW w:w="2552" w:type="dxa"/>
            <w:shd w:val="clear" w:color="auto" w:fill="auto"/>
            <w:tcMar>
              <w:top w:w="0" w:type="dxa"/>
              <w:left w:w="108" w:type="dxa"/>
              <w:bottom w:w="0" w:type="dxa"/>
              <w:right w:w="108" w:type="dxa"/>
            </w:tcMar>
            <w:vAlign w:val="center"/>
            <w:hideMark/>
          </w:tcPr>
          <w:p w14:paraId="2E779136" w14:textId="77777777" w:rsidR="00C15770" w:rsidRPr="00CE48C5" w:rsidRDefault="00C15770" w:rsidP="00CE48C5">
            <w:pPr>
              <w:pStyle w:val="Normal-pool"/>
              <w:rPr>
                <w:sz w:val="18"/>
                <w:szCs w:val="18"/>
              </w:rPr>
            </w:pPr>
            <w:r w:rsidRPr="00CE48C5">
              <w:rPr>
                <w:sz w:val="18"/>
                <w:szCs w:val="18"/>
              </w:rPr>
              <w:t>Hernandez, Ana-Maria (Bureau)</w:t>
            </w:r>
          </w:p>
        </w:tc>
        <w:tc>
          <w:tcPr>
            <w:tcW w:w="5670" w:type="dxa"/>
            <w:shd w:val="clear" w:color="auto" w:fill="auto"/>
            <w:noWrap/>
            <w:tcMar>
              <w:top w:w="0" w:type="dxa"/>
              <w:left w:w="108" w:type="dxa"/>
              <w:bottom w:w="0" w:type="dxa"/>
              <w:right w:w="108" w:type="dxa"/>
            </w:tcMar>
            <w:vAlign w:val="center"/>
            <w:hideMark/>
          </w:tcPr>
          <w:p w14:paraId="3C0A8D39" w14:textId="77777777" w:rsidR="00C15770" w:rsidRPr="00CE48C5" w:rsidRDefault="00C15770" w:rsidP="00CE48C5">
            <w:pPr>
              <w:pStyle w:val="Normal-pool"/>
              <w:rPr>
                <w:sz w:val="18"/>
                <w:szCs w:val="18"/>
              </w:rPr>
            </w:pPr>
            <w:r w:rsidRPr="00CE48C5">
              <w:rPr>
                <w:sz w:val="18"/>
                <w:szCs w:val="18"/>
              </w:rPr>
              <w:t>Alexander von Humboldt Biological Resources Research Institute, Colombia</w:t>
            </w:r>
          </w:p>
        </w:tc>
      </w:tr>
      <w:tr w:rsidR="00C15770" w:rsidRPr="00175F7C" w14:paraId="77622037" w14:textId="77777777" w:rsidTr="00D60529">
        <w:trPr>
          <w:trHeight w:val="300"/>
        </w:trPr>
        <w:tc>
          <w:tcPr>
            <w:tcW w:w="2552" w:type="dxa"/>
            <w:shd w:val="clear" w:color="auto" w:fill="auto"/>
            <w:tcMar>
              <w:top w:w="0" w:type="dxa"/>
              <w:left w:w="108" w:type="dxa"/>
              <w:bottom w:w="0" w:type="dxa"/>
              <w:right w:w="108" w:type="dxa"/>
            </w:tcMar>
            <w:vAlign w:val="center"/>
            <w:hideMark/>
          </w:tcPr>
          <w:p w14:paraId="402F34E3" w14:textId="77777777" w:rsidR="00C15770" w:rsidRPr="00CE48C5" w:rsidRDefault="00C15770" w:rsidP="00CE48C5">
            <w:pPr>
              <w:pStyle w:val="Normal-pool"/>
              <w:rPr>
                <w:sz w:val="18"/>
                <w:szCs w:val="18"/>
              </w:rPr>
            </w:pPr>
            <w:r w:rsidRPr="00CE48C5">
              <w:rPr>
                <w:sz w:val="18"/>
                <w:szCs w:val="18"/>
              </w:rPr>
              <w:t>Hill, Rosemary</w:t>
            </w:r>
          </w:p>
        </w:tc>
        <w:tc>
          <w:tcPr>
            <w:tcW w:w="5670" w:type="dxa"/>
            <w:shd w:val="clear" w:color="auto" w:fill="auto"/>
            <w:noWrap/>
            <w:tcMar>
              <w:top w:w="0" w:type="dxa"/>
              <w:left w:w="108" w:type="dxa"/>
              <w:bottom w:w="0" w:type="dxa"/>
              <w:right w:w="108" w:type="dxa"/>
            </w:tcMar>
            <w:vAlign w:val="center"/>
            <w:hideMark/>
          </w:tcPr>
          <w:p w14:paraId="6E0CAD52" w14:textId="77777777" w:rsidR="00C15770" w:rsidRPr="00CE48C5" w:rsidRDefault="00C15770" w:rsidP="00CE48C5">
            <w:pPr>
              <w:pStyle w:val="Normal-pool"/>
              <w:rPr>
                <w:sz w:val="18"/>
                <w:szCs w:val="18"/>
              </w:rPr>
            </w:pPr>
            <w:r w:rsidRPr="00CE48C5">
              <w:rPr>
                <w:sz w:val="18"/>
                <w:szCs w:val="18"/>
              </w:rPr>
              <w:t>Commonwealth Scientific and Industrial Research Organisation (CSIRO) - Ecosystem Sciences, Australia</w:t>
            </w:r>
          </w:p>
        </w:tc>
      </w:tr>
      <w:tr w:rsidR="00C15770" w:rsidRPr="00175F7C" w14:paraId="785076B5" w14:textId="77777777" w:rsidTr="00D60529">
        <w:trPr>
          <w:trHeight w:val="300"/>
        </w:trPr>
        <w:tc>
          <w:tcPr>
            <w:tcW w:w="2552" w:type="dxa"/>
            <w:shd w:val="clear" w:color="auto" w:fill="auto"/>
            <w:tcMar>
              <w:top w:w="0" w:type="dxa"/>
              <w:left w:w="108" w:type="dxa"/>
              <w:bottom w:w="0" w:type="dxa"/>
              <w:right w:w="108" w:type="dxa"/>
            </w:tcMar>
            <w:vAlign w:val="center"/>
            <w:hideMark/>
          </w:tcPr>
          <w:p w14:paraId="0A7AE0E2" w14:textId="77777777" w:rsidR="00C15770" w:rsidRPr="00CE48C5" w:rsidRDefault="00C15770" w:rsidP="00CE48C5">
            <w:pPr>
              <w:pStyle w:val="Normal-pool"/>
              <w:rPr>
                <w:sz w:val="18"/>
                <w:szCs w:val="18"/>
              </w:rPr>
            </w:pPr>
            <w:r w:rsidRPr="00CE48C5">
              <w:rPr>
                <w:sz w:val="18"/>
                <w:szCs w:val="18"/>
              </w:rPr>
              <w:t>Kariuki, Peris</w:t>
            </w:r>
          </w:p>
        </w:tc>
        <w:tc>
          <w:tcPr>
            <w:tcW w:w="5670" w:type="dxa"/>
            <w:shd w:val="clear" w:color="auto" w:fill="auto"/>
            <w:noWrap/>
            <w:tcMar>
              <w:top w:w="0" w:type="dxa"/>
              <w:left w:w="108" w:type="dxa"/>
              <w:bottom w:w="0" w:type="dxa"/>
              <w:right w:w="108" w:type="dxa"/>
            </w:tcMar>
            <w:vAlign w:val="center"/>
            <w:hideMark/>
          </w:tcPr>
          <w:p w14:paraId="2711FE2B" w14:textId="77777777" w:rsidR="00C15770" w:rsidRPr="00CE48C5" w:rsidRDefault="00C15770" w:rsidP="00CE48C5">
            <w:pPr>
              <w:pStyle w:val="Normal-pool"/>
              <w:rPr>
                <w:sz w:val="18"/>
                <w:szCs w:val="18"/>
              </w:rPr>
            </w:pPr>
            <w:r w:rsidRPr="00CE48C5">
              <w:rPr>
                <w:sz w:val="18"/>
                <w:szCs w:val="18"/>
              </w:rPr>
              <w:t>National Museums of Kenya, Kenya</w:t>
            </w:r>
          </w:p>
        </w:tc>
      </w:tr>
      <w:tr w:rsidR="00C15770" w:rsidRPr="00175F7C" w14:paraId="743D4A63" w14:textId="77777777" w:rsidTr="00D60529">
        <w:trPr>
          <w:trHeight w:val="300"/>
        </w:trPr>
        <w:tc>
          <w:tcPr>
            <w:tcW w:w="2552" w:type="dxa"/>
            <w:shd w:val="clear" w:color="auto" w:fill="auto"/>
            <w:tcMar>
              <w:top w:w="0" w:type="dxa"/>
              <w:left w:w="108" w:type="dxa"/>
              <w:bottom w:w="0" w:type="dxa"/>
              <w:right w:w="108" w:type="dxa"/>
            </w:tcMar>
            <w:vAlign w:val="center"/>
            <w:hideMark/>
          </w:tcPr>
          <w:p w14:paraId="41E6FBB5" w14:textId="77777777" w:rsidR="00C15770" w:rsidRPr="00CE48C5" w:rsidRDefault="00C15770" w:rsidP="00CE48C5">
            <w:pPr>
              <w:pStyle w:val="Normal-pool"/>
              <w:rPr>
                <w:sz w:val="18"/>
                <w:szCs w:val="18"/>
              </w:rPr>
            </w:pPr>
            <w:r w:rsidRPr="00CE48C5">
              <w:rPr>
                <w:sz w:val="18"/>
                <w:szCs w:val="18"/>
              </w:rPr>
              <w:t>Molnár, Zsolt</w:t>
            </w:r>
          </w:p>
        </w:tc>
        <w:tc>
          <w:tcPr>
            <w:tcW w:w="5670" w:type="dxa"/>
            <w:shd w:val="clear" w:color="auto" w:fill="auto"/>
            <w:noWrap/>
            <w:tcMar>
              <w:top w:w="0" w:type="dxa"/>
              <w:left w:w="108" w:type="dxa"/>
              <w:bottom w:w="0" w:type="dxa"/>
              <w:right w:w="108" w:type="dxa"/>
            </w:tcMar>
            <w:vAlign w:val="center"/>
            <w:hideMark/>
          </w:tcPr>
          <w:p w14:paraId="555335A1" w14:textId="77777777" w:rsidR="00C15770" w:rsidRPr="00CE48C5" w:rsidRDefault="00C15770" w:rsidP="00CE48C5">
            <w:pPr>
              <w:pStyle w:val="Normal-pool"/>
              <w:rPr>
                <w:sz w:val="18"/>
                <w:szCs w:val="18"/>
              </w:rPr>
            </w:pPr>
            <w:r w:rsidRPr="00CE48C5">
              <w:rPr>
                <w:sz w:val="18"/>
                <w:szCs w:val="18"/>
              </w:rPr>
              <w:t>Centre for Ecological Research, Hungarian Academy of Sciences, Hungary</w:t>
            </w:r>
          </w:p>
        </w:tc>
      </w:tr>
      <w:tr w:rsidR="00C15770" w:rsidRPr="00175F7C" w14:paraId="5EE2DCF1" w14:textId="77777777" w:rsidTr="00D60529">
        <w:trPr>
          <w:trHeight w:val="300"/>
        </w:trPr>
        <w:tc>
          <w:tcPr>
            <w:tcW w:w="2552" w:type="dxa"/>
            <w:shd w:val="clear" w:color="auto" w:fill="auto"/>
            <w:tcMar>
              <w:top w:w="0" w:type="dxa"/>
              <w:left w:w="108" w:type="dxa"/>
              <w:bottom w:w="0" w:type="dxa"/>
              <w:right w:w="108" w:type="dxa"/>
            </w:tcMar>
            <w:vAlign w:val="center"/>
            <w:hideMark/>
          </w:tcPr>
          <w:p w14:paraId="6E5B9D31" w14:textId="77777777" w:rsidR="00C15770" w:rsidRPr="00CE48C5" w:rsidRDefault="00C15770" w:rsidP="00CE48C5">
            <w:pPr>
              <w:pStyle w:val="Normal-pool"/>
              <w:rPr>
                <w:sz w:val="18"/>
                <w:szCs w:val="18"/>
              </w:rPr>
            </w:pPr>
            <w:r w:rsidRPr="00CE48C5">
              <w:rPr>
                <w:sz w:val="18"/>
                <w:szCs w:val="18"/>
              </w:rPr>
              <w:t>Roba, Hassan</w:t>
            </w:r>
          </w:p>
        </w:tc>
        <w:tc>
          <w:tcPr>
            <w:tcW w:w="5670" w:type="dxa"/>
            <w:shd w:val="clear" w:color="auto" w:fill="auto"/>
            <w:noWrap/>
            <w:tcMar>
              <w:top w:w="0" w:type="dxa"/>
              <w:left w:w="108" w:type="dxa"/>
              <w:bottom w:w="0" w:type="dxa"/>
              <w:right w:w="108" w:type="dxa"/>
            </w:tcMar>
            <w:vAlign w:val="center"/>
            <w:hideMark/>
          </w:tcPr>
          <w:p w14:paraId="4BAA49ED" w14:textId="77777777" w:rsidR="00C15770" w:rsidRPr="00CE48C5" w:rsidRDefault="00C15770" w:rsidP="00CE48C5">
            <w:pPr>
              <w:pStyle w:val="Normal-pool"/>
              <w:rPr>
                <w:sz w:val="18"/>
                <w:szCs w:val="18"/>
              </w:rPr>
            </w:pPr>
            <w:r w:rsidRPr="00CE48C5">
              <w:rPr>
                <w:sz w:val="18"/>
                <w:szCs w:val="18"/>
              </w:rPr>
              <w:t>The Christensen Fund, Kenya</w:t>
            </w:r>
          </w:p>
        </w:tc>
      </w:tr>
      <w:tr w:rsidR="00C15770" w:rsidRPr="00175F7C" w14:paraId="35DE1A11" w14:textId="77777777" w:rsidTr="00D60529">
        <w:trPr>
          <w:trHeight w:val="300"/>
        </w:trPr>
        <w:tc>
          <w:tcPr>
            <w:tcW w:w="2552" w:type="dxa"/>
            <w:shd w:val="clear" w:color="auto" w:fill="auto"/>
            <w:tcMar>
              <w:top w:w="0" w:type="dxa"/>
              <w:left w:w="108" w:type="dxa"/>
              <w:bottom w:w="0" w:type="dxa"/>
              <w:right w:w="108" w:type="dxa"/>
            </w:tcMar>
            <w:vAlign w:val="center"/>
            <w:hideMark/>
          </w:tcPr>
          <w:p w14:paraId="4042ED35" w14:textId="77777777" w:rsidR="00C15770" w:rsidRPr="00CE48C5" w:rsidRDefault="00C15770" w:rsidP="00CE48C5">
            <w:pPr>
              <w:pStyle w:val="Normal-pool"/>
              <w:rPr>
                <w:sz w:val="18"/>
                <w:szCs w:val="18"/>
              </w:rPr>
            </w:pPr>
            <w:r w:rsidRPr="00CE48C5">
              <w:rPr>
                <w:sz w:val="18"/>
                <w:szCs w:val="18"/>
              </w:rPr>
              <w:t>Roué, Marie</w:t>
            </w:r>
          </w:p>
        </w:tc>
        <w:tc>
          <w:tcPr>
            <w:tcW w:w="5670" w:type="dxa"/>
            <w:shd w:val="clear" w:color="auto" w:fill="auto"/>
            <w:noWrap/>
            <w:tcMar>
              <w:top w:w="0" w:type="dxa"/>
              <w:left w:w="108" w:type="dxa"/>
              <w:bottom w:w="0" w:type="dxa"/>
              <w:right w:w="108" w:type="dxa"/>
            </w:tcMar>
            <w:vAlign w:val="center"/>
            <w:hideMark/>
          </w:tcPr>
          <w:p w14:paraId="6292D40E" w14:textId="77777777" w:rsidR="00C15770" w:rsidRPr="00CE48C5" w:rsidRDefault="00C15770" w:rsidP="00CE48C5">
            <w:pPr>
              <w:pStyle w:val="Normal-pool"/>
              <w:rPr>
                <w:sz w:val="18"/>
                <w:szCs w:val="18"/>
              </w:rPr>
            </w:pPr>
            <w:r w:rsidRPr="00CE48C5">
              <w:rPr>
                <w:sz w:val="18"/>
                <w:szCs w:val="18"/>
              </w:rPr>
              <w:t>The National Center for Scientific Research (CNRS), France</w:t>
            </w:r>
          </w:p>
        </w:tc>
      </w:tr>
      <w:tr w:rsidR="00C15770" w:rsidRPr="00175F7C" w14:paraId="78922553" w14:textId="77777777" w:rsidTr="00D60529">
        <w:trPr>
          <w:trHeight w:val="300"/>
        </w:trPr>
        <w:tc>
          <w:tcPr>
            <w:tcW w:w="2552" w:type="dxa"/>
            <w:shd w:val="clear" w:color="auto" w:fill="auto"/>
            <w:tcMar>
              <w:top w:w="0" w:type="dxa"/>
              <w:left w:w="108" w:type="dxa"/>
              <w:bottom w:w="0" w:type="dxa"/>
              <w:right w:w="108" w:type="dxa"/>
            </w:tcMar>
            <w:vAlign w:val="center"/>
            <w:hideMark/>
          </w:tcPr>
          <w:p w14:paraId="249AD71E" w14:textId="77777777" w:rsidR="00C15770" w:rsidRPr="00CE48C5" w:rsidRDefault="00C15770" w:rsidP="00CE48C5">
            <w:pPr>
              <w:pStyle w:val="Normal-pool"/>
              <w:rPr>
                <w:sz w:val="18"/>
                <w:szCs w:val="18"/>
              </w:rPr>
            </w:pPr>
            <w:r w:rsidRPr="00CE48C5">
              <w:rPr>
                <w:sz w:val="18"/>
                <w:szCs w:val="18"/>
              </w:rPr>
              <w:t>Xue, Dayuan</w:t>
            </w:r>
          </w:p>
        </w:tc>
        <w:tc>
          <w:tcPr>
            <w:tcW w:w="5670" w:type="dxa"/>
            <w:shd w:val="clear" w:color="auto" w:fill="auto"/>
            <w:noWrap/>
            <w:tcMar>
              <w:top w:w="0" w:type="dxa"/>
              <w:left w:w="108" w:type="dxa"/>
              <w:bottom w:w="0" w:type="dxa"/>
              <w:right w:w="108" w:type="dxa"/>
            </w:tcMar>
            <w:vAlign w:val="center"/>
            <w:hideMark/>
          </w:tcPr>
          <w:p w14:paraId="633B64AD" w14:textId="77777777" w:rsidR="00C15770" w:rsidRPr="00CE48C5" w:rsidRDefault="00C15770" w:rsidP="00CE48C5">
            <w:pPr>
              <w:pStyle w:val="Normal-pool"/>
              <w:rPr>
                <w:sz w:val="18"/>
                <w:szCs w:val="18"/>
              </w:rPr>
            </w:pPr>
            <w:r w:rsidRPr="00CE48C5">
              <w:rPr>
                <w:sz w:val="18"/>
                <w:szCs w:val="18"/>
              </w:rPr>
              <w:t>School of Life and Environmental Science, Minzu University of China, China</w:t>
            </w:r>
          </w:p>
        </w:tc>
      </w:tr>
    </w:tbl>
    <w:p w14:paraId="19AED13F" w14:textId="77777777" w:rsidR="00C15770" w:rsidRPr="00175F7C" w:rsidRDefault="00C15770" w:rsidP="00D60529">
      <w:pPr>
        <w:pStyle w:val="CH3"/>
        <w:ind w:firstLine="0"/>
      </w:pPr>
      <w:r w:rsidRPr="00D60529">
        <w:t> </w:t>
      </w:r>
    </w:p>
    <w:p w14:paraId="629E2D89" w14:textId="18B0AC5F" w:rsidR="00C15770" w:rsidRPr="00D60529" w:rsidRDefault="00C15770" w:rsidP="00D60529">
      <w:pPr>
        <w:pStyle w:val="CH3"/>
        <w:ind w:firstLine="0"/>
      </w:pPr>
      <w:r w:rsidRPr="00D60529">
        <w:t>Additional participant</w:t>
      </w:r>
    </w:p>
    <w:tbl>
      <w:tblPr>
        <w:tblStyle w:val="TableGrid"/>
        <w:tblW w:w="8080" w:type="dxa"/>
        <w:tblInd w:w="1271" w:type="dxa"/>
        <w:tblLook w:val="04A0" w:firstRow="1" w:lastRow="0" w:firstColumn="1" w:lastColumn="0" w:noHBand="0" w:noVBand="1"/>
      </w:tblPr>
      <w:tblGrid>
        <w:gridCol w:w="2552"/>
        <w:gridCol w:w="5528"/>
      </w:tblGrid>
      <w:tr w:rsidR="00C15770" w:rsidRPr="00175F7C" w14:paraId="449106A8" w14:textId="77777777" w:rsidTr="00D60529">
        <w:tc>
          <w:tcPr>
            <w:tcW w:w="2552" w:type="dxa"/>
          </w:tcPr>
          <w:p w14:paraId="6945BDD4" w14:textId="77777777" w:rsidR="00C15770" w:rsidRPr="00D60529" w:rsidRDefault="00C15770"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Reyes Garcia, Victoria</w:t>
            </w:r>
          </w:p>
        </w:tc>
        <w:tc>
          <w:tcPr>
            <w:tcW w:w="5528" w:type="dxa"/>
          </w:tcPr>
          <w:p w14:paraId="33905EC9" w14:textId="77777777" w:rsidR="00C15770" w:rsidRPr="00D60529" w:rsidRDefault="00C15770"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Global assessment author </w:t>
            </w:r>
          </w:p>
        </w:tc>
      </w:tr>
    </w:tbl>
    <w:p w14:paraId="0AB9395F" w14:textId="77777777" w:rsidR="00C15770" w:rsidRPr="00175F7C" w:rsidRDefault="00C15770" w:rsidP="00D60529">
      <w:pPr>
        <w:pStyle w:val="CH3"/>
        <w:ind w:firstLine="0"/>
      </w:pPr>
    </w:p>
    <w:p w14:paraId="7EDA98EC" w14:textId="77777777" w:rsidR="00C15770" w:rsidRPr="00D60529" w:rsidRDefault="00C15770" w:rsidP="00D60529">
      <w:pPr>
        <w:pStyle w:val="CH3"/>
        <w:ind w:firstLine="0"/>
      </w:pPr>
      <w:r w:rsidRPr="00D60529">
        <w:t>IPBES secretariat</w:t>
      </w:r>
    </w:p>
    <w:tbl>
      <w:tblPr>
        <w:tblStyle w:val="TableGrid"/>
        <w:tblW w:w="8080" w:type="dxa"/>
        <w:tblInd w:w="1271" w:type="dxa"/>
        <w:tblLook w:val="04A0" w:firstRow="1" w:lastRow="0" w:firstColumn="1" w:lastColumn="0" w:noHBand="0" w:noVBand="1"/>
      </w:tblPr>
      <w:tblGrid>
        <w:gridCol w:w="2552"/>
        <w:gridCol w:w="5528"/>
      </w:tblGrid>
      <w:tr w:rsidR="00C15770" w:rsidRPr="00175F7C" w14:paraId="66E38BC4" w14:textId="77777777" w:rsidTr="00D60529">
        <w:tc>
          <w:tcPr>
            <w:tcW w:w="2552" w:type="dxa"/>
          </w:tcPr>
          <w:p w14:paraId="23298468"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Bates, Peter</w:t>
            </w:r>
          </w:p>
        </w:tc>
        <w:tc>
          <w:tcPr>
            <w:tcW w:w="5528" w:type="dxa"/>
          </w:tcPr>
          <w:p w14:paraId="0AC94833" w14:textId="06BB1BF3" w:rsidR="00C15770" w:rsidRPr="00D60529" w:rsidRDefault="00C15770" w:rsidP="00AF296F">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w:t>
            </w:r>
            <w:r w:rsidR="00AF296F" w:rsidRPr="00D60529">
              <w:rPr>
                <w:rFonts w:ascii="Times New Roman" w:eastAsia="Times New Roman" w:hAnsi="Times New Roman"/>
                <w:sz w:val="18"/>
                <w:szCs w:val="18"/>
                <w:lang w:eastAsia="en-GB"/>
              </w:rPr>
              <w:t>technical support unit</w:t>
            </w:r>
            <w:r w:rsidRPr="00D60529">
              <w:rPr>
                <w:rFonts w:ascii="Times New Roman" w:eastAsia="Times New Roman" w:hAnsi="Times New Roman"/>
                <w:sz w:val="18"/>
                <w:szCs w:val="18"/>
                <w:lang w:eastAsia="en-GB"/>
              </w:rPr>
              <w:t xml:space="preserve"> for </w:t>
            </w:r>
            <w:r w:rsidR="00AF296F" w:rsidRPr="00D60529">
              <w:rPr>
                <w:rFonts w:ascii="Times New Roman" w:hAnsi="Times New Roman"/>
                <w:sz w:val="18"/>
                <w:szCs w:val="18"/>
              </w:rPr>
              <w:t>indigenous and local knowledge</w:t>
            </w:r>
            <w:r w:rsidR="00AF296F" w:rsidRPr="00D60529">
              <w:rPr>
                <w:rFonts w:ascii="Times New Roman" w:eastAsia="Times New Roman" w:hAnsi="Times New Roman"/>
                <w:sz w:val="18"/>
                <w:szCs w:val="18"/>
                <w:lang w:eastAsia="en-GB"/>
              </w:rPr>
              <w:t xml:space="preserve"> </w:t>
            </w:r>
            <w:r w:rsidRPr="00D60529">
              <w:rPr>
                <w:rFonts w:ascii="Times New Roman" w:eastAsia="Times New Roman" w:hAnsi="Times New Roman"/>
                <w:sz w:val="18"/>
                <w:szCs w:val="18"/>
                <w:lang w:eastAsia="en-GB"/>
              </w:rPr>
              <w:t>/ UNESCO</w:t>
            </w:r>
          </w:p>
        </w:tc>
      </w:tr>
      <w:tr w:rsidR="00C15770" w:rsidRPr="00175F7C" w14:paraId="273FB375" w14:textId="77777777" w:rsidTr="00D60529">
        <w:tc>
          <w:tcPr>
            <w:tcW w:w="2552" w:type="dxa"/>
          </w:tcPr>
          <w:p w14:paraId="4275C3BB"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Brown, Claire</w:t>
            </w:r>
          </w:p>
        </w:tc>
        <w:tc>
          <w:tcPr>
            <w:tcW w:w="5528" w:type="dxa"/>
          </w:tcPr>
          <w:p w14:paraId="3AE2BB7E" w14:textId="3C21F150" w:rsidR="00C15770" w:rsidRPr="00D60529" w:rsidDel="00DC3DF7" w:rsidRDefault="00C15770"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w:t>
            </w:r>
            <w:r w:rsidR="00AF296F" w:rsidRPr="00D60529">
              <w:rPr>
                <w:rFonts w:ascii="Times New Roman" w:eastAsia="Times New Roman" w:hAnsi="Times New Roman"/>
                <w:sz w:val="18"/>
                <w:szCs w:val="18"/>
                <w:lang w:eastAsia="en-GB"/>
              </w:rPr>
              <w:t xml:space="preserve">technical support unit </w:t>
            </w:r>
            <w:r w:rsidRPr="00D60529">
              <w:rPr>
                <w:rFonts w:ascii="Times New Roman" w:eastAsia="Times New Roman" w:hAnsi="Times New Roman"/>
                <w:sz w:val="18"/>
                <w:szCs w:val="18"/>
                <w:lang w:eastAsia="en-GB"/>
              </w:rPr>
              <w:t xml:space="preserve">for </w:t>
            </w:r>
            <w:r w:rsidR="00AF296F" w:rsidRPr="00D60529">
              <w:rPr>
                <w:rFonts w:ascii="Times New Roman" w:eastAsia="Times New Roman" w:hAnsi="Times New Roman"/>
                <w:sz w:val="18"/>
                <w:szCs w:val="18"/>
                <w:lang w:eastAsia="en-GB"/>
              </w:rPr>
              <w:t xml:space="preserve">the </w:t>
            </w:r>
            <w:r w:rsidRPr="00D60529">
              <w:rPr>
                <w:rFonts w:ascii="Times New Roman" w:eastAsia="Times New Roman" w:hAnsi="Times New Roman"/>
                <w:sz w:val="18"/>
                <w:szCs w:val="18"/>
                <w:lang w:eastAsia="en-GB"/>
              </w:rPr>
              <w:t>catalogue of assessments</w:t>
            </w:r>
          </w:p>
        </w:tc>
      </w:tr>
      <w:tr w:rsidR="00C15770" w:rsidRPr="00175F7C" w14:paraId="584A3098" w14:textId="77777777" w:rsidTr="00D60529">
        <w:tc>
          <w:tcPr>
            <w:tcW w:w="2552" w:type="dxa"/>
          </w:tcPr>
          <w:p w14:paraId="51D44B72"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Crawhall, Nigel</w:t>
            </w:r>
          </w:p>
        </w:tc>
        <w:tc>
          <w:tcPr>
            <w:tcW w:w="5528" w:type="dxa"/>
          </w:tcPr>
          <w:p w14:paraId="585F3A3E" w14:textId="4E8BB941" w:rsidR="00C15770" w:rsidRPr="00D60529" w:rsidRDefault="00AF296F"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technical support unit for </w:t>
            </w:r>
            <w:r w:rsidRPr="00D60529">
              <w:rPr>
                <w:rFonts w:ascii="Times New Roman" w:hAnsi="Times New Roman"/>
                <w:sz w:val="18"/>
                <w:szCs w:val="18"/>
              </w:rPr>
              <w:t>indigenous and local knowledge</w:t>
            </w:r>
            <w:r w:rsidRPr="00D60529">
              <w:rPr>
                <w:rFonts w:ascii="Times New Roman" w:eastAsia="Times New Roman" w:hAnsi="Times New Roman"/>
                <w:sz w:val="18"/>
                <w:szCs w:val="18"/>
                <w:lang w:eastAsia="en-GB"/>
              </w:rPr>
              <w:t xml:space="preserve"> </w:t>
            </w:r>
            <w:r w:rsidR="00C15770" w:rsidRPr="00D60529">
              <w:rPr>
                <w:rFonts w:ascii="Times New Roman" w:eastAsia="Times New Roman" w:hAnsi="Times New Roman"/>
                <w:sz w:val="18"/>
                <w:szCs w:val="18"/>
                <w:lang w:eastAsia="en-GB"/>
              </w:rPr>
              <w:t xml:space="preserve">/ UNESCO </w:t>
            </w:r>
          </w:p>
        </w:tc>
      </w:tr>
      <w:tr w:rsidR="00C15770" w:rsidRPr="00175F7C" w14:paraId="36CBD3CE" w14:textId="77777777" w:rsidTr="00D60529">
        <w:tc>
          <w:tcPr>
            <w:tcW w:w="2552" w:type="dxa"/>
          </w:tcPr>
          <w:p w14:paraId="3137096B"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Gueze, Max</w:t>
            </w:r>
          </w:p>
        </w:tc>
        <w:tc>
          <w:tcPr>
            <w:tcW w:w="5528" w:type="dxa"/>
          </w:tcPr>
          <w:p w14:paraId="27710B50" w14:textId="291FD7A1" w:rsidR="00C15770" w:rsidRPr="00D60529" w:rsidRDefault="00C15770"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w:t>
            </w:r>
            <w:r w:rsidR="00AF296F" w:rsidRPr="00D60529">
              <w:rPr>
                <w:rFonts w:ascii="Times New Roman" w:eastAsia="Times New Roman" w:hAnsi="Times New Roman"/>
                <w:sz w:val="18"/>
                <w:szCs w:val="18"/>
                <w:lang w:eastAsia="en-GB"/>
              </w:rPr>
              <w:t xml:space="preserve">technical support unit </w:t>
            </w:r>
            <w:r w:rsidRPr="00D60529">
              <w:rPr>
                <w:rFonts w:ascii="Times New Roman" w:eastAsia="Times New Roman" w:hAnsi="Times New Roman"/>
                <w:sz w:val="18"/>
                <w:szCs w:val="18"/>
                <w:lang w:eastAsia="en-GB"/>
              </w:rPr>
              <w:t>for the global assessment</w:t>
            </w:r>
          </w:p>
        </w:tc>
      </w:tr>
      <w:tr w:rsidR="00C15770" w:rsidRPr="00175F7C" w14:paraId="6C511B6F" w14:textId="77777777" w:rsidTr="00D60529">
        <w:tc>
          <w:tcPr>
            <w:tcW w:w="2552" w:type="dxa"/>
          </w:tcPr>
          <w:p w14:paraId="44895436"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Koetz, Thomas</w:t>
            </w:r>
          </w:p>
        </w:tc>
        <w:tc>
          <w:tcPr>
            <w:tcW w:w="5528" w:type="dxa"/>
          </w:tcPr>
          <w:p w14:paraId="6370754E" w14:textId="77777777" w:rsidR="00C15770" w:rsidRPr="00D60529" w:rsidRDefault="00C15770"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IPBES secretariat headquarters</w:t>
            </w:r>
          </w:p>
        </w:tc>
      </w:tr>
      <w:tr w:rsidR="00C15770" w:rsidRPr="00175F7C" w14:paraId="6247776C" w14:textId="77777777" w:rsidTr="00D60529">
        <w:tc>
          <w:tcPr>
            <w:tcW w:w="2552" w:type="dxa"/>
          </w:tcPr>
          <w:p w14:paraId="7E9652F4"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Larsen, Amalie</w:t>
            </w:r>
          </w:p>
        </w:tc>
        <w:tc>
          <w:tcPr>
            <w:tcW w:w="5528" w:type="dxa"/>
          </w:tcPr>
          <w:p w14:paraId="67F94E8D" w14:textId="28CC6FC9" w:rsidR="00C15770" w:rsidRPr="00D60529" w:rsidRDefault="00AF296F"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technical support unit for </w:t>
            </w:r>
            <w:r w:rsidRPr="00D60529">
              <w:rPr>
                <w:rFonts w:ascii="Times New Roman" w:hAnsi="Times New Roman"/>
                <w:sz w:val="18"/>
                <w:szCs w:val="18"/>
              </w:rPr>
              <w:t>indigenous and local knowledge</w:t>
            </w:r>
            <w:r w:rsidRPr="00D60529">
              <w:rPr>
                <w:rFonts w:ascii="Times New Roman" w:eastAsia="Times New Roman" w:hAnsi="Times New Roman"/>
                <w:sz w:val="18"/>
                <w:szCs w:val="18"/>
                <w:lang w:eastAsia="en-GB"/>
              </w:rPr>
              <w:t xml:space="preserve"> </w:t>
            </w:r>
            <w:r w:rsidR="00C15770" w:rsidRPr="00D60529">
              <w:rPr>
                <w:rFonts w:ascii="Times New Roman" w:eastAsia="Times New Roman" w:hAnsi="Times New Roman"/>
                <w:sz w:val="18"/>
                <w:szCs w:val="18"/>
                <w:lang w:eastAsia="en-GB"/>
              </w:rPr>
              <w:t>/ UNESCO</w:t>
            </w:r>
          </w:p>
        </w:tc>
      </w:tr>
      <w:tr w:rsidR="00C15770" w:rsidRPr="00175F7C" w14:paraId="21B6B8BB" w14:textId="77777777" w:rsidTr="00D60529">
        <w:tc>
          <w:tcPr>
            <w:tcW w:w="2552" w:type="dxa"/>
          </w:tcPr>
          <w:p w14:paraId="6ABD6244" w14:textId="77777777" w:rsidR="00C15770" w:rsidRPr="00D60529" w:rsidRDefault="00C15770" w:rsidP="00175F7C">
            <w:pPr>
              <w:spacing w:after="0"/>
              <w:rPr>
                <w:rFonts w:ascii="Times New Roman" w:hAnsi="Times New Roman"/>
                <w:sz w:val="18"/>
                <w:szCs w:val="18"/>
              </w:rPr>
            </w:pPr>
            <w:r w:rsidRPr="00D60529">
              <w:rPr>
                <w:rFonts w:ascii="Times New Roman" w:hAnsi="Times New Roman"/>
                <w:sz w:val="18"/>
                <w:szCs w:val="18"/>
              </w:rPr>
              <w:t>Renard-Truong, Tanara</w:t>
            </w:r>
          </w:p>
        </w:tc>
        <w:tc>
          <w:tcPr>
            <w:tcW w:w="5528" w:type="dxa"/>
          </w:tcPr>
          <w:p w14:paraId="7E6FCA74" w14:textId="20876638" w:rsidR="00C15770" w:rsidRPr="00D60529" w:rsidRDefault="00AF296F" w:rsidP="00175F7C">
            <w:pPr>
              <w:spacing w:after="0"/>
              <w:rPr>
                <w:rFonts w:ascii="Times New Roman" w:eastAsia="Times New Roman" w:hAnsi="Times New Roman"/>
                <w:sz w:val="18"/>
                <w:szCs w:val="18"/>
                <w:lang w:eastAsia="en-GB"/>
              </w:rPr>
            </w:pPr>
            <w:r w:rsidRPr="00D60529">
              <w:rPr>
                <w:rFonts w:ascii="Times New Roman" w:eastAsia="Times New Roman" w:hAnsi="Times New Roman"/>
                <w:sz w:val="18"/>
                <w:szCs w:val="18"/>
                <w:lang w:eastAsia="en-GB"/>
              </w:rPr>
              <w:t xml:space="preserve">IPBES technical support unit for </w:t>
            </w:r>
            <w:r w:rsidRPr="00D60529">
              <w:rPr>
                <w:rFonts w:ascii="Times New Roman" w:hAnsi="Times New Roman"/>
                <w:sz w:val="18"/>
                <w:szCs w:val="18"/>
              </w:rPr>
              <w:t>indigenous and local knowledge</w:t>
            </w:r>
            <w:r w:rsidRPr="00D60529">
              <w:rPr>
                <w:rFonts w:ascii="Times New Roman" w:eastAsia="Times New Roman" w:hAnsi="Times New Roman"/>
                <w:sz w:val="18"/>
                <w:szCs w:val="18"/>
                <w:lang w:eastAsia="en-GB"/>
              </w:rPr>
              <w:t xml:space="preserve"> </w:t>
            </w:r>
            <w:r w:rsidR="00C15770" w:rsidRPr="00D60529">
              <w:rPr>
                <w:rFonts w:ascii="Times New Roman" w:eastAsia="Times New Roman" w:hAnsi="Times New Roman"/>
                <w:sz w:val="18"/>
                <w:szCs w:val="18"/>
                <w:lang w:eastAsia="en-GB"/>
              </w:rPr>
              <w:t>/ UNESCO</w:t>
            </w:r>
          </w:p>
        </w:tc>
      </w:tr>
    </w:tbl>
    <w:p w14:paraId="067BCE1D" w14:textId="77777777" w:rsidR="006513E2" w:rsidRDefault="006513E2" w:rsidP="00D60529">
      <w:pPr>
        <w:pStyle w:val="Normal-pool"/>
        <w:rPr>
          <w:b/>
        </w:rPr>
      </w:pPr>
      <w:bookmarkStart w:id="38" w:name="_Toc526245673"/>
      <w:bookmarkStart w:id="39" w:name="_Toc527121395"/>
      <w:r>
        <w:br w:type="page"/>
      </w:r>
    </w:p>
    <w:p w14:paraId="30302A25" w14:textId="73D85D31" w:rsidR="00175F7C" w:rsidRDefault="00A82E2C" w:rsidP="00A82E2C">
      <w:pPr>
        <w:pStyle w:val="CH2"/>
      </w:pPr>
      <w:bookmarkStart w:id="40" w:name="_Toc2938589"/>
      <w:r w:rsidRPr="00A82E2C">
        <w:tab/>
      </w:r>
      <w:r w:rsidRPr="00A82E2C">
        <w:tab/>
      </w:r>
      <w:r w:rsidR="00C15770" w:rsidRPr="00A82E2C">
        <w:t>A</w:t>
      </w:r>
      <w:r w:rsidR="00175F7C" w:rsidRPr="00A82E2C">
        <w:t>ppendix II</w:t>
      </w:r>
      <w:bookmarkEnd w:id="40"/>
    </w:p>
    <w:p w14:paraId="3D77420A" w14:textId="6F2DC5ED" w:rsidR="00C15770" w:rsidRPr="00EA0AF3" w:rsidRDefault="00A82E2C" w:rsidP="00A82E2C">
      <w:pPr>
        <w:pStyle w:val="CH2"/>
      </w:pPr>
      <w:bookmarkStart w:id="41" w:name="_Toc2938590"/>
      <w:r>
        <w:tab/>
      </w:r>
      <w:r>
        <w:tab/>
      </w:r>
      <w:r w:rsidR="00C15770" w:rsidRPr="00C15770">
        <w:t>Report from the indigenous peoples’ consultation on the participatory mechanism</w:t>
      </w:r>
      <w:bookmarkEnd w:id="38"/>
      <w:bookmarkEnd w:id="39"/>
      <w:bookmarkEnd w:id="41"/>
    </w:p>
    <w:p w14:paraId="232D5C17" w14:textId="4AA5964A" w:rsidR="00C15770" w:rsidRPr="00175F7C" w:rsidRDefault="00C15770" w:rsidP="00D60529">
      <w:pPr>
        <w:ind w:left="1247"/>
        <w:rPr>
          <w:rFonts w:ascii="Times New Roman" w:hAnsi="Times New Roman"/>
          <w:sz w:val="20"/>
          <w:szCs w:val="20"/>
        </w:rPr>
      </w:pPr>
      <w:r w:rsidRPr="00175F7C">
        <w:rPr>
          <w:rFonts w:ascii="Times New Roman" w:hAnsi="Times New Roman"/>
          <w:sz w:val="20"/>
          <w:szCs w:val="20"/>
        </w:rPr>
        <w:t xml:space="preserve">UNESCO Headquarters, Paris, </w:t>
      </w:r>
      <w:r w:rsidR="00E84BF5" w:rsidRPr="00175F7C">
        <w:rPr>
          <w:rFonts w:ascii="Times New Roman" w:hAnsi="Times New Roman"/>
          <w:sz w:val="20"/>
          <w:szCs w:val="20"/>
        </w:rPr>
        <w:t>24</w:t>
      </w:r>
      <w:r w:rsidR="00E84BF5">
        <w:rPr>
          <w:rFonts w:ascii="Cambria Math" w:hAnsi="Cambria Math" w:cs="Cambria Math"/>
          <w:sz w:val="20"/>
          <w:szCs w:val="20"/>
        </w:rPr>
        <w:t xml:space="preserve"> and </w:t>
      </w:r>
      <w:r w:rsidR="00E84BF5">
        <w:rPr>
          <w:rFonts w:ascii="Times New Roman" w:hAnsi="Times New Roman"/>
          <w:sz w:val="20"/>
          <w:szCs w:val="20"/>
        </w:rPr>
        <w:t>25 September 2018</w:t>
      </w:r>
    </w:p>
    <w:p w14:paraId="7A0F6157" w14:textId="699ADBB9" w:rsidR="006513E2" w:rsidRPr="00D60529" w:rsidRDefault="00D60529" w:rsidP="00D60529">
      <w:pPr>
        <w:pStyle w:val="CH2"/>
        <w:rPr>
          <w:rStyle w:val="NormalnumberChar"/>
        </w:rPr>
      </w:pPr>
      <w:bookmarkStart w:id="42" w:name="_Toc526245674"/>
      <w:bookmarkStart w:id="43" w:name="_Toc526263135"/>
      <w:r>
        <w:rPr>
          <w:rStyle w:val="NormalnumberChar"/>
        </w:rPr>
        <w:tab/>
      </w:r>
      <w:r>
        <w:rPr>
          <w:rStyle w:val="NormalnumberChar"/>
        </w:rPr>
        <w:tab/>
      </w:r>
      <w:r w:rsidR="006513E2" w:rsidRPr="00D60529">
        <w:rPr>
          <w:rStyle w:val="NormalnumberChar"/>
        </w:rPr>
        <w:t>Introduction</w:t>
      </w:r>
    </w:p>
    <w:p w14:paraId="1E32ABC2" w14:textId="42FC75DE" w:rsidR="00C15770" w:rsidRPr="00D60529" w:rsidRDefault="00D60529" w:rsidP="00D60529">
      <w:pPr>
        <w:pStyle w:val="CH3"/>
      </w:pPr>
      <w:r w:rsidRPr="00D60529">
        <w:rPr>
          <w:rStyle w:val="NormalnumberChar"/>
        </w:rPr>
        <w:tab/>
      </w:r>
      <w:r w:rsidRPr="00D60529">
        <w:rPr>
          <w:rStyle w:val="NormalnumberChar"/>
        </w:rPr>
        <w:tab/>
      </w:r>
      <w:r w:rsidR="00C15770" w:rsidRPr="00D60529">
        <w:rPr>
          <w:rStyle w:val="NormalnumberChar"/>
        </w:rPr>
        <w:t>Objectives of the consultation</w:t>
      </w:r>
      <w:bookmarkEnd w:id="42"/>
      <w:bookmarkEnd w:id="43"/>
    </w:p>
    <w:p w14:paraId="18F3FD4F" w14:textId="4D8368E0" w:rsidR="00C15770" w:rsidRPr="00175F7C" w:rsidRDefault="00C15770" w:rsidP="00D60529">
      <w:pPr>
        <w:pStyle w:val="Normal-pool"/>
        <w:spacing w:after="120"/>
        <w:ind w:left="1247"/>
      </w:pPr>
      <w:r w:rsidRPr="00175F7C">
        <w:t xml:space="preserve">This meeting brought together representatives of indigenous peoples and local communities, IPBES experts, including </w:t>
      </w:r>
      <w:r w:rsidR="00E84BF5">
        <w:t>three</w:t>
      </w:r>
      <w:r w:rsidR="00E84BF5" w:rsidRPr="00175F7C">
        <w:t xml:space="preserve"> </w:t>
      </w:r>
      <w:r w:rsidRPr="00175F7C">
        <w:t xml:space="preserve">members of the task force on indigenous and local knowledge, and the IPBES secretariat and technical support unit for indigenous and local knowledge to discuss the IPBES participatory mechanism. The objectives of the consultation were: </w:t>
      </w:r>
    </w:p>
    <w:p w14:paraId="63496C48" w14:textId="455B4AF7" w:rsidR="00C15770" w:rsidRPr="00175F7C" w:rsidRDefault="00C15770" w:rsidP="00B7022B">
      <w:pPr>
        <w:pStyle w:val="Normal-pool"/>
        <w:numPr>
          <w:ilvl w:val="0"/>
          <w:numId w:val="56"/>
        </w:numPr>
        <w:tabs>
          <w:tab w:val="clear" w:pos="1247"/>
          <w:tab w:val="clear" w:pos="1814"/>
          <w:tab w:val="clear" w:pos="2381"/>
          <w:tab w:val="clear" w:pos="2948"/>
          <w:tab w:val="clear" w:pos="3515"/>
          <w:tab w:val="clear" w:pos="4082"/>
          <w:tab w:val="left" w:pos="624"/>
        </w:tabs>
        <w:spacing w:after="120"/>
        <w:ind w:left="1247" w:firstLine="624"/>
      </w:pPr>
      <w:r w:rsidRPr="00175F7C">
        <w:t>To provide an opportunity for representatives of indigenous peoples and local communities to discuss their engagement in all areas of IPBES work, particularly through the participatory mechanism. Areas of discussion included the assessment cycle, capacity-building, knowledge and data, and policy development processes;</w:t>
      </w:r>
    </w:p>
    <w:p w14:paraId="12CBE2EC" w14:textId="5A57CDA8" w:rsidR="00C15770" w:rsidRPr="00175F7C" w:rsidRDefault="00C15770" w:rsidP="00B7022B">
      <w:pPr>
        <w:pStyle w:val="Normal-pool"/>
        <w:numPr>
          <w:ilvl w:val="0"/>
          <w:numId w:val="56"/>
        </w:numPr>
        <w:tabs>
          <w:tab w:val="clear" w:pos="1247"/>
          <w:tab w:val="clear" w:pos="1814"/>
          <w:tab w:val="clear" w:pos="2381"/>
          <w:tab w:val="clear" w:pos="2948"/>
          <w:tab w:val="clear" w:pos="3515"/>
          <w:tab w:val="clear" w:pos="4082"/>
          <w:tab w:val="left" w:pos="624"/>
        </w:tabs>
        <w:spacing w:after="120"/>
        <w:ind w:left="1247" w:firstLine="624"/>
      </w:pPr>
      <w:r w:rsidRPr="00175F7C">
        <w:t xml:space="preserve">To review the current state of the participation of </w:t>
      </w:r>
      <w:r w:rsidR="007E354D" w:rsidRPr="007E354D">
        <w:t>indigenous peoples and local communities</w:t>
      </w:r>
      <w:r w:rsidRPr="00175F7C">
        <w:t xml:space="preserve"> and the inclusion of indigenous and local knowledge in all areas of IPBES work, to identify successes, lessons learnt, and gaps;</w:t>
      </w:r>
    </w:p>
    <w:p w14:paraId="32CD2644" w14:textId="71DBD918" w:rsidR="00C15770" w:rsidRPr="00175F7C" w:rsidRDefault="00C15770" w:rsidP="00B7022B">
      <w:pPr>
        <w:pStyle w:val="Normal-pool"/>
        <w:numPr>
          <w:ilvl w:val="0"/>
          <w:numId w:val="56"/>
        </w:numPr>
        <w:tabs>
          <w:tab w:val="clear" w:pos="1247"/>
          <w:tab w:val="clear" w:pos="1814"/>
          <w:tab w:val="clear" w:pos="2381"/>
          <w:tab w:val="clear" w:pos="2948"/>
          <w:tab w:val="clear" w:pos="3515"/>
          <w:tab w:val="clear" w:pos="4082"/>
          <w:tab w:val="left" w:pos="624"/>
        </w:tabs>
        <w:spacing w:after="120"/>
        <w:ind w:left="1247" w:firstLine="624"/>
      </w:pPr>
      <w:r w:rsidRPr="00175F7C">
        <w:t>To generate a set of recommendations to IPBES for the further development of the participatory mechanism, to be taken forward by the IPBES forum on capacity</w:t>
      </w:r>
      <w:r w:rsidRPr="00D60529">
        <w:t>‐</w:t>
      </w:r>
      <w:r w:rsidRPr="00175F7C">
        <w:t>building (</w:t>
      </w:r>
      <w:r w:rsidR="00E84BF5" w:rsidRPr="00175F7C">
        <w:t>26</w:t>
      </w:r>
      <w:r w:rsidR="00E84BF5">
        <w:t> </w:t>
      </w:r>
      <w:r w:rsidRPr="00175F7C">
        <w:t>September</w:t>
      </w:r>
      <w:r w:rsidR="00E84BF5">
        <w:t xml:space="preserve"> 2018</w:t>
      </w:r>
      <w:r w:rsidRPr="00175F7C">
        <w:t xml:space="preserve">) and the </w:t>
      </w:r>
      <w:r w:rsidR="00E84BF5">
        <w:t xml:space="preserve">seventh </w:t>
      </w:r>
      <w:r w:rsidRPr="00175F7C">
        <w:t>meeting of the IPBES task force on indigenous and local knowledge (27 and 28</w:t>
      </w:r>
      <w:r w:rsidR="00D60529">
        <w:t> </w:t>
      </w:r>
      <w:r w:rsidRPr="00175F7C">
        <w:t>September</w:t>
      </w:r>
      <w:r w:rsidR="00E84BF5">
        <w:t xml:space="preserve"> 2018</w:t>
      </w:r>
      <w:r w:rsidRPr="00175F7C">
        <w:t xml:space="preserve">), and with a view to inform the Plenary at its </w:t>
      </w:r>
      <w:r w:rsidR="00E84BF5">
        <w:t xml:space="preserve">seventh </w:t>
      </w:r>
      <w:r w:rsidRPr="00175F7C">
        <w:t>session on the application of the participatory mechanism. These recommendations were also intended to be used for planning further dialogue with the IPBES secretariat and IPBES governing bodies.</w:t>
      </w:r>
    </w:p>
    <w:p w14:paraId="0341D0D4" w14:textId="341B4269" w:rsidR="00C15770" w:rsidRPr="00D60529" w:rsidRDefault="00D60529" w:rsidP="00D60529">
      <w:pPr>
        <w:pStyle w:val="CH3"/>
        <w:rPr>
          <w:rStyle w:val="NormalnumberChar"/>
        </w:rPr>
      </w:pPr>
      <w:r>
        <w:rPr>
          <w:rStyle w:val="NormalnumberChar"/>
        </w:rPr>
        <w:tab/>
      </w:r>
      <w:r>
        <w:rPr>
          <w:rStyle w:val="NormalnumberChar"/>
        </w:rPr>
        <w:tab/>
      </w:r>
      <w:r w:rsidR="006513E2" w:rsidRPr="00D60529">
        <w:rPr>
          <w:rStyle w:val="NormalnumberChar"/>
        </w:rPr>
        <w:t>Context</w:t>
      </w:r>
    </w:p>
    <w:p w14:paraId="0EF50B7E" w14:textId="77777777" w:rsidR="00C15770" w:rsidRPr="00175F7C" w:rsidRDefault="00C15770" w:rsidP="00D60529">
      <w:pPr>
        <w:pStyle w:val="Normal-pool"/>
        <w:spacing w:after="120"/>
        <w:ind w:left="1247"/>
      </w:pPr>
      <w:r w:rsidRPr="00175F7C">
        <w:t>The indigenous peoples’ consultation on the IPBES participatory mechanism mandated by the IPBES Plenary was held in conjunction with a number of other meetings taking place within the same week and in the same venue, specifically:</w:t>
      </w:r>
    </w:p>
    <w:p w14:paraId="69C69646" w14:textId="2346C8B4" w:rsidR="00C15770" w:rsidRPr="00175F7C" w:rsidRDefault="00C15770" w:rsidP="00B7022B">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pPr>
      <w:r w:rsidRPr="00175F7C">
        <w:t>The meeting of the IPBES capacity</w:t>
      </w:r>
      <w:r w:rsidRPr="00D60529">
        <w:t>‐</w:t>
      </w:r>
      <w:r w:rsidRPr="00175F7C">
        <w:t>building task force (24 September</w:t>
      </w:r>
      <w:r w:rsidR="00E84BF5">
        <w:t xml:space="preserve"> 2018</w:t>
      </w:r>
      <w:r w:rsidRPr="00175F7C">
        <w:t>);</w:t>
      </w:r>
    </w:p>
    <w:p w14:paraId="027FE070" w14:textId="7002924B" w:rsidR="00C15770" w:rsidRPr="00175F7C" w:rsidRDefault="00C15770" w:rsidP="00B7022B">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pPr>
      <w:r w:rsidRPr="00175F7C">
        <w:t xml:space="preserve">The </w:t>
      </w:r>
      <w:r w:rsidR="00E84BF5">
        <w:t>third</w:t>
      </w:r>
      <w:r w:rsidR="00E84BF5" w:rsidRPr="00175F7C">
        <w:t xml:space="preserve"> </w:t>
      </w:r>
      <w:r w:rsidRPr="00175F7C">
        <w:t>meeting of the IPBES forum on capacity building (25 and 26 September</w:t>
      </w:r>
      <w:r w:rsidR="00E84BF5">
        <w:t xml:space="preserve"> 2018</w:t>
      </w:r>
      <w:r w:rsidRPr="00175F7C">
        <w:t>, with ensuing discussion groups on 27 September</w:t>
      </w:r>
      <w:r w:rsidR="00E84BF5">
        <w:t xml:space="preserve"> 2018</w:t>
      </w:r>
      <w:r w:rsidRPr="00175F7C">
        <w:t>). Participants of the indigenous peoples’ consultation were invited to attend the capacity</w:t>
      </w:r>
      <w:r w:rsidRPr="00D60529">
        <w:t>‐</w:t>
      </w:r>
      <w:r w:rsidRPr="00175F7C">
        <w:t xml:space="preserve">building forum on </w:t>
      </w:r>
      <w:r w:rsidR="00E84BF5">
        <w:t>25 September 2018,</w:t>
      </w:r>
      <w:r w:rsidR="00E84BF5" w:rsidRPr="00175F7C">
        <w:t xml:space="preserve"> </w:t>
      </w:r>
      <w:r w:rsidRPr="00175F7C">
        <w:t xml:space="preserve">morning, and </w:t>
      </w:r>
      <w:r w:rsidR="00E84BF5">
        <w:t>26 September</w:t>
      </w:r>
      <w:r w:rsidRPr="00175F7C">
        <w:t xml:space="preserve">, and attended the discussion groups all day on </w:t>
      </w:r>
      <w:r w:rsidR="00E84BF5">
        <w:t>27 September</w:t>
      </w:r>
      <w:r w:rsidRPr="00175F7C">
        <w:t>;</w:t>
      </w:r>
    </w:p>
    <w:p w14:paraId="7ED1D677" w14:textId="76518CEB" w:rsidR="00C15770" w:rsidRPr="00175F7C" w:rsidRDefault="00C15770" w:rsidP="00B7022B">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pPr>
      <w:r w:rsidRPr="00175F7C">
        <w:t xml:space="preserve">The </w:t>
      </w:r>
      <w:r w:rsidR="008273B7">
        <w:t xml:space="preserve">seventh </w:t>
      </w:r>
      <w:r w:rsidRPr="00175F7C">
        <w:t>meeting of the IPBES task force on indigenous and local knowledge (27</w:t>
      </w:r>
      <w:r w:rsidR="00D60529">
        <w:t> </w:t>
      </w:r>
      <w:r w:rsidR="008273B7" w:rsidRPr="00D60529">
        <w:t xml:space="preserve">and </w:t>
      </w:r>
      <w:r w:rsidRPr="00175F7C">
        <w:t>28 September</w:t>
      </w:r>
      <w:r w:rsidR="008273B7">
        <w:t xml:space="preserve"> 2018</w:t>
      </w:r>
      <w:r w:rsidRPr="00175F7C">
        <w:t>).</w:t>
      </w:r>
    </w:p>
    <w:p w14:paraId="531D92C3" w14:textId="77777777" w:rsidR="00C15770" w:rsidRPr="00175F7C" w:rsidRDefault="00C15770" w:rsidP="00D60529">
      <w:pPr>
        <w:pStyle w:val="Normal-pool"/>
        <w:spacing w:after="120"/>
        <w:ind w:left="1247"/>
      </w:pPr>
      <w:r w:rsidRPr="00175F7C">
        <w:t>The aim was for the indigenous peoples’ consultation on the IPBES participatory mechanism to feed into these other meetings, through report</w:t>
      </w:r>
      <w:r w:rsidRPr="00175F7C">
        <w:rPr>
          <w:rFonts w:ascii="Cambria Math" w:hAnsi="Cambria Math" w:cs="Cambria Math"/>
        </w:rPr>
        <w:t>‐</w:t>
      </w:r>
      <w:r w:rsidRPr="00175F7C">
        <w:t>backs and cross</w:t>
      </w:r>
      <w:r w:rsidRPr="00175F7C">
        <w:rPr>
          <w:rFonts w:ascii="Cambria Math" w:hAnsi="Cambria Math" w:cs="Cambria Math"/>
        </w:rPr>
        <w:t>‐</w:t>
      </w:r>
      <w:r w:rsidRPr="00175F7C">
        <w:t xml:space="preserve">over participation. </w:t>
      </w:r>
    </w:p>
    <w:p w14:paraId="3094133D" w14:textId="7D9D7567" w:rsidR="00C15770" w:rsidRPr="00D60529" w:rsidRDefault="00D60529" w:rsidP="00D60529">
      <w:pPr>
        <w:pStyle w:val="CH2"/>
        <w:rPr>
          <w:rStyle w:val="NormalnumberChar"/>
        </w:rPr>
      </w:pPr>
      <w:r>
        <w:rPr>
          <w:rStyle w:val="NormalnumberChar"/>
        </w:rPr>
        <w:tab/>
      </w:r>
      <w:r>
        <w:rPr>
          <w:rStyle w:val="NormalnumberChar"/>
        </w:rPr>
        <w:tab/>
      </w:r>
      <w:r w:rsidR="00C15770" w:rsidRPr="00D60529">
        <w:rPr>
          <w:rStyle w:val="NormalnumberChar"/>
        </w:rPr>
        <w:t xml:space="preserve">Key </w:t>
      </w:r>
      <w:r w:rsidR="00CE4548" w:rsidRPr="00D60529">
        <w:rPr>
          <w:rStyle w:val="NormalnumberChar"/>
        </w:rPr>
        <w:t>r</w:t>
      </w:r>
      <w:r w:rsidR="00C15770" w:rsidRPr="00D60529">
        <w:rPr>
          <w:rStyle w:val="NormalnumberChar"/>
        </w:rPr>
        <w:t xml:space="preserve">esults and </w:t>
      </w:r>
      <w:r w:rsidR="00CE4548" w:rsidRPr="00D60529">
        <w:rPr>
          <w:rStyle w:val="NormalnumberChar"/>
        </w:rPr>
        <w:t>r</w:t>
      </w:r>
      <w:r w:rsidR="00C15770" w:rsidRPr="00D60529">
        <w:rPr>
          <w:rStyle w:val="NormalnumberChar"/>
        </w:rPr>
        <w:t xml:space="preserve">ecommendations from the </w:t>
      </w:r>
      <w:r w:rsidR="00CE4548" w:rsidRPr="00D60529">
        <w:rPr>
          <w:rStyle w:val="NormalnumberChar"/>
        </w:rPr>
        <w:t>c</w:t>
      </w:r>
      <w:r w:rsidR="00C15770" w:rsidRPr="00D60529">
        <w:rPr>
          <w:rStyle w:val="NormalnumberChar"/>
        </w:rPr>
        <w:t>onsultation</w:t>
      </w:r>
    </w:p>
    <w:p w14:paraId="3BB2E12E" w14:textId="1A1438CD" w:rsidR="00C15770" w:rsidRPr="00D60529" w:rsidRDefault="00D60529" w:rsidP="00D60529">
      <w:pPr>
        <w:pStyle w:val="CH3"/>
        <w:rPr>
          <w:rStyle w:val="NormalnumberChar"/>
        </w:rPr>
      </w:pPr>
      <w:r>
        <w:rPr>
          <w:rStyle w:val="NormalnumberChar"/>
        </w:rPr>
        <w:tab/>
      </w:r>
      <w:r>
        <w:rPr>
          <w:rStyle w:val="NormalnumberChar"/>
        </w:rPr>
        <w:tab/>
      </w:r>
      <w:r w:rsidR="00C15770" w:rsidRPr="00D60529">
        <w:rPr>
          <w:rStyle w:val="NormalnumberChar"/>
        </w:rPr>
        <w:t>Indigenous peoples and local community engagement in IPBES assessments</w:t>
      </w:r>
    </w:p>
    <w:p w14:paraId="58756944" w14:textId="77777777" w:rsidR="00C15770" w:rsidRPr="00D60529" w:rsidRDefault="00C15770" w:rsidP="00D60529">
      <w:pPr>
        <w:pStyle w:val="Normal-pool"/>
        <w:spacing w:after="120"/>
        <w:ind w:left="1247"/>
        <w:rPr>
          <w:i/>
        </w:rPr>
      </w:pPr>
      <w:r w:rsidRPr="00D60529">
        <w:rPr>
          <w:i/>
        </w:rPr>
        <w:t>Monitoring of participation</w:t>
      </w:r>
    </w:p>
    <w:p w14:paraId="2B544174" w14:textId="0317D2F6" w:rsidR="00C15770" w:rsidRPr="00EA0AF3" w:rsidRDefault="00C15770" w:rsidP="00D60529">
      <w:pPr>
        <w:pStyle w:val="Normal-pool"/>
        <w:spacing w:after="120"/>
        <w:ind w:left="1247"/>
      </w:pPr>
      <w:r w:rsidRPr="00EA0AF3">
        <w:t xml:space="preserve">Participants of the consultation noted that there is currently no mechanism for tracking </w:t>
      </w:r>
      <w:r w:rsidR="007E354D">
        <w:t>the</w:t>
      </w:r>
      <w:r w:rsidRPr="00EA0AF3">
        <w:t xml:space="preserve"> participation</w:t>
      </w:r>
      <w:r w:rsidR="007E354D">
        <w:t xml:space="preserve"> of </w:t>
      </w:r>
      <w:r w:rsidR="007E354D" w:rsidRPr="007E354D">
        <w:t>indigenous peoples and local communities</w:t>
      </w:r>
      <w:r w:rsidRPr="00EA0AF3">
        <w:t xml:space="preserve"> throughout the IPBES assessment process. They recommended that monitoring and reporting takes place for all stages of the IPBES assessment cycle, and where appropriate in other IPBES activities. This would include success rates of </w:t>
      </w:r>
      <w:r w:rsidR="007E354D">
        <w:t xml:space="preserve">members of </w:t>
      </w:r>
      <w:r w:rsidR="007E354D" w:rsidRPr="007E354D">
        <w:t>indigenous peoples and local communities</w:t>
      </w:r>
      <w:r w:rsidRPr="00EA0AF3">
        <w:t xml:space="preserve"> being nominated and selected as authors, participation in online calls, and the quality of indigenous and local knowledge presented in final assessment reports. This monitoring and reporting process would be a key feature of the participatory mechanism.</w:t>
      </w:r>
    </w:p>
    <w:p w14:paraId="5A5FBA42" w14:textId="77777777" w:rsidR="00C15770" w:rsidRPr="00D60529" w:rsidRDefault="00C15770" w:rsidP="00D60529">
      <w:pPr>
        <w:pStyle w:val="Normal-pool"/>
        <w:spacing w:after="120"/>
        <w:ind w:left="1247"/>
        <w:rPr>
          <w:i/>
        </w:rPr>
      </w:pPr>
      <w:bookmarkStart w:id="44" w:name="_Toc526245675"/>
      <w:r w:rsidRPr="00D60529">
        <w:rPr>
          <w:i/>
        </w:rPr>
        <w:t>Representation of indigenous peoples and local communities in author groups</w:t>
      </w:r>
      <w:bookmarkEnd w:id="44"/>
    </w:p>
    <w:p w14:paraId="25795BE2" w14:textId="76578228" w:rsidR="00C15770" w:rsidRPr="00EA0AF3" w:rsidRDefault="00C15770" w:rsidP="00D60529">
      <w:pPr>
        <w:pStyle w:val="Normal-pool"/>
        <w:spacing w:after="120"/>
        <w:ind w:left="1247"/>
      </w:pPr>
      <w:r w:rsidRPr="00EA0AF3">
        <w:t xml:space="preserve">Within IPBES, expert selection is limited to officially nominated individuals and is overseen by the </w:t>
      </w:r>
      <w:r w:rsidR="00BD61D3" w:rsidRPr="00EA0AF3">
        <w:t>M</w:t>
      </w:r>
      <w:r w:rsidR="00BD61D3">
        <w:t xml:space="preserve">ultidisciplinary </w:t>
      </w:r>
      <w:r w:rsidRPr="00EA0AF3">
        <w:t>E</w:t>
      </w:r>
      <w:r w:rsidR="00BD61D3">
        <w:t xml:space="preserve">xpert </w:t>
      </w:r>
      <w:r w:rsidRPr="00EA0AF3">
        <w:t>P</w:t>
      </w:r>
      <w:r w:rsidR="00BD61D3">
        <w:t>anel</w:t>
      </w:r>
      <w:r w:rsidRPr="00EA0AF3">
        <w:t xml:space="preserve"> and Bureau. The M</w:t>
      </w:r>
      <w:r w:rsidR="00BD61D3">
        <w:t xml:space="preserve">ultidisciplinary </w:t>
      </w:r>
      <w:r w:rsidRPr="00EA0AF3">
        <w:t>E</w:t>
      </w:r>
      <w:r w:rsidR="00BD61D3">
        <w:t xml:space="preserve">xpert </w:t>
      </w:r>
      <w:r w:rsidRPr="00EA0AF3">
        <w:t>P</w:t>
      </w:r>
      <w:r w:rsidR="00BD61D3">
        <w:t>anel</w:t>
      </w:r>
      <w:r w:rsidRPr="00EA0AF3">
        <w:t xml:space="preserve"> is restricted to select a minimum of 80% of experts </w:t>
      </w:r>
      <w:r w:rsidR="00BD61D3">
        <w:t xml:space="preserve">from among the </w:t>
      </w:r>
      <w:r w:rsidRPr="00EA0AF3">
        <w:t>nominat</w:t>
      </w:r>
      <w:r w:rsidR="00BD61D3">
        <w:t>ions</w:t>
      </w:r>
      <w:r w:rsidRPr="00EA0AF3">
        <w:t xml:space="preserve"> by governments, while </w:t>
      </w:r>
      <w:r w:rsidR="00BD61D3">
        <w:t xml:space="preserve">selected experts nominated by </w:t>
      </w:r>
      <w:r w:rsidRPr="00EA0AF3">
        <w:t xml:space="preserve">relevant stakeholders should comprise </w:t>
      </w:r>
      <w:r w:rsidR="00BD61D3">
        <w:t xml:space="preserve">a maximum of </w:t>
      </w:r>
      <w:r w:rsidRPr="00EA0AF3">
        <w:t xml:space="preserve">20%. With regards to indigenous and local knowledge, there is no strict policy to ensure expertise balance. </w:t>
      </w:r>
    </w:p>
    <w:p w14:paraId="3BC6A1C7" w14:textId="77777777" w:rsidR="00C15770" w:rsidRPr="00EA0AF3" w:rsidRDefault="00C15770" w:rsidP="00D60529">
      <w:pPr>
        <w:pStyle w:val="Normal-pool"/>
        <w:spacing w:after="120"/>
        <w:ind w:left="1247"/>
      </w:pPr>
      <w:r w:rsidRPr="00EA0AF3">
        <w:t>In cases where a balanced expert group cannot be achieved, or where there is a gap in expertise in some author groups, additional targeted nominations can be sought from governments and stakeholders in a follow-up “gap filling” process.</w:t>
      </w:r>
    </w:p>
    <w:p w14:paraId="4E391D5E" w14:textId="162941F4" w:rsidR="00C15770" w:rsidRPr="00EA0AF3" w:rsidRDefault="00C15770" w:rsidP="00D60529">
      <w:pPr>
        <w:pStyle w:val="Normal-pool"/>
        <w:spacing w:after="120"/>
        <w:ind w:left="1247"/>
      </w:pPr>
      <w:bookmarkStart w:id="45" w:name="_Hlk526935247"/>
      <w:r w:rsidRPr="00EA0AF3">
        <w:t>Participants recommended that an appropriate representation of indigenous and local knowledge experts and holders should be ensured from the beginning of the assessment process, potentially through a separate nomination and selection process that accounts for indigenous and local knowledge experience and knowledge (which may not be reflected</w:t>
      </w:r>
      <w:r w:rsidR="00BD61D3">
        <w:t>, for example,</w:t>
      </w:r>
      <w:r w:rsidRPr="00EA0AF3">
        <w:t xml:space="preserve"> in a record of peer-reviewed publications). They highlighted that indigenous and local knowledge experts or holders are not always supported by their governments, and that IPBES should allow them to be nominated by networks</w:t>
      </w:r>
      <w:r w:rsidR="007E354D">
        <w:t xml:space="preserve"> of </w:t>
      </w:r>
      <w:r w:rsidR="007E354D" w:rsidRPr="007E354D">
        <w:t>indigenous peoples and local communities</w:t>
      </w:r>
      <w:r w:rsidRPr="00EA0AF3">
        <w:t xml:space="preserve">. </w:t>
      </w:r>
    </w:p>
    <w:p w14:paraId="00288355" w14:textId="273384C7" w:rsidR="00C15770" w:rsidRPr="00EA0AF3" w:rsidRDefault="00C15770" w:rsidP="00D60529">
      <w:pPr>
        <w:pStyle w:val="Normal-pool"/>
        <w:spacing w:after="120"/>
        <w:ind w:left="1247"/>
      </w:pPr>
      <w:bookmarkStart w:id="46" w:name="_Hlk526935545"/>
      <w:bookmarkEnd w:id="45"/>
      <w:r w:rsidRPr="00EA0AF3">
        <w:t xml:space="preserve">Participants emphasized that funding support may be crucial for participation of members of </w:t>
      </w:r>
      <w:r w:rsidR="007E354D" w:rsidRPr="007E354D">
        <w:t>indigenous peoples and local communities</w:t>
      </w:r>
      <w:r w:rsidRPr="00EA0AF3">
        <w:t xml:space="preserve"> as authors, as many countries offer no financial support</w:t>
      </w:r>
      <w:r w:rsidR="00BD61D3">
        <w:t xml:space="preserve">, </w:t>
      </w:r>
      <w:r w:rsidRPr="00EA0AF3">
        <w:t>whereas scientists may get fellowships.</w:t>
      </w:r>
    </w:p>
    <w:bookmarkEnd w:id="46"/>
    <w:p w14:paraId="2D4301BD" w14:textId="11809FEC" w:rsidR="00C15770" w:rsidRPr="00EA0AF3" w:rsidRDefault="00C15770" w:rsidP="00D60529">
      <w:pPr>
        <w:pStyle w:val="Normal-pool"/>
        <w:spacing w:after="120"/>
        <w:ind w:left="1247"/>
      </w:pPr>
      <w:r w:rsidRPr="00EA0AF3">
        <w:t xml:space="preserve">There is no tracking mechanism to oversee the IPBES author nomination process. The success rates of </w:t>
      </w:r>
      <w:r w:rsidR="007E354D" w:rsidRPr="007E354D">
        <w:t xml:space="preserve">indigenous </w:t>
      </w:r>
      <w:r w:rsidR="007E354D" w:rsidRPr="00206F1C">
        <w:t>peoples and local communities</w:t>
      </w:r>
      <w:r w:rsidRPr="00206F1C">
        <w:t xml:space="preserve"> being selected as authors are not known or monitored. Participants recommended that success rates should be monitored and reported, as part of the overall process of tracking </w:t>
      </w:r>
      <w:r w:rsidR="00206F1C" w:rsidRPr="00206F1C">
        <w:t xml:space="preserve">the participation of </w:t>
      </w:r>
      <w:r w:rsidR="007E354D" w:rsidRPr="00206F1C">
        <w:t>indigenous peoples and local communities</w:t>
      </w:r>
      <w:r w:rsidRPr="00206F1C">
        <w:t xml:space="preserve"> throughout the assessment process (discussed above).</w:t>
      </w:r>
    </w:p>
    <w:p w14:paraId="7EA6696E" w14:textId="77777777" w:rsidR="00C15770" w:rsidRPr="00D60529" w:rsidRDefault="00C15770" w:rsidP="00D60529">
      <w:pPr>
        <w:pStyle w:val="Normal-pool"/>
        <w:spacing w:after="120"/>
        <w:ind w:left="1247"/>
        <w:rPr>
          <w:i/>
        </w:rPr>
      </w:pPr>
      <w:bookmarkStart w:id="47" w:name="_Toc526245676"/>
      <w:r w:rsidRPr="00D60529">
        <w:rPr>
          <w:i/>
        </w:rPr>
        <w:t>Recognizing indigenous and local knowledge holders as authors</w:t>
      </w:r>
      <w:bookmarkEnd w:id="47"/>
    </w:p>
    <w:p w14:paraId="51278AE9" w14:textId="64856EAD" w:rsidR="00C15770" w:rsidRPr="00EA0AF3" w:rsidRDefault="00C15770" w:rsidP="00D60529">
      <w:pPr>
        <w:pStyle w:val="Normal-pool"/>
        <w:spacing w:after="120"/>
        <w:ind w:left="1247"/>
      </w:pPr>
      <w:r w:rsidRPr="00EA0AF3">
        <w:t xml:space="preserve">Participants emphasized that </w:t>
      </w:r>
      <w:r w:rsidR="007E354D">
        <w:t xml:space="preserve">members of </w:t>
      </w:r>
      <w:r w:rsidR="007E354D" w:rsidRPr="007E354D">
        <w:t>indigenous peoples and local communities</w:t>
      </w:r>
      <w:r w:rsidRPr="00EA0AF3">
        <w:t xml:space="preserve"> should be acknowledged as authors of the IPBES dialogue workshop reports, and as contributing authors in the assessments if this knowledge was used to inform the assessments</w:t>
      </w:r>
      <w:r w:rsidR="00A24D10">
        <w:t>, for example</w:t>
      </w:r>
      <w:r w:rsidRPr="00EA0AF3">
        <w:t xml:space="preserve"> in an acknowledgement section in assessments.</w:t>
      </w:r>
    </w:p>
    <w:p w14:paraId="7508E07D" w14:textId="58A0C087" w:rsidR="00C15770" w:rsidRPr="00EA0AF3" w:rsidRDefault="00C15770" w:rsidP="00D60529">
      <w:pPr>
        <w:pStyle w:val="Normal-pool"/>
        <w:spacing w:after="120"/>
        <w:ind w:left="1247"/>
      </w:pPr>
      <w:r w:rsidRPr="00EA0AF3">
        <w:t xml:space="preserve">As time, capacity and limitations in communication such as internet access may limit the ability of </w:t>
      </w:r>
      <w:r w:rsidR="007E354D" w:rsidRPr="007E354D">
        <w:t>indigenous peoples and local communities</w:t>
      </w:r>
      <w:r w:rsidRPr="00EA0AF3">
        <w:t xml:space="preserve"> to contribute to the assessment process, support may be needed to facilitate the engagement of </w:t>
      </w:r>
      <w:r w:rsidR="007E354D" w:rsidRPr="00EA0AF3">
        <w:t xml:space="preserve">individuals </w:t>
      </w:r>
      <w:r w:rsidR="007E354D">
        <w:t xml:space="preserve">from or </w:t>
      </w:r>
      <w:r w:rsidRPr="00EA0AF3">
        <w:t xml:space="preserve">networks </w:t>
      </w:r>
      <w:r w:rsidR="007E354D">
        <w:t xml:space="preserve">of </w:t>
      </w:r>
      <w:r w:rsidR="007E354D" w:rsidRPr="007E354D">
        <w:t>indigenous peoples and local communities</w:t>
      </w:r>
      <w:r w:rsidRPr="00EA0AF3">
        <w:t>.</w:t>
      </w:r>
    </w:p>
    <w:p w14:paraId="7098FF10" w14:textId="456960BA" w:rsidR="00C15770" w:rsidRPr="00EA0AF3" w:rsidRDefault="00C15770" w:rsidP="00D60529">
      <w:pPr>
        <w:pStyle w:val="Normal-pool"/>
        <w:spacing w:after="120"/>
        <w:ind w:left="1247"/>
      </w:pPr>
      <w:r w:rsidRPr="00EA0AF3">
        <w:t>It was also noted that scientific research is often based in part on indigenous worldviews and knowledge</w:t>
      </w:r>
      <w:r w:rsidR="00A24D10">
        <w:t>,</w:t>
      </w:r>
      <w:r w:rsidRPr="00EA0AF3">
        <w:t xml:space="preserve"> as researchers may be guided by </w:t>
      </w:r>
      <w:r w:rsidR="007E354D" w:rsidRPr="007E354D">
        <w:t>indigenous peoples and local communities</w:t>
      </w:r>
      <w:r w:rsidRPr="00EA0AF3">
        <w:t xml:space="preserve"> on their fieldwork, even though </w:t>
      </w:r>
      <w:r w:rsidR="007E354D" w:rsidRPr="007E354D">
        <w:t>indigenous peoples and local communities</w:t>
      </w:r>
      <w:r w:rsidRPr="00EA0AF3">
        <w:t xml:space="preserve"> are not recognized as authors. IPBES capacity building could do </w:t>
      </w:r>
      <w:r w:rsidR="007E354D">
        <w:t xml:space="preserve">work to </w:t>
      </w:r>
      <w:r w:rsidR="00A24D10">
        <w:t>extend</w:t>
      </w:r>
      <w:r w:rsidR="007E354D">
        <w:t xml:space="preserve"> recognition of the</w:t>
      </w:r>
      <w:r w:rsidRPr="00EA0AF3">
        <w:t xml:space="preserve"> contributions</w:t>
      </w:r>
      <w:r w:rsidR="007E354D">
        <w:t xml:space="preserve"> of </w:t>
      </w:r>
      <w:r w:rsidR="007E354D" w:rsidRPr="007E354D">
        <w:t>indigenous peoples and local communities</w:t>
      </w:r>
      <w:r w:rsidRPr="00EA0AF3">
        <w:t xml:space="preserve"> to scientific research.</w:t>
      </w:r>
    </w:p>
    <w:p w14:paraId="387DF921" w14:textId="69F261FE" w:rsidR="00C15770" w:rsidRPr="00D60529" w:rsidRDefault="00D60529" w:rsidP="00D60529">
      <w:pPr>
        <w:pStyle w:val="CH3"/>
        <w:rPr>
          <w:rStyle w:val="NormalnumberChar"/>
        </w:rPr>
      </w:pPr>
      <w:bookmarkStart w:id="48" w:name="_Toc526245677"/>
      <w:r>
        <w:rPr>
          <w:rStyle w:val="NormalnumberChar"/>
        </w:rPr>
        <w:tab/>
      </w:r>
      <w:r>
        <w:rPr>
          <w:rStyle w:val="NormalnumberChar"/>
        </w:rPr>
        <w:tab/>
      </w:r>
      <w:r w:rsidR="00C15770" w:rsidRPr="00D60529">
        <w:rPr>
          <w:rStyle w:val="NormalnumberChar"/>
        </w:rPr>
        <w:t>Scoping and online calls for contributions and inputs</w:t>
      </w:r>
      <w:bookmarkEnd w:id="48"/>
    </w:p>
    <w:p w14:paraId="53CB4B9E" w14:textId="3D424E09" w:rsidR="00C15770" w:rsidRPr="00EA0AF3" w:rsidRDefault="007E354D" w:rsidP="00D60529">
      <w:pPr>
        <w:pStyle w:val="Normal-pool"/>
        <w:spacing w:after="120"/>
        <w:ind w:left="1247"/>
      </w:pPr>
      <w:r>
        <w:t>To enhance the</w:t>
      </w:r>
      <w:r w:rsidR="00C15770" w:rsidRPr="00EA0AF3">
        <w:t xml:space="preserve"> participation</w:t>
      </w:r>
      <w:r>
        <w:t xml:space="preserve"> of </w:t>
      </w:r>
      <w:r w:rsidRPr="007E354D">
        <w:t>indigenous peoples and local communities</w:t>
      </w:r>
      <w:r w:rsidR="00C15770" w:rsidRPr="00EA0AF3">
        <w:t xml:space="preserve"> in IPBES assessments, participants highlighted that the process by which author teams develop key questions for eac</w:t>
      </w:r>
      <w:r>
        <w:t>h chapter should be informed by</w:t>
      </w:r>
      <w:r w:rsidR="00C15770" w:rsidRPr="00EA0AF3">
        <w:t xml:space="preserve"> </w:t>
      </w:r>
      <w:r>
        <w:t xml:space="preserve">the </w:t>
      </w:r>
      <w:r w:rsidR="00C15770" w:rsidRPr="00EA0AF3">
        <w:t>participation</w:t>
      </w:r>
      <w:r>
        <w:t xml:space="preserve"> of </w:t>
      </w:r>
      <w:r w:rsidRPr="007E354D">
        <w:t>indigenous peoples and local communities</w:t>
      </w:r>
      <w:r w:rsidR="00C15770" w:rsidRPr="00EA0AF3">
        <w:t xml:space="preserve">, particularly through dialogue workshops, which would aim to highlight key resources, discuss methods, and highlight issues that might be of concern to </w:t>
      </w:r>
      <w:r w:rsidRPr="007E354D">
        <w:t>indigenous peoples and local communities</w:t>
      </w:r>
      <w:r w:rsidR="00C15770" w:rsidRPr="00EA0AF3">
        <w:t>. Those specific question</w:t>
      </w:r>
      <w:r>
        <w:t>s could also be disseminated by</w:t>
      </w:r>
      <w:r w:rsidR="00C15770" w:rsidRPr="00EA0AF3">
        <w:t xml:space="preserve"> groups </w:t>
      </w:r>
      <w:r>
        <w:t xml:space="preserve">of </w:t>
      </w:r>
      <w:r w:rsidRPr="007E354D">
        <w:t>indigenous peoples and local communities</w:t>
      </w:r>
      <w:r w:rsidRPr="00F00EBF">
        <w:t xml:space="preserve"> </w:t>
      </w:r>
      <w:r w:rsidR="00C15770" w:rsidRPr="00EA0AF3">
        <w:t xml:space="preserve">to their networks in online surveys and calls for input, further informing the process and increasing </w:t>
      </w:r>
      <w:r>
        <w:t>the</w:t>
      </w:r>
      <w:r w:rsidR="00C15770" w:rsidRPr="00EA0AF3">
        <w:t xml:space="preserve"> participation</w:t>
      </w:r>
      <w:r>
        <w:t xml:space="preserve"> of </w:t>
      </w:r>
      <w:r w:rsidRPr="007E354D">
        <w:t>indigenous peoples and local communities</w:t>
      </w:r>
      <w:r w:rsidR="00C15770" w:rsidRPr="00EA0AF3">
        <w:t xml:space="preserve">. </w:t>
      </w:r>
    </w:p>
    <w:p w14:paraId="3920C411" w14:textId="115F9431" w:rsidR="00C15770" w:rsidRPr="00EA0AF3" w:rsidRDefault="00C15770" w:rsidP="00D60529">
      <w:pPr>
        <w:pStyle w:val="Normal-pool"/>
        <w:spacing w:after="120"/>
        <w:ind w:left="1247"/>
      </w:pPr>
      <w:r w:rsidRPr="00EA0AF3">
        <w:t>During this process, networks</w:t>
      </w:r>
      <w:r w:rsidR="007E354D">
        <w:t xml:space="preserve"> of </w:t>
      </w:r>
      <w:r w:rsidR="007E354D" w:rsidRPr="007E354D">
        <w:t>indigenous peoples and local communities</w:t>
      </w:r>
      <w:r w:rsidRPr="00EA0AF3">
        <w:t xml:space="preserve"> may want IPBES to track participation rates in online processes in order to evaluate outreach.</w:t>
      </w:r>
    </w:p>
    <w:p w14:paraId="390E8795" w14:textId="1DCA9E2A" w:rsidR="00C15770" w:rsidRPr="00D60529" w:rsidRDefault="00D60529" w:rsidP="00D60529">
      <w:pPr>
        <w:pStyle w:val="CH3"/>
        <w:rPr>
          <w:rStyle w:val="NormalnumberChar"/>
        </w:rPr>
      </w:pPr>
      <w:bookmarkStart w:id="49" w:name="_Toc526245678"/>
      <w:r>
        <w:rPr>
          <w:rStyle w:val="NormalnumberChar"/>
        </w:rPr>
        <w:tab/>
      </w:r>
      <w:r>
        <w:rPr>
          <w:rStyle w:val="NormalnumberChar"/>
        </w:rPr>
        <w:tab/>
      </w:r>
      <w:r w:rsidR="00C15770" w:rsidRPr="00D60529">
        <w:rPr>
          <w:rStyle w:val="NormalnumberChar"/>
        </w:rPr>
        <w:t>Mobilizing different knowledge systems</w:t>
      </w:r>
      <w:bookmarkEnd w:id="49"/>
    </w:p>
    <w:p w14:paraId="7D743CF0" w14:textId="77777777" w:rsidR="00C15770" w:rsidRPr="00EA0AF3" w:rsidRDefault="00C15770" w:rsidP="00D60529">
      <w:pPr>
        <w:pStyle w:val="Normal-pool"/>
        <w:spacing w:after="120"/>
        <w:ind w:left="1247"/>
      </w:pPr>
      <w:r w:rsidRPr="00EA0AF3">
        <w:t>Participants reported that engaging with indigenous and local knowledge means that the author team should give attention to:</w:t>
      </w:r>
    </w:p>
    <w:p w14:paraId="6F52ACE9" w14:textId="70BABA26" w:rsidR="00C15770" w:rsidRPr="00EA0AF3" w:rsidRDefault="00C15770" w:rsidP="00B7022B">
      <w:pPr>
        <w:pStyle w:val="Normal-pool"/>
        <w:numPr>
          <w:ilvl w:val="0"/>
          <w:numId w:val="58"/>
        </w:numPr>
        <w:tabs>
          <w:tab w:val="clear" w:pos="1247"/>
          <w:tab w:val="clear" w:pos="1814"/>
          <w:tab w:val="clear" w:pos="2381"/>
          <w:tab w:val="clear" w:pos="2948"/>
          <w:tab w:val="clear" w:pos="3515"/>
          <w:tab w:val="clear" w:pos="4082"/>
          <w:tab w:val="left" w:pos="624"/>
        </w:tabs>
        <w:spacing w:after="120"/>
        <w:ind w:left="1247" w:firstLine="624"/>
      </w:pPr>
      <w:r w:rsidRPr="00EA0AF3">
        <w:t>How indigenous and local knowledge is described in assessments (</w:t>
      </w:r>
      <w:r w:rsidR="00A24D10">
        <w:t>for example</w:t>
      </w:r>
      <w:r w:rsidRPr="00EA0AF3">
        <w:t xml:space="preserve"> as directly contributing to </w:t>
      </w:r>
      <w:r w:rsidR="00A24D10">
        <w:t xml:space="preserve">the achievement of the </w:t>
      </w:r>
      <w:r w:rsidRPr="00EA0AF3">
        <w:t>sustainable development goals);</w:t>
      </w:r>
    </w:p>
    <w:p w14:paraId="51C04BDF" w14:textId="46843C11" w:rsidR="00C15770" w:rsidRPr="00EA0AF3" w:rsidRDefault="00A24D10" w:rsidP="00B7022B">
      <w:pPr>
        <w:pStyle w:val="Normal-pool"/>
        <w:numPr>
          <w:ilvl w:val="0"/>
          <w:numId w:val="58"/>
        </w:numPr>
        <w:tabs>
          <w:tab w:val="clear" w:pos="1247"/>
          <w:tab w:val="clear" w:pos="1814"/>
          <w:tab w:val="clear" w:pos="2381"/>
          <w:tab w:val="clear" w:pos="2948"/>
          <w:tab w:val="clear" w:pos="3515"/>
          <w:tab w:val="clear" w:pos="4082"/>
          <w:tab w:val="left" w:pos="624"/>
        </w:tabs>
        <w:spacing w:after="120"/>
        <w:ind w:left="1247" w:firstLine="624"/>
      </w:pPr>
      <w:r>
        <w:t>Different u</w:t>
      </w:r>
      <w:r w:rsidR="00C15770" w:rsidRPr="00EA0AF3">
        <w:t>nderstandings of nature. IPBES highlights nature’s contributions to people, but should not forget about peoples’ contributions to nature;</w:t>
      </w:r>
    </w:p>
    <w:p w14:paraId="592B9323" w14:textId="783C73E7" w:rsidR="00C15770" w:rsidRPr="00EA0AF3" w:rsidRDefault="00C15770" w:rsidP="00B7022B">
      <w:pPr>
        <w:pStyle w:val="Normal-pool"/>
        <w:numPr>
          <w:ilvl w:val="0"/>
          <w:numId w:val="58"/>
        </w:numPr>
        <w:tabs>
          <w:tab w:val="clear" w:pos="1247"/>
          <w:tab w:val="clear" w:pos="1814"/>
          <w:tab w:val="clear" w:pos="2381"/>
          <w:tab w:val="clear" w:pos="2948"/>
          <w:tab w:val="clear" w:pos="3515"/>
          <w:tab w:val="clear" w:pos="4082"/>
          <w:tab w:val="left" w:pos="624"/>
        </w:tabs>
        <w:spacing w:after="120"/>
        <w:ind w:left="1247" w:firstLine="624"/>
      </w:pPr>
      <w:r w:rsidRPr="00EA0AF3">
        <w:t>Reports produced by groups</w:t>
      </w:r>
      <w:r w:rsidR="007E354D">
        <w:t xml:space="preserve"> of </w:t>
      </w:r>
      <w:r w:rsidR="007E354D" w:rsidRPr="007E354D">
        <w:t>indigenous peoples and local communities</w:t>
      </w:r>
      <w:r w:rsidRPr="00EA0AF3">
        <w:t xml:space="preserve"> on thematic areas, </w:t>
      </w:r>
      <w:r w:rsidR="00A24D10">
        <w:t>for example the</w:t>
      </w:r>
      <w:r w:rsidRPr="00EA0AF3">
        <w:t xml:space="preserve"> Local Biodiversity Outlooks</w:t>
      </w:r>
      <w:r w:rsidR="00A24D10">
        <w:t xml:space="preserve"> prepared to complement the Global Biodiversity Outlook prepared under the Convention on Biological Diversity</w:t>
      </w:r>
      <w:r w:rsidRPr="00EA0AF3">
        <w:t>;</w:t>
      </w:r>
    </w:p>
    <w:p w14:paraId="77B8797B" w14:textId="46820BEE" w:rsidR="00C15770" w:rsidRPr="00EA0AF3" w:rsidRDefault="00C15770" w:rsidP="00B7022B">
      <w:pPr>
        <w:pStyle w:val="Normal-pool"/>
        <w:numPr>
          <w:ilvl w:val="0"/>
          <w:numId w:val="58"/>
        </w:numPr>
        <w:tabs>
          <w:tab w:val="clear" w:pos="1247"/>
          <w:tab w:val="clear" w:pos="1814"/>
          <w:tab w:val="clear" w:pos="2381"/>
          <w:tab w:val="clear" w:pos="2948"/>
          <w:tab w:val="clear" w:pos="3515"/>
          <w:tab w:val="clear" w:pos="4082"/>
          <w:tab w:val="left" w:pos="624"/>
        </w:tabs>
        <w:spacing w:after="120"/>
        <w:ind w:left="1247" w:firstLine="624"/>
      </w:pPr>
      <w:r w:rsidRPr="00EA0AF3">
        <w:t xml:space="preserve">Developing methodologies that are understandable by both scientists and </w:t>
      </w:r>
      <w:r w:rsidR="007E354D" w:rsidRPr="007E354D">
        <w:t>indigenous peoples and local communities</w:t>
      </w:r>
      <w:r w:rsidRPr="00EA0AF3">
        <w:t>. Assessments are currently biased towards people who favour written forms of knowledge expression, rather than oral;</w:t>
      </w:r>
    </w:p>
    <w:p w14:paraId="7B1966BB" w14:textId="77777777" w:rsidR="00C15770" w:rsidRPr="00EA0AF3" w:rsidRDefault="00C15770" w:rsidP="00B7022B">
      <w:pPr>
        <w:pStyle w:val="Normal-pool"/>
        <w:numPr>
          <w:ilvl w:val="0"/>
          <w:numId w:val="58"/>
        </w:numPr>
        <w:tabs>
          <w:tab w:val="clear" w:pos="1247"/>
          <w:tab w:val="clear" w:pos="1814"/>
          <w:tab w:val="clear" w:pos="2381"/>
          <w:tab w:val="clear" w:pos="2948"/>
          <w:tab w:val="clear" w:pos="3515"/>
          <w:tab w:val="clear" w:pos="4082"/>
          <w:tab w:val="left" w:pos="624"/>
        </w:tabs>
        <w:spacing w:after="120"/>
        <w:ind w:left="1247" w:firstLine="624"/>
      </w:pPr>
      <w:r w:rsidRPr="00EA0AF3">
        <w:t>Safeguards to ensure rights to use of the knowledge shared.</w:t>
      </w:r>
    </w:p>
    <w:p w14:paraId="1887084D" w14:textId="10A18AA0" w:rsidR="00C15770" w:rsidRPr="00D60529" w:rsidRDefault="00D60529" w:rsidP="00D60529">
      <w:pPr>
        <w:pStyle w:val="CH3"/>
        <w:rPr>
          <w:rStyle w:val="NormalnumberChar"/>
        </w:rPr>
      </w:pPr>
      <w:bookmarkStart w:id="50" w:name="_Toc526245679"/>
      <w:r>
        <w:rPr>
          <w:rStyle w:val="NormalnumberChar"/>
        </w:rPr>
        <w:tab/>
      </w:r>
      <w:r>
        <w:rPr>
          <w:rStyle w:val="NormalnumberChar"/>
        </w:rPr>
        <w:tab/>
      </w:r>
      <w:r w:rsidR="00C15770" w:rsidRPr="00D60529">
        <w:rPr>
          <w:rStyle w:val="NormalnumberChar"/>
        </w:rPr>
        <w:t xml:space="preserve">Review of </w:t>
      </w:r>
      <w:bookmarkEnd w:id="50"/>
      <w:r w:rsidR="00C15770" w:rsidRPr="00D60529">
        <w:rPr>
          <w:rStyle w:val="NormalnumberChar"/>
        </w:rPr>
        <w:t>first and second order drafts of assessments</w:t>
      </w:r>
    </w:p>
    <w:p w14:paraId="0F5628E6" w14:textId="51F3F6A9" w:rsidR="00C15770" w:rsidRPr="00EA0AF3" w:rsidRDefault="00C15770" w:rsidP="00D60529">
      <w:pPr>
        <w:pStyle w:val="Normal-pool"/>
        <w:spacing w:after="120"/>
        <w:ind w:left="1247"/>
      </w:pPr>
      <w:r w:rsidRPr="00EA0AF3">
        <w:t xml:space="preserve">Participants recommended a mechanism to facilitate </w:t>
      </w:r>
      <w:r w:rsidR="00A24D10">
        <w:t xml:space="preserve">the </w:t>
      </w:r>
      <w:r w:rsidRPr="00EA0AF3">
        <w:t xml:space="preserve">review </w:t>
      </w:r>
      <w:r w:rsidR="00A24D10">
        <w:t>of draft assessments by</w:t>
      </w:r>
      <w:r w:rsidRPr="00EA0AF3">
        <w:t xml:space="preserve"> </w:t>
      </w:r>
      <w:r w:rsidR="007E354D" w:rsidRPr="007E354D">
        <w:t>indigenous peoples and local communities</w:t>
      </w:r>
      <w:r w:rsidRPr="00EA0AF3">
        <w:t xml:space="preserve"> </w:t>
      </w:r>
      <w:r w:rsidR="00A24D10">
        <w:t>instead of inviting</w:t>
      </w:r>
      <w:r w:rsidRPr="00EA0AF3">
        <w:t xml:space="preserve"> networks </w:t>
      </w:r>
      <w:r w:rsidR="007E354D">
        <w:t xml:space="preserve">of </w:t>
      </w:r>
      <w:r w:rsidR="007E354D" w:rsidRPr="007E354D">
        <w:t>indigenous peoples and local communities</w:t>
      </w:r>
      <w:r w:rsidR="007E354D" w:rsidRPr="00F00EBF">
        <w:t xml:space="preserve"> </w:t>
      </w:r>
      <w:r w:rsidRPr="00EA0AF3">
        <w:t xml:space="preserve">to participate in online reviews of </w:t>
      </w:r>
      <w:r w:rsidR="00A24D10">
        <w:t>these</w:t>
      </w:r>
      <w:r w:rsidR="00BE34F5">
        <w:t xml:space="preserve"> </w:t>
      </w:r>
      <w:r w:rsidRPr="00EA0AF3">
        <w:t xml:space="preserve">documents. This mechanism could consist of dialogue workshop(s) specifically on the first or second order drafts, between authors and indigenous and local knowledge holders and indigenous and local knowledge experts, with results of the dialogues submitted </w:t>
      </w:r>
      <w:r w:rsidR="00826FA1">
        <w:t>as part of</w:t>
      </w:r>
      <w:r w:rsidRPr="00EA0AF3">
        <w:t xml:space="preserve"> the review process by the dialogue </w:t>
      </w:r>
      <w:r w:rsidR="00D3058C" w:rsidRPr="00EA0AF3">
        <w:t>organizers</w:t>
      </w:r>
      <w:r w:rsidRPr="00EA0AF3">
        <w:t xml:space="preserve"> or technical support unit. </w:t>
      </w:r>
    </w:p>
    <w:p w14:paraId="776BB87F" w14:textId="04001F39" w:rsidR="00C15770" w:rsidRPr="00D60529" w:rsidRDefault="00D60529" w:rsidP="00D60529">
      <w:pPr>
        <w:pStyle w:val="CH3"/>
        <w:rPr>
          <w:rStyle w:val="NormalnumberChar"/>
        </w:rPr>
      </w:pPr>
      <w:bookmarkStart w:id="51" w:name="_Toc526245680"/>
      <w:r>
        <w:rPr>
          <w:rStyle w:val="NormalnumberChar"/>
        </w:rPr>
        <w:tab/>
      </w:r>
      <w:r>
        <w:rPr>
          <w:rStyle w:val="NormalnumberChar"/>
        </w:rPr>
        <w:tab/>
      </w:r>
      <w:r w:rsidR="00C15770" w:rsidRPr="00D60529">
        <w:rPr>
          <w:rStyle w:val="NormalnumberChar"/>
        </w:rPr>
        <w:t>Giving back to communities</w:t>
      </w:r>
      <w:bookmarkEnd w:id="51"/>
    </w:p>
    <w:p w14:paraId="7A91E222" w14:textId="480E76F8" w:rsidR="00C15770" w:rsidRPr="00EA0AF3" w:rsidRDefault="00C15770" w:rsidP="00D60529">
      <w:pPr>
        <w:pStyle w:val="Normal-pool"/>
        <w:spacing w:after="120"/>
        <w:ind w:left="1247"/>
      </w:pPr>
      <w:r w:rsidRPr="00EA0AF3">
        <w:t xml:space="preserve">Participants recommended that products specific to </w:t>
      </w:r>
      <w:r w:rsidR="007E354D" w:rsidRPr="007E354D">
        <w:t>indigenous peoples and local communities</w:t>
      </w:r>
      <w:r w:rsidRPr="00EA0AF3">
        <w:t xml:space="preserve"> should be developed from completed assessments. For example, the author team could develop a database of key recommendations and fact sheets or policy briefs aimed at </w:t>
      </w:r>
      <w:r w:rsidR="007E354D" w:rsidRPr="007E354D">
        <w:t>indigenous peoples and local communities</w:t>
      </w:r>
      <w:r w:rsidRPr="00EA0AF3">
        <w:t xml:space="preserve">. Participants recommended that IPBES should give </w:t>
      </w:r>
      <w:r w:rsidR="007E354D" w:rsidRPr="007E354D">
        <w:t>indigenous peoples and local communities</w:t>
      </w:r>
      <w:r w:rsidRPr="00EA0AF3">
        <w:t xml:space="preserve"> </w:t>
      </w:r>
      <w:r w:rsidR="007E354D">
        <w:t xml:space="preserve">the </w:t>
      </w:r>
      <w:r w:rsidRPr="00EA0AF3">
        <w:t>rights to use these materials on their own websites and media.</w:t>
      </w:r>
    </w:p>
    <w:p w14:paraId="499D3840" w14:textId="35E9E11B" w:rsidR="00C15770" w:rsidRPr="00EA0AF3" w:rsidRDefault="00C15770" w:rsidP="00D60529">
      <w:pPr>
        <w:pStyle w:val="Normal-pool"/>
        <w:spacing w:after="120"/>
        <w:ind w:left="1247"/>
      </w:pPr>
      <w:r w:rsidRPr="00EA0AF3">
        <w:t xml:space="preserve">Participants recommended that IPBES could organize dialogues or workshops with </w:t>
      </w:r>
      <w:r w:rsidR="007E354D" w:rsidRPr="007E354D">
        <w:t>indigenous peoples and local communities</w:t>
      </w:r>
      <w:r w:rsidRPr="00EA0AF3">
        <w:t xml:space="preserve"> on products from the assessments.</w:t>
      </w:r>
    </w:p>
    <w:p w14:paraId="2F83B981" w14:textId="4F8FDCCA" w:rsidR="00C15770" w:rsidRPr="00EA0AF3" w:rsidRDefault="00C15770" w:rsidP="00D60529">
      <w:pPr>
        <w:pStyle w:val="Normal-pool"/>
        <w:spacing w:after="120"/>
        <w:ind w:left="1247"/>
      </w:pPr>
      <w:r w:rsidRPr="00EA0AF3">
        <w:t xml:space="preserve">Participants also described how their networks have made short social media messages and images to convey the results of IPBES assessments, rather than long texts, and recommended further exploration of how different </w:t>
      </w:r>
      <w:r w:rsidR="007E354D" w:rsidRPr="007E354D">
        <w:t>indigenous peoples and local communities</w:t>
      </w:r>
      <w:r w:rsidRPr="00EA0AF3">
        <w:t xml:space="preserve"> use social media.</w:t>
      </w:r>
    </w:p>
    <w:p w14:paraId="51B661AC" w14:textId="275206BB" w:rsidR="00C15770" w:rsidRPr="00D60529" w:rsidRDefault="00D60529" w:rsidP="00D60529">
      <w:pPr>
        <w:pStyle w:val="CH3"/>
        <w:rPr>
          <w:rStyle w:val="NormalnumberChar"/>
        </w:rPr>
      </w:pPr>
      <w:r>
        <w:rPr>
          <w:rStyle w:val="NormalnumberChar"/>
        </w:rPr>
        <w:tab/>
      </w:r>
      <w:r>
        <w:rPr>
          <w:rStyle w:val="NormalnumberChar"/>
        </w:rPr>
        <w:tab/>
      </w:r>
      <w:r w:rsidR="00EA0AF3" w:rsidRPr="00D60529">
        <w:rPr>
          <w:rStyle w:val="NormalnumberChar"/>
        </w:rPr>
        <w:t>Policy processes a</w:t>
      </w:r>
      <w:r w:rsidR="00C15770" w:rsidRPr="00D60529">
        <w:rPr>
          <w:rStyle w:val="NormalnumberChar"/>
        </w:rPr>
        <w:t>t the local level</w:t>
      </w:r>
    </w:p>
    <w:p w14:paraId="5CCDF6F3" w14:textId="79C45377" w:rsidR="00C15770" w:rsidRPr="00EA0AF3" w:rsidRDefault="00C15770" w:rsidP="00D60529">
      <w:pPr>
        <w:pStyle w:val="Normal-pool"/>
        <w:spacing w:after="120"/>
        <w:ind w:left="1247"/>
      </w:pPr>
      <w:r w:rsidRPr="00EA0AF3">
        <w:t xml:space="preserve">Participants suggested that IPBES could help to connect </w:t>
      </w:r>
      <w:r w:rsidR="007E354D" w:rsidRPr="007E354D">
        <w:t>indigenous peoples and local communities</w:t>
      </w:r>
      <w:r w:rsidR="007E354D" w:rsidRPr="00F00EBF">
        <w:t xml:space="preserve"> </w:t>
      </w:r>
      <w:r w:rsidRPr="00EA0AF3">
        <w:t>with national and local governments by promoting the recognition of conservation and monitoring</w:t>
      </w:r>
      <w:r w:rsidR="007E354D">
        <w:t xml:space="preserve"> by </w:t>
      </w:r>
      <w:r w:rsidR="007E354D" w:rsidRPr="007E354D">
        <w:t>indigenous peoples and local communities</w:t>
      </w:r>
      <w:r w:rsidRPr="00EA0AF3">
        <w:t xml:space="preserve"> through assessment recommendations. </w:t>
      </w:r>
    </w:p>
    <w:p w14:paraId="64879E98" w14:textId="77777777" w:rsidR="00C15770" w:rsidRPr="00EA0AF3" w:rsidRDefault="00C15770" w:rsidP="00D60529">
      <w:pPr>
        <w:pStyle w:val="Normal-pool"/>
        <w:spacing w:after="120"/>
        <w:ind w:left="1247"/>
      </w:pPr>
      <w:r w:rsidRPr="00EA0AF3">
        <w:t xml:space="preserve">Participants also observed the lack of support for transmission of knowledge at the local level and suggested that IPBES could aim to mobilize support for programmes and projects that support knowledge transmission in communities. </w:t>
      </w:r>
    </w:p>
    <w:p w14:paraId="41DC10A6" w14:textId="43D8FBD2" w:rsidR="00C15770" w:rsidRPr="00D60529" w:rsidRDefault="00D60529" w:rsidP="00D60529">
      <w:pPr>
        <w:pStyle w:val="CH3"/>
        <w:rPr>
          <w:rStyle w:val="NormalnumberChar"/>
        </w:rPr>
      </w:pPr>
      <w:r>
        <w:rPr>
          <w:rStyle w:val="NormalnumberChar"/>
        </w:rPr>
        <w:tab/>
      </w:r>
      <w:r>
        <w:rPr>
          <w:rStyle w:val="NormalnumberChar"/>
        </w:rPr>
        <w:tab/>
      </w:r>
      <w:r w:rsidR="005E651A" w:rsidRPr="00D60529">
        <w:rPr>
          <w:rStyle w:val="NormalnumberChar"/>
        </w:rPr>
        <w:t>Policy processes at</w:t>
      </w:r>
      <w:r w:rsidR="00C15770" w:rsidRPr="00D60529">
        <w:rPr>
          <w:rStyle w:val="NormalnumberChar"/>
        </w:rPr>
        <w:t xml:space="preserve"> the national level</w:t>
      </w:r>
    </w:p>
    <w:p w14:paraId="32778B92" w14:textId="35CA9640" w:rsidR="00C15770" w:rsidRPr="00EA0AF3" w:rsidRDefault="00C15770" w:rsidP="00D60529">
      <w:pPr>
        <w:pStyle w:val="Normal-pool"/>
        <w:spacing w:after="120"/>
        <w:ind w:left="1247"/>
      </w:pPr>
      <w:r w:rsidRPr="00EA0AF3">
        <w:t xml:space="preserve">Participants reflecting on how IPBES could strengthen its impact at the national level with regard to the interface between </w:t>
      </w:r>
      <w:r w:rsidR="007E354D" w:rsidRPr="007E354D">
        <w:t>indigenous peoples and local communities</w:t>
      </w:r>
      <w:r w:rsidRPr="00EA0AF3">
        <w:t xml:space="preserve"> and policy. Participants observed that this work often relies on “champions” and focal points at the national level. If these people are not present, then the engagement can be minimal.  Even so, often engagement at the community level is limited and challenging. Participants recommended that IPBES should extract key messages from its assessments and produce policy options or guidelines for governments on working with </w:t>
      </w:r>
      <w:r w:rsidR="007E354D" w:rsidRPr="007E354D">
        <w:t>indigenous peoples and local communities</w:t>
      </w:r>
      <w:r w:rsidRPr="00EA0AF3">
        <w:t>.</w:t>
      </w:r>
    </w:p>
    <w:p w14:paraId="2F321CA8" w14:textId="0C6B37F7" w:rsidR="00C15770" w:rsidRPr="00EA0AF3" w:rsidRDefault="00C15770" w:rsidP="00D60529">
      <w:pPr>
        <w:pStyle w:val="Normal-pool"/>
        <w:spacing w:after="120"/>
        <w:ind w:left="1247"/>
      </w:pPr>
      <w:r w:rsidRPr="00EA0AF3">
        <w:t>Participants also recognized the need for post-assessment knowledge-policy processes. Asia-Pacific dialogues currently being organized by the Institute for Global Environmental Strategies</w:t>
      </w:r>
      <w:r w:rsidR="00826FA1">
        <w:t>, Japan</w:t>
      </w:r>
      <w:r w:rsidRPr="00EA0AF3">
        <w:t xml:space="preserve"> may set good examples of post assessment processes connecting </w:t>
      </w:r>
      <w:r w:rsidR="007E354D" w:rsidRPr="007E354D">
        <w:t>indigenous peoples and local communities</w:t>
      </w:r>
      <w:r w:rsidRPr="00EA0AF3">
        <w:t>, scientists and policy-makers.</w:t>
      </w:r>
    </w:p>
    <w:p w14:paraId="308230D9" w14:textId="62CD339F" w:rsidR="00C15770" w:rsidRPr="00D60529" w:rsidRDefault="00D60529" w:rsidP="00D60529">
      <w:pPr>
        <w:pStyle w:val="CH3"/>
      </w:pPr>
      <w:r>
        <w:rPr>
          <w:rStyle w:val="NormalnumberChar"/>
        </w:rPr>
        <w:tab/>
      </w:r>
      <w:r>
        <w:rPr>
          <w:rStyle w:val="NormalnumberChar"/>
        </w:rPr>
        <w:tab/>
      </w:r>
      <w:r w:rsidR="00C15770" w:rsidRPr="00D60529">
        <w:rPr>
          <w:rStyle w:val="NormalnumberChar"/>
        </w:rPr>
        <w:t>Methodologies</w:t>
      </w:r>
      <w:r w:rsidR="00C15770" w:rsidRPr="00D60529">
        <w:t xml:space="preserve"> for engaging with indigenous peoples and local communities</w:t>
      </w:r>
    </w:p>
    <w:p w14:paraId="0D98CA2E" w14:textId="190B9CC8" w:rsidR="00C15770" w:rsidRPr="00EA0AF3" w:rsidRDefault="00C15770" w:rsidP="00D60529">
      <w:pPr>
        <w:pStyle w:val="Normal-pool"/>
        <w:spacing w:after="120"/>
        <w:ind w:left="1247"/>
      </w:pPr>
      <w:r w:rsidRPr="00EA0AF3">
        <w:t xml:space="preserve">Participants recognized that IPBES is a leader in working with indigenous and local knowledge and </w:t>
      </w:r>
      <w:r w:rsidR="007E354D" w:rsidRPr="007E354D">
        <w:t>indigenous peoples and local communities</w:t>
      </w:r>
      <w:r w:rsidRPr="00EA0AF3">
        <w:t xml:space="preserve">. Other international organizations and agencies are watching the progress of IPBES to learn lessons. Participants discussed some key methodologies to enhance IPBES engagement with </w:t>
      </w:r>
      <w:r w:rsidR="007E354D" w:rsidRPr="007E354D">
        <w:t>indigenous peoples and local communities</w:t>
      </w:r>
      <w:r w:rsidRPr="00EA0AF3">
        <w:t>.</w:t>
      </w:r>
    </w:p>
    <w:p w14:paraId="3990F5EB" w14:textId="05CE70F6" w:rsidR="00C15770" w:rsidRPr="00D60529" w:rsidRDefault="00D60529" w:rsidP="00D60529">
      <w:pPr>
        <w:pStyle w:val="CH3"/>
      </w:pPr>
      <w:r>
        <w:rPr>
          <w:rStyle w:val="NormalnumberChar"/>
        </w:rPr>
        <w:tab/>
      </w:r>
      <w:r>
        <w:rPr>
          <w:rStyle w:val="NormalnumberChar"/>
        </w:rPr>
        <w:tab/>
      </w:r>
      <w:r w:rsidR="00C15770" w:rsidRPr="00D60529">
        <w:rPr>
          <w:rStyle w:val="NormalnumberChar"/>
        </w:rPr>
        <w:t>Nature’s</w:t>
      </w:r>
      <w:r w:rsidR="00C15770" w:rsidRPr="00D60529">
        <w:t xml:space="preserve"> contributions to people and people’s contributions to nature</w:t>
      </w:r>
    </w:p>
    <w:p w14:paraId="0936FC7C" w14:textId="77777777" w:rsidR="00C15770" w:rsidRPr="00EA0AF3" w:rsidRDefault="00C15770" w:rsidP="00D60529">
      <w:pPr>
        <w:pStyle w:val="Normal-pool"/>
        <w:spacing w:after="120"/>
        <w:ind w:left="1247"/>
      </w:pPr>
      <w:r w:rsidRPr="00EA0AF3">
        <w:t>Participants highlighted the fact that IPBES needs to have a better vision of human activities, for humans have been managing and creating landscapes and biodiversity for centuries. Therefore “people’s contributions to nature” should be addressed, alongside nature’s contributions to people.</w:t>
      </w:r>
    </w:p>
    <w:p w14:paraId="1D80D8CC" w14:textId="1E9F8317" w:rsidR="00C15770" w:rsidRPr="00D60529" w:rsidRDefault="00B67B47" w:rsidP="00D60529">
      <w:pPr>
        <w:pStyle w:val="CH3"/>
        <w:rPr>
          <w:rStyle w:val="NormalnumberChar"/>
        </w:rPr>
      </w:pPr>
      <w:r>
        <w:rPr>
          <w:rStyle w:val="NormalnumberChar"/>
        </w:rPr>
        <w:tab/>
      </w:r>
      <w:r>
        <w:rPr>
          <w:rStyle w:val="NormalnumberChar"/>
        </w:rPr>
        <w:tab/>
      </w:r>
      <w:r w:rsidR="00C15770" w:rsidRPr="00D60529">
        <w:rPr>
          <w:rStyle w:val="NormalnumberChar"/>
        </w:rPr>
        <w:t>Co-production and complementarity of knowledge systems</w:t>
      </w:r>
    </w:p>
    <w:p w14:paraId="7309C2FA" w14:textId="77777777" w:rsidR="00C15770" w:rsidRPr="00EA0AF3" w:rsidRDefault="00C15770" w:rsidP="00D60529">
      <w:pPr>
        <w:pStyle w:val="Normal-pool"/>
        <w:spacing w:after="120"/>
        <w:ind w:left="1247"/>
      </w:pPr>
      <w:r w:rsidRPr="00EA0AF3">
        <w:t>Participants agreed that co-production of knowledge implied mutual respect and understanding but highlighted that indigenous and local knowledge is often extracted and then validated by scientists, which is not co-production. They reported power imbalances and suggested that “complementarity of knowledge systems” may be a better way of approaching research and building common visions of knowledge.</w:t>
      </w:r>
    </w:p>
    <w:p w14:paraId="5889EBDA" w14:textId="77777777" w:rsidR="00C15770" w:rsidRPr="00EA0AF3" w:rsidRDefault="00C15770" w:rsidP="00D60529">
      <w:pPr>
        <w:pStyle w:val="Normal-pool"/>
        <w:spacing w:after="120"/>
        <w:ind w:left="1247"/>
      </w:pPr>
      <w:r w:rsidRPr="00EA0AF3">
        <w:t>As relationships are crucial in any collaboration, participants expressed the need to recognize and give credit to expertise of indigenous and local knowledge holders.</w:t>
      </w:r>
    </w:p>
    <w:p w14:paraId="3E29EDED" w14:textId="02D8409D" w:rsidR="00C15770" w:rsidRPr="00D60529" w:rsidRDefault="00B67B47" w:rsidP="00D60529">
      <w:pPr>
        <w:pStyle w:val="CH3"/>
        <w:rPr>
          <w:rStyle w:val="NormalnumberChar"/>
        </w:rPr>
      </w:pPr>
      <w:r>
        <w:rPr>
          <w:rStyle w:val="NormalnumberChar"/>
        </w:rPr>
        <w:tab/>
      </w:r>
      <w:r>
        <w:rPr>
          <w:rStyle w:val="NormalnumberChar"/>
        </w:rPr>
        <w:tab/>
      </w:r>
      <w:r w:rsidR="00C15770" w:rsidRPr="00D60529">
        <w:rPr>
          <w:rStyle w:val="NormalnumberChar"/>
        </w:rPr>
        <w:t>Capacity-building for scientists</w:t>
      </w:r>
    </w:p>
    <w:p w14:paraId="69996DDE" w14:textId="6FC2BDC1" w:rsidR="00C15770" w:rsidRPr="00EA0AF3" w:rsidRDefault="00C15770" w:rsidP="00D60529">
      <w:pPr>
        <w:pStyle w:val="Normal-pool"/>
        <w:spacing w:after="120"/>
        <w:ind w:left="1247"/>
      </w:pPr>
      <w:r w:rsidRPr="00EA0AF3">
        <w:t xml:space="preserve">Participants asserted that capacity building should be a two-way process: scientists need guidance and training on research protocols to engage with </w:t>
      </w:r>
      <w:r w:rsidR="007E354D" w:rsidRPr="007E354D">
        <w:t>indigenous peoples and local communities</w:t>
      </w:r>
      <w:r w:rsidRPr="00EA0AF3">
        <w:t xml:space="preserve"> and awareness about the contributions of indigenous and local knowledge to biodiversity conservation and management.</w:t>
      </w:r>
    </w:p>
    <w:p w14:paraId="3E18D682" w14:textId="6FC51F99" w:rsidR="00C15770" w:rsidRPr="00D60529" w:rsidRDefault="00B67B47" w:rsidP="00D60529">
      <w:pPr>
        <w:pStyle w:val="CH3"/>
        <w:rPr>
          <w:rStyle w:val="NormalnumberChar"/>
        </w:rPr>
      </w:pPr>
      <w:r>
        <w:rPr>
          <w:rStyle w:val="NormalnumberChar"/>
        </w:rPr>
        <w:tab/>
      </w:r>
      <w:r>
        <w:rPr>
          <w:rStyle w:val="NormalnumberChar"/>
        </w:rPr>
        <w:tab/>
      </w:r>
      <w:r w:rsidR="00C15770" w:rsidRPr="00D60529">
        <w:rPr>
          <w:rStyle w:val="NormalnumberChar"/>
        </w:rPr>
        <w:t>Knowledge sharing platforms</w:t>
      </w:r>
    </w:p>
    <w:p w14:paraId="59EA128A" w14:textId="77777777" w:rsidR="00C15770" w:rsidRPr="005E651A" w:rsidRDefault="00C15770" w:rsidP="00D60529">
      <w:pPr>
        <w:pStyle w:val="Normal-pool"/>
        <w:spacing w:after="120"/>
        <w:ind w:left="1247"/>
        <w:rPr>
          <w:i/>
        </w:rPr>
      </w:pPr>
      <w:r w:rsidRPr="005E651A">
        <w:rPr>
          <w:i/>
        </w:rPr>
        <w:t>Comments on the web-based platform</w:t>
      </w:r>
    </w:p>
    <w:p w14:paraId="03D625C2" w14:textId="084EC7CA" w:rsidR="00C15770" w:rsidRPr="00EA0AF3" w:rsidRDefault="00C15770" w:rsidP="00D60529">
      <w:pPr>
        <w:pStyle w:val="Normal-pool"/>
        <w:spacing w:after="120"/>
        <w:ind w:left="1247"/>
      </w:pPr>
      <w:r w:rsidRPr="00EA0AF3">
        <w:t xml:space="preserve">A web-based platform is highlighted in IPBES documents as a key feature of the participatory mechanism. However, participants highlighted that this </w:t>
      </w:r>
      <w:r w:rsidR="004C1A53">
        <w:t>sh</w:t>
      </w:r>
      <w:r w:rsidR="004C1A53" w:rsidRPr="00EA0AF3">
        <w:t xml:space="preserve">ould </w:t>
      </w:r>
      <w:r w:rsidRPr="00EA0AF3">
        <w:t xml:space="preserve">not be the key mechanism for participation by </w:t>
      </w:r>
      <w:r w:rsidR="007E354D" w:rsidRPr="007E354D">
        <w:t>indigenous peoples and local communities</w:t>
      </w:r>
      <w:r w:rsidRPr="00EA0AF3">
        <w:t xml:space="preserve"> for several reasons:</w:t>
      </w:r>
    </w:p>
    <w:p w14:paraId="49732CFD" w14:textId="3E6560B3" w:rsidR="00C15770" w:rsidRPr="00EA0AF3" w:rsidRDefault="00AF296F" w:rsidP="00B7022B">
      <w:pPr>
        <w:pStyle w:val="Normal-pool"/>
        <w:numPr>
          <w:ilvl w:val="0"/>
          <w:numId w:val="59"/>
        </w:numPr>
        <w:tabs>
          <w:tab w:val="clear" w:pos="1247"/>
          <w:tab w:val="clear" w:pos="1814"/>
          <w:tab w:val="clear" w:pos="2381"/>
          <w:tab w:val="clear" w:pos="2948"/>
          <w:tab w:val="clear" w:pos="3515"/>
          <w:tab w:val="clear" w:pos="4082"/>
          <w:tab w:val="left" w:pos="624"/>
        </w:tabs>
        <w:spacing w:after="120"/>
        <w:ind w:left="1247" w:firstLine="624"/>
      </w:pPr>
      <w:r w:rsidRPr="004A0100">
        <w:t>I</w:t>
      </w:r>
      <w:r w:rsidR="007E354D" w:rsidRPr="004A0100">
        <w:t>ndigenous</w:t>
      </w:r>
      <w:r w:rsidR="007E354D" w:rsidRPr="007E354D">
        <w:t xml:space="preserve"> peoples and local communities</w:t>
      </w:r>
      <w:r w:rsidR="00C15770" w:rsidRPr="00EA0AF3">
        <w:t xml:space="preserve"> prefer face-to-face dialogues;</w:t>
      </w:r>
    </w:p>
    <w:p w14:paraId="6291B183" w14:textId="4470D323" w:rsidR="00C15770" w:rsidRPr="00EA0AF3" w:rsidRDefault="00AF296F" w:rsidP="00B7022B">
      <w:pPr>
        <w:pStyle w:val="Normal-pool"/>
        <w:numPr>
          <w:ilvl w:val="0"/>
          <w:numId w:val="59"/>
        </w:numPr>
        <w:tabs>
          <w:tab w:val="clear" w:pos="1247"/>
          <w:tab w:val="clear" w:pos="1814"/>
          <w:tab w:val="clear" w:pos="2381"/>
          <w:tab w:val="clear" w:pos="2948"/>
          <w:tab w:val="clear" w:pos="3515"/>
          <w:tab w:val="clear" w:pos="4082"/>
          <w:tab w:val="left" w:pos="624"/>
        </w:tabs>
        <w:spacing w:after="120"/>
        <w:ind w:left="1247" w:firstLine="624"/>
      </w:pPr>
      <w:r w:rsidRPr="004A0100">
        <w:t>I</w:t>
      </w:r>
      <w:r w:rsidR="007E354D" w:rsidRPr="004A0100">
        <w:t>ndigenous</w:t>
      </w:r>
      <w:r w:rsidR="007E354D" w:rsidRPr="007E354D">
        <w:t xml:space="preserve"> peoples and local communities</w:t>
      </w:r>
      <w:r w:rsidR="007E354D" w:rsidRPr="00F00EBF">
        <w:t xml:space="preserve"> </w:t>
      </w:r>
      <w:r w:rsidR="00C15770" w:rsidRPr="00EA0AF3">
        <w:t>do not always have good internet connections;</w:t>
      </w:r>
    </w:p>
    <w:p w14:paraId="0A53D2FF" w14:textId="53108161" w:rsidR="00C15770" w:rsidRPr="00EA0AF3" w:rsidRDefault="00C15770" w:rsidP="00B7022B">
      <w:pPr>
        <w:pStyle w:val="Normal-pool"/>
        <w:numPr>
          <w:ilvl w:val="0"/>
          <w:numId w:val="59"/>
        </w:numPr>
        <w:tabs>
          <w:tab w:val="clear" w:pos="1247"/>
          <w:tab w:val="clear" w:pos="1814"/>
          <w:tab w:val="clear" w:pos="2381"/>
          <w:tab w:val="clear" w:pos="2948"/>
          <w:tab w:val="clear" w:pos="3515"/>
          <w:tab w:val="clear" w:pos="4082"/>
          <w:tab w:val="left" w:pos="624"/>
        </w:tabs>
        <w:spacing w:after="120"/>
        <w:ind w:left="1247" w:firstLine="624"/>
      </w:pPr>
      <w:r w:rsidRPr="00EA0AF3">
        <w:t xml:space="preserve">Often the language of web platforms limits the participation of </w:t>
      </w:r>
      <w:r w:rsidR="00AF296F" w:rsidRPr="007E354D">
        <w:t>indigenous peoples and local communities</w:t>
      </w:r>
      <w:r w:rsidRPr="00EA0AF3">
        <w:t>;</w:t>
      </w:r>
    </w:p>
    <w:p w14:paraId="4CD24366" w14:textId="77777777" w:rsidR="00C15770" w:rsidRPr="00EA0AF3" w:rsidRDefault="00C15770" w:rsidP="00B7022B">
      <w:pPr>
        <w:pStyle w:val="Normal-pool"/>
        <w:numPr>
          <w:ilvl w:val="0"/>
          <w:numId w:val="59"/>
        </w:numPr>
        <w:tabs>
          <w:tab w:val="clear" w:pos="1247"/>
          <w:tab w:val="clear" w:pos="1814"/>
          <w:tab w:val="clear" w:pos="2381"/>
          <w:tab w:val="clear" w:pos="2948"/>
          <w:tab w:val="clear" w:pos="3515"/>
          <w:tab w:val="clear" w:pos="4082"/>
          <w:tab w:val="left" w:pos="624"/>
        </w:tabs>
        <w:spacing w:after="120"/>
        <w:ind w:left="1247" w:firstLine="624"/>
      </w:pPr>
      <w:r w:rsidRPr="00EA0AF3">
        <w:t>The registration process can be difficult.</w:t>
      </w:r>
    </w:p>
    <w:p w14:paraId="397073D3" w14:textId="515347AE" w:rsidR="00C15770" w:rsidRPr="005E651A" w:rsidRDefault="00C15770" w:rsidP="00D60529">
      <w:pPr>
        <w:pStyle w:val="Normal-pool"/>
        <w:spacing w:after="120"/>
        <w:ind w:left="1247"/>
        <w:rPr>
          <w:b/>
          <w:i/>
        </w:rPr>
      </w:pPr>
      <w:r w:rsidRPr="00EA0AF3">
        <w:t xml:space="preserve">Participants recommended that the web-based platform should explain the IPBES process, organization and role, scope and functions, and compile all the decisions made </w:t>
      </w:r>
      <w:r w:rsidR="004C1A53">
        <w:t>concerning</w:t>
      </w:r>
      <w:r w:rsidRPr="00EA0AF3">
        <w:t xml:space="preserve"> indigenous peoples and local communities. The platform should also provide guidance on free prior and informed consent for participants who are submitting knowledge to assessments. They also asked for a space on the platform managed by </w:t>
      </w:r>
      <w:r w:rsidR="00AF296F">
        <w:t xml:space="preserve">the </w:t>
      </w:r>
      <w:r w:rsidRPr="00EA0AF3">
        <w:t xml:space="preserve">centres of distinction on indigenous and </w:t>
      </w:r>
      <w:r w:rsidRPr="005E651A">
        <w:t>local knowledge.</w:t>
      </w:r>
    </w:p>
    <w:p w14:paraId="2A184257" w14:textId="77777777" w:rsidR="00C15770" w:rsidRPr="005E651A" w:rsidRDefault="00C15770" w:rsidP="00D60529">
      <w:pPr>
        <w:pStyle w:val="Normal-pool"/>
        <w:spacing w:after="120"/>
        <w:ind w:left="1247"/>
        <w:rPr>
          <w:i/>
        </w:rPr>
      </w:pPr>
      <w:r w:rsidRPr="005E651A">
        <w:rPr>
          <w:i/>
        </w:rPr>
        <w:t>Self-organized networks</w:t>
      </w:r>
    </w:p>
    <w:p w14:paraId="7FB5D187" w14:textId="61273821" w:rsidR="00C15770" w:rsidRPr="00EA0AF3" w:rsidRDefault="00AF296F" w:rsidP="00D60529">
      <w:pPr>
        <w:pStyle w:val="Normal-pool"/>
        <w:spacing w:after="120"/>
        <w:ind w:left="1247"/>
      </w:pPr>
      <w:r>
        <w:t>Participants agreed that</w:t>
      </w:r>
      <w:r w:rsidR="00C15770" w:rsidRPr="00EA0AF3">
        <w:t xml:space="preserve"> self-organized networks</w:t>
      </w:r>
      <w:r>
        <w:t xml:space="preserve"> of </w:t>
      </w:r>
      <w:r w:rsidRPr="007E354D">
        <w:t>indigenous peoples and local communities</w:t>
      </w:r>
      <w:r w:rsidR="00C15770" w:rsidRPr="00EA0AF3">
        <w:t xml:space="preserve">, such as the International Indigenous Forum on Biodiversity and Eco-System Services, would be the main mechanism for </w:t>
      </w:r>
      <w:r>
        <w:t xml:space="preserve">the </w:t>
      </w:r>
      <w:r w:rsidR="00C15770" w:rsidRPr="00EA0AF3">
        <w:t xml:space="preserve">participation and </w:t>
      </w:r>
      <w:r>
        <w:t xml:space="preserve">organization of </w:t>
      </w:r>
      <w:r w:rsidRPr="007E354D">
        <w:t>indigenous peoples and local communities</w:t>
      </w:r>
      <w:r w:rsidR="00C15770" w:rsidRPr="00EA0AF3">
        <w:t>. T</w:t>
      </w:r>
      <w:r w:rsidR="005E651A">
        <w:t xml:space="preserve">hey noted that </w:t>
      </w:r>
      <w:r>
        <w:t xml:space="preserve">the </w:t>
      </w:r>
      <w:r w:rsidRPr="00EA0AF3">
        <w:t>Indigenous Forum on Biodiversity and Eco-System Services</w:t>
      </w:r>
      <w:r w:rsidR="005E651A">
        <w:t xml:space="preserve"> includes s</w:t>
      </w:r>
      <w:r w:rsidR="00C15770" w:rsidRPr="00EA0AF3">
        <w:t xml:space="preserve">ome local community groups, </w:t>
      </w:r>
      <w:r w:rsidR="004C1A53">
        <w:t>and therefore</w:t>
      </w:r>
      <w:r w:rsidR="004C1A53" w:rsidRPr="00EA0AF3">
        <w:t xml:space="preserve"> </w:t>
      </w:r>
      <w:r w:rsidR="004C1A53">
        <w:t>its scope reached beyond</w:t>
      </w:r>
      <w:r w:rsidR="00C15770" w:rsidRPr="00EA0AF3">
        <w:t xml:space="preserve"> indigenous networks.</w:t>
      </w:r>
    </w:p>
    <w:p w14:paraId="7D3424A5" w14:textId="1F045B30" w:rsidR="00C15770" w:rsidRPr="00D60529" w:rsidRDefault="00241B84" w:rsidP="00D60529">
      <w:pPr>
        <w:pStyle w:val="CH3"/>
        <w:rPr>
          <w:rStyle w:val="NormalnumberChar"/>
        </w:rPr>
      </w:pPr>
      <w:r>
        <w:rPr>
          <w:rStyle w:val="NormalnumberChar"/>
        </w:rPr>
        <w:tab/>
      </w:r>
      <w:r>
        <w:rPr>
          <w:rStyle w:val="NormalnumberChar"/>
        </w:rPr>
        <w:tab/>
      </w:r>
      <w:r w:rsidR="00C15770" w:rsidRPr="00D60529">
        <w:rPr>
          <w:rStyle w:val="NormalnumberChar"/>
        </w:rPr>
        <w:t>Structure of the task force on indigenous and local knowledge</w:t>
      </w:r>
    </w:p>
    <w:p w14:paraId="546ED0D7" w14:textId="785C1C5C" w:rsidR="00C15770" w:rsidRPr="00EA0AF3" w:rsidRDefault="00C15770" w:rsidP="00D60529">
      <w:pPr>
        <w:pStyle w:val="Normal-pool"/>
        <w:spacing w:after="120"/>
        <w:ind w:left="1247"/>
      </w:pPr>
      <w:r w:rsidRPr="00EA0AF3">
        <w:t xml:space="preserve">Participants also discussed the structure of the current task force on indigenous and local knowledge, and generated ideas to strengthen it by making it inclusive to </w:t>
      </w:r>
      <w:r w:rsidR="00AF296F" w:rsidRPr="007E354D">
        <w:t>indigenous peoples and local communities</w:t>
      </w:r>
      <w:r w:rsidRPr="00EA0AF3">
        <w:t xml:space="preserve"> as well as strategic partners of IPBES. They made the following recommendations on how </w:t>
      </w:r>
      <w:r w:rsidR="00AF296F" w:rsidRPr="007E354D">
        <w:t>indigenous peoples and local communities</w:t>
      </w:r>
      <w:r w:rsidRPr="00EA0AF3">
        <w:t xml:space="preserve"> can be represented on the indigenous and local knowledge task force:</w:t>
      </w:r>
    </w:p>
    <w:p w14:paraId="3A4EAE88" w14:textId="521B73CD" w:rsidR="00C15770" w:rsidRPr="00EA0AF3" w:rsidRDefault="00C15770" w:rsidP="00B7022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pPr>
      <w:r w:rsidRPr="00EA0AF3">
        <w:t xml:space="preserve">Include representatives of </w:t>
      </w:r>
      <w:r w:rsidR="00AF296F" w:rsidRPr="004A0100">
        <w:t>indigenous peoples and local communities</w:t>
      </w:r>
      <w:r w:rsidRPr="00EA0AF3">
        <w:t xml:space="preserve"> from seven regions (Asia, Africa, Arctic, Latin America &amp; the Caribbean, Pacific, North America and Russia);</w:t>
      </w:r>
    </w:p>
    <w:p w14:paraId="778A7CDB" w14:textId="38A12434" w:rsidR="00C15770" w:rsidRPr="00EA0AF3" w:rsidRDefault="00C15770" w:rsidP="00B7022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pPr>
      <w:r w:rsidRPr="00EA0AF3">
        <w:t>Each region w</w:t>
      </w:r>
      <w:r w:rsidR="004C1A53">
        <w:t>ould</w:t>
      </w:r>
      <w:r w:rsidRPr="00EA0AF3">
        <w:t xml:space="preserve"> nominate one main and one alternate representative to the indigenous and local knowledge task force;</w:t>
      </w:r>
    </w:p>
    <w:p w14:paraId="16E4DB84" w14:textId="1633D232" w:rsidR="00C15770" w:rsidRPr="00EA0AF3" w:rsidRDefault="00AF296F" w:rsidP="00B7022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pPr>
      <w:r>
        <w:t xml:space="preserve">The </w:t>
      </w:r>
      <w:r w:rsidRPr="00EA0AF3">
        <w:t>Indigenous Forum on Biodiversity and Eco-System Services</w:t>
      </w:r>
      <w:r w:rsidR="00C15770" w:rsidRPr="00EA0AF3">
        <w:t xml:space="preserve"> shall be the focal point in facilitating and coordinating the submission of names </w:t>
      </w:r>
      <w:r>
        <w:t>from</w:t>
      </w:r>
      <w:r w:rsidR="00C15770" w:rsidRPr="00EA0AF3">
        <w:t xml:space="preserve"> </w:t>
      </w:r>
      <w:r w:rsidRPr="004A0100">
        <w:t>indigenous peoples and local communities</w:t>
      </w:r>
      <w:r w:rsidR="00C15770" w:rsidRPr="00EA0AF3">
        <w:t xml:space="preserve"> to IPBES;</w:t>
      </w:r>
    </w:p>
    <w:p w14:paraId="64C61777" w14:textId="18F6AD0B" w:rsidR="00C15770" w:rsidRPr="00EA0AF3" w:rsidRDefault="00AF296F" w:rsidP="00B7022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pPr>
      <w:r>
        <w:t xml:space="preserve">The </w:t>
      </w:r>
      <w:r w:rsidRPr="00EA0AF3">
        <w:t>Indigenous Forum on Biodiversity and Eco-System Services</w:t>
      </w:r>
      <w:r w:rsidR="00C15770" w:rsidRPr="00EA0AF3">
        <w:t xml:space="preserve"> w</w:t>
      </w:r>
      <w:r w:rsidR="004C1A53">
        <w:t>ould</w:t>
      </w:r>
      <w:r w:rsidR="00C15770" w:rsidRPr="00EA0AF3">
        <w:t xml:space="preserve"> coordinate and facilitate a process with the self-organized networks of each region for regional nominees; </w:t>
      </w:r>
    </w:p>
    <w:p w14:paraId="1E7F1922" w14:textId="03B55009" w:rsidR="00C15770" w:rsidRDefault="00C15770" w:rsidP="00B7022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pPr>
      <w:r w:rsidRPr="00EA0AF3">
        <w:t xml:space="preserve">Nominated representatives of </w:t>
      </w:r>
      <w:r w:rsidR="00AF296F" w:rsidRPr="004A0100">
        <w:t>indigenous peoples and local communities</w:t>
      </w:r>
      <w:r w:rsidRPr="00EA0AF3">
        <w:t xml:space="preserve"> by the </w:t>
      </w:r>
      <w:r w:rsidR="00AF296F" w:rsidRPr="00EA0AF3">
        <w:t xml:space="preserve">Indigenous Forum on Biodiversity and Eco-System Services </w:t>
      </w:r>
      <w:r w:rsidRPr="00EA0AF3">
        <w:t>shall automatically be endorsed by IPBES to be represented in the governing body of the task force.</w:t>
      </w:r>
    </w:p>
    <w:p w14:paraId="75BFCC4F" w14:textId="38F11ECE" w:rsidR="00C15770" w:rsidRPr="00241B84" w:rsidRDefault="006513E2" w:rsidP="00241B84">
      <w:pPr>
        <w:pStyle w:val="Normal-pool"/>
        <w:spacing w:before="240" w:after="120"/>
        <w:ind w:left="1247"/>
        <w:rPr>
          <w:b/>
          <w:sz w:val="24"/>
          <w:szCs w:val="24"/>
        </w:rPr>
      </w:pPr>
      <w:bookmarkStart w:id="52" w:name="_Toc525745888"/>
      <w:r w:rsidRPr="00241B84">
        <w:rPr>
          <w:b/>
          <w:sz w:val="24"/>
          <w:szCs w:val="24"/>
        </w:rPr>
        <w:t xml:space="preserve">List of </w:t>
      </w:r>
      <w:r w:rsidR="00BE34F5" w:rsidRPr="00241B84">
        <w:rPr>
          <w:b/>
          <w:sz w:val="24"/>
          <w:szCs w:val="24"/>
        </w:rPr>
        <w:t>p</w:t>
      </w:r>
      <w:r w:rsidR="00C15770" w:rsidRPr="00241B84">
        <w:rPr>
          <w:b/>
          <w:sz w:val="24"/>
          <w:szCs w:val="24"/>
        </w:rPr>
        <w:t xml:space="preserve">articipants </w:t>
      </w:r>
      <w:bookmarkEnd w:id="52"/>
      <w:r w:rsidRPr="00241B84">
        <w:rPr>
          <w:b/>
          <w:sz w:val="24"/>
          <w:szCs w:val="24"/>
        </w:rPr>
        <w:t xml:space="preserve">at the Indigenous Peoples’ </w:t>
      </w:r>
      <w:r w:rsidR="00BE34F5" w:rsidRPr="00241B84">
        <w:rPr>
          <w:b/>
          <w:sz w:val="24"/>
          <w:szCs w:val="24"/>
        </w:rPr>
        <w:t>c</w:t>
      </w:r>
      <w:r w:rsidRPr="00241B84">
        <w:rPr>
          <w:b/>
          <w:sz w:val="24"/>
          <w:szCs w:val="24"/>
        </w:rPr>
        <w:t xml:space="preserve">onsultation on the IPBES </w:t>
      </w:r>
      <w:r w:rsidR="00BE34F5" w:rsidRPr="00241B84">
        <w:rPr>
          <w:b/>
          <w:sz w:val="24"/>
          <w:szCs w:val="24"/>
        </w:rPr>
        <w:t>p</w:t>
      </w:r>
      <w:r w:rsidRPr="00241B84">
        <w:rPr>
          <w:b/>
          <w:sz w:val="24"/>
          <w:szCs w:val="24"/>
        </w:rPr>
        <w:t xml:space="preserve">articipatory </w:t>
      </w:r>
      <w:r w:rsidR="00BE34F5" w:rsidRPr="00241B84">
        <w:rPr>
          <w:b/>
          <w:sz w:val="24"/>
          <w:szCs w:val="24"/>
        </w:rPr>
        <w:t>m</w:t>
      </w:r>
      <w:r w:rsidRPr="00241B84">
        <w:rPr>
          <w:b/>
          <w:sz w:val="24"/>
          <w:szCs w:val="24"/>
        </w:rPr>
        <w:t>echanism</w:t>
      </w:r>
    </w:p>
    <w:p w14:paraId="5A0DEBC8" w14:textId="22C806CA" w:rsidR="00C15770" w:rsidRPr="00241B84" w:rsidRDefault="00C15770" w:rsidP="00241B84">
      <w:pPr>
        <w:pStyle w:val="Normal-pool"/>
        <w:spacing w:after="120"/>
        <w:ind w:left="1247"/>
        <w:rPr>
          <w:b/>
        </w:rPr>
      </w:pPr>
      <w:bookmarkStart w:id="53" w:name="_Toc525745889"/>
      <w:r w:rsidRPr="00241B84">
        <w:rPr>
          <w:b/>
        </w:rPr>
        <w:t xml:space="preserve">Indigenous </w:t>
      </w:r>
      <w:r w:rsidR="00D43EBC" w:rsidRPr="00241B84">
        <w:rPr>
          <w:b/>
        </w:rPr>
        <w:t>p</w:t>
      </w:r>
      <w:r w:rsidRPr="00241B84">
        <w:rPr>
          <w:b/>
        </w:rPr>
        <w:t>eoples’ representatives</w:t>
      </w:r>
      <w:bookmarkEnd w:id="53"/>
    </w:p>
    <w:tbl>
      <w:tblPr>
        <w:tblStyle w:val="TableNormal1"/>
        <w:tblW w:w="878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60"/>
        <w:gridCol w:w="5103"/>
      </w:tblGrid>
      <w:tr w:rsidR="00C15770" w:rsidRPr="00241B84" w14:paraId="4522A23C" w14:textId="77777777" w:rsidTr="00241B84">
        <w:trPr>
          <w:trHeight w:val="290"/>
        </w:trPr>
        <w:tc>
          <w:tcPr>
            <w:tcW w:w="2126" w:type="dxa"/>
          </w:tcPr>
          <w:p w14:paraId="631B45E0"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b/>
                <w:sz w:val="18"/>
                <w:szCs w:val="18"/>
                <w:lang w:val="en-GB"/>
              </w:rPr>
            </w:pPr>
            <w:r w:rsidRPr="00241B84">
              <w:rPr>
                <w:rFonts w:ascii="Times New Roman" w:eastAsia="Times New Roman" w:hAnsi="Times New Roman" w:cs="Times New Roman"/>
                <w:b/>
                <w:sz w:val="18"/>
                <w:szCs w:val="18"/>
                <w:lang w:val="en-GB"/>
              </w:rPr>
              <w:t>Name</w:t>
            </w:r>
          </w:p>
        </w:tc>
        <w:tc>
          <w:tcPr>
            <w:tcW w:w="1560" w:type="dxa"/>
          </w:tcPr>
          <w:p w14:paraId="285483A2"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b/>
                <w:sz w:val="18"/>
                <w:szCs w:val="18"/>
                <w:lang w:val="en-GB"/>
              </w:rPr>
            </w:pPr>
            <w:r w:rsidRPr="00241B84">
              <w:rPr>
                <w:rFonts w:ascii="Times New Roman" w:eastAsia="Times New Roman" w:hAnsi="Times New Roman" w:cs="Times New Roman"/>
                <w:b/>
                <w:sz w:val="18"/>
                <w:szCs w:val="18"/>
                <w:lang w:val="en-GB"/>
              </w:rPr>
              <w:t>Country</w:t>
            </w:r>
          </w:p>
        </w:tc>
        <w:tc>
          <w:tcPr>
            <w:tcW w:w="5103" w:type="dxa"/>
          </w:tcPr>
          <w:p w14:paraId="4D4AAED9"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b/>
                <w:sz w:val="18"/>
                <w:szCs w:val="18"/>
                <w:lang w:val="en-GB"/>
              </w:rPr>
            </w:pPr>
            <w:r w:rsidRPr="00241B84">
              <w:rPr>
                <w:rFonts w:ascii="Times New Roman" w:eastAsia="Times New Roman" w:hAnsi="Times New Roman" w:cs="Times New Roman"/>
                <w:b/>
                <w:sz w:val="18"/>
                <w:szCs w:val="18"/>
                <w:lang w:val="en-GB"/>
              </w:rPr>
              <w:t>Organisation</w:t>
            </w:r>
          </w:p>
        </w:tc>
      </w:tr>
      <w:tr w:rsidR="00C15770" w:rsidRPr="007C23D7" w14:paraId="369928E9" w14:textId="77777777" w:rsidTr="00241B84">
        <w:trPr>
          <w:trHeight w:val="489"/>
        </w:trPr>
        <w:tc>
          <w:tcPr>
            <w:tcW w:w="2126" w:type="dxa"/>
          </w:tcPr>
          <w:p w14:paraId="5CB6A4B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Joji Cariño</w:t>
            </w:r>
          </w:p>
        </w:tc>
        <w:tc>
          <w:tcPr>
            <w:tcW w:w="1560" w:type="dxa"/>
          </w:tcPr>
          <w:p w14:paraId="65DB2221"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Philippines / UK</w:t>
            </w:r>
          </w:p>
        </w:tc>
        <w:tc>
          <w:tcPr>
            <w:tcW w:w="5103" w:type="dxa"/>
          </w:tcPr>
          <w:p w14:paraId="22B937AA"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Centres of Distinction on Indigenous and Local Knowledge / Forest Peoples Programme</w:t>
            </w:r>
          </w:p>
        </w:tc>
      </w:tr>
      <w:tr w:rsidR="00C15770" w:rsidRPr="007C23D7" w14:paraId="53B5DE01" w14:textId="77777777" w:rsidTr="00241B84">
        <w:trPr>
          <w:trHeight w:val="290"/>
        </w:trPr>
        <w:tc>
          <w:tcPr>
            <w:tcW w:w="2126" w:type="dxa"/>
          </w:tcPr>
          <w:p w14:paraId="2CC3364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Florence Daguitan</w:t>
            </w:r>
          </w:p>
        </w:tc>
        <w:tc>
          <w:tcPr>
            <w:tcW w:w="1560" w:type="dxa"/>
          </w:tcPr>
          <w:p w14:paraId="580728F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Philippines</w:t>
            </w:r>
          </w:p>
        </w:tc>
        <w:tc>
          <w:tcPr>
            <w:tcW w:w="5103" w:type="dxa"/>
          </w:tcPr>
          <w:p w14:paraId="25BCB699"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Tebtebba</w:t>
            </w:r>
          </w:p>
        </w:tc>
      </w:tr>
      <w:tr w:rsidR="00C15770" w:rsidRPr="007C23D7" w14:paraId="1A6FDD58" w14:textId="77777777" w:rsidTr="00241B84">
        <w:trPr>
          <w:trHeight w:val="290"/>
        </w:trPr>
        <w:tc>
          <w:tcPr>
            <w:tcW w:w="2126" w:type="dxa"/>
          </w:tcPr>
          <w:p w14:paraId="03129EB7"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Viviana Figueroa</w:t>
            </w:r>
          </w:p>
        </w:tc>
        <w:tc>
          <w:tcPr>
            <w:tcW w:w="1560" w:type="dxa"/>
          </w:tcPr>
          <w:p w14:paraId="7C5F777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Argentina</w:t>
            </w:r>
          </w:p>
        </w:tc>
        <w:tc>
          <w:tcPr>
            <w:tcW w:w="5103" w:type="dxa"/>
          </w:tcPr>
          <w:p w14:paraId="757812A3"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Indigenous women’s network on biodiversity</w:t>
            </w:r>
          </w:p>
        </w:tc>
      </w:tr>
      <w:tr w:rsidR="00C15770" w:rsidRPr="007C23D7" w14:paraId="6DD0E5D8" w14:textId="77777777" w:rsidTr="00241B84">
        <w:trPr>
          <w:trHeight w:val="290"/>
        </w:trPr>
        <w:tc>
          <w:tcPr>
            <w:tcW w:w="2126" w:type="dxa"/>
          </w:tcPr>
          <w:p w14:paraId="508B429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Preston Hardison</w:t>
            </w:r>
          </w:p>
        </w:tc>
        <w:tc>
          <w:tcPr>
            <w:tcW w:w="1560" w:type="dxa"/>
          </w:tcPr>
          <w:p w14:paraId="0987BCC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USA</w:t>
            </w:r>
          </w:p>
        </w:tc>
        <w:tc>
          <w:tcPr>
            <w:tcW w:w="5103" w:type="dxa"/>
          </w:tcPr>
          <w:p w14:paraId="37630C05"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Tulalip Tribes</w:t>
            </w:r>
          </w:p>
        </w:tc>
      </w:tr>
      <w:tr w:rsidR="00C15770" w:rsidRPr="007C23D7" w14:paraId="76DC2B4E" w14:textId="77777777" w:rsidTr="00241B84">
        <w:trPr>
          <w:trHeight w:val="487"/>
        </w:trPr>
        <w:tc>
          <w:tcPr>
            <w:tcW w:w="2126" w:type="dxa"/>
          </w:tcPr>
          <w:p w14:paraId="020E7AF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Guadalupe Yesenia</w:t>
            </w:r>
          </w:p>
          <w:p w14:paraId="00912EE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Hernández Márquez</w:t>
            </w:r>
          </w:p>
        </w:tc>
        <w:tc>
          <w:tcPr>
            <w:tcW w:w="1560" w:type="dxa"/>
          </w:tcPr>
          <w:p w14:paraId="5CC20CF8"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Mexico</w:t>
            </w:r>
          </w:p>
        </w:tc>
        <w:tc>
          <w:tcPr>
            <w:tcW w:w="5103" w:type="dxa"/>
          </w:tcPr>
          <w:p w14:paraId="1B7872E3" w14:textId="1FD8EBAC"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I</w:t>
            </w:r>
            <w:r w:rsidR="00AF296F" w:rsidRPr="00241B84">
              <w:rPr>
                <w:rFonts w:ascii="Times New Roman" w:eastAsia="Times New Roman" w:hAnsi="Times New Roman" w:cs="Times New Roman"/>
                <w:sz w:val="18"/>
                <w:szCs w:val="18"/>
                <w:lang w:val="en-GB"/>
              </w:rPr>
              <w:t>ndigenous and local knowledge</w:t>
            </w:r>
            <w:r w:rsidRPr="00241B84">
              <w:rPr>
                <w:rFonts w:ascii="Times New Roman" w:eastAsia="Times New Roman" w:hAnsi="Times New Roman" w:cs="Times New Roman"/>
                <w:sz w:val="18"/>
                <w:szCs w:val="18"/>
                <w:lang w:val="en-GB"/>
              </w:rPr>
              <w:t xml:space="preserve"> focal point for IPBES in Mexico</w:t>
            </w:r>
          </w:p>
        </w:tc>
      </w:tr>
      <w:tr w:rsidR="00C15770" w:rsidRPr="007C23D7" w14:paraId="35266E57" w14:textId="77777777" w:rsidTr="00241B84">
        <w:trPr>
          <w:trHeight w:val="290"/>
        </w:trPr>
        <w:tc>
          <w:tcPr>
            <w:tcW w:w="2126" w:type="dxa"/>
          </w:tcPr>
          <w:p w14:paraId="77763C0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Nimal Hewanila</w:t>
            </w:r>
          </w:p>
        </w:tc>
        <w:tc>
          <w:tcPr>
            <w:tcW w:w="1560" w:type="dxa"/>
          </w:tcPr>
          <w:p w14:paraId="0DEAD482"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Sri Lanka</w:t>
            </w:r>
          </w:p>
        </w:tc>
        <w:tc>
          <w:tcPr>
            <w:tcW w:w="5103" w:type="dxa"/>
          </w:tcPr>
          <w:p w14:paraId="04E7369A"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Nirmalee Development Foundation</w:t>
            </w:r>
          </w:p>
        </w:tc>
      </w:tr>
      <w:tr w:rsidR="00C15770" w:rsidRPr="007C23D7" w14:paraId="475723BA" w14:textId="77777777" w:rsidTr="00241B84">
        <w:trPr>
          <w:trHeight w:val="487"/>
        </w:trPr>
        <w:tc>
          <w:tcPr>
            <w:tcW w:w="2126" w:type="dxa"/>
          </w:tcPr>
          <w:p w14:paraId="1E63C285"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Edna Kaptoyo</w:t>
            </w:r>
          </w:p>
        </w:tc>
        <w:tc>
          <w:tcPr>
            <w:tcW w:w="1560" w:type="dxa"/>
          </w:tcPr>
          <w:p w14:paraId="742A23A8"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Kenya</w:t>
            </w:r>
          </w:p>
        </w:tc>
        <w:tc>
          <w:tcPr>
            <w:tcW w:w="5103" w:type="dxa"/>
          </w:tcPr>
          <w:p w14:paraId="0FBFACDC" w14:textId="0E84EA6A"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Indigenous Information Network www.indigenous‐info‐kenya.net</w:t>
            </w:r>
          </w:p>
        </w:tc>
      </w:tr>
      <w:tr w:rsidR="00C15770" w:rsidRPr="007C1A7A" w14:paraId="5A4C49F7" w14:textId="77777777" w:rsidTr="00241B84">
        <w:trPr>
          <w:trHeight w:val="290"/>
        </w:trPr>
        <w:tc>
          <w:tcPr>
            <w:tcW w:w="2126" w:type="dxa"/>
          </w:tcPr>
          <w:p w14:paraId="75026C10"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Onel Masardule</w:t>
            </w:r>
          </w:p>
        </w:tc>
        <w:tc>
          <w:tcPr>
            <w:tcW w:w="1560" w:type="dxa"/>
          </w:tcPr>
          <w:p w14:paraId="78F88550"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Panama</w:t>
            </w:r>
          </w:p>
        </w:tc>
        <w:tc>
          <w:tcPr>
            <w:tcW w:w="5103" w:type="dxa"/>
          </w:tcPr>
          <w:p w14:paraId="711F56A7" w14:textId="1C21A9BE" w:rsidR="00C15770" w:rsidRPr="00286886" w:rsidRDefault="00C15770" w:rsidP="00241B84">
            <w:pPr>
              <w:pStyle w:val="Normal-pool"/>
              <w:widowControl/>
              <w:autoSpaceDE/>
              <w:autoSpaceDN/>
              <w:ind w:left="57" w:right="57"/>
              <w:rPr>
                <w:rFonts w:ascii="Times New Roman" w:eastAsia="Times New Roman" w:hAnsi="Times New Roman" w:cs="Times New Roman"/>
                <w:sz w:val="18"/>
                <w:szCs w:val="18"/>
                <w:lang w:val="es-ES_tradnl"/>
              </w:rPr>
            </w:pPr>
            <w:r w:rsidRPr="00286886">
              <w:rPr>
                <w:rFonts w:ascii="Times New Roman" w:eastAsia="Times New Roman" w:hAnsi="Times New Roman" w:cs="Times New Roman"/>
                <w:sz w:val="18"/>
                <w:szCs w:val="18"/>
                <w:lang w:val="es-ES_tradnl"/>
              </w:rPr>
              <w:t>Fundación para la Promoción del Conocimiento Indígena</w:t>
            </w:r>
            <w:r w:rsidRPr="00286886" w:rsidDel="003A1F3D">
              <w:rPr>
                <w:rFonts w:ascii="Times New Roman" w:eastAsia="Times New Roman" w:hAnsi="Times New Roman" w:cs="Times New Roman"/>
                <w:sz w:val="18"/>
                <w:szCs w:val="18"/>
                <w:lang w:val="es-ES_tradnl"/>
              </w:rPr>
              <w:t xml:space="preserve"> </w:t>
            </w:r>
          </w:p>
        </w:tc>
      </w:tr>
      <w:tr w:rsidR="00C15770" w:rsidRPr="007C23D7" w14:paraId="41B3C70D" w14:textId="77777777" w:rsidTr="00241B84">
        <w:trPr>
          <w:trHeight w:val="290"/>
        </w:trPr>
        <w:tc>
          <w:tcPr>
            <w:tcW w:w="2126" w:type="dxa"/>
          </w:tcPr>
          <w:p w14:paraId="3BBE67F7"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Maria Elena Regpala</w:t>
            </w:r>
          </w:p>
        </w:tc>
        <w:tc>
          <w:tcPr>
            <w:tcW w:w="1560" w:type="dxa"/>
          </w:tcPr>
          <w:p w14:paraId="12A74367"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Philippines</w:t>
            </w:r>
          </w:p>
        </w:tc>
        <w:tc>
          <w:tcPr>
            <w:tcW w:w="5103" w:type="dxa"/>
          </w:tcPr>
          <w:p w14:paraId="35D183A3"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Partners for Indigenous Knowledge</w:t>
            </w:r>
          </w:p>
        </w:tc>
      </w:tr>
      <w:tr w:rsidR="00C15770" w:rsidRPr="007C23D7" w14:paraId="4861F3EC" w14:textId="77777777" w:rsidTr="00241B84">
        <w:trPr>
          <w:trHeight w:val="290"/>
        </w:trPr>
        <w:tc>
          <w:tcPr>
            <w:tcW w:w="2126" w:type="dxa"/>
          </w:tcPr>
          <w:p w14:paraId="28E81876"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Lakpa Nuri Sherpa</w:t>
            </w:r>
          </w:p>
        </w:tc>
        <w:tc>
          <w:tcPr>
            <w:tcW w:w="1560" w:type="dxa"/>
          </w:tcPr>
          <w:p w14:paraId="6AFF3F6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Nepal</w:t>
            </w:r>
          </w:p>
        </w:tc>
        <w:tc>
          <w:tcPr>
            <w:tcW w:w="5103" w:type="dxa"/>
          </w:tcPr>
          <w:p w14:paraId="5D31539F" w14:textId="5279B191"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Asia Indigenous Peoples Pact </w:t>
            </w:r>
          </w:p>
        </w:tc>
      </w:tr>
      <w:tr w:rsidR="00C15770" w:rsidRPr="007C23D7" w14:paraId="379F5E89" w14:textId="77777777" w:rsidTr="00241B84">
        <w:trPr>
          <w:trHeight w:val="290"/>
        </w:trPr>
        <w:tc>
          <w:tcPr>
            <w:tcW w:w="2126" w:type="dxa"/>
          </w:tcPr>
          <w:p w14:paraId="70D7738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Tui Shortland</w:t>
            </w:r>
          </w:p>
        </w:tc>
        <w:tc>
          <w:tcPr>
            <w:tcW w:w="1560" w:type="dxa"/>
          </w:tcPr>
          <w:p w14:paraId="14791217"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New Zealand</w:t>
            </w:r>
          </w:p>
        </w:tc>
        <w:tc>
          <w:tcPr>
            <w:tcW w:w="5103" w:type="dxa"/>
          </w:tcPr>
          <w:p w14:paraId="03B7A771" w14:textId="43EC5394"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Te Kopu Pacific Centre of Distinction on </w:t>
            </w:r>
            <w:r w:rsidR="00AF296F" w:rsidRPr="00241B84">
              <w:rPr>
                <w:rFonts w:ascii="Times New Roman" w:eastAsia="Times New Roman" w:hAnsi="Times New Roman" w:cs="Times New Roman"/>
                <w:sz w:val="18"/>
                <w:szCs w:val="18"/>
                <w:lang w:val="en-GB"/>
              </w:rPr>
              <w:t>Indigenous and local Knowledge</w:t>
            </w:r>
          </w:p>
        </w:tc>
      </w:tr>
      <w:tr w:rsidR="00C15770" w:rsidRPr="007C23D7" w14:paraId="1E92E3AD" w14:textId="77777777" w:rsidTr="00241B84">
        <w:trPr>
          <w:trHeight w:val="488"/>
        </w:trPr>
        <w:tc>
          <w:tcPr>
            <w:tcW w:w="2126" w:type="dxa"/>
          </w:tcPr>
          <w:p w14:paraId="77FA885B"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Polina Shulbaeva</w:t>
            </w:r>
          </w:p>
        </w:tc>
        <w:tc>
          <w:tcPr>
            <w:tcW w:w="1560" w:type="dxa"/>
          </w:tcPr>
          <w:p w14:paraId="614DFC0C"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Russia</w:t>
            </w:r>
          </w:p>
        </w:tc>
        <w:tc>
          <w:tcPr>
            <w:tcW w:w="5103" w:type="dxa"/>
          </w:tcPr>
          <w:p w14:paraId="07CB5545" w14:textId="5C4F29E2"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Focal Point for Biodiversity and IPBES, Center for Support of Indigenous Peoples of the North</w:t>
            </w:r>
            <w:r w:rsidR="004C1A53" w:rsidRPr="00241B84">
              <w:rPr>
                <w:rFonts w:ascii="Times New Roman" w:eastAsia="Times New Roman" w:hAnsi="Times New Roman" w:cs="Times New Roman"/>
                <w:sz w:val="18"/>
                <w:szCs w:val="18"/>
                <w:lang w:val="en-GB"/>
              </w:rPr>
              <w:t>,</w:t>
            </w:r>
            <w:r w:rsidRPr="00241B84">
              <w:rPr>
                <w:rFonts w:ascii="Times New Roman" w:eastAsia="Times New Roman" w:hAnsi="Times New Roman" w:cs="Times New Roman"/>
                <w:sz w:val="18"/>
                <w:szCs w:val="18"/>
                <w:lang w:val="en-GB"/>
              </w:rPr>
              <w:t xml:space="preserve"> </w:t>
            </w:r>
            <w:r w:rsidR="00AF296F" w:rsidRPr="00241B84">
              <w:rPr>
                <w:rFonts w:ascii="Times New Roman" w:eastAsia="Times New Roman" w:hAnsi="Times New Roman" w:cs="Times New Roman"/>
                <w:sz w:val="18"/>
                <w:szCs w:val="18"/>
                <w:lang w:val="en-GB"/>
              </w:rPr>
              <w:t>Indigenous and local Knowledge</w:t>
            </w:r>
            <w:r w:rsidRPr="00241B84">
              <w:rPr>
                <w:rFonts w:ascii="Times New Roman" w:eastAsia="Times New Roman" w:hAnsi="Times New Roman" w:cs="Times New Roman"/>
                <w:sz w:val="18"/>
                <w:szCs w:val="18"/>
                <w:lang w:val="en-GB"/>
              </w:rPr>
              <w:t xml:space="preserve"> Centre</w:t>
            </w:r>
          </w:p>
        </w:tc>
      </w:tr>
      <w:tr w:rsidR="00C15770" w:rsidRPr="007C23D7" w14:paraId="39F3326F" w14:textId="77777777" w:rsidTr="00241B84">
        <w:trPr>
          <w:trHeight w:val="325"/>
        </w:trPr>
        <w:tc>
          <w:tcPr>
            <w:tcW w:w="2126" w:type="dxa"/>
          </w:tcPr>
          <w:p w14:paraId="043532C0"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Prasert Trakansuphakon</w:t>
            </w:r>
          </w:p>
        </w:tc>
        <w:tc>
          <w:tcPr>
            <w:tcW w:w="1560" w:type="dxa"/>
          </w:tcPr>
          <w:p w14:paraId="07E8AD7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Thailand</w:t>
            </w:r>
          </w:p>
        </w:tc>
        <w:tc>
          <w:tcPr>
            <w:tcW w:w="5103" w:type="dxa"/>
          </w:tcPr>
          <w:p w14:paraId="04548807" w14:textId="6EB98475"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Pgaz K’ Nyau Association for Sustainable Development, Thailand</w:t>
            </w:r>
          </w:p>
        </w:tc>
      </w:tr>
    </w:tbl>
    <w:p w14:paraId="41E2A783" w14:textId="77777777" w:rsidR="00C15770" w:rsidRPr="00241B84" w:rsidRDefault="00C15770" w:rsidP="00241B84">
      <w:pPr>
        <w:pStyle w:val="Normal-pool"/>
        <w:spacing w:after="120"/>
        <w:ind w:left="1247"/>
        <w:rPr>
          <w:b/>
        </w:rPr>
      </w:pPr>
    </w:p>
    <w:p w14:paraId="2F41289A" w14:textId="77777777" w:rsidR="00C15770" w:rsidRPr="002822D1" w:rsidRDefault="00C15770" w:rsidP="00241B84">
      <w:pPr>
        <w:pStyle w:val="Normal-pool"/>
        <w:spacing w:after="120"/>
        <w:ind w:left="1247"/>
        <w:rPr>
          <w:b/>
        </w:rPr>
      </w:pPr>
      <w:bookmarkStart w:id="54" w:name="_Toc525745891"/>
      <w:bookmarkStart w:id="55" w:name="_Toc525745890"/>
      <w:r w:rsidRPr="002822D1">
        <w:rPr>
          <w:b/>
        </w:rPr>
        <w:t>Other organization</w:t>
      </w:r>
      <w:bookmarkEnd w:id="54"/>
      <w:r w:rsidRPr="002822D1">
        <w:rPr>
          <w:b/>
        </w:rPr>
        <w:t>s</w:t>
      </w:r>
    </w:p>
    <w:tbl>
      <w:tblPr>
        <w:tblStyle w:val="TableGrid"/>
        <w:tblW w:w="8789" w:type="dxa"/>
        <w:tblInd w:w="1271" w:type="dxa"/>
        <w:tblLook w:val="04A0" w:firstRow="1" w:lastRow="0" w:firstColumn="1" w:lastColumn="0" w:noHBand="0" w:noVBand="1"/>
      </w:tblPr>
      <w:tblGrid>
        <w:gridCol w:w="2126"/>
        <w:gridCol w:w="6663"/>
      </w:tblGrid>
      <w:tr w:rsidR="00C15770" w:rsidRPr="007C23D7" w14:paraId="5CC801C7" w14:textId="77777777" w:rsidTr="00241B84">
        <w:tc>
          <w:tcPr>
            <w:tcW w:w="2126" w:type="dxa"/>
          </w:tcPr>
          <w:p w14:paraId="71BF77E1" w14:textId="77777777" w:rsidR="00C15770" w:rsidRPr="007C23D7" w:rsidRDefault="00C15770" w:rsidP="007C23D7">
            <w:pPr>
              <w:pStyle w:val="Normal-pool"/>
              <w:ind w:left="57" w:right="57"/>
              <w:rPr>
                <w:sz w:val="18"/>
                <w:szCs w:val="18"/>
                <w:lang w:val="en-GB"/>
              </w:rPr>
            </w:pPr>
            <w:r w:rsidRPr="007C23D7">
              <w:rPr>
                <w:sz w:val="18"/>
                <w:szCs w:val="18"/>
                <w:lang w:val="en-GB"/>
              </w:rPr>
              <w:t xml:space="preserve">Ikuko Matsumoto </w:t>
            </w:r>
          </w:p>
        </w:tc>
        <w:tc>
          <w:tcPr>
            <w:tcW w:w="6663" w:type="dxa"/>
          </w:tcPr>
          <w:p w14:paraId="5966EE12" w14:textId="641EA58A" w:rsidR="00C15770" w:rsidRPr="007C23D7" w:rsidRDefault="00C15770" w:rsidP="007C23D7">
            <w:pPr>
              <w:pStyle w:val="Normal-pool"/>
              <w:ind w:left="57" w:right="57"/>
              <w:rPr>
                <w:sz w:val="18"/>
                <w:szCs w:val="18"/>
                <w:lang w:val="en-GB"/>
              </w:rPr>
            </w:pPr>
            <w:r w:rsidRPr="007C23D7">
              <w:rPr>
                <w:sz w:val="18"/>
                <w:szCs w:val="18"/>
                <w:lang w:val="en-GB"/>
              </w:rPr>
              <w:t>Institute for Global Environmental Strategies, Japan</w:t>
            </w:r>
          </w:p>
        </w:tc>
      </w:tr>
      <w:tr w:rsidR="00C15770" w:rsidRPr="007C23D7" w14:paraId="4F818DF2" w14:textId="77777777" w:rsidTr="00241B84">
        <w:tc>
          <w:tcPr>
            <w:tcW w:w="2126" w:type="dxa"/>
          </w:tcPr>
          <w:p w14:paraId="7FF915F1" w14:textId="77777777" w:rsidR="00C15770" w:rsidRPr="007C23D7" w:rsidRDefault="00C15770" w:rsidP="007C23D7">
            <w:pPr>
              <w:pStyle w:val="Normal-pool"/>
              <w:ind w:left="57" w:right="57"/>
              <w:rPr>
                <w:sz w:val="18"/>
                <w:szCs w:val="18"/>
                <w:lang w:val="en-GB"/>
              </w:rPr>
            </w:pPr>
            <w:r w:rsidRPr="007C23D7">
              <w:rPr>
                <w:sz w:val="18"/>
                <w:szCs w:val="18"/>
                <w:lang w:val="en-GB"/>
              </w:rPr>
              <w:t xml:space="preserve">Maurizio Farhan Ferrari </w:t>
            </w:r>
          </w:p>
        </w:tc>
        <w:tc>
          <w:tcPr>
            <w:tcW w:w="6663" w:type="dxa"/>
          </w:tcPr>
          <w:p w14:paraId="11CBB8E9" w14:textId="77777777" w:rsidR="00C15770" w:rsidRPr="007C23D7" w:rsidRDefault="00C15770" w:rsidP="007C23D7">
            <w:pPr>
              <w:pStyle w:val="Normal-pool"/>
              <w:ind w:left="57" w:right="57"/>
              <w:rPr>
                <w:sz w:val="18"/>
                <w:szCs w:val="18"/>
                <w:lang w:val="en-GB"/>
              </w:rPr>
            </w:pPr>
            <w:r w:rsidRPr="007C23D7">
              <w:rPr>
                <w:sz w:val="18"/>
                <w:szCs w:val="18"/>
                <w:lang w:val="en-GB"/>
              </w:rPr>
              <w:t xml:space="preserve">Forest Peoples Programme </w:t>
            </w:r>
          </w:p>
        </w:tc>
      </w:tr>
    </w:tbl>
    <w:p w14:paraId="01BA37F5" w14:textId="77777777" w:rsidR="00AF296F" w:rsidRPr="00241B84" w:rsidRDefault="00AF296F" w:rsidP="00241B84">
      <w:pPr>
        <w:pStyle w:val="Normal-pool"/>
        <w:spacing w:after="120"/>
        <w:ind w:left="1247"/>
        <w:rPr>
          <w:b/>
        </w:rPr>
      </w:pPr>
    </w:p>
    <w:p w14:paraId="0E47B773" w14:textId="24559177" w:rsidR="00C15770" w:rsidRPr="002822D1" w:rsidRDefault="00C15770" w:rsidP="00241B84">
      <w:pPr>
        <w:pStyle w:val="Normal-pool"/>
        <w:spacing w:after="120"/>
        <w:ind w:left="1247"/>
        <w:rPr>
          <w:b/>
        </w:rPr>
      </w:pPr>
      <w:r w:rsidRPr="002822D1">
        <w:rPr>
          <w:b/>
        </w:rPr>
        <w:t>IPBES</w:t>
      </w:r>
      <w:bookmarkEnd w:id="55"/>
    </w:p>
    <w:tbl>
      <w:tblPr>
        <w:tblStyle w:val="TableNormal1"/>
        <w:tblW w:w="878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663"/>
      </w:tblGrid>
      <w:tr w:rsidR="00C15770" w:rsidRPr="007C23D7" w14:paraId="220E3007" w14:textId="77777777" w:rsidTr="00241B84">
        <w:trPr>
          <w:trHeight w:val="244"/>
        </w:trPr>
        <w:tc>
          <w:tcPr>
            <w:tcW w:w="2126" w:type="dxa"/>
          </w:tcPr>
          <w:p w14:paraId="705562AF"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Bates, Peter</w:t>
            </w:r>
          </w:p>
        </w:tc>
        <w:tc>
          <w:tcPr>
            <w:tcW w:w="6663" w:type="dxa"/>
          </w:tcPr>
          <w:p w14:paraId="16B7BE5A" w14:textId="47E6203C"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IPBES </w:t>
            </w:r>
            <w:r w:rsidR="00956C87" w:rsidRPr="00241B84">
              <w:rPr>
                <w:rFonts w:ascii="Times New Roman" w:eastAsia="Times New Roman" w:hAnsi="Times New Roman" w:cs="Times New Roman"/>
                <w:sz w:val="18"/>
                <w:szCs w:val="18"/>
                <w:lang w:val="en-GB"/>
              </w:rPr>
              <w:t xml:space="preserve">technical support unit for indigenous and local knowledge </w:t>
            </w:r>
            <w:r w:rsidRPr="00241B84">
              <w:rPr>
                <w:rFonts w:ascii="Times New Roman" w:eastAsia="Times New Roman" w:hAnsi="Times New Roman" w:cs="Times New Roman"/>
                <w:sz w:val="18"/>
                <w:szCs w:val="18"/>
                <w:lang w:val="en-GB"/>
              </w:rPr>
              <w:t>/ UNESCO</w:t>
            </w:r>
          </w:p>
        </w:tc>
      </w:tr>
      <w:tr w:rsidR="00C15770" w:rsidRPr="007C23D7" w14:paraId="4298F9D5" w14:textId="77777777" w:rsidTr="00241B84">
        <w:trPr>
          <w:trHeight w:val="243"/>
        </w:trPr>
        <w:tc>
          <w:tcPr>
            <w:tcW w:w="2126" w:type="dxa"/>
          </w:tcPr>
          <w:p w14:paraId="15555244"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Crawhall, Nigel</w:t>
            </w:r>
          </w:p>
        </w:tc>
        <w:tc>
          <w:tcPr>
            <w:tcW w:w="6663" w:type="dxa"/>
          </w:tcPr>
          <w:p w14:paraId="0541A664" w14:textId="68A9A142"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IPBES </w:t>
            </w:r>
            <w:r w:rsidR="00956C87" w:rsidRPr="00241B84">
              <w:rPr>
                <w:rFonts w:ascii="Times New Roman" w:eastAsia="Times New Roman" w:hAnsi="Times New Roman" w:cs="Times New Roman"/>
                <w:sz w:val="18"/>
                <w:szCs w:val="18"/>
                <w:lang w:val="en-GB"/>
              </w:rPr>
              <w:t xml:space="preserve">technical support unit for indigenous and local knowledge </w:t>
            </w:r>
            <w:r w:rsidRPr="00241B84">
              <w:rPr>
                <w:rFonts w:ascii="Times New Roman" w:eastAsia="Times New Roman" w:hAnsi="Times New Roman" w:cs="Times New Roman"/>
                <w:sz w:val="18"/>
                <w:szCs w:val="18"/>
                <w:lang w:val="en-GB"/>
              </w:rPr>
              <w:t>/ UNESCO</w:t>
            </w:r>
          </w:p>
        </w:tc>
      </w:tr>
      <w:tr w:rsidR="00C15770" w:rsidRPr="007C23D7" w14:paraId="537085E1" w14:textId="77777777" w:rsidTr="00241B84">
        <w:trPr>
          <w:trHeight w:val="244"/>
        </w:trPr>
        <w:tc>
          <w:tcPr>
            <w:tcW w:w="2126" w:type="dxa"/>
          </w:tcPr>
          <w:p w14:paraId="01B5405E"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Fisher, Judy</w:t>
            </w:r>
          </w:p>
        </w:tc>
        <w:tc>
          <w:tcPr>
            <w:tcW w:w="6663" w:type="dxa"/>
          </w:tcPr>
          <w:p w14:paraId="2172FD6A" w14:textId="7F4AFC06"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Co‐chair of the IPBES </w:t>
            </w:r>
            <w:r w:rsidR="00956C87" w:rsidRPr="00241B84">
              <w:rPr>
                <w:rFonts w:ascii="Times New Roman" w:eastAsia="Times New Roman" w:hAnsi="Times New Roman" w:cs="Times New Roman"/>
                <w:sz w:val="18"/>
                <w:szCs w:val="18"/>
                <w:lang w:val="en-GB"/>
              </w:rPr>
              <w:t>t</w:t>
            </w:r>
            <w:r w:rsidRPr="00241B84">
              <w:rPr>
                <w:rFonts w:ascii="Times New Roman" w:eastAsia="Times New Roman" w:hAnsi="Times New Roman" w:cs="Times New Roman"/>
                <w:sz w:val="18"/>
                <w:szCs w:val="18"/>
                <w:lang w:val="en-GB"/>
              </w:rPr>
              <w:t xml:space="preserve">ask </w:t>
            </w:r>
            <w:r w:rsidR="00956C87" w:rsidRPr="00241B84">
              <w:rPr>
                <w:rFonts w:ascii="Times New Roman" w:eastAsia="Times New Roman" w:hAnsi="Times New Roman" w:cs="Times New Roman"/>
                <w:sz w:val="18"/>
                <w:szCs w:val="18"/>
                <w:lang w:val="en-GB"/>
              </w:rPr>
              <w:t>f</w:t>
            </w:r>
            <w:r w:rsidRPr="00241B84">
              <w:rPr>
                <w:rFonts w:ascii="Times New Roman" w:eastAsia="Times New Roman" w:hAnsi="Times New Roman" w:cs="Times New Roman"/>
                <w:sz w:val="18"/>
                <w:szCs w:val="18"/>
                <w:lang w:val="en-GB"/>
              </w:rPr>
              <w:t xml:space="preserve">orce on </w:t>
            </w:r>
            <w:r w:rsidR="00956C87" w:rsidRPr="00241B84">
              <w:rPr>
                <w:rFonts w:ascii="Times New Roman" w:eastAsia="Times New Roman" w:hAnsi="Times New Roman" w:cs="Times New Roman"/>
                <w:sz w:val="18"/>
                <w:szCs w:val="18"/>
                <w:lang w:val="en-GB"/>
              </w:rPr>
              <w:t>i</w:t>
            </w:r>
            <w:r w:rsidR="00AF296F" w:rsidRPr="00241B84">
              <w:rPr>
                <w:rFonts w:ascii="Times New Roman" w:eastAsia="Times New Roman" w:hAnsi="Times New Roman" w:cs="Times New Roman"/>
                <w:sz w:val="18"/>
                <w:szCs w:val="18"/>
                <w:lang w:val="en-GB"/>
              </w:rPr>
              <w:t xml:space="preserve">ndigenous and local </w:t>
            </w:r>
            <w:r w:rsidR="00956C87" w:rsidRPr="00241B84">
              <w:rPr>
                <w:rFonts w:ascii="Times New Roman" w:eastAsia="Times New Roman" w:hAnsi="Times New Roman" w:cs="Times New Roman"/>
                <w:sz w:val="18"/>
                <w:szCs w:val="18"/>
                <w:lang w:val="en-GB"/>
              </w:rPr>
              <w:t>k</w:t>
            </w:r>
            <w:r w:rsidR="00AF296F" w:rsidRPr="00241B84">
              <w:rPr>
                <w:rFonts w:ascii="Times New Roman" w:eastAsia="Times New Roman" w:hAnsi="Times New Roman" w:cs="Times New Roman"/>
                <w:sz w:val="18"/>
                <w:szCs w:val="18"/>
                <w:lang w:val="en-GB"/>
              </w:rPr>
              <w:t>nowledge</w:t>
            </w:r>
          </w:p>
        </w:tc>
      </w:tr>
      <w:tr w:rsidR="00C15770" w:rsidRPr="007C23D7" w14:paraId="4226659C" w14:textId="77777777" w:rsidTr="00241B84">
        <w:trPr>
          <w:trHeight w:val="244"/>
        </w:trPr>
        <w:tc>
          <w:tcPr>
            <w:tcW w:w="2126" w:type="dxa"/>
          </w:tcPr>
          <w:p w14:paraId="1ECCE653"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Gueze, Max</w:t>
            </w:r>
          </w:p>
        </w:tc>
        <w:tc>
          <w:tcPr>
            <w:tcW w:w="6663" w:type="dxa"/>
          </w:tcPr>
          <w:p w14:paraId="35ACD2F9" w14:textId="1B7C27CB" w:rsidR="00C15770" w:rsidRPr="00241B84" w:rsidRDefault="00956C87"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IPBES technical support u</w:t>
            </w:r>
            <w:r w:rsidR="00C15770" w:rsidRPr="00241B84">
              <w:rPr>
                <w:rFonts w:ascii="Times New Roman" w:eastAsia="Times New Roman" w:hAnsi="Times New Roman" w:cs="Times New Roman"/>
                <w:sz w:val="18"/>
                <w:szCs w:val="18"/>
                <w:lang w:val="en-GB"/>
              </w:rPr>
              <w:t xml:space="preserve">nit for the </w:t>
            </w:r>
            <w:r w:rsidRPr="00241B84">
              <w:rPr>
                <w:rFonts w:ascii="Times New Roman" w:eastAsia="Times New Roman" w:hAnsi="Times New Roman" w:cs="Times New Roman"/>
                <w:sz w:val="18"/>
                <w:szCs w:val="18"/>
                <w:lang w:val="en-GB"/>
              </w:rPr>
              <w:t>global a</w:t>
            </w:r>
            <w:r w:rsidR="00C15770" w:rsidRPr="00241B84">
              <w:rPr>
                <w:rFonts w:ascii="Times New Roman" w:eastAsia="Times New Roman" w:hAnsi="Times New Roman" w:cs="Times New Roman"/>
                <w:sz w:val="18"/>
                <w:szCs w:val="18"/>
                <w:lang w:val="en-GB"/>
              </w:rPr>
              <w:t>ssessment</w:t>
            </w:r>
          </w:p>
        </w:tc>
      </w:tr>
      <w:tr w:rsidR="00C15770" w:rsidRPr="007C23D7" w14:paraId="0FFF7958" w14:textId="77777777" w:rsidTr="00241B84">
        <w:trPr>
          <w:trHeight w:val="244"/>
        </w:trPr>
        <w:tc>
          <w:tcPr>
            <w:tcW w:w="2126" w:type="dxa"/>
          </w:tcPr>
          <w:p w14:paraId="5614F2A1"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Koetz, Thomas</w:t>
            </w:r>
          </w:p>
        </w:tc>
        <w:tc>
          <w:tcPr>
            <w:tcW w:w="6663" w:type="dxa"/>
          </w:tcPr>
          <w:p w14:paraId="7CACE5F9"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IPBES secretariat headquarters</w:t>
            </w:r>
          </w:p>
        </w:tc>
      </w:tr>
      <w:tr w:rsidR="00C15770" w:rsidRPr="007C23D7" w14:paraId="1FAB0565" w14:textId="77777777" w:rsidTr="00241B84">
        <w:trPr>
          <w:trHeight w:val="244"/>
        </w:trPr>
        <w:tc>
          <w:tcPr>
            <w:tcW w:w="2126" w:type="dxa"/>
          </w:tcPr>
          <w:p w14:paraId="56DEF06C" w14:textId="77777777"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Renard‐Truong, Tanara</w:t>
            </w:r>
          </w:p>
        </w:tc>
        <w:tc>
          <w:tcPr>
            <w:tcW w:w="6663" w:type="dxa"/>
          </w:tcPr>
          <w:p w14:paraId="41BA35B4" w14:textId="5B2D0E3A" w:rsidR="00C15770" w:rsidRPr="00241B84" w:rsidRDefault="00C15770" w:rsidP="00241B84">
            <w:pPr>
              <w:pStyle w:val="Normal-pool"/>
              <w:widowControl/>
              <w:autoSpaceDE/>
              <w:autoSpaceDN/>
              <w:ind w:left="57" w:right="57"/>
              <w:rPr>
                <w:rFonts w:ascii="Times New Roman" w:eastAsia="Times New Roman" w:hAnsi="Times New Roman" w:cs="Times New Roman"/>
                <w:sz w:val="18"/>
                <w:szCs w:val="18"/>
                <w:lang w:val="en-GB"/>
              </w:rPr>
            </w:pPr>
            <w:r w:rsidRPr="00241B84">
              <w:rPr>
                <w:rFonts w:ascii="Times New Roman" w:eastAsia="Times New Roman" w:hAnsi="Times New Roman" w:cs="Times New Roman"/>
                <w:sz w:val="18"/>
                <w:szCs w:val="18"/>
                <w:lang w:val="en-GB"/>
              </w:rPr>
              <w:t xml:space="preserve">IPBES </w:t>
            </w:r>
            <w:r w:rsidR="00956C87" w:rsidRPr="00241B84">
              <w:rPr>
                <w:rFonts w:ascii="Times New Roman" w:eastAsia="Times New Roman" w:hAnsi="Times New Roman" w:cs="Times New Roman"/>
                <w:sz w:val="18"/>
                <w:szCs w:val="18"/>
                <w:lang w:val="en-GB"/>
              </w:rPr>
              <w:t xml:space="preserve">technical support unit for indigenous and local knowledge </w:t>
            </w:r>
            <w:r w:rsidRPr="00241B84">
              <w:rPr>
                <w:rFonts w:ascii="Times New Roman" w:eastAsia="Times New Roman" w:hAnsi="Times New Roman" w:cs="Times New Roman"/>
                <w:sz w:val="18"/>
                <w:szCs w:val="18"/>
                <w:lang w:val="en-GB"/>
              </w:rPr>
              <w:t>/ UNESCO</w:t>
            </w:r>
          </w:p>
        </w:tc>
      </w:tr>
    </w:tbl>
    <w:p w14:paraId="1F247C6C" w14:textId="77777777" w:rsidR="00C05295" w:rsidRDefault="00C05295" w:rsidP="00241B84">
      <w:pPr>
        <w:pStyle w:val="Normal-pool"/>
      </w:pPr>
      <w:r>
        <w:br w:type="page"/>
      </w:r>
    </w:p>
    <w:p w14:paraId="30FEE8DC" w14:textId="3376739E" w:rsidR="00DF3EBB" w:rsidRPr="00A82E2C" w:rsidRDefault="00A82E2C" w:rsidP="00A82E2C">
      <w:pPr>
        <w:pStyle w:val="CH2"/>
      </w:pPr>
      <w:bookmarkStart w:id="56" w:name="_Toc2938591"/>
      <w:r w:rsidRPr="00A82E2C">
        <w:tab/>
      </w:r>
      <w:r w:rsidRPr="00A82E2C">
        <w:tab/>
      </w:r>
      <w:r w:rsidR="00DF3EBB" w:rsidRPr="00A82E2C">
        <w:t>Appendix III</w:t>
      </w:r>
      <w:bookmarkEnd w:id="56"/>
    </w:p>
    <w:p w14:paraId="6413412E" w14:textId="3D4ADBEF" w:rsidR="00621637" w:rsidRDefault="00A82E2C" w:rsidP="00A82E2C">
      <w:pPr>
        <w:pStyle w:val="CH2"/>
      </w:pPr>
      <w:r w:rsidRPr="00A82E2C">
        <w:tab/>
      </w:r>
      <w:r w:rsidRPr="00A82E2C">
        <w:tab/>
      </w:r>
      <w:r w:rsidR="001B1E0F" w:rsidRPr="00A82E2C">
        <w:t>Draft m</w:t>
      </w:r>
      <w:r w:rsidR="00DF3EBB" w:rsidRPr="00A82E2C">
        <w:t>ethodological guidance for recognizing and working with indigenous and local knowledge</w:t>
      </w:r>
      <w:r w:rsidR="001B1E0F" w:rsidRPr="00A82E2C">
        <w:t xml:space="preserve"> in IPBES</w:t>
      </w:r>
    </w:p>
    <w:p w14:paraId="2F2858EB" w14:textId="3E373C13" w:rsidR="001B1E0F" w:rsidRPr="00EE1861" w:rsidRDefault="00241B84" w:rsidP="00241B84">
      <w:pPr>
        <w:pStyle w:val="CH2"/>
      </w:pPr>
      <w:bookmarkStart w:id="57" w:name="_Toc2679276"/>
      <w:r>
        <w:tab/>
      </w:r>
      <w:r>
        <w:tab/>
      </w:r>
      <w:r w:rsidR="001B1E0F" w:rsidRPr="003D4F49">
        <w:t>Development of the draft methodological guidance</w:t>
      </w:r>
      <w:bookmarkEnd w:id="57"/>
      <w:r w:rsidR="001B1E0F" w:rsidRPr="003D4F49">
        <w:t xml:space="preserve"> </w:t>
      </w:r>
    </w:p>
    <w:p w14:paraId="39E80C0F" w14:textId="16A0BEE1" w:rsidR="001B1E0F" w:rsidRPr="00105C1E" w:rsidRDefault="001B1E0F" w:rsidP="00241B84">
      <w:pPr>
        <w:pStyle w:val="Normal-pool"/>
        <w:spacing w:after="120"/>
        <w:ind w:left="1247"/>
      </w:pPr>
      <w:r w:rsidRPr="00105C1E">
        <w:t>This draft of the</w:t>
      </w:r>
      <w:r w:rsidRPr="00105C1E">
        <w:rPr>
          <w:i/>
        </w:rPr>
        <w:t xml:space="preserve"> methodological guidance for recognizing and working with indigenous and local knowledge in IPBES</w:t>
      </w:r>
      <w:r w:rsidRPr="00105C1E">
        <w:t xml:space="preserve"> is based on work on </w:t>
      </w:r>
      <w:r w:rsidR="004100AB" w:rsidRPr="00105C1E">
        <w:t>indigenous and local knowledge</w:t>
      </w:r>
      <w:r w:rsidRPr="00105C1E">
        <w:t xml:space="preserve"> methods that has taken place since the inception of IPBES. Much of this work has been led by the task force on </w:t>
      </w:r>
      <w:r w:rsidR="004100AB" w:rsidRPr="00105C1E">
        <w:t>indigenous and local knowledge</w:t>
      </w:r>
      <w:r w:rsidR="00D3058C" w:rsidRPr="00105C1E">
        <w:t xml:space="preserve"> with support from </w:t>
      </w:r>
      <w:r w:rsidR="004100AB" w:rsidRPr="00105C1E">
        <w:t>indigenous peoples and local communities</w:t>
      </w:r>
      <w:r w:rsidRPr="00105C1E">
        <w:t xml:space="preserve"> and other strategic partners. Previous IPBES assessments, including the four regional assessments of biodiversity and ecosystem services, the assessment of land degradation and restoration and the pollination assessment, have all helped to advance the ways that </w:t>
      </w:r>
      <w:r w:rsidR="004100AB" w:rsidRPr="00105C1E">
        <w:t>indigenous and local knowledge</w:t>
      </w:r>
      <w:r w:rsidRPr="00105C1E">
        <w:t xml:space="preserve"> is understood and approached within IPBES. </w:t>
      </w:r>
      <w:r w:rsidR="00C05295" w:rsidRPr="00105C1E">
        <w:t>This evolution of methods and approaches led to the adoption of the IPBES approach to recognizing and working with indigenous and local knowledge as set out in annex II to decision IPBES-5/1. This was most recently employed in the global assessment, and much of the contents of this methodological guidance are adapted from documents produced to guide or discuss the global assessment of biodiversity and ecosystem services:</w:t>
      </w:r>
    </w:p>
    <w:p w14:paraId="16236961" w14:textId="6125C402" w:rsidR="001B1E0F" w:rsidRPr="00105C1E" w:rsidRDefault="001B1E0F" w:rsidP="00B7022B">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hanging="624"/>
      </w:pPr>
      <w:r w:rsidRPr="00105C1E">
        <w:t xml:space="preserve">Operationalizing ‘Indigenous and Local Knowledge and Practices’ (ILK) and the role of Indigenous People and Local Communities (IPLCs) in the IPBES Global Assessment (GA). Prepared by Eduardo S. Brondizio and revised 2 May 2017. </w:t>
      </w:r>
    </w:p>
    <w:p w14:paraId="678E5E1E" w14:textId="77777777" w:rsidR="001B1E0F" w:rsidRPr="00105C1E" w:rsidRDefault="001B1E0F" w:rsidP="00B7022B">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hanging="624"/>
      </w:pPr>
      <w:r w:rsidRPr="00105C1E">
        <w:t xml:space="preserve">The report of a meeting on indigenous and local knowledge in the IPBES global assessment on biodiversity and ecosystem services, held 31 March - 2 April 2017 in Budapest. </w:t>
      </w:r>
    </w:p>
    <w:p w14:paraId="101885CF" w14:textId="21ABCA34" w:rsidR="001B1E0F" w:rsidRPr="00105C1E" w:rsidRDefault="001B1E0F" w:rsidP="00B7022B">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hanging="624"/>
      </w:pPr>
      <w:r w:rsidRPr="00105C1E">
        <w:t xml:space="preserve">Pamela McElwee, Hien Ngo, Álvaro Fernández-Llamazares, Victoria Reyes-García, Zsolt Molnár, Maximilien Gueze, Eduardo Brondizio and Sandra Díaz. In press. </w:t>
      </w:r>
      <w:r w:rsidRPr="00105C1E">
        <w:rPr>
          <w:i/>
        </w:rPr>
        <w:t>Including Indigenous and Local Knowledge in the Work of the Intergovernmental Science-Policy Platform on Biodiversity and Ecosystem Services (IPBES): Outcomes and Lessons for the Future</w:t>
      </w:r>
      <w:r w:rsidRPr="00105C1E">
        <w:t xml:space="preserve">. A contribution to The Routledge Handbook of Indigenous Environmental Knowledge. </w:t>
      </w:r>
    </w:p>
    <w:p w14:paraId="2169655A" w14:textId="7F3FED53" w:rsidR="006A13B8" w:rsidRPr="006A13B8" w:rsidRDefault="006A13B8" w:rsidP="00241B84">
      <w:pPr>
        <w:pStyle w:val="Normal-pool"/>
        <w:spacing w:after="120"/>
        <w:ind w:left="1247"/>
      </w:pPr>
      <w:r w:rsidRPr="00105C1E">
        <w:t>The indigenous peoples’ consultation on the IPBES participatory mechanism, which took place in Paris, France 24 – 25 September 2018, was also invaluable in further shaping the methodological guidance.</w:t>
      </w:r>
    </w:p>
    <w:p w14:paraId="5A23B95A" w14:textId="77777777" w:rsidR="00241B84" w:rsidRDefault="00241B84">
      <w:pPr>
        <w:spacing w:after="0" w:line="240" w:lineRule="auto"/>
        <w:rPr>
          <w:rStyle w:val="Hyperlink"/>
          <w:rFonts w:eastAsia="Times New Roman"/>
          <w:b/>
          <w:bCs/>
          <w:noProof/>
          <w:sz w:val="24"/>
          <w:szCs w:val="24"/>
          <w:lang w:val="en-GB"/>
        </w:rPr>
      </w:pPr>
      <w:r>
        <w:rPr>
          <w:rStyle w:val="Hyperlink"/>
          <w:b/>
          <w:noProof/>
          <w:sz w:val="24"/>
          <w:szCs w:val="24"/>
          <w:lang w:val="en-GB"/>
        </w:rPr>
        <w:br w:type="page"/>
      </w:r>
    </w:p>
    <w:p w14:paraId="7AE78173" w14:textId="6BCAB236" w:rsidR="00B5065B" w:rsidRPr="00E448BE" w:rsidRDefault="00B5065B" w:rsidP="00B5065B">
      <w:pPr>
        <w:pStyle w:val="TOC1"/>
        <w:ind w:left="360" w:firstLine="0"/>
        <w:rPr>
          <w:rStyle w:val="Hyperlink"/>
          <w:b/>
          <w:noProof/>
          <w:sz w:val="24"/>
          <w:szCs w:val="24"/>
          <w:lang w:val="en-GB"/>
        </w:rPr>
      </w:pPr>
      <w:r w:rsidRPr="00E448BE">
        <w:rPr>
          <w:rStyle w:val="Hyperlink"/>
          <w:b/>
          <w:noProof/>
          <w:sz w:val="24"/>
          <w:szCs w:val="24"/>
          <w:lang w:val="en-GB"/>
        </w:rPr>
        <w:t>Contents</w:t>
      </w:r>
    </w:p>
    <w:sdt>
      <w:sdtPr>
        <w:rPr>
          <w:rFonts w:ascii="Calibri" w:eastAsia="MS Mincho" w:hAnsi="Calibri"/>
          <w:sz w:val="22"/>
          <w:szCs w:val="22"/>
          <w:lang w:val="en-US"/>
        </w:rPr>
        <w:id w:val="1867864171"/>
        <w:docPartObj>
          <w:docPartGallery w:val="Table of Contents"/>
          <w:docPartUnique/>
        </w:docPartObj>
      </w:sdtPr>
      <w:sdtEndPr>
        <w:rPr>
          <w:b/>
          <w:bCs/>
          <w:noProof/>
        </w:rPr>
      </w:sdtEndPr>
      <w:sdtContent>
        <w:p w14:paraId="30DF6D1D" w14:textId="2B8FBA16" w:rsidR="0054081E" w:rsidRPr="00241B84" w:rsidRDefault="0054081E" w:rsidP="00241B84">
          <w:pPr>
            <w:pStyle w:val="Normal-pool"/>
            <w:spacing w:after="120"/>
            <w:ind w:left="1247"/>
            <w:rPr>
              <w:rStyle w:val="Normal-poolChar"/>
            </w:rPr>
          </w:pPr>
        </w:p>
        <w:p w14:paraId="65E10101" w14:textId="7B059870" w:rsidR="0054081E" w:rsidRPr="00241B84" w:rsidRDefault="0054081E" w:rsidP="0054081E">
          <w:pPr>
            <w:pStyle w:val="TOC2"/>
            <w:ind w:left="0" w:firstLine="0"/>
            <w:rPr>
              <w:rFonts w:eastAsiaTheme="minorEastAsia"/>
              <w:bCs/>
              <w:noProof/>
            </w:rPr>
          </w:pPr>
          <w:r w:rsidRPr="00241B84">
            <w:rPr>
              <w:b/>
              <w:bCs/>
              <w:noProof/>
            </w:rPr>
            <w:tab/>
          </w:r>
          <w:r w:rsidRPr="00241B84">
            <w:rPr>
              <w:b/>
              <w:bCs/>
              <w:noProof/>
            </w:rPr>
            <w:fldChar w:fldCharType="begin"/>
          </w:r>
          <w:r w:rsidRPr="00241B84">
            <w:rPr>
              <w:b/>
              <w:bCs/>
              <w:noProof/>
            </w:rPr>
            <w:instrText xml:space="preserve"> TOC \o "1-3" \h \z \u </w:instrText>
          </w:r>
          <w:r w:rsidRPr="00241B84">
            <w:rPr>
              <w:b/>
              <w:bCs/>
              <w:noProof/>
            </w:rPr>
            <w:fldChar w:fldCharType="separate"/>
          </w:r>
          <w:hyperlink w:anchor="_Toc2938592" w:history="1">
            <w:r w:rsidRPr="00241B84">
              <w:rPr>
                <w:rStyle w:val="Hyperlink"/>
                <w:noProof/>
              </w:rPr>
              <w:t>1</w:t>
            </w:r>
            <w:r w:rsidRPr="00241B84">
              <w:rPr>
                <w:rFonts w:eastAsiaTheme="minorEastAsia"/>
                <w:bCs/>
                <w:noProof/>
              </w:rPr>
              <w:tab/>
            </w:r>
            <w:r w:rsidRPr="00241B84">
              <w:rPr>
                <w:rStyle w:val="Hyperlink"/>
                <w:noProof/>
              </w:rPr>
              <w:t>INTRODUCTION</w:t>
            </w:r>
            <w:r w:rsidRPr="00241B84">
              <w:rPr>
                <w:noProof/>
                <w:webHidden/>
              </w:rPr>
              <w:tab/>
            </w:r>
            <w:r w:rsidRPr="00241B84">
              <w:rPr>
                <w:noProof/>
                <w:webHidden/>
              </w:rPr>
              <w:fldChar w:fldCharType="begin"/>
            </w:r>
            <w:r w:rsidRPr="00241B84">
              <w:rPr>
                <w:noProof/>
                <w:webHidden/>
              </w:rPr>
              <w:instrText xml:space="preserve"> PAGEREF _Toc2938592 \h </w:instrText>
            </w:r>
            <w:r w:rsidRPr="00241B84">
              <w:rPr>
                <w:noProof/>
                <w:webHidden/>
              </w:rPr>
            </w:r>
            <w:r w:rsidRPr="00241B84">
              <w:rPr>
                <w:noProof/>
                <w:webHidden/>
              </w:rPr>
              <w:fldChar w:fldCharType="separate"/>
            </w:r>
            <w:r w:rsidR="00FD4BB3">
              <w:rPr>
                <w:noProof/>
                <w:webHidden/>
              </w:rPr>
              <w:t>24</w:t>
            </w:r>
            <w:r w:rsidRPr="00241B84">
              <w:rPr>
                <w:noProof/>
                <w:webHidden/>
              </w:rPr>
              <w:fldChar w:fldCharType="end"/>
            </w:r>
          </w:hyperlink>
        </w:p>
        <w:p w14:paraId="03F07FD3" w14:textId="7EA4AD36" w:rsidR="0054081E" w:rsidRPr="00241B84" w:rsidRDefault="001E09B3" w:rsidP="007C23D7">
          <w:pPr>
            <w:pStyle w:val="TOC2"/>
            <w:spacing w:after="60"/>
            <w:rPr>
              <w:rFonts w:eastAsiaTheme="minorEastAsia"/>
              <w:noProof/>
            </w:rPr>
          </w:pPr>
          <w:hyperlink w:anchor="_Toc2938593" w:history="1">
            <w:r w:rsidR="0054081E" w:rsidRPr="00241B84">
              <w:rPr>
                <w:rStyle w:val="Hyperlink"/>
                <w:noProof/>
              </w:rPr>
              <w:t>1.1</w:t>
            </w:r>
            <w:r w:rsidR="0054081E" w:rsidRPr="00241B84">
              <w:rPr>
                <w:rFonts w:eastAsiaTheme="minorEastAsia"/>
                <w:noProof/>
              </w:rPr>
              <w:tab/>
            </w:r>
            <w:r w:rsidR="0054081E" w:rsidRPr="00241B84">
              <w:rPr>
                <w:rStyle w:val="Hyperlink"/>
                <w:noProof/>
              </w:rPr>
              <w:t>Background and aims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_Toc2938593 \h </w:instrText>
            </w:r>
            <w:r w:rsidR="0054081E" w:rsidRPr="00241B84">
              <w:rPr>
                <w:noProof/>
                <w:webHidden/>
              </w:rPr>
            </w:r>
            <w:r w:rsidR="0054081E" w:rsidRPr="00241B84">
              <w:rPr>
                <w:noProof/>
                <w:webHidden/>
              </w:rPr>
              <w:fldChar w:fldCharType="separate"/>
            </w:r>
            <w:r w:rsidR="00FD4BB3">
              <w:rPr>
                <w:noProof/>
                <w:webHidden/>
              </w:rPr>
              <w:t>24</w:t>
            </w:r>
            <w:r w:rsidR="0054081E" w:rsidRPr="00241B84">
              <w:rPr>
                <w:noProof/>
                <w:webHidden/>
              </w:rPr>
              <w:fldChar w:fldCharType="end"/>
            </w:r>
          </w:hyperlink>
        </w:p>
        <w:p w14:paraId="3C6469D1" w14:textId="2AAEA9BE" w:rsidR="0054081E" w:rsidRPr="00241B84" w:rsidRDefault="001E09B3" w:rsidP="007C23D7">
          <w:pPr>
            <w:pStyle w:val="TOC2"/>
            <w:spacing w:after="60"/>
            <w:rPr>
              <w:rFonts w:eastAsiaTheme="minorEastAsia"/>
              <w:noProof/>
            </w:rPr>
          </w:pPr>
          <w:hyperlink w:anchor="_Toc2938594" w:history="1">
            <w:r w:rsidR="0054081E" w:rsidRPr="00241B84">
              <w:rPr>
                <w:rStyle w:val="Hyperlink"/>
                <w:noProof/>
              </w:rPr>
              <w:t>1.2</w:t>
            </w:r>
            <w:r w:rsidR="0054081E" w:rsidRPr="00241B84">
              <w:rPr>
                <w:rFonts w:eastAsiaTheme="minorEastAsia"/>
                <w:noProof/>
              </w:rPr>
              <w:tab/>
            </w:r>
            <w:r w:rsidR="0054081E" w:rsidRPr="00241B84">
              <w:rPr>
                <w:rStyle w:val="Hyperlink"/>
                <w:noProof/>
              </w:rPr>
              <w:t>Contributions to the functions of IPBES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_Toc2938594 \h </w:instrText>
            </w:r>
            <w:r w:rsidR="0054081E" w:rsidRPr="00241B84">
              <w:rPr>
                <w:noProof/>
                <w:webHidden/>
              </w:rPr>
            </w:r>
            <w:r w:rsidR="0054081E" w:rsidRPr="00241B84">
              <w:rPr>
                <w:noProof/>
                <w:webHidden/>
              </w:rPr>
              <w:fldChar w:fldCharType="separate"/>
            </w:r>
            <w:r w:rsidR="00FD4BB3">
              <w:rPr>
                <w:noProof/>
                <w:webHidden/>
              </w:rPr>
              <w:t>24</w:t>
            </w:r>
            <w:r w:rsidR="0054081E" w:rsidRPr="00241B84">
              <w:rPr>
                <w:noProof/>
                <w:webHidden/>
              </w:rPr>
              <w:fldChar w:fldCharType="end"/>
            </w:r>
          </w:hyperlink>
        </w:p>
        <w:p w14:paraId="733C382F" w14:textId="262AE325" w:rsidR="0054081E" w:rsidRPr="00241B84" w:rsidRDefault="001E09B3" w:rsidP="007C23D7">
          <w:pPr>
            <w:pStyle w:val="TOC3"/>
            <w:spacing w:after="60"/>
            <w:rPr>
              <w:rFonts w:eastAsiaTheme="minorEastAsia"/>
              <w:iCs w:val="0"/>
              <w:noProof/>
            </w:rPr>
          </w:pPr>
          <w:hyperlink w:anchor="_Toc2938595" w:history="1">
            <w:r w:rsidR="0054081E" w:rsidRPr="00241B84">
              <w:rPr>
                <w:rStyle w:val="Hyperlink"/>
                <w:noProof/>
              </w:rPr>
              <w:t>1.2.1</w:t>
            </w:r>
            <w:r w:rsidR="0054081E" w:rsidRPr="00241B84">
              <w:rPr>
                <w:rFonts w:eastAsiaTheme="minorEastAsia"/>
                <w:iCs w:val="0"/>
                <w:noProof/>
              </w:rPr>
              <w:tab/>
            </w:r>
            <w:r w:rsidR="0054081E" w:rsidRPr="00241B84">
              <w:rPr>
                <w:rStyle w:val="Hyperlink"/>
                <w:noProof/>
              </w:rPr>
              <w:t>Knowledge and data</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_Toc2938595 \h </w:instrText>
            </w:r>
            <w:r w:rsidR="0054081E" w:rsidRPr="00241B84">
              <w:rPr>
                <w:noProof/>
                <w:webHidden/>
              </w:rPr>
            </w:r>
            <w:r w:rsidR="0054081E" w:rsidRPr="00241B84">
              <w:rPr>
                <w:noProof/>
                <w:webHidden/>
              </w:rPr>
              <w:fldChar w:fldCharType="separate"/>
            </w:r>
            <w:r w:rsidR="00FD4BB3">
              <w:rPr>
                <w:noProof/>
                <w:webHidden/>
              </w:rPr>
              <w:t>24</w:t>
            </w:r>
            <w:r w:rsidR="0054081E" w:rsidRPr="00241B84">
              <w:rPr>
                <w:noProof/>
                <w:webHidden/>
              </w:rPr>
              <w:fldChar w:fldCharType="end"/>
            </w:r>
          </w:hyperlink>
        </w:p>
        <w:p w14:paraId="68446B4B" w14:textId="24B7E500" w:rsidR="0054081E" w:rsidRPr="00241B84" w:rsidRDefault="001E09B3" w:rsidP="007C23D7">
          <w:pPr>
            <w:pStyle w:val="TOC3"/>
            <w:spacing w:after="60"/>
            <w:rPr>
              <w:rFonts w:eastAsiaTheme="minorEastAsia"/>
              <w:iCs w:val="0"/>
              <w:noProof/>
            </w:rPr>
          </w:pPr>
          <w:hyperlink w:anchor="_Toc2938596" w:history="1">
            <w:r w:rsidR="0054081E" w:rsidRPr="00241B84">
              <w:rPr>
                <w:rStyle w:val="Hyperlink"/>
                <w:noProof/>
              </w:rPr>
              <w:t>1.2.2</w:t>
            </w:r>
            <w:r w:rsidR="0054081E" w:rsidRPr="00241B84">
              <w:rPr>
                <w:rFonts w:eastAsiaTheme="minorEastAsia"/>
                <w:iCs w:val="0"/>
                <w:noProof/>
              </w:rPr>
              <w:tab/>
            </w:r>
            <w:r w:rsidR="0054081E" w:rsidRPr="00241B84">
              <w:rPr>
                <w:rStyle w:val="Hyperlink"/>
                <w:noProof/>
              </w:rPr>
              <w:t>Policy support tools and methodologies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_Toc2938596 \h </w:instrText>
            </w:r>
            <w:r w:rsidR="0054081E" w:rsidRPr="00241B84">
              <w:rPr>
                <w:noProof/>
                <w:webHidden/>
              </w:rPr>
            </w:r>
            <w:r w:rsidR="0054081E" w:rsidRPr="00241B84">
              <w:rPr>
                <w:noProof/>
                <w:webHidden/>
              </w:rPr>
              <w:fldChar w:fldCharType="separate"/>
            </w:r>
            <w:r w:rsidR="00FD4BB3">
              <w:rPr>
                <w:noProof/>
                <w:webHidden/>
              </w:rPr>
              <w:t>25</w:t>
            </w:r>
            <w:r w:rsidR="0054081E" w:rsidRPr="00241B84">
              <w:rPr>
                <w:noProof/>
                <w:webHidden/>
              </w:rPr>
              <w:fldChar w:fldCharType="end"/>
            </w:r>
          </w:hyperlink>
        </w:p>
        <w:p w14:paraId="23D4FEC7" w14:textId="49599919" w:rsidR="0054081E" w:rsidRPr="00241B84" w:rsidRDefault="001E09B3" w:rsidP="007C23D7">
          <w:pPr>
            <w:pStyle w:val="TOC3"/>
            <w:spacing w:after="60"/>
            <w:rPr>
              <w:rFonts w:eastAsiaTheme="minorEastAsia"/>
              <w:iCs w:val="0"/>
              <w:noProof/>
            </w:rPr>
          </w:pPr>
          <w:hyperlink w:anchor="_Toc2938597" w:history="1">
            <w:r w:rsidR="0054081E" w:rsidRPr="00241B84">
              <w:rPr>
                <w:rStyle w:val="Hyperlink"/>
                <w:noProof/>
              </w:rPr>
              <w:t>1.2.3</w:t>
            </w:r>
            <w:r w:rsidR="0054081E" w:rsidRPr="00241B84">
              <w:rPr>
                <w:rFonts w:eastAsiaTheme="minorEastAsia"/>
                <w:iCs w:val="0"/>
                <w:noProof/>
              </w:rPr>
              <w:tab/>
            </w:r>
            <w:r w:rsidR="0054081E" w:rsidRPr="00241B84">
              <w:rPr>
                <w:rStyle w:val="Hyperlink"/>
                <w:noProof/>
              </w:rPr>
              <w:t>Capacity building</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_Toc2938597 \h </w:instrText>
            </w:r>
            <w:r w:rsidR="0054081E" w:rsidRPr="00241B84">
              <w:rPr>
                <w:noProof/>
                <w:webHidden/>
              </w:rPr>
            </w:r>
            <w:r w:rsidR="0054081E" w:rsidRPr="00241B84">
              <w:rPr>
                <w:noProof/>
                <w:webHidden/>
              </w:rPr>
              <w:fldChar w:fldCharType="separate"/>
            </w:r>
            <w:r w:rsidR="00FD4BB3">
              <w:rPr>
                <w:noProof/>
                <w:webHidden/>
              </w:rPr>
              <w:t>25</w:t>
            </w:r>
            <w:r w:rsidR="0054081E" w:rsidRPr="00241B84">
              <w:rPr>
                <w:noProof/>
                <w:webHidden/>
              </w:rPr>
              <w:fldChar w:fldCharType="end"/>
            </w:r>
          </w:hyperlink>
        </w:p>
        <w:p w14:paraId="3D3EECAA" w14:textId="4B6324EA" w:rsidR="0054081E" w:rsidRPr="00241B84" w:rsidRDefault="001E09B3" w:rsidP="007C23D7">
          <w:pPr>
            <w:pStyle w:val="TOC2"/>
            <w:spacing w:after="60"/>
            <w:rPr>
              <w:rFonts w:eastAsiaTheme="minorEastAsia"/>
              <w:noProof/>
            </w:rPr>
          </w:pPr>
          <w:hyperlink w:anchor="_Toc2938598" w:history="1">
            <w:r w:rsidR="0054081E" w:rsidRPr="00241B84">
              <w:rPr>
                <w:rStyle w:val="Hyperlink"/>
                <w:noProof/>
              </w:rPr>
              <w:t>1.3</w:t>
            </w:r>
            <w:r w:rsidR="0054081E" w:rsidRPr="00241B84">
              <w:rPr>
                <w:rFonts w:eastAsiaTheme="minorEastAsia"/>
                <w:noProof/>
              </w:rPr>
              <w:tab/>
            </w:r>
            <w:r w:rsidR="0054081E" w:rsidRPr="00241B84">
              <w:rPr>
                <w:rStyle w:val="Hyperlink"/>
                <w:noProof/>
              </w:rPr>
              <w:t>Structure of the methodological guidance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_Toc2938598 \h </w:instrText>
            </w:r>
            <w:r w:rsidR="0054081E" w:rsidRPr="00241B84">
              <w:rPr>
                <w:noProof/>
                <w:webHidden/>
              </w:rPr>
            </w:r>
            <w:r w:rsidR="0054081E" w:rsidRPr="00241B84">
              <w:rPr>
                <w:noProof/>
                <w:webHidden/>
              </w:rPr>
              <w:fldChar w:fldCharType="separate"/>
            </w:r>
            <w:r w:rsidR="00FD4BB3">
              <w:rPr>
                <w:noProof/>
                <w:webHidden/>
              </w:rPr>
              <w:t>25</w:t>
            </w:r>
            <w:r w:rsidR="0054081E" w:rsidRPr="00241B84">
              <w:rPr>
                <w:noProof/>
                <w:webHidden/>
              </w:rPr>
              <w:fldChar w:fldCharType="end"/>
            </w:r>
          </w:hyperlink>
        </w:p>
        <w:p w14:paraId="3209FD77" w14:textId="573DF6AF" w:rsidR="0054081E" w:rsidRPr="00241B84" w:rsidRDefault="001E09B3" w:rsidP="007C23D7">
          <w:pPr>
            <w:pStyle w:val="TOC2"/>
            <w:spacing w:after="60"/>
            <w:rPr>
              <w:rFonts w:eastAsiaTheme="minorEastAsia"/>
              <w:noProof/>
            </w:rPr>
          </w:pPr>
          <w:hyperlink w:anchor="_Toc2938599" w:history="1">
            <w:r w:rsidR="0054081E" w:rsidRPr="00241B84">
              <w:rPr>
                <w:rStyle w:val="Hyperlink"/>
                <w:noProof/>
              </w:rPr>
              <w:t>1.4</w:t>
            </w:r>
            <w:r w:rsidR="0054081E" w:rsidRPr="00241B84">
              <w:rPr>
                <w:rFonts w:eastAsiaTheme="minorEastAsia"/>
                <w:noProof/>
              </w:rPr>
              <w:tab/>
            </w:r>
            <w:r w:rsidR="0054081E" w:rsidRPr="00241B84">
              <w:rPr>
                <w:rStyle w:val="Hyperlink"/>
                <w:noProof/>
              </w:rPr>
              <w:t>Terminology</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_Toc2938599 \h </w:instrText>
            </w:r>
            <w:r w:rsidR="0054081E" w:rsidRPr="00241B84">
              <w:rPr>
                <w:noProof/>
                <w:webHidden/>
              </w:rPr>
            </w:r>
            <w:r w:rsidR="0054081E" w:rsidRPr="00241B84">
              <w:rPr>
                <w:noProof/>
                <w:webHidden/>
              </w:rPr>
              <w:fldChar w:fldCharType="separate"/>
            </w:r>
            <w:r w:rsidR="00FD4BB3">
              <w:rPr>
                <w:noProof/>
                <w:webHidden/>
              </w:rPr>
              <w:t>25</w:t>
            </w:r>
            <w:r w:rsidR="0054081E" w:rsidRPr="00241B84">
              <w:rPr>
                <w:noProof/>
                <w:webHidden/>
              </w:rPr>
              <w:fldChar w:fldCharType="end"/>
            </w:r>
          </w:hyperlink>
        </w:p>
        <w:p w14:paraId="444D918D" w14:textId="0E47D6F7" w:rsidR="0054081E" w:rsidRPr="00241B84" w:rsidRDefault="001E09B3" w:rsidP="007C23D7">
          <w:pPr>
            <w:pStyle w:val="TOC3"/>
            <w:spacing w:after="60"/>
            <w:rPr>
              <w:rFonts w:eastAsiaTheme="minorEastAsia"/>
              <w:iCs w:val="0"/>
              <w:noProof/>
            </w:rPr>
          </w:pPr>
          <w:hyperlink w:anchor="_Toc2938600" w:history="1">
            <w:r w:rsidR="0054081E" w:rsidRPr="00241B84">
              <w:rPr>
                <w:rStyle w:val="Hyperlink"/>
                <w:noProof/>
              </w:rPr>
              <w:t>1.4.1</w:t>
            </w:r>
            <w:r w:rsidR="0054081E" w:rsidRPr="00241B84">
              <w:rPr>
                <w:rFonts w:eastAsiaTheme="minorEastAsia"/>
                <w:iCs w:val="0"/>
                <w:noProof/>
              </w:rPr>
              <w:tab/>
            </w:r>
            <w:r w:rsidR="0054081E" w:rsidRPr="00241B84">
              <w:rPr>
                <w:rStyle w:val="Hyperlink"/>
                <w:noProof/>
              </w:rPr>
              <w:t>Indigenous and local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_Toc2938600 \h </w:instrText>
            </w:r>
            <w:r w:rsidR="0054081E" w:rsidRPr="00241B84">
              <w:rPr>
                <w:noProof/>
                <w:webHidden/>
              </w:rPr>
            </w:r>
            <w:r w:rsidR="0054081E" w:rsidRPr="00241B84">
              <w:rPr>
                <w:noProof/>
                <w:webHidden/>
              </w:rPr>
              <w:fldChar w:fldCharType="separate"/>
            </w:r>
            <w:r w:rsidR="00FD4BB3">
              <w:rPr>
                <w:noProof/>
                <w:webHidden/>
              </w:rPr>
              <w:t>25</w:t>
            </w:r>
            <w:r w:rsidR="0054081E" w:rsidRPr="00241B84">
              <w:rPr>
                <w:noProof/>
                <w:webHidden/>
              </w:rPr>
              <w:fldChar w:fldCharType="end"/>
            </w:r>
          </w:hyperlink>
        </w:p>
        <w:p w14:paraId="6ED5A776" w14:textId="4998E28F" w:rsidR="0054081E" w:rsidRPr="00241B84" w:rsidRDefault="001E09B3" w:rsidP="007C23D7">
          <w:pPr>
            <w:pStyle w:val="TOC3"/>
            <w:spacing w:after="60"/>
            <w:rPr>
              <w:rFonts w:eastAsiaTheme="minorEastAsia"/>
              <w:iCs w:val="0"/>
              <w:noProof/>
            </w:rPr>
          </w:pPr>
          <w:hyperlink w:anchor="_Toc2938601" w:history="1">
            <w:r w:rsidR="0054081E" w:rsidRPr="00241B84">
              <w:rPr>
                <w:rStyle w:val="Hyperlink"/>
                <w:noProof/>
              </w:rPr>
              <w:t>1.4.2</w:t>
            </w:r>
            <w:r w:rsidR="0054081E" w:rsidRPr="00241B84">
              <w:rPr>
                <w:rFonts w:eastAsiaTheme="minorEastAsia"/>
                <w:iCs w:val="0"/>
                <w:noProof/>
              </w:rPr>
              <w:tab/>
            </w:r>
            <w:r w:rsidR="0054081E" w:rsidRPr="00241B84">
              <w:rPr>
                <w:rStyle w:val="Hyperlink"/>
                <w:noProof/>
              </w:rPr>
              <w:t>Indigenous peoples and local communities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_Toc2938601 \h </w:instrText>
            </w:r>
            <w:r w:rsidR="0054081E" w:rsidRPr="00241B84">
              <w:rPr>
                <w:noProof/>
                <w:webHidden/>
              </w:rPr>
            </w:r>
            <w:r w:rsidR="0054081E" w:rsidRPr="00241B84">
              <w:rPr>
                <w:noProof/>
                <w:webHidden/>
              </w:rPr>
              <w:fldChar w:fldCharType="separate"/>
            </w:r>
            <w:r w:rsidR="00FD4BB3">
              <w:rPr>
                <w:noProof/>
                <w:webHidden/>
              </w:rPr>
              <w:t>26</w:t>
            </w:r>
            <w:r w:rsidR="0054081E" w:rsidRPr="00241B84">
              <w:rPr>
                <w:noProof/>
                <w:webHidden/>
              </w:rPr>
              <w:fldChar w:fldCharType="end"/>
            </w:r>
          </w:hyperlink>
        </w:p>
        <w:p w14:paraId="15864086" w14:textId="549EC1F3" w:rsidR="0054081E" w:rsidRPr="00241B84" w:rsidRDefault="001E09B3" w:rsidP="007C23D7">
          <w:pPr>
            <w:pStyle w:val="TOC3"/>
            <w:spacing w:after="60"/>
            <w:rPr>
              <w:rFonts w:eastAsiaTheme="minorEastAsia"/>
              <w:iCs w:val="0"/>
              <w:noProof/>
            </w:rPr>
          </w:pPr>
          <w:hyperlink w:anchor="_Toc2938602" w:history="1">
            <w:r w:rsidR="0054081E" w:rsidRPr="00241B84">
              <w:rPr>
                <w:rStyle w:val="Hyperlink"/>
                <w:noProof/>
              </w:rPr>
              <w:t>1.4.3</w:t>
            </w:r>
            <w:r w:rsidR="0054081E" w:rsidRPr="00241B84">
              <w:rPr>
                <w:rFonts w:eastAsiaTheme="minorEastAsia"/>
                <w:iCs w:val="0"/>
                <w:noProof/>
              </w:rPr>
              <w:tab/>
            </w:r>
            <w:r w:rsidR="0054081E" w:rsidRPr="00241B84">
              <w:rPr>
                <w:rStyle w:val="Hyperlink"/>
                <w:noProof/>
              </w:rPr>
              <w:t>Indigenous peoples and indigenous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_Toc2938602 \h </w:instrText>
            </w:r>
            <w:r w:rsidR="0054081E" w:rsidRPr="00241B84">
              <w:rPr>
                <w:noProof/>
                <w:webHidden/>
              </w:rPr>
            </w:r>
            <w:r w:rsidR="0054081E" w:rsidRPr="00241B84">
              <w:rPr>
                <w:noProof/>
                <w:webHidden/>
              </w:rPr>
              <w:fldChar w:fldCharType="separate"/>
            </w:r>
            <w:r w:rsidR="00FD4BB3">
              <w:rPr>
                <w:noProof/>
                <w:webHidden/>
              </w:rPr>
              <w:t>26</w:t>
            </w:r>
            <w:r w:rsidR="0054081E" w:rsidRPr="00241B84">
              <w:rPr>
                <w:noProof/>
                <w:webHidden/>
              </w:rPr>
              <w:fldChar w:fldCharType="end"/>
            </w:r>
          </w:hyperlink>
        </w:p>
        <w:p w14:paraId="5A660276" w14:textId="6FE6D0EE" w:rsidR="0054081E" w:rsidRPr="00241B84" w:rsidRDefault="001E09B3" w:rsidP="007C23D7">
          <w:pPr>
            <w:pStyle w:val="TOC3"/>
            <w:spacing w:after="60"/>
            <w:rPr>
              <w:rFonts w:eastAsiaTheme="minorEastAsia"/>
              <w:iCs w:val="0"/>
              <w:noProof/>
            </w:rPr>
          </w:pPr>
          <w:hyperlink w:anchor="_Toc2938603" w:history="1">
            <w:r w:rsidR="0054081E" w:rsidRPr="00241B84">
              <w:rPr>
                <w:rStyle w:val="Hyperlink"/>
                <w:noProof/>
              </w:rPr>
              <w:t>1.4.4</w:t>
            </w:r>
            <w:r w:rsidR="0054081E" w:rsidRPr="00241B84">
              <w:rPr>
                <w:rFonts w:eastAsiaTheme="minorEastAsia"/>
                <w:iCs w:val="0"/>
                <w:noProof/>
              </w:rPr>
              <w:tab/>
            </w:r>
            <w:r w:rsidR="0054081E" w:rsidRPr="00241B84">
              <w:rPr>
                <w:rStyle w:val="Hyperlink"/>
                <w:noProof/>
              </w:rPr>
              <w:t>Local communities and local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_Toc2938603 \h </w:instrText>
            </w:r>
            <w:r w:rsidR="0054081E" w:rsidRPr="00241B84">
              <w:rPr>
                <w:noProof/>
                <w:webHidden/>
              </w:rPr>
            </w:r>
            <w:r w:rsidR="0054081E" w:rsidRPr="00241B84">
              <w:rPr>
                <w:noProof/>
                <w:webHidden/>
              </w:rPr>
              <w:fldChar w:fldCharType="separate"/>
            </w:r>
            <w:r w:rsidR="00FD4BB3">
              <w:rPr>
                <w:noProof/>
                <w:webHidden/>
              </w:rPr>
              <w:t>27</w:t>
            </w:r>
            <w:r w:rsidR="0054081E" w:rsidRPr="00241B84">
              <w:rPr>
                <w:noProof/>
                <w:webHidden/>
              </w:rPr>
              <w:fldChar w:fldCharType="end"/>
            </w:r>
          </w:hyperlink>
        </w:p>
        <w:p w14:paraId="16794209" w14:textId="27976BFE" w:rsidR="0054081E" w:rsidRPr="00241B84" w:rsidRDefault="001E09B3" w:rsidP="007C23D7">
          <w:pPr>
            <w:pStyle w:val="TOC3"/>
            <w:spacing w:after="60"/>
            <w:rPr>
              <w:rFonts w:eastAsiaTheme="minorEastAsia"/>
              <w:iCs w:val="0"/>
              <w:noProof/>
            </w:rPr>
          </w:pPr>
          <w:hyperlink w:anchor="_Toc2938604" w:history="1">
            <w:r w:rsidR="0054081E" w:rsidRPr="00241B84">
              <w:rPr>
                <w:rStyle w:val="Hyperlink"/>
                <w:noProof/>
              </w:rPr>
              <w:t>1.4.5</w:t>
            </w:r>
            <w:r w:rsidR="0054081E" w:rsidRPr="00241B84">
              <w:rPr>
                <w:rFonts w:eastAsiaTheme="minorEastAsia"/>
                <w:iCs w:val="0"/>
                <w:noProof/>
              </w:rPr>
              <w:tab/>
            </w:r>
            <w:r w:rsidR="0054081E" w:rsidRPr="00241B84">
              <w:rPr>
                <w:rStyle w:val="Hyperlink"/>
                <w:noProof/>
              </w:rPr>
              <w:t>Definitions of indigenous and local knowledge holders, indigenous and local knowledge experts, experts on indigenous and local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_Toc2938604 \h </w:instrText>
            </w:r>
            <w:r w:rsidR="0054081E" w:rsidRPr="00241B84">
              <w:rPr>
                <w:noProof/>
                <w:webHidden/>
              </w:rPr>
            </w:r>
            <w:r w:rsidR="0054081E" w:rsidRPr="00241B84">
              <w:rPr>
                <w:noProof/>
                <w:webHidden/>
              </w:rPr>
              <w:fldChar w:fldCharType="separate"/>
            </w:r>
            <w:r w:rsidR="00FD4BB3">
              <w:rPr>
                <w:noProof/>
                <w:webHidden/>
              </w:rPr>
              <w:t>27</w:t>
            </w:r>
            <w:r w:rsidR="0054081E" w:rsidRPr="00241B84">
              <w:rPr>
                <w:noProof/>
                <w:webHidden/>
              </w:rPr>
              <w:fldChar w:fldCharType="end"/>
            </w:r>
          </w:hyperlink>
        </w:p>
        <w:p w14:paraId="44E70C97" w14:textId="3B96841A" w:rsidR="0054081E" w:rsidRPr="00241B84" w:rsidRDefault="001E09B3">
          <w:pPr>
            <w:pStyle w:val="TOC1"/>
            <w:rPr>
              <w:rFonts w:eastAsiaTheme="minorEastAsia"/>
              <w:bCs w:val="0"/>
              <w:noProof/>
            </w:rPr>
          </w:pPr>
          <w:hyperlink w:anchor="_Toc2938605" w:history="1">
            <w:r w:rsidR="0054081E" w:rsidRPr="00241B84">
              <w:rPr>
                <w:rStyle w:val="Hyperlink"/>
                <w:noProof/>
              </w:rPr>
              <w:t>2</w:t>
            </w:r>
            <w:r w:rsidR="0054081E" w:rsidRPr="00241B84">
              <w:rPr>
                <w:rFonts w:eastAsiaTheme="minorEastAsia"/>
                <w:bCs w:val="0"/>
                <w:noProof/>
              </w:rPr>
              <w:tab/>
            </w:r>
            <w:r w:rsidR="0054081E" w:rsidRPr="00241B84">
              <w:rPr>
                <w:rStyle w:val="Hyperlink"/>
                <w:noProof/>
              </w:rPr>
              <w:t>THE IPBES PARTICIPATORY MECHANISM</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_Toc2938605 \h </w:instrText>
            </w:r>
            <w:r w:rsidR="0054081E" w:rsidRPr="00241B84">
              <w:rPr>
                <w:noProof/>
                <w:webHidden/>
              </w:rPr>
            </w:r>
            <w:r w:rsidR="0054081E" w:rsidRPr="00241B84">
              <w:rPr>
                <w:noProof/>
                <w:webHidden/>
              </w:rPr>
              <w:fldChar w:fldCharType="separate"/>
            </w:r>
            <w:r w:rsidR="00FD4BB3">
              <w:rPr>
                <w:noProof/>
                <w:webHidden/>
              </w:rPr>
              <w:t>28</w:t>
            </w:r>
            <w:r w:rsidR="0054081E" w:rsidRPr="00241B84">
              <w:rPr>
                <w:noProof/>
                <w:webHidden/>
              </w:rPr>
              <w:fldChar w:fldCharType="end"/>
            </w:r>
          </w:hyperlink>
        </w:p>
        <w:p w14:paraId="6EDAD4F8" w14:textId="50BB8E1B" w:rsidR="0054081E" w:rsidRPr="00241B84" w:rsidRDefault="001E09B3">
          <w:pPr>
            <w:pStyle w:val="TOC2"/>
            <w:rPr>
              <w:rFonts w:eastAsiaTheme="minorEastAsia"/>
              <w:noProof/>
            </w:rPr>
          </w:pPr>
          <w:hyperlink w:anchor="_Toc2938606" w:history="1">
            <w:r w:rsidR="0054081E" w:rsidRPr="00241B84">
              <w:rPr>
                <w:rStyle w:val="Hyperlink"/>
                <w:noProof/>
              </w:rPr>
              <w:t>2.1</w:t>
            </w:r>
            <w:r w:rsidR="0054081E" w:rsidRPr="00241B84">
              <w:rPr>
                <w:rFonts w:eastAsiaTheme="minorEastAsia"/>
                <w:noProof/>
              </w:rPr>
              <w:tab/>
            </w:r>
            <w:r w:rsidR="0054081E" w:rsidRPr="00241B84">
              <w:rPr>
                <w:rStyle w:val="Hyperlink"/>
                <w:noProof/>
              </w:rPr>
              <w:t>Background</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_Toc2938606 \h </w:instrText>
            </w:r>
            <w:r w:rsidR="0054081E" w:rsidRPr="00241B84">
              <w:rPr>
                <w:noProof/>
                <w:webHidden/>
              </w:rPr>
            </w:r>
            <w:r w:rsidR="0054081E" w:rsidRPr="00241B84">
              <w:rPr>
                <w:noProof/>
                <w:webHidden/>
              </w:rPr>
              <w:fldChar w:fldCharType="separate"/>
            </w:r>
            <w:r w:rsidR="00FD4BB3">
              <w:rPr>
                <w:noProof/>
                <w:webHidden/>
              </w:rPr>
              <w:t>28</w:t>
            </w:r>
            <w:r w:rsidR="0054081E" w:rsidRPr="00241B84">
              <w:rPr>
                <w:noProof/>
                <w:webHidden/>
              </w:rPr>
              <w:fldChar w:fldCharType="end"/>
            </w:r>
          </w:hyperlink>
        </w:p>
        <w:p w14:paraId="5C291F4F" w14:textId="3FC6DC52" w:rsidR="0054081E" w:rsidRPr="00241B84" w:rsidRDefault="001E09B3">
          <w:pPr>
            <w:pStyle w:val="TOC1"/>
            <w:rPr>
              <w:rFonts w:eastAsiaTheme="minorEastAsia"/>
              <w:bCs w:val="0"/>
              <w:noProof/>
            </w:rPr>
          </w:pPr>
          <w:hyperlink w:anchor="_Toc2938607" w:history="1">
            <w:r w:rsidR="0054081E" w:rsidRPr="00241B84">
              <w:rPr>
                <w:rStyle w:val="Hyperlink"/>
                <w:noProof/>
              </w:rPr>
              <w:t>3</w:t>
            </w:r>
            <w:r w:rsidR="0054081E" w:rsidRPr="00241B84">
              <w:rPr>
                <w:rFonts w:eastAsiaTheme="minorEastAsia"/>
                <w:bCs w:val="0"/>
                <w:noProof/>
              </w:rPr>
              <w:tab/>
            </w:r>
            <w:r w:rsidR="0054081E" w:rsidRPr="00241B84">
              <w:rPr>
                <w:rStyle w:val="Hyperlink"/>
                <w:noProof/>
              </w:rPr>
              <w:t>WORKING WITH FREE PRIOR AND INFORMED CONSENT</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_Toc2938607 \h </w:instrText>
            </w:r>
            <w:r w:rsidR="0054081E" w:rsidRPr="00241B84">
              <w:rPr>
                <w:noProof/>
                <w:webHidden/>
              </w:rPr>
            </w:r>
            <w:r w:rsidR="0054081E" w:rsidRPr="00241B84">
              <w:rPr>
                <w:noProof/>
                <w:webHidden/>
              </w:rPr>
              <w:fldChar w:fldCharType="separate"/>
            </w:r>
            <w:r w:rsidR="00FD4BB3">
              <w:rPr>
                <w:noProof/>
                <w:webHidden/>
              </w:rPr>
              <w:t>28</w:t>
            </w:r>
            <w:r w:rsidR="0054081E" w:rsidRPr="00241B84">
              <w:rPr>
                <w:noProof/>
                <w:webHidden/>
              </w:rPr>
              <w:fldChar w:fldCharType="end"/>
            </w:r>
          </w:hyperlink>
        </w:p>
        <w:p w14:paraId="30A30539" w14:textId="36B99D25" w:rsidR="0054081E" w:rsidRPr="00241B84" w:rsidRDefault="001E09B3" w:rsidP="007C23D7">
          <w:pPr>
            <w:pStyle w:val="TOC2"/>
            <w:spacing w:after="60"/>
            <w:rPr>
              <w:rFonts w:eastAsiaTheme="minorEastAsia"/>
              <w:noProof/>
            </w:rPr>
          </w:pPr>
          <w:hyperlink w:anchor="_Toc2938608" w:history="1">
            <w:r w:rsidR="0054081E" w:rsidRPr="00241B84">
              <w:rPr>
                <w:rStyle w:val="Hyperlink"/>
                <w:noProof/>
              </w:rPr>
              <w:t>3.1</w:t>
            </w:r>
            <w:r w:rsidR="0054081E" w:rsidRPr="00241B84">
              <w:rPr>
                <w:rFonts w:eastAsiaTheme="minorEastAsia"/>
                <w:noProof/>
              </w:rPr>
              <w:tab/>
            </w:r>
            <w:r w:rsidR="0054081E" w:rsidRPr="00241B84">
              <w:rPr>
                <w:rStyle w:val="Hyperlink"/>
                <w:noProof/>
              </w:rPr>
              <w:t>Background</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_Toc2938608 \h </w:instrText>
            </w:r>
            <w:r w:rsidR="0054081E" w:rsidRPr="00241B84">
              <w:rPr>
                <w:noProof/>
                <w:webHidden/>
              </w:rPr>
            </w:r>
            <w:r w:rsidR="0054081E" w:rsidRPr="00241B84">
              <w:rPr>
                <w:noProof/>
                <w:webHidden/>
              </w:rPr>
              <w:fldChar w:fldCharType="separate"/>
            </w:r>
            <w:r w:rsidR="00FD4BB3">
              <w:rPr>
                <w:noProof/>
                <w:webHidden/>
              </w:rPr>
              <w:t>28</w:t>
            </w:r>
            <w:r w:rsidR="0054081E" w:rsidRPr="00241B84">
              <w:rPr>
                <w:noProof/>
                <w:webHidden/>
              </w:rPr>
              <w:fldChar w:fldCharType="end"/>
            </w:r>
          </w:hyperlink>
        </w:p>
        <w:p w14:paraId="790C2848" w14:textId="4B8CBE51" w:rsidR="0054081E" w:rsidRPr="00241B84" w:rsidRDefault="001E09B3" w:rsidP="007C23D7">
          <w:pPr>
            <w:pStyle w:val="TOC2"/>
            <w:spacing w:after="60"/>
            <w:rPr>
              <w:rFonts w:eastAsiaTheme="minorEastAsia"/>
              <w:noProof/>
            </w:rPr>
          </w:pPr>
          <w:hyperlink w:anchor="_Toc2938609" w:history="1">
            <w:r w:rsidR="0054081E" w:rsidRPr="00241B84">
              <w:rPr>
                <w:rStyle w:val="Hyperlink"/>
                <w:noProof/>
              </w:rPr>
              <w:t>3.2</w:t>
            </w:r>
            <w:r w:rsidR="0054081E" w:rsidRPr="00241B84">
              <w:rPr>
                <w:rFonts w:eastAsiaTheme="minorEastAsia"/>
                <w:noProof/>
              </w:rPr>
              <w:tab/>
            </w:r>
            <w:r w:rsidR="0054081E" w:rsidRPr="00241B84">
              <w:rPr>
                <w:rStyle w:val="Hyperlink"/>
                <w:noProof/>
              </w:rPr>
              <w:t>Free, prior and informed consent in IPBES assessments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_Toc2938609 \h </w:instrText>
            </w:r>
            <w:r w:rsidR="0054081E" w:rsidRPr="00241B84">
              <w:rPr>
                <w:noProof/>
                <w:webHidden/>
              </w:rPr>
            </w:r>
            <w:r w:rsidR="0054081E" w:rsidRPr="00241B84">
              <w:rPr>
                <w:noProof/>
                <w:webHidden/>
              </w:rPr>
              <w:fldChar w:fldCharType="separate"/>
            </w:r>
            <w:r w:rsidR="00FD4BB3">
              <w:rPr>
                <w:noProof/>
                <w:webHidden/>
              </w:rPr>
              <w:t>29</w:t>
            </w:r>
            <w:r w:rsidR="0054081E" w:rsidRPr="00241B84">
              <w:rPr>
                <w:noProof/>
                <w:webHidden/>
              </w:rPr>
              <w:fldChar w:fldCharType="end"/>
            </w:r>
          </w:hyperlink>
        </w:p>
        <w:p w14:paraId="6272446C" w14:textId="2429DD42" w:rsidR="0054081E" w:rsidRPr="00241B84" w:rsidRDefault="001E09B3">
          <w:pPr>
            <w:pStyle w:val="TOC1"/>
            <w:rPr>
              <w:rFonts w:eastAsiaTheme="minorEastAsia"/>
              <w:bCs w:val="0"/>
              <w:noProof/>
            </w:rPr>
          </w:pPr>
          <w:hyperlink w:anchor="_Toc2938610" w:history="1">
            <w:r w:rsidR="0054081E" w:rsidRPr="00241B84">
              <w:rPr>
                <w:rStyle w:val="Hyperlink"/>
                <w:noProof/>
              </w:rPr>
              <w:t>4</w:t>
            </w:r>
            <w:r w:rsidR="0054081E" w:rsidRPr="00241B84">
              <w:rPr>
                <w:rFonts w:eastAsiaTheme="minorEastAsia"/>
                <w:bCs w:val="0"/>
                <w:noProof/>
              </w:rPr>
              <w:tab/>
            </w:r>
            <w:r w:rsidR="0054081E" w:rsidRPr="00241B84">
              <w:rPr>
                <w:rStyle w:val="Hyperlink"/>
                <w:noProof/>
              </w:rPr>
              <w:t>THE ASSESSMENT CYCLE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_Toc2938610 \h </w:instrText>
            </w:r>
            <w:r w:rsidR="0054081E" w:rsidRPr="00241B84">
              <w:rPr>
                <w:noProof/>
                <w:webHidden/>
              </w:rPr>
            </w:r>
            <w:r w:rsidR="0054081E" w:rsidRPr="00241B84">
              <w:rPr>
                <w:noProof/>
                <w:webHidden/>
              </w:rPr>
              <w:fldChar w:fldCharType="separate"/>
            </w:r>
            <w:r w:rsidR="00FD4BB3">
              <w:rPr>
                <w:noProof/>
                <w:webHidden/>
              </w:rPr>
              <w:t>30</w:t>
            </w:r>
            <w:r w:rsidR="0054081E" w:rsidRPr="00241B84">
              <w:rPr>
                <w:noProof/>
                <w:webHidden/>
              </w:rPr>
              <w:fldChar w:fldCharType="end"/>
            </w:r>
          </w:hyperlink>
        </w:p>
        <w:p w14:paraId="54B7BD39" w14:textId="7DFB05D8" w:rsidR="0054081E" w:rsidRPr="00241B84" w:rsidRDefault="001E09B3" w:rsidP="007C23D7">
          <w:pPr>
            <w:pStyle w:val="TOC2"/>
            <w:spacing w:after="60"/>
            <w:rPr>
              <w:rFonts w:eastAsiaTheme="minorEastAsia"/>
              <w:noProof/>
            </w:rPr>
          </w:pPr>
          <w:hyperlink w:anchor="_Toc2938611" w:history="1">
            <w:r w:rsidR="0054081E" w:rsidRPr="00241B84">
              <w:rPr>
                <w:rStyle w:val="Hyperlink"/>
                <w:noProof/>
              </w:rPr>
              <w:t>4.1</w:t>
            </w:r>
            <w:r w:rsidR="0054081E" w:rsidRPr="00241B84">
              <w:rPr>
                <w:rFonts w:eastAsiaTheme="minorEastAsia"/>
                <w:noProof/>
              </w:rPr>
              <w:tab/>
            </w:r>
            <w:r w:rsidR="0054081E" w:rsidRPr="00241B84">
              <w:rPr>
                <w:rStyle w:val="Hyperlink"/>
                <w:noProof/>
              </w:rPr>
              <w:t xml:space="preserve">Overview of indigenous and local knowledge activities and </w:t>
            </w:r>
            <w:r w:rsidR="00F47298" w:rsidRPr="00241B84">
              <w:rPr>
                <w:rStyle w:val="Hyperlink"/>
                <w:noProof/>
              </w:rPr>
              <w:t xml:space="preserve">participation of </w:t>
            </w:r>
            <w:r w:rsidR="0054081E" w:rsidRPr="00241B84">
              <w:rPr>
                <w:rStyle w:val="Hyperlink"/>
                <w:noProof/>
              </w:rPr>
              <w:t>indigenous peoples and local communities throughout the assessment cycle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_Toc2938611 \h </w:instrText>
            </w:r>
            <w:r w:rsidR="0054081E" w:rsidRPr="00241B84">
              <w:rPr>
                <w:noProof/>
                <w:webHidden/>
              </w:rPr>
            </w:r>
            <w:r w:rsidR="0054081E" w:rsidRPr="00241B84">
              <w:rPr>
                <w:noProof/>
                <w:webHidden/>
              </w:rPr>
              <w:fldChar w:fldCharType="separate"/>
            </w:r>
            <w:r w:rsidR="00FD4BB3">
              <w:rPr>
                <w:noProof/>
                <w:webHidden/>
              </w:rPr>
              <w:t>30</w:t>
            </w:r>
            <w:r w:rsidR="0054081E" w:rsidRPr="00241B84">
              <w:rPr>
                <w:noProof/>
                <w:webHidden/>
              </w:rPr>
              <w:fldChar w:fldCharType="end"/>
            </w:r>
          </w:hyperlink>
        </w:p>
        <w:p w14:paraId="27E31351" w14:textId="2ADCD395" w:rsidR="0054081E" w:rsidRPr="00241B84" w:rsidRDefault="001E09B3" w:rsidP="007C23D7">
          <w:pPr>
            <w:pStyle w:val="TOC2"/>
            <w:spacing w:after="60"/>
            <w:rPr>
              <w:rFonts w:eastAsiaTheme="minorEastAsia"/>
              <w:noProof/>
            </w:rPr>
          </w:pPr>
          <w:hyperlink w:anchor="_Toc2938612" w:history="1">
            <w:r w:rsidR="0054081E" w:rsidRPr="00241B84">
              <w:rPr>
                <w:rStyle w:val="Hyperlink"/>
                <w:noProof/>
              </w:rPr>
              <w:t>4.2</w:t>
            </w:r>
            <w:r w:rsidR="0054081E" w:rsidRPr="00241B84">
              <w:rPr>
                <w:rFonts w:eastAsiaTheme="minorEastAsia"/>
                <w:noProof/>
              </w:rPr>
              <w:tab/>
            </w:r>
            <w:r w:rsidR="0054081E" w:rsidRPr="00241B84">
              <w:rPr>
                <w:rStyle w:val="Hyperlink"/>
                <w:noProof/>
              </w:rPr>
              <w:t>Activities throughout the assessment cycle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_Toc2938612 \h </w:instrText>
            </w:r>
            <w:r w:rsidR="0054081E" w:rsidRPr="00241B84">
              <w:rPr>
                <w:noProof/>
                <w:webHidden/>
              </w:rPr>
            </w:r>
            <w:r w:rsidR="0054081E" w:rsidRPr="00241B84">
              <w:rPr>
                <w:noProof/>
                <w:webHidden/>
              </w:rPr>
              <w:fldChar w:fldCharType="separate"/>
            </w:r>
            <w:r w:rsidR="00FD4BB3">
              <w:rPr>
                <w:noProof/>
                <w:webHidden/>
              </w:rPr>
              <w:t>36</w:t>
            </w:r>
            <w:r w:rsidR="0054081E" w:rsidRPr="00241B84">
              <w:rPr>
                <w:noProof/>
                <w:webHidden/>
              </w:rPr>
              <w:fldChar w:fldCharType="end"/>
            </w:r>
          </w:hyperlink>
        </w:p>
        <w:p w14:paraId="4D68DB93" w14:textId="4A013496" w:rsidR="0054081E" w:rsidRPr="00241B84" w:rsidRDefault="001E09B3" w:rsidP="007C23D7">
          <w:pPr>
            <w:pStyle w:val="TOC3"/>
            <w:spacing w:after="60"/>
            <w:rPr>
              <w:rFonts w:eastAsiaTheme="minorEastAsia"/>
              <w:iCs w:val="0"/>
              <w:noProof/>
            </w:rPr>
          </w:pPr>
          <w:hyperlink w:anchor="_Toc2938613" w:history="1">
            <w:r w:rsidR="0054081E" w:rsidRPr="00241B84">
              <w:rPr>
                <w:rStyle w:val="Hyperlink"/>
                <w:noProof/>
              </w:rPr>
              <w:t>4.2.1</w:t>
            </w:r>
            <w:r w:rsidR="0054081E" w:rsidRPr="00241B84">
              <w:rPr>
                <w:rFonts w:eastAsiaTheme="minorEastAsia"/>
                <w:iCs w:val="0"/>
                <w:noProof/>
              </w:rPr>
              <w:tab/>
            </w:r>
            <w:r w:rsidR="0054081E" w:rsidRPr="00241B84">
              <w:rPr>
                <w:rStyle w:val="Hyperlink"/>
                <w:noProof/>
              </w:rPr>
              <w:t>Monitoring of participation and engagement</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_Toc2938613 \h </w:instrText>
            </w:r>
            <w:r w:rsidR="0054081E" w:rsidRPr="00241B84">
              <w:rPr>
                <w:noProof/>
                <w:webHidden/>
              </w:rPr>
            </w:r>
            <w:r w:rsidR="0054081E" w:rsidRPr="00241B84">
              <w:rPr>
                <w:noProof/>
                <w:webHidden/>
              </w:rPr>
              <w:fldChar w:fldCharType="separate"/>
            </w:r>
            <w:r w:rsidR="00FD4BB3">
              <w:rPr>
                <w:noProof/>
                <w:webHidden/>
              </w:rPr>
              <w:t>36</w:t>
            </w:r>
            <w:r w:rsidR="0054081E" w:rsidRPr="00241B84">
              <w:rPr>
                <w:noProof/>
                <w:webHidden/>
              </w:rPr>
              <w:fldChar w:fldCharType="end"/>
            </w:r>
          </w:hyperlink>
        </w:p>
        <w:p w14:paraId="4ABC6560" w14:textId="016093AC" w:rsidR="0054081E" w:rsidRPr="00241B84" w:rsidRDefault="001E09B3" w:rsidP="007C23D7">
          <w:pPr>
            <w:pStyle w:val="TOC2"/>
            <w:spacing w:after="60"/>
            <w:rPr>
              <w:rFonts w:eastAsiaTheme="minorEastAsia"/>
              <w:noProof/>
            </w:rPr>
          </w:pPr>
          <w:hyperlink w:anchor="_Toc2938614" w:history="1">
            <w:r w:rsidR="0054081E" w:rsidRPr="00241B84">
              <w:rPr>
                <w:rStyle w:val="Hyperlink"/>
                <w:noProof/>
              </w:rPr>
              <w:t>4.3</w:t>
            </w:r>
            <w:r w:rsidR="0054081E" w:rsidRPr="00241B84">
              <w:rPr>
                <w:rFonts w:eastAsiaTheme="minorEastAsia"/>
                <w:noProof/>
              </w:rPr>
              <w:tab/>
            </w:r>
            <w:r w:rsidR="0054081E" w:rsidRPr="00241B84">
              <w:rPr>
                <w:rStyle w:val="Hyperlink"/>
                <w:noProof/>
              </w:rPr>
              <w:t>Stage 1: Scoping</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_Toc2938614 \h </w:instrText>
            </w:r>
            <w:r w:rsidR="0054081E" w:rsidRPr="00241B84">
              <w:rPr>
                <w:noProof/>
                <w:webHidden/>
              </w:rPr>
            </w:r>
            <w:r w:rsidR="0054081E" w:rsidRPr="00241B84">
              <w:rPr>
                <w:noProof/>
                <w:webHidden/>
              </w:rPr>
              <w:fldChar w:fldCharType="separate"/>
            </w:r>
            <w:r w:rsidR="00FD4BB3">
              <w:rPr>
                <w:noProof/>
                <w:webHidden/>
              </w:rPr>
              <w:t>36</w:t>
            </w:r>
            <w:r w:rsidR="0054081E" w:rsidRPr="00241B84">
              <w:rPr>
                <w:noProof/>
                <w:webHidden/>
              </w:rPr>
              <w:fldChar w:fldCharType="end"/>
            </w:r>
          </w:hyperlink>
        </w:p>
        <w:p w14:paraId="3889FEF3" w14:textId="3E3C7ADE" w:rsidR="0054081E" w:rsidRPr="00241B84" w:rsidRDefault="001E09B3" w:rsidP="007C23D7">
          <w:pPr>
            <w:pStyle w:val="TOC2"/>
            <w:spacing w:after="60"/>
            <w:rPr>
              <w:rFonts w:eastAsiaTheme="minorEastAsia"/>
              <w:noProof/>
            </w:rPr>
          </w:pPr>
          <w:hyperlink w:anchor="_Toc2938615" w:history="1">
            <w:r w:rsidR="0054081E" w:rsidRPr="00241B84">
              <w:rPr>
                <w:rStyle w:val="Hyperlink"/>
                <w:noProof/>
              </w:rPr>
              <w:t>4.4</w:t>
            </w:r>
            <w:r w:rsidR="0054081E" w:rsidRPr="00241B84">
              <w:rPr>
                <w:rFonts w:eastAsiaTheme="minorEastAsia"/>
                <w:noProof/>
              </w:rPr>
              <w:tab/>
            </w:r>
            <w:r w:rsidR="0054081E" w:rsidRPr="00241B84">
              <w:rPr>
                <w:rStyle w:val="Hyperlink"/>
                <w:noProof/>
              </w:rPr>
              <w:t>Stage 2: Expert evaluation</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_Toc2938615 \h </w:instrText>
            </w:r>
            <w:r w:rsidR="0054081E" w:rsidRPr="00241B84">
              <w:rPr>
                <w:noProof/>
                <w:webHidden/>
              </w:rPr>
            </w:r>
            <w:r w:rsidR="0054081E" w:rsidRPr="00241B84">
              <w:rPr>
                <w:noProof/>
                <w:webHidden/>
              </w:rPr>
              <w:fldChar w:fldCharType="separate"/>
            </w:r>
            <w:r w:rsidR="00FD4BB3">
              <w:rPr>
                <w:noProof/>
                <w:webHidden/>
              </w:rPr>
              <w:t>36</w:t>
            </w:r>
            <w:r w:rsidR="0054081E" w:rsidRPr="00241B84">
              <w:rPr>
                <w:noProof/>
                <w:webHidden/>
              </w:rPr>
              <w:fldChar w:fldCharType="end"/>
            </w:r>
          </w:hyperlink>
        </w:p>
        <w:p w14:paraId="21067969" w14:textId="5A305C1E" w:rsidR="0054081E" w:rsidRPr="00241B84" w:rsidRDefault="001E09B3" w:rsidP="007C23D7">
          <w:pPr>
            <w:pStyle w:val="TOC3"/>
            <w:spacing w:after="60"/>
            <w:rPr>
              <w:rFonts w:eastAsiaTheme="minorEastAsia"/>
              <w:iCs w:val="0"/>
              <w:noProof/>
            </w:rPr>
          </w:pPr>
          <w:hyperlink w:anchor="_Toc2938616" w:history="1">
            <w:r w:rsidR="0054081E" w:rsidRPr="00241B84">
              <w:rPr>
                <w:rStyle w:val="Hyperlink"/>
                <w:noProof/>
              </w:rPr>
              <w:t>4.4.1</w:t>
            </w:r>
            <w:r w:rsidR="0054081E" w:rsidRPr="00241B84">
              <w:rPr>
                <w:rFonts w:eastAsiaTheme="minorEastAsia"/>
                <w:iCs w:val="0"/>
                <w:noProof/>
              </w:rPr>
              <w:tab/>
            </w:r>
            <w:r w:rsidR="0054081E" w:rsidRPr="00241B84">
              <w:rPr>
                <w:rStyle w:val="Hyperlink"/>
                <w:noProof/>
              </w:rPr>
              <w:t>Nomination and selection of experts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_Toc2938616 \h </w:instrText>
            </w:r>
            <w:r w:rsidR="0054081E" w:rsidRPr="00241B84">
              <w:rPr>
                <w:noProof/>
                <w:webHidden/>
              </w:rPr>
            </w:r>
            <w:r w:rsidR="0054081E" w:rsidRPr="00241B84">
              <w:rPr>
                <w:noProof/>
                <w:webHidden/>
              </w:rPr>
              <w:fldChar w:fldCharType="separate"/>
            </w:r>
            <w:r w:rsidR="00FD4BB3">
              <w:rPr>
                <w:noProof/>
                <w:webHidden/>
              </w:rPr>
              <w:t>36</w:t>
            </w:r>
            <w:r w:rsidR="0054081E" w:rsidRPr="00241B84">
              <w:rPr>
                <w:noProof/>
                <w:webHidden/>
              </w:rPr>
              <w:fldChar w:fldCharType="end"/>
            </w:r>
          </w:hyperlink>
        </w:p>
        <w:p w14:paraId="106C6F6A" w14:textId="2FD6E561" w:rsidR="0054081E" w:rsidRPr="00241B84" w:rsidRDefault="001E09B3" w:rsidP="007C23D7">
          <w:pPr>
            <w:pStyle w:val="TOC3"/>
            <w:spacing w:after="60"/>
            <w:rPr>
              <w:rFonts w:eastAsiaTheme="minorEastAsia"/>
              <w:iCs w:val="0"/>
              <w:noProof/>
            </w:rPr>
          </w:pPr>
          <w:hyperlink w:anchor="_Toc2938617" w:history="1">
            <w:r w:rsidR="0054081E" w:rsidRPr="00241B84">
              <w:rPr>
                <w:rStyle w:val="Hyperlink"/>
                <w:noProof/>
              </w:rPr>
              <w:t>4.4.2</w:t>
            </w:r>
            <w:r w:rsidR="0054081E" w:rsidRPr="00241B84">
              <w:rPr>
                <w:rFonts w:eastAsiaTheme="minorEastAsia"/>
                <w:iCs w:val="0"/>
                <w:noProof/>
              </w:rPr>
              <w:tab/>
            </w:r>
            <w:r w:rsidR="0054081E" w:rsidRPr="00241B84">
              <w:rPr>
                <w:rStyle w:val="Hyperlink"/>
                <w:noProof/>
              </w:rPr>
              <w:t>Developing key indigenous and local knowledge questions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_Toc2938617 \h </w:instrText>
            </w:r>
            <w:r w:rsidR="0054081E" w:rsidRPr="00241B84">
              <w:rPr>
                <w:noProof/>
                <w:webHidden/>
              </w:rPr>
            </w:r>
            <w:r w:rsidR="0054081E" w:rsidRPr="00241B84">
              <w:rPr>
                <w:noProof/>
                <w:webHidden/>
              </w:rPr>
              <w:fldChar w:fldCharType="separate"/>
            </w:r>
            <w:r w:rsidR="00FD4BB3">
              <w:rPr>
                <w:noProof/>
                <w:webHidden/>
              </w:rPr>
              <w:t>38</w:t>
            </w:r>
            <w:r w:rsidR="0054081E" w:rsidRPr="00241B84">
              <w:rPr>
                <w:noProof/>
                <w:webHidden/>
              </w:rPr>
              <w:fldChar w:fldCharType="end"/>
            </w:r>
          </w:hyperlink>
        </w:p>
        <w:p w14:paraId="2AFAE6D0" w14:textId="14912B2F" w:rsidR="0054081E" w:rsidRPr="00241B84" w:rsidRDefault="001E09B3" w:rsidP="007C23D7">
          <w:pPr>
            <w:pStyle w:val="TOC3"/>
            <w:spacing w:after="60"/>
            <w:rPr>
              <w:rFonts w:eastAsiaTheme="minorEastAsia"/>
              <w:iCs w:val="0"/>
              <w:noProof/>
            </w:rPr>
          </w:pPr>
          <w:hyperlink w:anchor="_Toc2938618" w:history="1">
            <w:r w:rsidR="0054081E" w:rsidRPr="00241B84">
              <w:rPr>
                <w:rStyle w:val="Hyperlink"/>
                <w:noProof/>
              </w:rPr>
              <w:t>4.4.3</w:t>
            </w:r>
            <w:r w:rsidR="0054081E" w:rsidRPr="00241B84">
              <w:rPr>
                <w:rFonts w:eastAsiaTheme="minorEastAsia"/>
                <w:iCs w:val="0"/>
                <w:noProof/>
              </w:rPr>
              <w:tab/>
            </w:r>
            <w:r w:rsidR="0054081E" w:rsidRPr="00241B84">
              <w:rPr>
                <w:rStyle w:val="Hyperlink"/>
                <w:noProof/>
              </w:rPr>
              <w:t>Mobilizing written indigenous and local knowledge data and information</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_Toc2938618 \h </w:instrText>
            </w:r>
            <w:r w:rsidR="0054081E" w:rsidRPr="00241B84">
              <w:rPr>
                <w:noProof/>
                <w:webHidden/>
              </w:rPr>
            </w:r>
            <w:r w:rsidR="0054081E" w:rsidRPr="00241B84">
              <w:rPr>
                <w:noProof/>
                <w:webHidden/>
              </w:rPr>
              <w:fldChar w:fldCharType="separate"/>
            </w:r>
            <w:r w:rsidR="00FD4BB3">
              <w:rPr>
                <w:noProof/>
                <w:webHidden/>
              </w:rPr>
              <w:t>39</w:t>
            </w:r>
            <w:r w:rsidR="0054081E" w:rsidRPr="00241B84">
              <w:rPr>
                <w:noProof/>
                <w:webHidden/>
              </w:rPr>
              <w:fldChar w:fldCharType="end"/>
            </w:r>
          </w:hyperlink>
        </w:p>
        <w:p w14:paraId="767580F7" w14:textId="49E7DD1D" w:rsidR="0054081E" w:rsidRPr="00241B84" w:rsidRDefault="001E09B3" w:rsidP="007C23D7">
          <w:pPr>
            <w:pStyle w:val="TOC3"/>
            <w:spacing w:after="60"/>
            <w:rPr>
              <w:rFonts w:eastAsiaTheme="minorEastAsia"/>
              <w:iCs w:val="0"/>
              <w:noProof/>
            </w:rPr>
          </w:pPr>
          <w:hyperlink w:anchor="_Toc2938619" w:history="1">
            <w:r w:rsidR="0054081E" w:rsidRPr="00241B84">
              <w:rPr>
                <w:rStyle w:val="Hyperlink"/>
                <w:noProof/>
              </w:rPr>
              <w:t>4.4.4</w:t>
            </w:r>
            <w:r w:rsidR="0054081E" w:rsidRPr="00241B84">
              <w:rPr>
                <w:rFonts w:eastAsiaTheme="minorEastAsia"/>
                <w:iCs w:val="0"/>
                <w:noProof/>
              </w:rPr>
              <w:tab/>
            </w:r>
            <w:r w:rsidR="0054081E" w:rsidRPr="00241B84">
              <w:rPr>
                <w:rStyle w:val="Hyperlink"/>
                <w:noProof/>
              </w:rPr>
              <w:t>Methods for mobilizing written data, information and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_Toc2938619 \h </w:instrText>
            </w:r>
            <w:r w:rsidR="0054081E" w:rsidRPr="00241B84">
              <w:rPr>
                <w:noProof/>
                <w:webHidden/>
              </w:rPr>
            </w:r>
            <w:r w:rsidR="0054081E" w:rsidRPr="00241B84">
              <w:rPr>
                <w:noProof/>
                <w:webHidden/>
              </w:rPr>
              <w:fldChar w:fldCharType="separate"/>
            </w:r>
            <w:r w:rsidR="00FD4BB3">
              <w:rPr>
                <w:noProof/>
                <w:webHidden/>
              </w:rPr>
              <w:t>40</w:t>
            </w:r>
            <w:r w:rsidR="0054081E" w:rsidRPr="00241B84">
              <w:rPr>
                <w:noProof/>
                <w:webHidden/>
              </w:rPr>
              <w:fldChar w:fldCharType="end"/>
            </w:r>
          </w:hyperlink>
        </w:p>
        <w:p w14:paraId="14E187E8" w14:textId="1868C79D" w:rsidR="0054081E" w:rsidRPr="00241B84" w:rsidRDefault="001E09B3" w:rsidP="007C23D7">
          <w:pPr>
            <w:pStyle w:val="TOC3"/>
            <w:spacing w:after="60"/>
            <w:rPr>
              <w:rFonts w:eastAsiaTheme="minorEastAsia"/>
              <w:iCs w:val="0"/>
              <w:noProof/>
            </w:rPr>
          </w:pPr>
          <w:hyperlink w:anchor="_Toc2938620" w:history="1">
            <w:r w:rsidR="0054081E" w:rsidRPr="00241B84">
              <w:rPr>
                <w:rStyle w:val="Hyperlink"/>
                <w:noProof/>
              </w:rPr>
              <w:t>4.4.5</w:t>
            </w:r>
            <w:r w:rsidR="0054081E" w:rsidRPr="00241B84">
              <w:rPr>
                <w:rFonts w:eastAsiaTheme="minorEastAsia"/>
                <w:iCs w:val="0"/>
                <w:noProof/>
              </w:rPr>
              <w:tab/>
            </w:r>
            <w:r w:rsidR="0054081E" w:rsidRPr="00241B84">
              <w:rPr>
                <w:rStyle w:val="Hyperlink"/>
                <w:noProof/>
              </w:rPr>
              <w:t>Dialogue with indigenous peoples and local communities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_Toc2938620 \h </w:instrText>
            </w:r>
            <w:r w:rsidR="0054081E" w:rsidRPr="00241B84">
              <w:rPr>
                <w:noProof/>
                <w:webHidden/>
              </w:rPr>
            </w:r>
            <w:r w:rsidR="0054081E" w:rsidRPr="00241B84">
              <w:rPr>
                <w:noProof/>
                <w:webHidden/>
              </w:rPr>
              <w:fldChar w:fldCharType="separate"/>
            </w:r>
            <w:r w:rsidR="00FD4BB3">
              <w:rPr>
                <w:noProof/>
                <w:webHidden/>
              </w:rPr>
              <w:t>42</w:t>
            </w:r>
            <w:r w:rsidR="0054081E" w:rsidRPr="00241B84">
              <w:rPr>
                <w:noProof/>
                <w:webHidden/>
              </w:rPr>
              <w:fldChar w:fldCharType="end"/>
            </w:r>
          </w:hyperlink>
        </w:p>
        <w:p w14:paraId="2B2792A5" w14:textId="5A985045" w:rsidR="0054081E" w:rsidRPr="00241B84" w:rsidRDefault="001E09B3" w:rsidP="007C23D7">
          <w:pPr>
            <w:pStyle w:val="TOC3"/>
            <w:spacing w:after="60"/>
            <w:rPr>
              <w:rFonts w:eastAsiaTheme="minorEastAsia"/>
              <w:iCs w:val="0"/>
              <w:noProof/>
            </w:rPr>
          </w:pPr>
          <w:hyperlink w:anchor="_Toc2938621" w:history="1">
            <w:r w:rsidR="0054081E" w:rsidRPr="00241B84">
              <w:rPr>
                <w:rStyle w:val="Hyperlink"/>
                <w:noProof/>
              </w:rPr>
              <w:t>4.4.6</w:t>
            </w:r>
            <w:r w:rsidR="0054081E" w:rsidRPr="00241B84">
              <w:rPr>
                <w:rFonts w:eastAsiaTheme="minorEastAsia"/>
                <w:iCs w:val="0"/>
                <w:noProof/>
              </w:rPr>
              <w:tab/>
            </w:r>
            <w:r w:rsidR="0054081E" w:rsidRPr="00241B84">
              <w:rPr>
                <w:rStyle w:val="Hyperlink"/>
                <w:noProof/>
              </w:rPr>
              <w:t>Producing an assessment that includes indigenous and local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_Toc2938621 \h </w:instrText>
            </w:r>
            <w:r w:rsidR="0054081E" w:rsidRPr="00241B84">
              <w:rPr>
                <w:noProof/>
                <w:webHidden/>
              </w:rPr>
            </w:r>
            <w:r w:rsidR="0054081E" w:rsidRPr="00241B84">
              <w:rPr>
                <w:noProof/>
                <w:webHidden/>
              </w:rPr>
              <w:fldChar w:fldCharType="separate"/>
            </w:r>
            <w:r w:rsidR="00FD4BB3">
              <w:rPr>
                <w:noProof/>
                <w:webHidden/>
              </w:rPr>
              <w:t>46</w:t>
            </w:r>
            <w:r w:rsidR="0054081E" w:rsidRPr="00241B84">
              <w:rPr>
                <w:noProof/>
                <w:webHidden/>
              </w:rPr>
              <w:fldChar w:fldCharType="end"/>
            </w:r>
          </w:hyperlink>
        </w:p>
        <w:p w14:paraId="283182BC" w14:textId="2D0320AC" w:rsidR="0054081E" w:rsidRPr="00241B84" w:rsidRDefault="001E09B3" w:rsidP="007C23D7">
          <w:pPr>
            <w:pStyle w:val="TOC3"/>
            <w:spacing w:after="60"/>
            <w:rPr>
              <w:rFonts w:eastAsiaTheme="minorEastAsia"/>
              <w:iCs w:val="0"/>
              <w:noProof/>
            </w:rPr>
          </w:pPr>
          <w:hyperlink w:anchor="_Toc2938622" w:history="1">
            <w:r w:rsidR="0054081E" w:rsidRPr="00241B84">
              <w:rPr>
                <w:rStyle w:val="Hyperlink"/>
                <w:noProof/>
              </w:rPr>
              <w:t>4.4.7</w:t>
            </w:r>
            <w:r w:rsidR="0054081E" w:rsidRPr="00241B84">
              <w:rPr>
                <w:rFonts w:eastAsiaTheme="minorEastAsia"/>
                <w:iCs w:val="0"/>
                <w:noProof/>
              </w:rPr>
              <w:tab/>
            </w:r>
            <w:r w:rsidR="0054081E" w:rsidRPr="00241B84">
              <w:rPr>
                <w:rStyle w:val="Hyperlink"/>
                <w:noProof/>
              </w:rPr>
              <w:t>Review processes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_Toc2938622 \h </w:instrText>
            </w:r>
            <w:r w:rsidR="0054081E" w:rsidRPr="00241B84">
              <w:rPr>
                <w:noProof/>
                <w:webHidden/>
              </w:rPr>
            </w:r>
            <w:r w:rsidR="0054081E" w:rsidRPr="00241B84">
              <w:rPr>
                <w:noProof/>
                <w:webHidden/>
              </w:rPr>
              <w:fldChar w:fldCharType="separate"/>
            </w:r>
            <w:r w:rsidR="00FD4BB3">
              <w:rPr>
                <w:noProof/>
                <w:webHidden/>
              </w:rPr>
              <w:t>47</w:t>
            </w:r>
            <w:r w:rsidR="0054081E" w:rsidRPr="00241B84">
              <w:rPr>
                <w:noProof/>
                <w:webHidden/>
              </w:rPr>
              <w:fldChar w:fldCharType="end"/>
            </w:r>
          </w:hyperlink>
        </w:p>
        <w:p w14:paraId="0E712205" w14:textId="3868D3AC" w:rsidR="0054081E" w:rsidRPr="00241B84" w:rsidRDefault="001E09B3" w:rsidP="007C23D7">
          <w:pPr>
            <w:pStyle w:val="TOC2"/>
            <w:spacing w:after="60"/>
            <w:rPr>
              <w:rFonts w:eastAsiaTheme="minorEastAsia"/>
              <w:noProof/>
            </w:rPr>
          </w:pPr>
          <w:hyperlink w:anchor="_Toc2938623" w:history="1">
            <w:r w:rsidR="0054081E" w:rsidRPr="00241B84">
              <w:rPr>
                <w:rStyle w:val="Hyperlink"/>
                <w:noProof/>
              </w:rPr>
              <w:t>4.5</w:t>
            </w:r>
            <w:r w:rsidR="0054081E" w:rsidRPr="00241B84">
              <w:rPr>
                <w:rFonts w:eastAsiaTheme="minorEastAsia"/>
                <w:noProof/>
              </w:rPr>
              <w:tab/>
            </w:r>
            <w:r w:rsidR="0054081E" w:rsidRPr="00241B84">
              <w:rPr>
                <w:rStyle w:val="Hyperlink"/>
                <w:noProof/>
              </w:rPr>
              <w:t>Stage 4: Use of the final assessment findings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_Toc2938623 \h </w:instrText>
            </w:r>
            <w:r w:rsidR="0054081E" w:rsidRPr="00241B84">
              <w:rPr>
                <w:noProof/>
                <w:webHidden/>
              </w:rPr>
            </w:r>
            <w:r w:rsidR="0054081E" w:rsidRPr="00241B84">
              <w:rPr>
                <w:noProof/>
                <w:webHidden/>
              </w:rPr>
              <w:fldChar w:fldCharType="separate"/>
            </w:r>
            <w:r w:rsidR="00FD4BB3">
              <w:rPr>
                <w:noProof/>
                <w:webHidden/>
              </w:rPr>
              <w:t>47</w:t>
            </w:r>
            <w:r w:rsidR="0054081E" w:rsidRPr="00241B84">
              <w:rPr>
                <w:noProof/>
                <w:webHidden/>
              </w:rPr>
              <w:fldChar w:fldCharType="end"/>
            </w:r>
          </w:hyperlink>
        </w:p>
        <w:p w14:paraId="2532C461" w14:textId="4DE2193D" w:rsidR="0054081E" w:rsidRPr="00241B84" w:rsidRDefault="001E09B3" w:rsidP="007C23D7">
          <w:pPr>
            <w:pStyle w:val="TOC3"/>
            <w:spacing w:after="60"/>
            <w:rPr>
              <w:rFonts w:eastAsiaTheme="minorEastAsia"/>
              <w:iCs w:val="0"/>
              <w:noProof/>
            </w:rPr>
          </w:pPr>
          <w:hyperlink w:anchor="_Toc2938624" w:history="1">
            <w:r w:rsidR="0054081E" w:rsidRPr="00241B84">
              <w:rPr>
                <w:rStyle w:val="Hyperlink"/>
                <w:noProof/>
              </w:rPr>
              <w:t>4.5.1</w:t>
            </w:r>
            <w:r w:rsidR="0054081E" w:rsidRPr="00241B84">
              <w:rPr>
                <w:rFonts w:eastAsiaTheme="minorEastAsia"/>
                <w:iCs w:val="0"/>
                <w:noProof/>
              </w:rPr>
              <w:tab/>
            </w:r>
            <w:r w:rsidR="0054081E" w:rsidRPr="00241B84">
              <w:rPr>
                <w:rStyle w:val="Hyperlink"/>
                <w:noProof/>
              </w:rPr>
              <w:t>Outreach and uptake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_Toc2938624 \h </w:instrText>
            </w:r>
            <w:r w:rsidR="0054081E" w:rsidRPr="00241B84">
              <w:rPr>
                <w:noProof/>
                <w:webHidden/>
              </w:rPr>
            </w:r>
            <w:r w:rsidR="0054081E" w:rsidRPr="00241B84">
              <w:rPr>
                <w:noProof/>
                <w:webHidden/>
              </w:rPr>
              <w:fldChar w:fldCharType="separate"/>
            </w:r>
            <w:r w:rsidR="00FD4BB3">
              <w:rPr>
                <w:noProof/>
                <w:webHidden/>
              </w:rPr>
              <w:t>47</w:t>
            </w:r>
            <w:r w:rsidR="0054081E" w:rsidRPr="00241B84">
              <w:rPr>
                <w:noProof/>
                <w:webHidden/>
              </w:rPr>
              <w:fldChar w:fldCharType="end"/>
            </w:r>
          </w:hyperlink>
        </w:p>
        <w:p w14:paraId="27A4774F" w14:textId="717364C1" w:rsidR="0054081E" w:rsidRPr="00241B84" w:rsidRDefault="001E09B3" w:rsidP="007C23D7">
          <w:pPr>
            <w:pStyle w:val="TOC3"/>
            <w:spacing w:after="60"/>
            <w:rPr>
              <w:rFonts w:eastAsiaTheme="minorEastAsia"/>
              <w:iCs w:val="0"/>
              <w:noProof/>
            </w:rPr>
          </w:pPr>
          <w:hyperlink w:anchor="_Toc2938625" w:history="1">
            <w:r w:rsidR="0054081E" w:rsidRPr="00241B84">
              <w:rPr>
                <w:rStyle w:val="Hyperlink"/>
                <w:noProof/>
              </w:rPr>
              <w:t>4.5.2</w:t>
            </w:r>
            <w:r w:rsidR="0054081E" w:rsidRPr="00241B84">
              <w:rPr>
                <w:rFonts w:eastAsiaTheme="minorEastAsia"/>
                <w:iCs w:val="0"/>
                <w:noProof/>
              </w:rPr>
              <w:tab/>
            </w:r>
            <w:r w:rsidR="0054081E" w:rsidRPr="00241B84">
              <w:rPr>
                <w:rStyle w:val="Hyperlink"/>
                <w:noProof/>
              </w:rPr>
              <w:t>Knowledge-policy dialogues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_Toc2938625 \h </w:instrText>
            </w:r>
            <w:r w:rsidR="0054081E" w:rsidRPr="00241B84">
              <w:rPr>
                <w:noProof/>
                <w:webHidden/>
              </w:rPr>
            </w:r>
            <w:r w:rsidR="0054081E" w:rsidRPr="00241B84">
              <w:rPr>
                <w:noProof/>
                <w:webHidden/>
              </w:rPr>
              <w:fldChar w:fldCharType="separate"/>
            </w:r>
            <w:r w:rsidR="00FD4BB3">
              <w:rPr>
                <w:noProof/>
                <w:webHidden/>
              </w:rPr>
              <w:t>48</w:t>
            </w:r>
            <w:r w:rsidR="0054081E" w:rsidRPr="00241B84">
              <w:rPr>
                <w:noProof/>
                <w:webHidden/>
              </w:rPr>
              <w:fldChar w:fldCharType="end"/>
            </w:r>
          </w:hyperlink>
        </w:p>
        <w:p w14:paraId="6B81E2C5" w14:textId="0F98D9E8" w:rsidR="0054081E" w:rsidRPr="00241B84" w:rsidRDefault="001E09B3" w:rsidP="007C23D7">
          <w:pPr>
            <w:pStyle w:val="TOC3"/>
            <w:spacing w:after="60"/>
            <w:rPr>
              <w:rFonts w:eastAsiaTheme="minorEastAsia"/>
              <w:iCs w:val="0"/>
              <w:noProof/>
            </w:rPr>
          </w:pPr>
          <w:hyperlink w:anchor="_Toc2938626" w:history="1">
            <w:r w:rsidR="0054081E" w:rsidRPr="00241B84">
              <w:rPr>
                <w:rStyle w:val="Hyperlink"/>
                <w:noProof/>
              </w:rPr>
              <w:t>4.5.3</w:t>
            </w:r>
            <w:r w:rsidR="0054081E" w:rsidRPr="00241B84">
              <w:rPr>
                <w:rFonts w:eastAsiaTheme="minorEastAsia"/>
                <w:iCs w:val="0"/>
                <w:noProof/>
              </w:rPr>
              <w:tab/>
            </w:r>
            <w:r w:rsidR="0054081E" w:rsidRPr="00241B84">
              <w:rPr>
                <w:rStyle w:val="Hyperlink"/>
                <w:noProof/>
              </w:rPr>
              <w:t>Catalyzing the mobilization of knowledge</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_Toc2938626 \h </w:instrText>
            </w:r>
            <w:r w:rsidR="0054081E" w:rsidRPr="00241B84">
              <w:rPr>
                <w:noProof/>
                <w:webHidden/>
              </w:rPr>
            </w:r>
            <w:r w:rsidR="0054081E" w:rsidRPr="00241B84">
              <w:rPr>
                <w:noProof/>
                <w:webHidden/>
              </w:rPr>
              <w:fldChar w:fldCharType="separate"/>
            </w:r>
            <w:r w:rsidR="00FD4BB3">
              <w:rPr>
                <w:noProof/>
                <w:webHidden/>
              </w:rPr>
              <w:t>48</w:t>
            </w:r>
            <w:r w:rsidR="0054081E" w:rsidRPr="00241B84">
              <w:rPr>
                <w:noProof/>
                <w:webHidden/>
              </w:rPr>
              <w:fldChar w:fldCharType="end"/>
            </w:r>
          </w:hyperlink>
        </w:p>
        <w:p w14:paraId="70E58DEF" w14:textId="0372155D" w:rsidR="0054081E" w:rsidRPr="00241B84" w:rsidRDefault="00B64947">
          <w:pPr>
            <w:pStyle w:val="TOC1"/>
            <w:rPr>
              <w:rFonts w:eastAsiaTheme="minorEastAsia"/>
              <w:bCs w:val="0"/>
              <w:noProof/>
            </w:rPr>
          </w:pPr>
          <w:r w:rsidRPr="00241B84">
            <w:rPr>
              <w:rStyle w:val="Hyperlink"/>
              <w:noProof/>
            </w:rPr>
            <w:tab/>
          </w:r>
          <w:hyperlink w:anchor="_Toc2938627" w:history="1">
            <w:r w:rsidR="0054081E" w:rsidRPr="00241B84">
              <w:rPr>
                <w:rStyle w:val="Hyperlink"/>
                <w:noProof/>
              </w:rPr>
              <w:t>References</w:t>
            </w:r>
            <w:r w:rsidR="0054081E" w:rsidRPr="00241B84">
              <w:rPr>
                <w:noProof/>
                <w:webHidden/>
              </w:rPr>
              <w:tab/>
            </w:r>
            <w:r w:rsidR="0054081E" w:rsidRPr="00241B84">
              <w:rPr>
                <w:noProof/>
                <w:webHidden/>
              </w:rPr>
              <w:fldChar w:fldCharType="begin"/>
            </w:r>
            <w:r w:rsidR="0054081E" w:rsidRPr="00241B84">
              <w:rPr>
                <w:noProof/>
                <w:webHidden/>
              </w:rPr>
              <w:instrText xml:space="preserve"> PAGEREF _Toc2938627 \h </w:instrText>
            </w:r>
            <w:r w:rsidR="0054081E" w:rsidRPr="00241B84">
              <w:rPr>
                <w:noProof/>
                <w:webHidden/>
              </w:rPr>
            </w:r>
            <w:r w:rsidR="0054081E" w:rsidRPr="00241B84">
              <w:rPr>
                <w:noProof/>
                <w:webHidden/>
              </w:rPr>
              <w:fldChar w:fldCharType="separate"/>
            </w:r>
            <w:r w:rsidR="00FD4BB3">
              <w:rPr>
                <w:noProof/>
                <w:webHidden/>
              </w:rPr>
              <w:t>48</w:t>
            </w:r>
            <w:r w:rsidR="0054081E" w:rsidRPr="00241B84">
              <w:rPr>
                <w:noProof/>
                <w:webHidden/>
              </w:rPr>
              <w:fldChar w:fldCharType="end"/>
            </w:r>
          </w:hyperlink>
        </w:p>
        <w:p w14:paraId="0669D172" w14:textId="438AF1B0" w:rsidR="0054081E" w:rsidRPr="00241B84" w:rsidRDefault="0054081E">
          <w:pPr>
            <w:rPr>
              <w:rFonts w:ascii="Times New Roman" w:hAnsi="Times New Roman"/>
              <w:sz w:val="20"/>
              <w:szCs w:val="20"/>
            </w:rPr>
          </w:pPr>
          <w:r w:rsidRPr="00241B84">
            <w:rPr>
              <w:rFonts w:ascii="Times New Roman" w:hAnsi="Times New Roman"/>
              <w:b/>
              <w:bCs/>
              <w:noProof/>
              <w:sz w:val="20"/>
              <w:szCs w:val="20"/>
            </w:rPr>
            <w:fldChar w:fldCharType="end"/>
          </w:r>
        </w:p>
      </w:sdtContent>
    </w:sdt>
    <w:p w14:paraId="759D80DA" w14:textId="26CC1333" w:rsidR="00241B84" w:rsidRDefault="00241B84">
      <w:pPr>
        <w:spacing w:after="0" w:line="240" w:lineRule="auto"/>
        <w:rPr>
          <w:rFonts w:ascii="Times New Roman" w:eastAsiaTheme="majorEastAsia" w:hAnsi="Times New Roman"/>
          <w:b/>
          <w:color w:val="385623" w:themeColor="accent6" w:themeShade="80"/>
          <w:sz w:val="20"/>
          <w:szCs w:val="20"/>
        </w:rPr>
      </w:pPr>
      <w:r>
        <w:rPr>
          <w:rFonts w:ascii="Times New Roman" w:eastAsiaTheme="majorEastAsia" w:hAnsi="Times New Roman"/>
          <w:b/>
          <w:color w:val="385623" w:themeColor="accent6" w:themeShade="80"/>
          <w:sz w:val="20"/>
          <w:szCs w:val="20"/>
        </w:rPr>
        <w:br w:type="page"/>
      </w:r>
    </w:p>
    <w:p w14:paraId="3665215C" w14:textId="77777777" w:rsidR="001B1E0F" w:rsidRPr="003D4F49" w:rsidRDefault="001B1E0F" w:rsidP="00B7022B">
      <w:pPr>
        <w:pStyle w:val="Heading1"/>
        <w:keepLines/>
        <w:numPr>
          <w:ilvl w:val="0"/>
          <w:numId w:val="13"/>
        </w:numPr>
        <w:tabs>
          <w:tab w:val="clear" w:pos="1247"/>
          <w:tab w:val="clear" w:pos="1814"/>
        </w:tabs>
        <w:autoSpaceDE w:val="0"/>
        <w:autoSpaceDN w:val="0"/>
        <w:adjustRightInd w:val="0"/>
        <w:rPr>
          <w:rFonts w:ascii="Times New Roman" w:hAnsi="Times New Roman"/>
          <w:sz w:val="20"/>
          <w:szCs w:val="20"/>
        </w:rPr>
      </w:pPr>
      <w:bookmarkStart w:id="58" w:name="_Toc2679278"/>
      <w:bookmarkStart w:id="59" w:name="_Toc2938592"/>
      <w:r w:rsidRPr="003D4F49">
        <w:rPr>
          <w:rFonts w:ascii="Times New Roman" w:hAnsi="Times New Roman"/>
          <w:sz w:val="20"/>
          <w:szCs w:val="20"/>
        </w:rPr>
        <w:t>INTRODUCTION</w:t>
      </w:r>
      <w:bookmarkEnd w:id="58"/>
      <w:bookmarkEnd w:id="59"/>
    </w:p>
    <w:p w14:paraId="60BD8B21"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60" w:name="_Toc2679279"/>
      <w:bookmarkStart w:id="61" w:name="_Toc2938593"/>
      <w:r w:rsidRPr="003D4F49">
        <w:rPr>
          <w:rFonts w:ascii="Times New Roman" w:hAnsi="Times New Roman"/>
          <w:sz w:val="20"/>
          <w:szCs w:val="20"/>
        </w:rPr>
        <w:t>Background and aims</w:t>
      </w:r>
      <w:bookmarkEnd w:id="60"/>
      <w:bookmarkEnd w:id="61"/>
      <w:r w:rsidRPr="003D4F49">
        <w:rPr>
          <w:rFonts w:ascii="Times New Roman" w:hAnsi="Times New Roman"/>
          <w:sz w:val="20"/>
          <w:szCs w:val="20"/>
        </w:rPr>
        <w:t xml:space="preserve"> </w:t>
      </w:r>
    </w:p>
    <w:p w14:paraId="628F607B" w14:textId="0170BAEF" w:rsidR="001B1E0F" w:rsidRPr="003D4F49" w:rsidRDefault="001B1E0F" w:rsidP="00D94D7B">
      <w:pPr>
        <w:pStyle w:val="Default"/>
        <w:spacing w:after="120" w:line="276" w:lineRule="auto"/>
        <w:rPr>
          <w:sz w:val="20"/>
          <w:szCs w:val="20"/>
        </w:rPr>
      </w:pPr>
      <w:r w:rsidRPr="003D4F49">
        <w:rPr>
          <w:sz w:val="20"/>
          <w:szCs w:val="20"/>
        </w:rPr>
        <w:t xml:space="preserve">This methodological guidance for recognizing and working with </w:t>
      </w:r>
      <w:r w:rsidR="00E448BE">
        <w:rPr>
          <w:sz w:val="20"/>
          <w:szCs w:val="20"/>
        </w:rPr>
        <w:t xml:space="preserve">indigenous and local knowledge </w:t>
      </w:r>
      <w:r w:rsidRPr="003D4F49">
        <w:rPr>
          <w:sz w:val="20"/>
          <w:szCs w:val="20"/>
        </w:rPr>
        <w:t xml:space="preserve">in IPBES assessments is intended as a resource for co-chairs, authors and technical support units working on IPBES assessments. It is also intended as a resource for indigenous peoples and local communities wanting to understand how they can participate in IPBES </w:t>
      </w:r>
      <w:r w:rsidR="00E448BE">
        <w:rPr>
          <w:sz w:val="20"/>
          <w:szCs w:val="20"/>
        </w:rPr>
        <w:t xml:space="preserve">assessment </w:t>
      </w:r>
      <w:r w:rsidRPr="003D4F49">
        <w:rPr>
          <w:sz w:val="20"/>
          <w:szCs w:val="20"/>
        </w:rPr>
        <w:t>processes. The guidance also contributes to IPBES’ other three functions (knowledge and data, policy support tools and methodologies, capacity building), as discussed below.</w:t>
      </w:r>
    </w:p>
    <w:p w14:paraId="31753350" w14:textId="583F124F" w:rsidR="001B1E0F" w:rsidRPr="003D4F49" w:rsidRDefault="001B1E0F" w:rsidP="00D94D7B">
      <w:pPr>
        <w:pStyle w:val="Default"/>
        <w:spacing w:after="120" w:line="276" w:lineRule="auto"/>
        <w:rPr>
          <w:sz w:val="20"/>
          <w:szCs w:val="20"/>
        </w:rPr>
      </w:pPr>
      <w:r w:rsidRPr="003D4F49">
        <w:rPr>
          <w:sz w:val="20"/>
          <w:szCs w:val="20"/>
        </w:rPr>
        <w:t xml:space="preserve">The guidance was developed to support the implementation of the IPBES approach to recognizing and working with indigenous and local knowledge (hereafter “the approach to </w:t>
      </w:r>
      <w:r w:rsidR="004100AB">
        <w:rPr>
          <w:sz w:val="20"/>
          <w:szCs w:val="20"/>
        </w:rPr>
        <w:t>indigenous and local knowledge</w:t>
      </w:r>
      <w:r w:rsidRPr="003D4F49">
        <w:rPr>
          <w:sz w:val="20"/>
          <w:szCs w:val="20"/>
        </w:rPr>
        <w:t xml:space="preserve">”), as set out in annex II to decision IPBES-5/1. Efforts have been made by co-chairs, authors, </w:t>
      </w:r>
      <w:r w:rsidR="004100AB">
        <w:rPr>
          <w:sz w:val="20"/>
          <w:szCs w:val="20"/>
        </w:rPr>
        <w:t>technical support unit</w:t>
      </w:r>
      <w:r w:rsidRPr="003D4F49">
        <w:rPr>
          <w:sz w:val="20"/>
          <w:szCs w:val="20"/>
        </w:rPr>
        <w:t xml:space="preserve">s and </w:t>
      </w:r>
      <w:r w:rsidR="00AA7593">
        <w:rPr>
          <w:sz w:val="20"/>
          <w:szCs w:val="20"/>
        </w:rPr>
        <w:t xml:space="preserve">partners from </w:t>
      </w:r>
      <w:r w:rsidR="004100AB">
        <w:rPr>
          <w:sz w:val="20"/>
          <w:szCs w:val="20"/>
        </w:rPr>
        <w:t>indigenous peoples and local communities</w:t>
      </w:r>
      <w:r w:rsidRPr="003D4F49">
        <w:rPr>
          <w:sz w:val="20"/>
          <w:szCs w:val="20"/>
        </w:rPr>
        <w:t xml:space="preserve"> to operationalise the approach as part of the preparation of IPBES assessments. The methodological guidance represents a work in progress and will evolve as new IPBES assessments and other activities further develop methods for engaging with </w:t>
      </w:r>
      <w:r w:rsidR="004100AB">
        <w:rPr>
          <w:sz w:val="20"/>
          <w:szCs w:val="20"/>
        </w:rPr>
        <w:t>indigenous peoples and local communities</w:t>
      </w:r>
      <w:r w:rsidRPr="003D4F49">
        <w:rPr>
          <w:sz w:val="20"/>
          <w:szCs w:val="20"/>
        </w:rPr>
        <w:t xml:space="preserve"> and </w:t>
      </w:r>
      <w:r w:rsidR="004100AB">
        <w:rPr>
          <w:sz w:val="20"/>
          <w:szCs w:val="20"/>
        </w:rPr>
        <w:t>indigenous and local knowledge</w:t>
      </w:r>
      <w:r w:rsidRPr="003D4F49">
        <w:rPr>
          <w:sz w:val="20"/>
          <w:szCs w:val="20"/>
        </w:rPr>
        <w:t xml:space="preserve">.  </w:t>
      </w:r>
    </w:p>
    <w:p w14:paraId="783E5BBA" w14:textId="77777777" w:rsidR="001B1E0F" w:rsidRPr="003D4F49" w:rsidRDefault="001B1E0F" w:rsidP="00D94D7B">
      <w:pPr>
        <w:pStyle w:val="Default"/>
        <w:spacing w:after="120" w:line="276" w:lineRule="auto"/>
        <w:rPr>
          <w:sz w:val="20"/>
          <w:szCs w:val="20"/>
        </w:rPr>
      </w:pPr>
      <w:r w:rsidRPr="003D4F49">
        <w:rPr>
          <w:sz w:val="20"/>
          <w:szCs w:val="20"/>
        </w:rPr>
        <w:t xml:space="preserve">The broad objectives of this methodological guidance include: </w:t>
      </w:r>
    </w:p>
    <w:p w14:paraId="0B51DC58" w14:textId="5A2F5018" w:rsidR="001B1E0F" w:rsidRPr="003D4F49" w:rsidRDefault="001B1E0F" w:rsidP="00B7022B">
      <w:pPr>
        <w:pStyle w:val="Default"/>
        <w:numPr>
          <w:ilvl w:val="0"/>
          <w:numId w:val="11"/>
        </w:numPr>
        <w:spacing w:after="120" w:line="276" w:lineRule="auto"/>
        <w:rPr>
          <w:sz w:val="20"/>
          <w:szCs w:val="20"/>
        </w:rPr>
      </w:pPr>
      <w:r w:rsidRPr="003D4F49">
        <w:rPr>
          <w:sz w:val="20"/>
          <w:szCs w:val="20"/>
        </w:rPr>
        <w:t xml:space="preserve">Developing practical and appropriate methods to incorporate </w:t>
      </w:r>
      <w:r w:rsidR="004100AB">
        <w:rPr>
          <w:sz w:val="20"/>
          <w:szCs w:val="20"/>
        </w:rPr>
        <w:t>indigenous and local knowledge</w:t>
      </w:r>
      <w:r w:rsidRPr="003D4F49">
        <w:rPr>
          <w:sz w:val="20"/>
          <w:szCs w:val="20"/>
        </w:rPr>
        <w:t xml:space="preserve"> and issues concerning </w:t>
      </w:r>
      <w:r w:rsidR="004100AB">
        <w:rPr>
          <w:sz w:val="20"/>
          <w:szCs w:val="20"/>
        </w:rPr>
        <w:t>indigenous peoples and local communities</w:t>
      </w:r>
      <w:r w:rsidRPr="003D4F49">
        <w:rPr>
          <w:sz w:val="20"/>
          <w:szCs w:val="20"/>
        </w:rPr>
        <w:t xml:space="preserve"> into IPBES assessments that would “add value” to the research-based synthesis work carried out by authors of the assessment. In this way, the key findings of an assessment can be relevant to a wider suite of end users and decision makers; </w:t>
      </w:r>
    </w:p>
    <w:p w14:paraId="5E7ED37D" w14:textId="0E8C2A24" w:rsidR="001B1E0F" w:rsidRPr="003D4F49" w:rsidRDefault="001B1E0F" w:rsidP="00B7022B">
      <w:pPr>
        <w:pStyle w:val="Default"/>
        <w:numPr>
          <w:ilvl w:val="0"/>
          <w:numId w:val="11"/>
        </w:numPr>
        <w:spacing w:after="120" w:line="276" w:lineRule="auto"/>
        <w:rPr>
          <w:sz w:val="20"/>
          <w:szCs w:val="20"/>
        </w:rPr>
      </w:pPr>
      <w:r w:rsidRPr="003D4F49">
        <w:rPr>
          <w:sz w:val="20"/>
          <w:szCs w:val="20"/>
        </w:rPr>
        <w:t xml:space="preserve">Piloting new approaches to enable active and meaningful participation of </w:t>
      </w:r>
      <w:r w:rsidR="004100AB">
        <w:rPr>
          <w:sz w:val="20"/>
          <w:szCs w:val="20"/>
        </w:rPr>
        <w:t>indigenous peoples and local communities</w:t>
      </w:r>
      <w:r w:rsidRPr="003D4F49">
        <w:rPr>
          <w:sz w:val="20"/>
          <w:szCs w:val="20"/>
        </w:rPr>
        <w:t xml:space="preserve"> at all stages of the assessment cycle, and setting up channels in which to build long-term relationships with </w:t>
      </w:r>
      <w:r w:rsidR="004100AB">
        <w:rPr>
          <w:sz w:val="20"/>
          <w:szCs w:val="20"/>
        </w:rPr>
        <w:t>indigenous peoples and local communities</w:t>
      </w:r>
      <w:r w:rsidRPr="003D4F49">
        <w:rPr>
          <w:sz w:val="20"/>
          <w:szCs w:val="20"/>
        </w:rPr>
        <w:t xml:space="preserve"> in the preparation of future IPBES assessments; </w:t>
      </w:r>
    </w:p>
    <w:p w14:paraId="4284531A" w14:textId="5C56D6A3" w:rsidR="001B1E0F" w:rsidRPr="003D4F49" w:rsidRDefault="001B1E0F" w:rsidP="00B7022B">
      <w:pPr>
        <w:pStyle w:val="Default"/>
        <w:numPr>
          <w:ilvl w:val="0"/>
          <w:numId w:val="11"/>
        </w:numPr>
        <w:spacing w:after="120" w:line="276" w:lineRule="auto"/>
        <w:rPr>
          <w:sz w:val="20"/>
          <w:szCs w:val="20"/>
        </w:rPr>
      </w:pPr>
      <w:r w:rsidRPr="003D4F49">
        <w:rPr>
          <w:sz w:val="20"/>
          <w:szCs w:val="20"/>
        </w:rPr>
        <w:t xml:space="preserve">Increasing the inclusiveness (process and content) of assessments by bringing in perspectives from representatives of </w:t>
      </w:r>
      <w:r w:rsidR="004100AB">
        <w:rPr>
          <w:sz w:val="20"/>
          <w:szCs w:val="20"/>
        </w:rPr>
        <w:t>indigenous peoples and local communities</w:t>
      </w:r>
      <w:r w:rsidR="00AA7593">
        <w:rPr>
          <w:sz w:val="20"/>
          <w:szCs w:val="20"/>
        </w:rPr>
        <w:t>,</w:t>
      </w:r>
      <w:r w:rsidRPr="003D4F49">
        <w:rPr>
          <w:sz w:val="20"/>
          <w:szCs w:val="20"/>
        </w:rPr>
        <w:t xml:space="preserve"> especially those already involved with IPBES and other networks and organizations; and</w:t>
      </w:r>
    </w:p>
    <w:p w14:paraId="45C743C7" w14:textId="7333CBBE" w:rsidR="001B1E0F" w:rsidRPr="00105C1E" w:rsidRDefault="001B1E0F" w:rsidP="00B7022B">
      <w:pPr>
        <w:pStyle w:val="Default"/>
        <w:numPr>
          <w:ilvl w:val="0"/>
          <w:numId w:val="11"/>
        </w:numPr>
        <w:spacing w:after="120" w:line="276" w:lineRule="auto"/>
        <w:rPr>
          <w:sz w:val="20"/>
          <w:szCs w:val="20"/>
        </w:rPr>
      </w:pPr>
      <w:r w:rsidRPr="003D4F49">
        <w:rPr>
          <w:sz w:val="20"/>
          <w:szCs w:val="20"/>
        </w:rPr>
        <w:t xml:space="preserve">To enhance work on </w:t>
      </w:r>
      <w:r w:rsidR="004100AB">
        <w:rPr>
          <w:sz w:val="20"/>
          <w:szCs w:val="20"/>
        </w:rPr>
        <w:t>indigenous and local knowledge</w:t>
      </w:r>
      <w:r w:rsidRPr="003D4F49">
        <w:rPr>
          <w:sz w:val="20"/>
          <w:szCs w:val="20"/>
        </w:rPr>
        <w:t xml:space="preserve"> and participation of </w:t>
      </w:r>
      <w:r w:rsidR="004100AB">
        <w:rPr>
          <w:sz w:val="20"/>
          <w:szCs w:val="20"/>
        </w:rPr>
        <w:t xml:space="preserve">indigenous peoples and local </w:t>
      </w:r>
      <w:r w:rsidR="004100AB" w:rsidRPr="00105C1E">
        <w:rPr>
          <w:sz w:val="20"/>
          <w:szCs w:val="20"/>
        </w:rPr>
        <w:t>communities</w:t>
      </w:r>
      <w:r w:rsidRPr="00105C1E">
        <w:rPr>
          <w:sz w:val="20"/>
          <w:szCs w:val="20"/>
        </w:rPr>
        <w:t xml:space="preserve"> in the other three functions of IPBES (knowledge and data, policy support tools and methodologies, capacity-building), as outlined in the </w:t>
      </w:r>
      <w:r w:rsidR="00AA7593" w:rsidRPr="00105C1E">
        <w:rPr>
          <w:sz w:val="20"/>
          <w:szCs w:val="20"/>
        </w:rPr>
        <w:t xml:space="preserve">approach </w:t>
      </w:r>
      <w:r w:rsidRPr="00105C1E">
        <w:rPr>
          <w:sz w:val="20"/>
          <w:szCs w:val="20"/>
        </w:rPr>
        <w:t xml:space="preserve">to </w:t>
      </w:r>
      <w:r w:rsidR="004100AB" w:rsidRPr="00105C1E">
        <w:rPr>
          <w:sz w:val="20"/>
          <w:szCs w:val="20"/>
        </w:rPr>
        <w:t>indigenous and local knowledge</w:t>
      </w:r>
      <w:r w:rsidRPr="00105C1E">
        <w:rPr>
          <w:sz w:val="20"/>
          <w:szCs w:val="20"/>
        </w:rPr>
        <w:t xml:space="preserve">. </w:t>
      </w:r>
    </w:p>
    <w:p w14:paraId="087FF6B3" w14:textId="77777777" w:rsidR="001B1E0F" w:rsidRPr="00105C1E"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62" w:name="_Toc2679280"/>
      <w:bookmarkStart w:id="63" w:name="_Toc2938594"/>
      <w:r w:rsidRPr="00105C1E">
        <w:rPr>
          <w:rFonts w:ascii="Times New Roman" w:hAnsi="Times New Roman"/>
          <w:sz w:val="20"/>
          <w:szCs w:val="20"/>
        </w:rPr>
        <w:t>Contributions to the functions of IPBES</w:t>
      </w:r>
      <w:bookmarkEnd w:id="62"/>
      <w:bookmarkEnd w:id="63"/>
    </w:p>
    <w:p w14:paraId="3027D67E" w14:textId="6961994D" w:rsidR="001B1E0F" w:rsidRPr="00105C1E" w:rsidRDefault="001B1E0F" w:rsidP="00D94D7B">
      <w:pPr>
        <w:pStyle w:val="Default"/>
        <w:spacing w:after="120" w:line="276" w:lineRule="auto"/>
        <w:rPr>
          <w:sz w:val="20"/>
          <w:szCs w:val="20"/>
        </w:rPr>
      </w:pPr>
      <w:r w:rsidRPr="00105C1E">
        <w:rPr>
          <w:sz w:val="20"/>
          <w:szCs w:val="20"/>
        </w:rPr>
        <w:t xml:space="preserve">While this draft of the methodological guidance is structured around IPBES assessments, it contributes significantly to the other three functions of IPBES: knowledge and data, policy support tools and methodologies, and capacity building. In some cases, the methodological guidance itself represents a partial fulfilment of objectives of the </w:t>
      </w:r>
      <w:r w:rsidR="00D3058C" w:rsidRPr="00105C1E">
        <w:rPr>
          <w:sz w:val="20"/>
          <w:szCs w:val="20"/>
        </w:rPr>
        <w:t xml:space="preserve">approach regarding the </w:t>
      </w:r>
      <w:r w:rsidRPr="00105C1E">
        <w:rPr>
          <w:sz w:val="20"/>
          <w:szCs w:val="20"/>
        </w:rPr>
        <w:t>other three functions</w:t>
      </w:r>
      <w:r w:rsidR="00D3058C" w:rsidRPr="00105C1E">
        <w:rPr>
          <w:sz w:val="20"/>
          <w:szCs w:val="20"/>
        </w:rPr>
        <w:t xml:space="preserve"> (see subsections 1.2.1 to 1.2.3 below)</w:t>
      </w:r>
      <w:r w:rsidRPr="00105C1E">
        <w:rPr>
          <w:sz w:val="20"/>
          <w:szCs w:val="20"/>
        </w:rPr>
        <w:t xml:space="preserve">, in other cases the guide proposes methods and activities that support the objectives, for example through the development of databases of literature, experts and organisations. </w:t>
      </w:r>
    </w:p>
    <w:p w14:paraId="0CA9D99C" w14:textId="504B3C84" w:rsidR="001B1E0F" w:rsidRPr="00105C1E" w:rsidRDefault="001B1E0F" w:rsidP="00D94D7B">
      <w:pPr>
        <w:pStyle w:val="Default"/>
        <w:spacing w:after="120" w:line="276" w:lineRule="auto"/>
        <w:rPr>
          <w:sz w:val="20"/>
          <w:szCs w:val="20"/>
        </w:rPr>
      </w:pPr>
      <w:r w:rsidRPr="00105C1E">
        <w:rPr>
          <w:sz w:val="20"/>
          <w:szCs w:val="20"/>
        </w:rPr>
        <w:t>It is anticipated that future versions of the methodological guidance will further develop work on the other three functions of IPBES</w:t>
      </w:r>
      <w:r w:rsidR="001F5666" w:rsidRPr="00105C1E">
        <w:rPr>
          <w:sz w:val="20"/>
          <w:szCs w:val="20"/>
        </w:rPr>
        <w:t xml:space="preserve"> </w:t>
      </w:r>
      <w:r w:rsidRPr="00105C1E">
        <w:rPr>
          <w:sz w:val="20"/>
          <w:szCs w:val="20"/>
        </w:rPr>
        <w:t xml:space="preserve">and will further develop strategies </w:t>
      </w:r>
      <w:r w:rsidR="00D94D7B" w:rsidRPr="00105C1E">
        <w:rPr>
          <w:sz w:val="20"/>
          <w:szCs w:val="20"/>
        </w:rPr>
        <w:t xml:space="preserve">and activities in this regard. </w:t>
      </w:r>
    </w:p>
    <w:p w14:paraId="6B0DE433" w14:textId="77777777" w:rsidR="001B1E0F" w:rsidRPr="00105C1E" w:rsidRDefault="001B1E0F" w:rsidP="00D94D7B">
      <w:pPr>
        <w:pStyle w:val="Heading3"/>
        <w:spacing w:after="120"/>
      </w:pPr>
      <w:bookmarkStart w:id="64" w:name="_Toc2679281"/>
      <w:bookmarkStart w:id="65" w:name="_Toc2938595"/>
      <w:r w:rsidRPr="00105C1E">
        <w:t>Knowledge and data</w:t>
      </w:r>
      <w:bookmarkEnd w:id="64"/>
      <w:bookmarkEnd w:id="65"/>
    </w:p>
    <w:p w14:paraId="0EF87104" w14:textId="3CB24B2C" w:rsidR="001B1E0F" w:rsidRPr="00105C1E" w:rsidRDefault="001B1E0F" w:rsidP="00D94D7B">
      <w:pPr>
        <w:spacing w:after="120"/>
        <w:rPr>
          <w:rFonts w:ascii="Times New Roman" w:hAnsi="Times New Roman"/>
          <w:sz w:val="20"/>
          <w:szCs w:val="20"/>
        </w:rPr>
      </w:pPr>
      <w:r w:rsidRPr="00105C1E">
        <w:rPr>
          <w:rFonts w:ascii="Times New Roman" w:hAnsi="Times New Roman"/>
          <w:sz w:val="20"/>
          <w:szCs w:val="20"/>
        </w:rPr>
        <w:t xml:space="preserve">The methodological guidance contributes to the main aims of the IPBES approach to </w:t>
      </w:r>
      <w:r w:rsidR="004100AB" w:rsidRPr="00105C1E">
        <w:rPr>
          <w:rFonts w:ascii="Times New Roman" w:hAnsi="Times New Roman"/>
          <w:sz w:val="20"/>
          <w:szCs w:val="20"/>
        </w:rPr>
        <w:t>indigenous and local knowledge</w:t>
      </w:r>
      <w:r w:rsidRPr="00105C1E">
        <w:rPr>
          <w:rFonts w:ascii="Times New Roman" w:hAnsi="Times New Roman"/>
          <w:sz w:val="20"/>
          <w:szCs w:val="20"/>
        </w:rPr>
        <w:t xml:space="preserve"> in relation to knowledge and data (paragraph 18 of the approach):</w:t>
      </w:r>
    </w:p>
    <w:p w14:paraId="6C145CEC" w14:textId="77777777" w:rsidR="001B1E0F" w:rsidRPr="00105C1E" w:rsidRDefault="001B1E0F" w:rsidP="00B7022B">
      <w:pPr>
        <w:pStyle w:val="ListParagraph"/>
        <w:numPr>
          <w:ilvl w:val="0"/>
          <w:numId w:val="19"/>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Identify a set of practices to help manage evidence and data that will be collected in the assessments;</w:t>
      </w:r>
    </w:p>
    <w:p w14:paraId="643DCBF5" w14:textId="77777777" w:rsidR="001B1E0F" w:rsidRPr="00105C1E" w:rsidRDefault="001B1E0F" w:rsidP="00B7022B">
      <w:pPr>
        <w:pStyle w:val="ListParagraph"/>
        <w:numPr>
          <w:ilvl w:val="0"/>
          <w:numId w:val="19"/>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Facilitate the accessing and management of available sources of indigenous and local knowledge;</w:t>
      </w:r>
    </w:p>
    <w:p w14:paraId="31C66A85" w14:textId="77777777" w:rsidR="001B1E0F" w:rsidRPr="00105C1E" w:rsidRDefault="001B1E0F" w:rsidP="00B7022B">
      <w:pPr>
        <w:pStyle w:val="ListParagraph"/>
        <w:numPr>
          <w:ilvl w:val="0"/>
          <w:numId w:val="19"/>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Promote and catalyse the mobilization of indigenous and local knowledge, as appropriate, focusing on gaps that emerge during each phase of an assessment; and</w:t>
      </w:r>
    </w:p>
    <w:p w14:paraId="23F1351A" w14:textId="77777777" w:rsidR="001B1E0F" w:rsidRPr="00105C1E" w:rsidRDefault="001B1E0F" w:rsidP="00B7022B">
      <w:pPr>
        <w:pStyle w:val="ListParagraph"/>
        <w:numPr>
          <w:ilvl w:val="0"/>
          <w:numId w:val="19"/>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Take into account appropriately those aspects relevant to indigenous and local knowledge and indigenous peoples and local communities in the list of indicators, classifications of units of analysis and classification of nature’s contributions to people.</w:t>
      </w:r>
    </w:p>
    <w:p w14:paraId="778EF68A" w14:textId="77777777" w:rsidR="001B1E0F" w:rsidRPr="00105C1E" w:rsidRDefault="001B1E0F" w:rsidP="00D94D7B">
      <w:pPr>
        <w:pStyle w:val="Heading3"/>
        <w:spacing w:after="120"/>
      </w:pPr>
      <w:bookmarkStart w:id="66" w:name="_Toc2679282"/>
      <w:bookmarkStart w:id="67" w:name="_Toc2938596"/>
      <w:r w:rsidRPr="00105C1E">
        <w:t>Policy support tools and methodologies</w:t>
      </w:r>
      <w:bookmarkEnd w:id="66"/>
      <w:bookmarkEnd w:id="67"/>
      <w:r w:rsidRPr="00105C1E">
        <w:t xml:space="preserve"> </w:t>
      </w:r>
    </w:p>
    <w:p w14:paraId="42951301" w14:textId="5FC6D455" w:rsidR="001B1E0F" w:rsidRPr="00105C1E" w:rsidRDefault="001B1E0F" w:rsidP="00D94D7B">
      <w:pPr>
        <w:spacing w:after="120"/>
        <w:rPr>
          <w:rFonts w:ascii="Times New Roman" w:hAnsi="Times New Roman"/>
          <w:sz w:val="20"/>
          <w:szCs w:val="20"/>
        </w:rPr>
      </w:pPr>
      <w:r w:rsidRPr="00105C1E">
        <w:rPr>
          <w:rFonts w:ascii="Times New Roman" w:hAnsi="Times New Roman"/>
          <w:sz w:val="20"/>
          <w:szCs w:val="20"/>
        </w:rPr>
        <w:t xml:space="preserve">The methodological guidance contributes to the main aims of the IPBES approach to </w:t>
      </w:r>
      <w:r w:rsidR="004100AB" w:rsidRPr="00105C1E">
        <w:rPr>
          <w:rFonts w:ascii="Times New Roman" w:hAnsi="Times New Roman"/>
          <w:sz w:val="20"/>
          <w:szCs w:val="20"/>
        </w:rPr>
        <w:t>indigenous and local knowledge</w:t>
      </w:r>
      <w:r w:rsidRPr="00105C1E">
        <w:rPr>
          <w:rFonts w:ascii="Times New Roman" w:hAnsi="Times New Roman"/>
          <w:sz w:val="20"/>
          <w:szCs w:val="20"/>
        </w:rPr>
        <w:t xml:space="preserve"> in relation to policy support tools and methodologies (paragraph 19 of the approach):</w:t>
      </w:r>
    </w:p>
    <w:p w14:paraId="6C06E567" w14:textId="77777777" w:rsidR="001B1E0F" w:rsidRPr="00105C1E" w:rsidRDefault="001B1E0F" w:rsidP="00B7022B">
      <w:pPr>
        <w:pStyle w:val="ListParagraph"/>
        <w:numPr>
          <w:ilvl w:val="0"/>
          <w:numId w:val="20"/>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Identify, describe and facilitate the use of relevant tools and methods for implementing the four phases of the proposed approach; and</w:t>
      </w:r>
    </w:p>
    <w:p w14:paraId="5F9B8AAA" w14:textId="77777777" w:rsidR="001B1E0F" w:rsidRPr="00105C1E" w:rsidRDefault="001B1E0F" w:rsidP="00B7022B">
      <w:pPr>
        <w:pStyle w:val="ListParagraph"/>
        <w:numPr>
          <w:ilvl w:val="0"/>
          <w:numId w:val="20"/>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Ensure that policy responses, decision-making instruments and processes relevant to indigenous and local knowledge and indigenous peoples and local communities are reflected in IPBES assessments.</w:t>
      </w:r>
    </w:p>
    <w:p w14:paraId="6D238B79" w14:textId="77777777" w:rsidR="001B1E0F" w:rsidRPr="00105C1E" w:rsidRDefault="001B1E0F" w:rsidP="00D94D7B">
      <w:pPr>
        <w:pStyle w:val="Heading3"/>
        <w:spacing w:after="120"/>
      </w:pPr>
      <w:bookmarkStart w:id="68" w:name="_Toc2679283"/>
      <w:bookmarkStart w:id="69" w:name="_Toc2938597"/>
      <w:r w:rsidRPr="00105C1E">
        <w:t>Capacity building</w:t>
      </w:r>
      <w:bookmarkEnd w:id="68"/>
      <w:bookmarkEnd w:id="69"/>
    </w:p>
    <w:p w14:paraId="07AA9A7F" w14:textId="2A5A7670" w:rsidR="001B1E0F" w:rsidRPr="00105C1E" w:rsidRDefault="001B1E0F" w:rsidP="00D94D7B">
      <w:pPr>
        <w:spacing w:after="120"/>
        <w:rPr>
          <w:rFonts w:ascii="Times New Roman" w:hAnsi="Times New Roman"/>
          <w:sz w:val="20"/>
          <w:szCs w:val="20"/>
        </w:rPr>
      </w:pPr>
      <w:r w:rsidRPr="00105C1E">
        <w:rPr>
          <w:rFonts w:ascii="Times New Roman" w:hAnsi="Times New Roman"/>
          <w:sz w:val="20"/>
          <w:szCs w:val="20"/>
        </w:rPr>
        <w:t xml:space="preserve">The methodological guidance contributes to the main aims of the IPBES approach to </w:t>
      </w:r>
      <w:r w:rsidR="004100AB" w:rsidRPr="00105C1E">
        <w:rPr>
          <w:rFonts w:ascii="Times New Roman" w:hAnsi="Times New Roman"/>
          <w:sz w:val="20"/>
          <w:szCs w:val="20"/>
        </w:rPr>
        <w:t>indigenous and local knowledge</w:t>
      </w:r>
      <w:r w:rsidRPr="00105C1E">
        <w:rPr>
          <w:rFonts w:ascii="Times New Roman" w:hAnsi="Times New Roman"/>
          <w:sz w:val="20"/>
          <w:szCs w:val="20"/>
        </w:rPr>
        <w:t xml:space="preserve"> in relation to capacity building (paragraph 20 of the approach):</w:t>
      </w:r>
    </w:p>
    <w:p w14:paraId="5D2978F7" w14:textId="77777777" w:rsidR="00D94D7B" w:rsidRPr="00105C1E" w:rsidRDefault="001B1E0F" w:rsidP="00B7022B">
      <w:pPr>
        <w:pStyle w:val="ListParagraph"/>
        <w:numPr>
          <w:ilvl w:val="0"/>
          <w:numId w:val="21"/>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Identify, prioritize and build capacity critical to its implementation, within the means available, through, for example, training workshops and webinars on the approaches to and procedures for recognizing and working with indigenous and local knowledge in assessments or participation in the fellowship programme; and</w:t>
      </w:r>
    </w:p>
    <w:p w14:paraId="07EA4A8B" w14:textId="6E05520C" w:rsidR="001B1E0F" w:rsidRPr="00105C1E" w:rsidRDefault="001B1E0F" w:rsidP="00B7022B">
      <w:pPr>
        <w:pStyle w:val="ListParagraph"/>
        <w:numPr>
          <w:ilvl w:val="0"/>
          <w:numId w:val="21"/>
        </w:numPr>
        <w:autoSpaceDE w:val="0"/>
        <w:autoSpaceDN w:val="0"/>
        <w:adjustRightInd w:val="0"/>
        <w:spacing w:after="120"/>
        <w:rPr>
          <w:rFonts w:ascii="Times New Roman" w:hAnsi="Times New Roman"/>
          <w:i/>
          <w:sz w:val="20"/>
          <w:szCs w:val="20"/>
        </w:rPr>
      </w:pPr>
      <w:r w:rsidRPr="00105C1E">
        <w:rPr>
          <w:rFonts w:ascii="Times New Roman" w:hAnsi="Times New Roman"/>
          <w:i/>
          <w:sz w:val="20"/>
          <w:szCs w:val="20"/>
        </w:rPr>
        <w:t>Promote and catalyse the undertaking of capacity-building activities in support of broader capacity-building needs; strengthen the ability of indigenous peoples and local communities to take part in, contribute to and benefit from IPBES deliverables.</w:t>
      </w:r>
    </w:p>
    <w:p w14:paraId="423A5B23" w14:textId="77777777" w:rsidR="001B1E0F" w:rsidRPr="00105C1E"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70" w:name="_Toc2679284"/>
      <w:bookmarkStart w:id="71" w:name="_Toc2938598"/>
      <w:r w:rsidRPr="00105C1E">
        <w:rPr>
          <w:rFonts w:ascii="Times New Roman" w:hAnsi="Times New Roman"/>
          <w:sz w:val="20"/>
          <w:szCs w:val="20"/>
        </w:rPr>
        <w:t>Structure</w:t>
      </w:r>
      <w:bookmarkEnd w:id="70"/>
      <w:r w:rsidRPr="00105C1E">
        <w:rPr>
          <w:rFonts w:ascii="Times New Roman" w:hAnsi="Times New Roman"/>
          <w:sz w:val="20"/>
          <w:szCs w:val="20"/>
        </w:rPr>
        <w:t xml:space="preserve"> of the methodological guidance</w:t>
      </w:r>
      <w:bookmarkEnd w:id="71"/>
    </w:p>
    <w:p w14:paraId="53C720BC" w14:textId="747A2CD6" w:rsidR="001B1E0F" w:rsidRPr="003D4F49" w:rsidRDefault="001B1E0F" w:rsidP="00D94D7B">
      <w:pPr>
        <w:spacing w:after="120"/>
        <w:rPr>
          <w:rFonts w:ascii="Times New Roman" w:hAnsi="Times New Roman"/>
          <w:sz w:val="20"/>
          <w:szCs w:val="20"/>
        </w:rPr>
      </w:pPr>
      <w:r w:rsidRPr="00105C1E">
        <w:rPr>
          <w:rFonts w:ascii="Times New Roman" w:hAnsi="Times New Roman"/>
          <w:sz w:val="20"/>
          <w:szCs w:val="20"/>
        </w:rPr>
        <w:t xml:space="preserve">The guide is structured around the </w:t>
      </w:r>
      <w:r w:rsidR="00AA7593" w:rsidRPr="00105C1E">
        <w:rPr>
          <w:rFonts w:ascii="Times New Roman" w:hAnsi="Times New Roman"/>
          <w:sz w:val="20"/>
          <w:szCs w:val="20"/>
        </w:rPr>
        <w:t xml:space="preserve">four </w:t>
      </w:r>
      <w:r w:rsidRPr="00105C1E">
        <w:rPr>
          <w:rFonts w:ascii="Times New Roman" w:hAnsi="Times New Roman"/>
          <w:sz w:val="20"/>
          <w:szCs w:val="20"/>
        </w:rPr>
        <w:t>stages of the IPBES assessment cycle, as laid out in the IPBES guide to assessments:</w:t>
      </w:r>
    </w:p>
    <w:p w14:paraId="193FB007" w14:textId="77777777" w:rsidR="001B1E0F" w:rsidRPr="003D4F49" w:rsidRDefault="001B1E0F" w:rsidP="00B7022B">
      <w:pPr>
        <w:pStyle w:val="ListParagraph"/>
        <w:numPr>
          <w:ilvl w:val="0"/>
          <w:numId w:val="16"/>
        </w:numPr>
        <w:autoSpaceDE w:val="0"/>
        <w:autoSpaceDN w:val="0"/>
        <w:adjustRightInd w:val="0"/>
        <w:spacing w:after="120"/>
        <w:rPr>
          <w:rFonts w:ascii="Times New Roman" w:hAnsi="Times New Roman"/>
          <w:sz w:val="20"/>
          <w:szCs w:val="20"/>
        </w:rPr>
      </w:pPr>
      <w:r w:rsidRPr="003D4F49">
        <w:rPr>
          <w:rFonts w:ascii="Times New Roman" w:hAnsi="Times New Roman"/>
          <w:b/>
          <w:sz w:val="20"/>
          <w:szCs w:val="20"/>
        </w:rPr>
        <w:t>Stage 1:</w:t>
      </w:r>
      <w:r w:rsidRPr="003D4F49">
        <w:rPr>
          <w:rFonts w:ascii="Times New Roman" w:hAnsi="Times New Roman"/>
          <w:sz w:val="20"/>
          <w:szCs w:val="20"/>
        </w:rPr>
        <w:t xml:space="preserve"> Request and scope</w:t>
      </w:r>
    </w:p>
    <w:p w14:paraId="3B50CD51" w14:textId="77777777" w:rsidR="001B1E0F" w:rsidRPr="003D4F49" w:rsidRDefault="001B1E0F" w:rsidP="00B7022B">
      <w:pPr>
        <w:pStyle w:val="ListParagraph"/>
        <w:numPr>
          <w:ilvl w:val="0"/>
          <w:numId w:val="16"/>
        </w:numPr>
        <w:autoSpaceDE w:val="0"/>
        <w:autoSpaceDN w:val="0"/>
        <w:adjustRightInd w:val="0"/>
        <w:spacing w:after="120"/>
        <w:rPr>
          <w:rFonts w:ascii="Times New Roman" w:hAnsi="Times New Roman"/>
          <w:sz w:val="20"/>
          <w:szCs w:val="20"/>
        </w:rPr>
      </w:pPr>
      <w:r w:rsidRPr="003D4F49">
        <w:rPr>
          <w:rFonts w:ascii="Times New Roman" w:hAnsi="Times New Roman"/>
          <w:b/>
          <w:sz w:val="20"/>
          <w:szCs w:val="20"/>
        </w:rPr>
        <w:t>Stage 2:</w:t>
      </w:r>
      <w:r w:rsidRPr="003D4F49">
        <w:rPr>
          <w:rFonts w:ascii="Times New Roman" w:hAnsi="Times New Roman"/>
          <w:sz w:val="20"/>
          <w:szCs w:val="20"/>
        </w:rPr>
        <w:t xml:space="preserve"> Expert evaluation </w:t>
      </w:r>
    </w:p>
    <w:p w14:paraId="25E16EEC" w14:textId="77777777" w:rsidR="001B1E0F" w:rsidRPr="003D4F49" w:rsidRDefault="001B1E0F" w:rsidP="00B7022B">
      <w:pPr>
        <w:pStyle w:val="ListParagraph"/>
        <w:numPr>
          <w:ilvl w:val="0"/>
          <w:numId w:val="16"/>
        </w:numPr>
        <w:autoSpaceDE w:val="0"/>
        <w:autoSpaceDN w:val="0"/>
        <w:adjustRightInd w:val="0"/>
        <w:spacing w:after="120"/>
        <w:rPr>
          <w:rFonts w:ascii="Times New Roman" w:hAnsi="Times New Roman"/>
          <w:sz w:val="20"/>
          <w:szCs w:val="20"/>
        </w:rPr>
      </w:pPr>
      <w:r w:rsidRPr="003D4F49">
        <w:rPr>
          <w:rFonts w:ascii="Times New Roman" w:hAnsi="Times New Roman"/>
          <w:b/>
          <w:sz w:val="20"/>
          <w:szCs w:val="20"/>
        </w:rPr>
        <w:t>Stage 3:</w:t>
      </w:r>
      <w:r w:rsidRPr="003D4F49">
        <w:rPr>
          <w:rFonts w:ascii="Times New Roman" w:hAnsi="Times New Roman"/>
          <w:sz w:val="20"/>
          <w:szCs w:val="20"/>
        </w:rPr>
        <w:t xml:space="preserve"> Approval and acceptance of the final assessment report (not discussed in this guide as this is done by member states in the Plenary).</w:t>
      </w:r>
    </w:p>
    <w:p w14:paraId="54692D0C" w14:textId="77777777" w:rsidR="001B1E0F" w:rsidRPr="003D4F49" w:rsidRDefault="001B1E0F" w:rsidP="00B7022B">
      <w:pPr>
        <w:pStyle w:val="ListParagraph"/>
        <w:numPr>
          <w:ilvl w:val="0"/>
          <w:numId w:val="16"/>
        </w:numPr>
        <w:autoSpaceDE w:val="0"/>
        <w:autoSpaceDN w:val="0"/>
        <w:adjustRightInd w:val="0"/>
        <w:spacing w:after="120"/>
        <w:rPr>
          <w:rFonts w:ascii="Times New Roman" w:hAnsi="Times New Roman"/>
          <w:sz w:val="20"/>
          <w:szCs w:val="20"/>
        </w:rPr>
      </w:pPr>
      <w:r w:rsidRPr="003D4F49">
        <w:rPr>
          <w:rFonts w:ascii="Times New Roman" w:hAnsi="Times New Roman"/>
          <w:b/>
          <w:sz w:val="20"/>
          <w:szCs w:val="20"/>
        </w:rPr>
        <w:t>Stage 4:</w:t>
      </w:r>
      <w:r w:rsidRPr="003D4F49">
        <w:rPr>
          <w:rFonts w:ascii="Times New Roman" w:hAnsi="Times New Roman"/>
          <w:sz w:val="20"/>
          <w:szCs w:val="20"/>
        </w:rPr>
        <w:t xml:space="preserve"> Use of the assessment findings</w:t>
      </w:r>
    </w:p>
    <w:p w14:paraId="61F212FA" w14:textId="2598AD6D"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guide also follows the four phases of recognizing and working with indigenous and local knowledge in an IPBES assessment as set out in the </w:t>
      </w:r>
      <w:r w:rsidR="00AA7593">
        <w:rPr>
          <w:rFonts w:ascii="Times New Roman" w:hAnsi="Times New Roman"/>
          <w:sz w:val="20"/>
          <w:szCs w:val="20"/>
        </w:rPr>
        <w:t>a</w:t>
      </w:r>
      <w:r w:rsidR="00AA7593" w:rsidRPr="003D4F49">
        <w:rPr>
          <w:rFonts w:ascii="Times New Roman" w:hAnsi="Times New Roman"/>
          <w:sz w:val="20"/>
          <w:szCs w:val="20"/>
        </w:rPr>
        <w:t xml:space="preserve">pproach </w:t>
      </w:r>
      <w:r w:rsidRPr="003D4F49">
        <w:rPr>
          <w:rFonts w:ascii="Times New Roman" w:hAnsi="Times New Roman"/>
          <w:sz w:val="20"/>
          <w:szCs w:val="20"/>
        </w:rPr>
        <w:t xml:space="preserve">to </w:t>
      </w:r>
      <w:r w:rsidR="004100AB">
        <w:rPr>
          <w:rFonts w:ascii="Times New Roman" w:hAnsi="Times New Roman"/>
          <w:sz w:val="20"/>
          <w:szCs w:val="20"/>
        </w:rPr>
        <w:t>indigenous and local knowledge</w:t>
      </w:r>
      <w:r w:rsidRPr="003D4F49">
        <w:rPr>
          <w:rFonts w:ascii="Times New Roman" w:hAnsi="Times New Roman"/>
          <w:sz w:val="20"/>
          <w:szCs w:val="20"/>
        </w:rPr>
        <w:t xml:space="preserve">. They are: </w:t>
      </w:r>
    </w:p>
    <w:p w14:paraId="1ECEF70F" w14:textId="77777777" w:rsidR="001B1E0F" w:rsidRPr="003D4F49" w:rsidRDefault="001B1E0F" w:rsidP="00B7022B">
      <w:pPr>
        <w:pStyle w:val="Default"/>
        <w:numPr>
          <w:ilvl w:val="0"/>
          <w:numId w:val="17"/>
        </w:numPr>
        <w:spacing w:after="120" w:line="276" w:lineRule="auto"/>
        <w:rPr>
          <w:sz w:val="20"/>
          <w:szCs w:val="20"/>
        </w:rPr>
      </w:pPr>
      <w:r w:rsidRPr="003D4F49">
        <w:rPr>
          <w:b/>
          <w:sz w:val="20"/>
          <w:szCs w:val="20"/>
        </w:rPr>
        <w:t>Phase 1:</w:t>
      </w:r>
      <w:r w:rsidRPr="003D4F49">
        <w:rPr>
          <w:sz w:val="20"/>
          <w:szCs w:val="20"/>
        </w:rPr>
        <w:t xml:space="preserve"> the collaborative definition of problems and goals </w:t>
      </w:r>
    </w:p>
    <w:p w14:paraId="04E8C60E" w14:textId="77777777" w:rsidR="001B1E0F" w:rsidRPr="003D4F49" w:rsidRDefault="001B1E0F" w:rsidP="00B7022B">
      <w:pPr>
        <w:pStyle w:val="Default"/>
        <w:numPr>
          <w:ilvl w:val="0"/>
          <w:numId w:val="17"/>
        </w:numPr>
        <w:spacing w:after="120" w:line="276" w:lineRule="auto"/>
        <w:ind w:left="714" w:hanging="357"/>
        <w:rPr>
          <w:sz w:val="20"/>
          <w:szCs w:val="20"/>
        </w:rPr>
      </w:pPr>
      <w:r w:rsidRPr="003D4F49">
        <w:rPr>
          <w:b/>
          <w:sz w:val="20"/>
          <w:szCs w:val="20"/>
        </w:rPr>
        <w:t>Phase 2:</w:t>
      </w:r>
      <w:r w:rsidRPr="003D4F49">
        <w:rPr>
          <w:sz w:val="20"/>
          <w:szCs w:val="20"/>
        </w:rPr>
        <w:t xml:space="preserve"> synthesizing and incorporating a wide array of evidence and data from multiple sources of indigenous and local knowledge </w:t>
      </w:r>
    </w:p>
    <w:p w14:paraId="7102C520" w14:textId="77777777" w:rsidR="001B1E0F" w:rsidRPr="003D4F49" w:rsidRDefault="001B1E0F" w:rsidP="00B7022B">
      <w:pPr>
        <w:pStyle w:val="Default"/>
        <w:numPr>
          <w:ilvl w:val="0"/>
          <w:numId w:val="17"/>
        </w:numPr>
        <w:spacing w:after="120" w:line="276" w:lineRule="auto"/>
        <w:ind w:left="714" w:hanging="357"/>
        <w:rPr>
          <w:sz w:val="20"/>
          <w:szCs w:val="20"/>
        </w:rPr>
      </w:pPr>
      <w:r w:rsidRPr="003D4F49">
        <w:rPr>
          <w:b/>
          <w:sz w:val="20"/>
          <w:szCs w:val="20"/>
        </w:rPr>
        <w:t>Phase 3:</w:t>
      </w:r>
      <w:r w:rsidRPr="003D4F49">
        <w:rPr>
          <w:sz w:val="20"/>
          <w:szCs w:val="20"/>
        </w:rPr>
        <w:t xml:space="preserve"> appropriately engaging indigenous peoples and local communities in the review of the various drafts of a specific assessment</w:t>
      </w:r>
    </w:p>
    <w:p w14:paraId="52EDAA98" w14:textId="6C6C0EF0" w:rsidR="001B1E0F" w:rsidRPr="00D94D7B" w:rsidRDefault="001B1E0F" w:rsidP="00B7022B">
      <w:pPr>
        <w:pStyle w:val="Default"/>
        <w:numPr>
          <w:ilvl w:val="0"/>
          <w:numId w:val="17"/>
        </w:numPr>
        <w:spacing w:after="120" w:line="276" w:lineRule="auto"/>
        <w:rPr>
          <w:sz w:val="20"/>
          <w:szCs w:val="20"/>
        </w:rPr>
      </w:pPr>
      <w:r w:rsidRPr="003D4F49">
        <w:rPr>
          <w:b/>
          <w:sz w:val="20"/>
          <w:szCs w:val="20"/>
        </w:rPr>
        <w:t>Phase 4:</w:t>
      </w:r>
      <w:r w:rsidRPr="003D4F49">
        <w:rPr>
          <w:sz w:val="20"/>
          <w:szCs w:val="20"/>
        </w:rPr>
        <w:t xml:space="preserve"> sharing knowledge and insights gained through an assessment with indigenous peoples and local communities once the assessment is concluded</w:t>
      </w:r>
    </w:p>
    <w:p w14:paraId="5F18C6F7" w14:textId="26956529" w:rsidR="007A22B9"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72" w:name="_Toc2679285"/>
      <w:bookmarkStart w:id="73" w:name="_Toc2938599"/>
      <w:r w:rsidRPr="003D4F49">
        <w:rPr>
          <w:rFonts w:ascii="Times New Roman" w:hAnsi="Times New Roman"/>
          <w:sz w:val="20"/>
          <w:szCs w:val="20"/>
        </w:rPr>
        <w:t>Terminology</w:t>
      </w:r>
      <w:bookmarkStart w:id="74" w:name="_Toc529457878"/>
      <w:bookmarkStart w:id="75" w:name="_Toc529458566"/>
      <w:bookmarkStart w:id="76" w:name="_Toc2679286"/>
      <w:bookmarkEnd w:id="72"/>
      <w:bookmarkEnd w:id="73"/>
      <w:bookmarkEnd w:id="74"/>
      <w:bookmarkEnd w:id="75"/>
      <w:bookmarkEnd w:id="76"/>
    </w:p>
    <w:p w14:paraId="68D368DE" w14:textId="6D41E2E5" w:rsidR="00666385" w:rsidRPr="00666385" w:rsidRDefault="00666385" w:rsidP="00D94D7B">
      <w:pPr>
        <w:pStyle w:val="Heading3"/>
        <w:spacing w:after="120"/>
      </w:pPr>
      <w:bookmarkStart w:id="77" w:name="_Toc2938600"/>
      <w:bookmarkStart w:id="78" w:name="_Toc2679287"/>
      <w:r>
        <w:t>Indigenous and local knowledge</w:t>
      </w:r>
      <w:bookmarkEnd w:id="77"/>
    </w:p>
    <w:p w14:paraId="41E7C83C" w14:textId="77777777" w:rsidR="007A22B9" w:rsidRPr="00666385" w:rsidRDefault="007A22B9" w:rsidP="00D94D7B">
      <w:pPr>
        <w:pStyle w:val="Normal-pool"/>
        <w:spacing w:after="120"/>
        <w:rPr>
          <w:rFonts w:eastAsiaTheme="minorHAnsi"/>
          <w:color w:val="000000"/>
        </w:rPr>
      </w:pPr>
      <w:r w:rsidRPr="00666385">
        <w:rPr>
          <w:rFonts w:eastAsiaTheme="minorHAnsi"/>
          <w:color w:val="000000"/>
        </w:rPr>
        <w:t>In para. 6 (a). of the IPBES approach to recognizing and working with indigenous and local knowledge, the following understanding is given:</w:t>
      </w:r>
    </w:p>
    <w:p w14:paraId="73F98840" w14:textId="77777777" w:rsidR="007A22B9" w:rsidRPr="00666385" w:rsidRDefault="007A22B9" w:rsidP="00D94D7B">
      <w:pPr>
        <w:pStyle w:val="Normal-pool"/>
        <w:spacing w:after="120"/>
        <w:ind w:left="426"/>
        <w:rPr>
          <w:rFonts w:eastAsiaTheme="minorHAnsi"/>
          <w:i/>
          <w:color w:val="000000"/>
        </w:rPr>
      </w:pPr>
      <w:r w:rsidRPr="00666385">
        <w:rPr>
          <w:rFonts w:eastAsiaTheme="minorHAnsi"/>
          <w:i/>
          <w:color w:val="000000"/>
        </w:rPr>
        <w:t>Indigenous and local knowledge systems are in general understood to be dynamic bodies of integrated, holistic, social and ecological knowledge, practices and beliefs pertaining to the relationship of living beings, including people, with one another and with their environments. Indigenous and local knowledge is grounded in territory, is highly diverse and is continuously evolving through the interaction of experiences, innovations and various types of knowledge (written, oral, visual, tacit, gendered, practical and scientific). Such knowledge can provide information, methods, theory and practice for sustainable ecosystem management. Many indigenous and local knowledge systems are empirically tested, applied, contested and validated through different means in different contexts;</w:t>
      </w:r>
    </w:p>
    <w:p w14:paraId="46ECF304" w14:textId="77777777" w:rsidR="007A22B9" w:rsidRPr="00666385" w:rsidRDefault="007A22B9" w:rsidP="00D94D7B">
      <w:pPr>
        <w:pStyle w:val="Normal-pool"/>
        <w:spacing w:after="120"/>
        <w:rPr>
          <w:rFonts w:eastAsiaTheme="minorHAnsi"/>
          <w:color w:val="000000"/>
        </w:rPr>
      </w:pPr>
      <w:r w:rsidRPr="00666385">
        <w:rPr>
          <w:rFonts w:eastAsiaTheme="minorHAnsi"/>
          <w:color w:val="000000"/>
        </w:rPr>
        <w:t xml:space="preserve">Para. 6 (c) of the approach states that the approach does not intend to create or develop new definitions of what constitutes “indigenous and local knowledge”, as these definitions are often context specific and vary within and across regions. </w:t>
      </w:r>
    </w:p>
    <w:p w14:paraId="0B33AC5C" w14:textId="1BD688BE" w:rsidR="007A22B9" w:rsidRPr="00666385" w:rsidRDefault="007A22B9" w:rsidP="00D94D7B">
      <w:pPr>
        <w:shd w:val="clear" w:color="auto" w:fill="FFFFFF" w:themeFill="background1"/>
        <w:spacing w:after="120"/>
        <w:rPr>
          <w:rFonts w:ascii="Times New Roman" w:hAnsi="Times New Roman"/>
          <w:sz w:val="20"/>
          <w:szCs w:val="20"/>
        </w:rPr>
      </w:pPr>
      <w:r w:rsidRPr="00666385">
        <w:rPr>
          <w:rFonts w:ascii="Times New Roman" w:hAnsi="Times New Roman"/>
          <w:sz w:val="20"/>
          <w:szCs w:val="20"/>
        </w:rPr>
        <w:t xml:space="preserve">For the purpose of IPBES assessments, while maintaining the terminology used in the IPBES approach to </w:t>
      </w:r>
      <w:r w:rsidRPr="00666385">
        <w:rPr>
          <w:rFonts w:ascii="Times New Roman" w:eastAsiaTheme="minorHAnsi" w:hAnsi="Times New Roman"/>
          <w:color w:val="000000"/>
          <w:sz w:val="20"/>
          <w:szCs w:val="20"/>
        </w:rPr>
        <w:t>indigenous and local knowledge</w:t>
      </w:r>
      <w:r w:rsidRPr="00666385">
        <w:rPr>
          <w:rFonts w:ascii="Times New Roman" w:hAnsi="Times New Roman"/>
          <w:sz w:val="20"/>
          <w:szCs w:val="20"/>
        </w:rPr>
        <w:t xml:space="preserve"> it may be useful to add an emphasis on “practices”. The term “practices” is intended to highlight the direct contributions of indigenous peoples and local communities to the stewardship, monitoring, sustained use, management, governance and protection of nature, species and / or ecosystem. Practices, for example, could include how wild honey is collected, which requires bee tracking skills, species and ecosystems knowledge. Another example would be practices involved in rotational forest agriculture, which may require a wide range of knowledge including crop diversity, wild biodiversity, forest regeneration rates, soils and climate, as well as associated rituals, social systems and governance. In such a system, there may be an array of practices and associated knowledge which may be distributed between sexes, age-groups or other specializations within a given community. For the purposes of an assessment, it may be that only one part of the knowledge system generates relevant evidence, for example species knowledge, population trends or specific drivers, and this piece of ‘relevant’ knowledge needs to be recognized within the larger body of knowledge and practices which is sustained by the given community. Much of this knowledge may however be undocumented, or non-verbal, and may therefore be difficult for assessment authors to recognize or understand. The practices that are tied to this knowledge may however be more clearly visible, and their relationship to biodiversity more clearly apparent. A focus on both knowledge and practices may therefore provide authors with different avenues through which to approach a complex, tacit or undocumented knowledge system.</w:t>
      </w:r>
    </w:p>
    <w:p w14:paraId="7B0C6731" w14:textId="3BAE4707" w:rsidR="001B1E0F" w:rsidRPr="003D4F49" w:rsidRDefault="001B1E0F" w:rsidP="00D94D7B">
      <w:pPr>
        <w:pStyle w:val="Heading3"/>
        <w:spacing w:after="120"/>
      </w:pPr>
      <w:bookmarkStart w:id="79" w:name="_Toc2938601"/>
      <w:bookmarkStart w:id="80" w:name="_Toc2679288"/>
      <w:bookmarkEnd w:id="78"/>
      <w:r w:rsidRPr="00666385">
        <w:t>Indigenous peoples and local communities</w:t>
      </w:r>
      <w:bookmarkEnd w:id="79"/>
      <w:r w:rsidRPr="00666385">
        <w:t xml:space="preserve"> </w:t>
      </w:r>
      <w:bookmarkEnd w:id="80"/>
    </w:p>
    <w:p w14:paraId="101598F4" w14:textId="77777777" w:rsidR="00666385" w:rsidRPr="00666385" w:rsidRDefault="00666385" w:rsidP="00D94D7B">
      <w:pPr>
        <w:pStyle w:val="Normal-pool"/>
        <w:spacing w:after="120"/>
      </w:pPr>
      <w:bookmarkStart w:id="81" w:name="_Toc2679289"/>
      <w:r w:rsidRPr="00666385">
        <w:rPr>
          <w:rFonts w:eastAsiaTheme="minorHAnsi"/>
          <w:color w:val="000000"/>
        </w:rPr>
        <w:t xml:space="preserve">Para. 6 (c) of the approach also states that the approach does not intend to create or develop new definitions of “indigenous peoples and local communities”, as these definitions are also often context specific and vary within and across regions. </w:t>
      </w:r>
    </w:p>
    <w:p w14:paraId="27997D51" w14:textId="77777777" w:rsidR="00666385" w:rsidRPr="00666385" w:rsidRDefault="00666385" w:rsidP="00D94D7B">
      <w:pPr>
        <w:spacing w:after="120"/>
        <w:rPr>
          <w:rFonts w:ascii="Times New Roman" w:hAnsi="Times New Roman"/>
          <w:i/>
          <w:iCs/>
          <w:sz w:val="20"/>
          <w:szCs w:val="20"/>
        </w:rPr>
      </w:pPr>
      <w:r w:rsidRPr="00666385">
        <w:rPr>
          <w:rFonts w:ascii="Times New Roman" w:hAnsi="Times New Roman"/>
          <w:i/>
          <w:sz w:val="20"/>
          <w:szCs w:val="20"/>
        </w:rPr>
        <w:t>Indigenous peoples and local communities</w:t>
      </w:r>
      <w:r w:rsidRPr="00666385">
        <w:rPr>
          <w:rFonts w:ascii="Times New Roman" w:hAnsi="Times New Roman"/>
          <w:sz w:val="20"/>
          <w:szCs w:val="20"/>
        </w:rPr>
        <w:t xml:space="preserve"> (often referred to by the acronym “IPLC”) has become accepted terminology in many UN processes and organizations, including the Convention on Biological Diversity and the World Intellectual Property Organization (WIPO). The term was adopted by IPBES. It aims to describe both indigenous peoples and other communities who have close relationships to place and local natural resources for their daily living.</w:t>
      </w:r>
    </w:p>
    <w:p w14:paraId="46695A80" w14:textId="77777777" w:rsidR="00666385" w:rsidRPr="00666385" w:rsidRDefault="00666385" w:rsidP="00D94D7B">
      <w:pPr>
        <w:spacing w:after="120"/>
        <w:rPr>
          <w:rFonts w:ascii="Times New Roman" w:hAnsi="Times New Roman"/>
          <w:sz w:val="20"/>
          <w:szCs w:val="20"/>
        </w:rPr>
      </w:pPr>
      <w:r w:rsidRPr="00666385">
        <w:rPr>
          <w:rFonts w:ascii="Times New Roman" w:hAnsi="Times New Roman"/>
          <w:sz w:val="20"/>
          <w:szCs w:val="20"/>
        </w:rPr>
        <w:t xml:space="preserve">As with all such terms, there are a number of limitations and issues with its usage. These include the issue of how to define certain groups as “indigenous” and particularly who to define as “local”. These issues are discussed further below. Other issues include the amalgamation of “indigenous” and “local” and an implied flattening of the diversity within and between both groups. Some indigenous peoples contest the use of “local” and “indigenous” within the same conceptualization, seeing that this can often serve to undermine attention to the specificities of indigenous knowledge, practices and rights. The adoption of the United Nations Declaration on the Rights of Indigenous Peoples in 2007 further separates indigenous peoples from local communities, as it has given the United Nations a specific normative framework on engaging with indigenous peoples.  </w:t>
      </w:r>
    </w:p>
    <w:p w14:paraId="52C1C4AE" w14:textId="77777777" w:rsidR="00666385" w:rsidRPr="00666385" w:rsidRDefault="00666385" w:rsidP="00D94D7B">
      <w:pPr>
        <w:shd w:val="clear" w:color="auto" w:fill="FFFFFF" w:themeFill="background1"/>
        <w:spacing w:after="120"/>
        <w:rPr>
          <w:rFonts w:ascii="Times New Roman" w:hAnsi="Times New Roman"/>
          <w:sz w:val="20"/>
          <w:szCs w:val="20"/>
        </w:rPr>
      </w:pPr>
      <w:r w:rsidRPr="00666385">
        <w:rPr>
          <w:rFonts w:ascii="Times New Roman" w:hAnsi="Times New Roman"/>
          <w:sz w:val="20"/>
          <w:szCs w:val="20"/>
        </w:rPr>
        <w:t>While some general definitions and guidelines are important, authors of IPBES assessments should be sensitive to the fact that definitions of “</w:t>
      </w:r>
      <w:r w:rsidRPr="00666385">
        <w:rPr>
          <w:rFonts w:ascii="Times New Roman" w:eastAsiaTheme="minorHAnsi" w:hAnsi="Times New Roman"/>
          <w:color w:val="000000"/>
          <w:sz w:val="20"/>
          <w:szCs w:val="20"/>
        </w:rPr>
        <w:t>indigenous peoples and local communities”</w:t>
      </w:r>
      <w:r w:rsidRPr="00666385">
        <w:rPr>
          <w:rFonts w:ascii="Times New Roman" w:hAnsi="Times New Roman"/>
          <w:sz w:val="20"/>
          <w:szCs w:val="20"/>
        </w:rPr>
        <w:t xml:space="preserve"> are usually context specific and should be recognized as such when evaluating data and literature. Authors of IPBES assessments should be sensitive to intra- and inter-regional differences in who and how </w:t>
      </w:r>
      <w:r w:rsidRPr="00666385">
        <w:rPr>
          <w:rFonts w:ascii="Times New Roman" w:eastAsiaTheme="minorHAnsi" w:hAnsi="Times New Roman"/>
          <w:color w:val="000000"/>
          <w:sz w:val="20"/>
          <w:szCs w:val="20"/>
        </w:rPr>
        <w:t>indigenous peoples and local communities</w:t>
      </w:r>
      <w:r w:rsidRPr="00666385">
        <w:rPr>
          <w:rFonts w:ascii="Times New Roman" w:hAnsi="Times New Roman"/>
          <w:sz w:val="20"/>
          <w:szCs w:val="20"/>
        </w:rPr>
        <w:t xml:space="preserve"> and </w:t>
      </w:r>
      <w:r w:rsidRPr="00666385">
        <w:rPr>
          <w:rFonts w:ascii="Times New Roman" w:eastAsiaTheme="minorHAnsi" w:hAnsi="Times New Roman"/>
          <w:color w:val="000000"/>
          <w:sz w:val="20"/>
          <w:szCs w:val="20"/>
        </w:rPr>
        <w:t>indigenous and local knowledge</w:t>
      </w:r>
      <w:r w:rsidRPr="00666385">
        <w:rPr>
          <w:rFonts w:ascii="Times New Roman" w:hAnsi="Times New Roman"/>
          <w:sz w:val="20"/>
          <w:szCs w:val="20"/>
        </w:rPr>
        <w:t xml:space="preserve"> are considered, aiming for inclusivity and diversity in reviewing available literature and documents. </w:t>
      </w:r>
    </w:p>
    <w:p w14:paraId="6EA31B6E" w14:textId="77777777" w:rsidR="00666385" w:rsidRPr="00105C1E" w:rsidRDefault="00666385" w:rsidP="00D94D7B">
      <w:pPr>
        <w:shd w:val="clear" w:color="auto" w:fill="FFFFFF" w:themeFill="background1"/>
        <w:spacing w:after="120"/>
        <w:rPr>
          <w:rFonts w:ascii="Times New Roman" w:hAnsi="Times New Roman"/>
          <w:sz w:val="20"/>
          <w:szCs w:val="20"/>
        </w:rPr>
      </w:pPr>
      <w:r w:rsidRPr="00666385">
        <w:rPr>
          <w:rFonts w:ascii="Times New Roman" w:hAnsi="Times New Roman"/>
          <w:sz w:val="20"/>
          <w:szCs w:val="20"/>
        </w:rPr>
        <w:t xml:space="preserve">By focusing assessment questions on specific issues (for example protected areas, agrobiodiversity, landscape management, food production, climate change, external pressures, nature’s contributions to people and quality of life, urbanization), it is expected that available evidence from the literature (peer-reviewed and technical) and diverse data and knowledge sources will help to provide a more inclusive picture of the state of biodiversity and ecosystems, trends and relevance for </w:t>
      </w:r>
      <w:r w:rsidRPr="00666385">
        <w:rPr>
          <w:rFonts w:ascii="Times New Roman" w:eastAsiaTheme="minorHAnsi" w:hAnsi="Times New Roman"/>
          <w:color w:val="000000"/>
          <w:sz w:val="20"/>
          <w:szCs w:val="20"/>
        </w:rPr>
        <w:t>indigenous peoples and local communities</w:t>
      </w:r>
      <w:r w:rsidRPr="00666385">
        <w:rPr>
          <w:rFonts w:ascii="Times New Roman" w:hAnsi="Times New Roman"/>
          <w:sz w:val="20"/>
          <w:szCs w:val="20"/>
        </w:rPr>
        <w:t xml:space="preserve"> in different regions of the world and also in relation to different resources or management systems. In practical terms, this means disaggregating literature review </w:t>
      </w:r>
      <w:r w:rsidRPr="00105C1E">
        <w:rPr>
          <w:rFonts w:ascii="Times New Roman" w:hAnsi="Times New Roman"/>
          <w:sz w:val="20"/>
          <w:szCs w:val="20"/>
        </w:rPr>
        <w:t xml:space="preserve">data to allow different interpretations of who and what to include as </w:t>
      </w:r>
      <w:r w:rsidRPr="00105C1E">
        <w:rPr>
          <w:rFonts w:ascii="Times New Roman" w:eastAsiaTheme="minorHAnsi" w:hAnsi="Times New Roman"/>
          <w:color w:val="000000"/>
          <w:sz w:val="20"/>
          <w:szCs w:val="20"/>
        </w:rPr>
        <w:t>indigenous peoples and local communities</w:t>
      </w:r>
      <w:r w:rsidRPr="00105C1E">
        <w:rPr>
          <w:rFonts w:ascii="Times New Roman" w:hAnsi="Times New Roman"/>
          <w:sz w:val="20"/>
          <w:szCs w:val="20"/>
        </w:rPr>
        <w:t>.</w:t>
      </w:r>
    </w:p>
    <w:p w14:paraId="24CFE26C" w14:textId="77777777" w:rsidR="001B1E0F" w:rsidRPr="00105C1E" w:rsidRDefault="001B1E0F" w:rsidP="00D94D7B">
      <w:pPr>
        <w:pStyle w:val="Heading3"/>
        <w:spacing w:after="120"/>
      </w:pPr>
      <w:bookmarkStart w:id="82" w:name="_Toc2938602"/>
      <w:r w:rsidRPr="00105C1E">
        <w:t>Indigenous peoples and indigenous knowledge</w:t>
      </w:r>
      <w:bookmarkEnd w:id="81"/>
      <w:bookmarkEnd w:id="82"/>
    </w:p>
    <w:p w14:paraId="7936A19D" w14:textId="08F3DB9C" w:rsidR="00666385" w:rsidRPr="00105C1E" w:rsidRDefault="00666385" w:rsidP="00D94D7B">
      <w:pPr>
        <w:shd w:val="clear" w:color="auto" w:fill="FFFFFF" w:themeFill="background1"/>
        <w:spacing w:after="120"/>
        <w:rPr>
          <w:rFonts w:ascii="Times New Roman" w:hAnsi="Times New Roman"/>
          <w:sz w:val="20"/>
          <w:szCs w:val="20"/>
        </w:rPr>
      </w:pPr>
      <w:bookmarkStart w:id="83" w:name="_Toc2679292"/>
      <w:r w:rsidRPr="00105C1E">
        <w:rPr>
          <w:rFonts w:ascii="Times New Roman" w:hAnsi="Times New Roman"/>
          <w:sz w:val="20"/>
          <w:szCs w:val="20"/>
        </w:rPr>
        <w:t xml:space="preserve">Some groups of people are formally recognized as “indigenous” by their respective states and/or societies. </w:t>
      </w:r>
      <w:r w:rsidR="00D3058C" w:rsidRPr="00105C1E">
        <w:rPr>
          <w:rFonts w:ascii="Times New Roman" w:hAnsi="Times New Roman"/>
          <w:sz w:val="20"/>
          <w:szCs w:val="20"/>
        </w:rPr>
        <w:t>The 2007 United Nations Declaration on the Rights of Indigenous Peoples</w:t>
      </w:r>
      <w:r w:rsidR="00D3058C" w:rsidRPr="00105C1E">
        <w:rPr>
          <w:i/>
          <w:szCs w:val="20"/>
        </w:rPr>
        <w:t xml:space="preserve"> </w:t>
      </w:r>
      <w:r w:rsidR="00576F48" w:rsidRPr="00105C1E">
        <w:rPr>
          <w:rFonts w:ascii="Times New Roman" w:hAnsi="Times New Roman"/>
          <w:sz w:val="20"/>
          <w:szCs w:val="20"/>
        </w:rPr>
        <w:t>(United Nations General Assembly 2007) also s</w:t>
      </w:r>
      <w:r w:rsidR="00D3058C" w:rsidRPr="00105C1E">
        <w:rPr>
          <w:rFonts w:ascii="Times New Roman" w:hAnsi="Times New Roman"/>
          <w:sz w:val="20"/>
          <w:szCs w:val="20"/>
        </w:rPr>
        <w:t xml:space="preserve">ets out </w:t>
      </w:r>
      <w:r w:rsidR="00F47298" w:rsidRPr="00105C1E">
        <w:rPr>
          <w:rFonts w:ascii="Times New Roman" w:hAnsi="Times New Roman"/>
          <w:sz w:val="20"/>
          <w:szCs w:val="20"/>
        </w:rPr>
        <w:t xml:space="preserve">other </w:t>
      </w:r>
      <w:r w:rsidR="00D3058C" w:rsidRPr="00105C1E">
        <w:rPr>
          <w:rFonts w:ascii="Times New Roman" w:hAnsi="Times New Roman"/>
          <w:sz w:val="20"/>
          <w:szCs w:val="20"/>
        </w:rPr>
        <w:t xml:space="preserve">considerations regarding </w:t>
      </w:r>
      <w:r w:rsidR="00F47298" w:rsidRPr="00105C1E">
        <w:rPr>
          <w:rFonts w:ascii="Times New Roman" w:hAnsi="Times New Roman"/>
          <w:sz w:val="20"/>
          <w:szCs w:val="20"/>
        </w:rPr>
        <w:t xml:space="preserve">whether </w:t>
      </w:r>
      <w:r w:rsidR="00D3058C" w:rsidRPr="00105C1E">
        <w:rPr>
          <w:rFonts w:ascii="Times New Roman" w:hAnsi="Times New Roman"/>
          <w:sz w:val="20"/>
          <w:szCs w:val="20"/>
        </w:rPr>
        <w:t>a particular group of people</w:t>
      </w:r>
      <w:r w:rsidR="00F47298" w:rsidRPr="00105C1E">
        <w:rPr>
          <w:rFonts w:ascii="Times New Roman" w:hAnsi="Times New Roman"/>
          <w:sz w:val="20"/>
          <w:szCs w:val="20"/>
        </w:rPr>
        <w:t xml:space="preserve"> can be considered</w:t>
      </w:r>
      <w:r w:rsidR="00D3058C" w:rsidRPr="00105C1E">
        <w:rPr>
          <w:rFonts w:ascii="Times New Roman" w:hAnsi="Times New Roman"/>
          <w:sz w:val="20"/>
          <w:szCs w:val="20"/>
        </w:rPr>
        <w:t xml:space="preserve"> as indigenous</w:t>
      </w:r>
      <w:r w:rsidR="00A87B66" w:rsidRPr="00105C1E">
        <w:rPr>
          <w:rFonts w:ascii="Times New Roman" w:hAnsi="Times New Roman"/>
          <w:sz w:val="20"/>
          <w:szCs w:val="20"/>
        </w:rPr>
        <w:t xml:space="preserve"> (see also Anaya 2012)</w:t>
      </w:r>
      <w:r w:rsidR="00D3058C" w:rsidRPr="00105C1E">
        <w:rPr>
          <w:rFonts w:ascii="Times New Roman" w:hAnsi="Times New Roman"/>
          <w:sz w:val="20"/>
          <w:szCs w:val="20"/>
        </w:rPr>
        <w:t xml:space="preserve">. </w:t>
      </w:r>
    </w:p>
    <w:p w14:paraId="3FE2F1A8" w14:textId="77777777" w:rsidR="00666385" w:rsidRPr="00105C1E" w:rsidRDefault="00666385" w:rsidP="00D94D7B">
      <w:pPr>
        <w:shd w:val="clear" w:color="auto" w:fill="FFFFFF" w:themeFill="background1"/>
        <w:spacing w:after="120"/>
        <w:rPr>
          <w:rFonts w:ascii="Times New Roman" w:hAnsi="Times New Roman"/>
          <w:sz w:val="20"/>
          <w:szCs w:val="20"/>
        </w:rPr>
      </w:pPr>
      <w:r w:rsidRPr="00105C1E">
        <w:rPr>
          <w:rFonts w:ascii="Times New Roman" w:hAnsi="Times New Roman"/>
          <w:sz w:val="20"/>
          <w:szCs w:val="20"/>
        </w:rPr>
        <w:t xml:space="preserve">Many indigenous peoples have close relationships to their lands and waters and are bearers of knowledge of the environment passed down through generations. In certain regions of the world, however, a significant portion of indigenous populations may have been dislocated from their lands or communities of origin, or may have varying degrees of connection to lands, waters and natural resources due to cultural or environmental change. While </w:t>
      </w:r>
      <w:r w:rsidRPr="00105C1E">
        <w:rPr>
          <w:rFonts w:ascii="Times New Roman" w:eastAsiaTheme="minorHAnsi" w:hAnsi="Times New Roman"/>
          <w:color w:val="000000"/>
          <w:sz w:val="20"/>
          <w:szCs w:val="20"/>
        </w:rPr>
        <w:t>indigenous and local knowledge</w:t>
      </w:r>
      <w:r w:rsidRPr="00105C1E">
        <w:rPr>
          <w:rFonts w:ascii="Times New Roman" w:hAnsi="Times New Roman"/>
          <w:sz w:val="20"/>
          <w:szCs w:val="20"/>
        </w:rPr>
        <w:t xml:space="preserve"> can evolve and adapt to new locations and cultural contexts, the recognition of an individual or group as indigenous is not necessarily synonymous with the group or individual holding </w:t>
      </w:r>
      <w:r w:rsidRPr="00105C1E">
        <w:rPr>
          <w:rFonts w:ascii="Times New Roman" w:eastAsiaTheme="minorHAnsi" w:hAnsi="Times New Roman"/>
          <w:color w:val="000000"/>
          <w:sz w:val="20"/>
          <w:szCs w:val="20"/>
        </w:rPr>
        <w:t>indigenous and local knowledge</w:t>
      </w:r>
      <w:r w:rsidRPr="00105C1E">
        <w:rPr>
          <w:rFonts w:ascii="Times New Roman" w:hAnsi="Times New Roman"/>
          <w:sz w:val="20"/>
          <w:szCs w:val="20"/>
        </w:rPr>
        <w:t>.</w:t>
      </w:r>
    </w:p>
    <w:p w14:paraId="7D1C4C67" w14:textId="25BE076F" w:rsidR="001B1E0F" w:rsidRPr="00105C1E" w:rsidRDefault="001B1E0F" w:rsidP="00D94D7B">
      <w:pPr>
        <w:pStyle w:val="Heading3"/>
        <w:spacing w:after="120"/>
      </w:pPr>
      <w:bookmarkStart w:id="84" w:name="_Toc2938603"/>
      <w:r w:rsidRPr="00105C1E">
        <w:t>Local communities and local knowledge</w:t>
      </w:r>
      <w:bookmarkEnd w:id="83"/>
      <w:bookmarkEnd w:id="84"/>
    </w:p>
    <w:p w14:paraId="30725A90" w14:textId="77777777" w:rsidR="003D4F49" w:rsidRPr="00105C1E" w:rsidRDefault="003D4F49" w:rsidP="00D94D7B">
      <w:pPr>
        <w:shd w:val="clear" w:color="auto" w:fill="FFFFFF" w:themeFill="background1"/>
        <w:spacing w:after="120"/>
        <w:rPr>
          <w:rFonts w:ascii="Times New Roman" w:hAnsi="Times New Roman"/>
          <w:sz w:val="20"/>
          <w:szCs w:val="20"/>
        </w:rPr>
      </w:pPr>
      <w:bookmarkStart w:id="85" w:name="_Toc2679293"/>
      <w:r w:rsidRPr="00105C1E">
        <w:rPr>
          <w:rFonts w:ascii="Times New Roman" w:hAnsi="Times New Roman"/>
          <w:sz w:val="20"/>
          <w:szCs w:val="20"/>
        </w:rPr>
        <w:t>IPBES emphasizes the inclusion of local knowledge and local communities and their connections and relationships to biodiversity. It should be noted however that uncertainty often remains as to who should be included in the category of “local” and what should be defined as “local knowledge”. Whereas there has been a great deal of work within the United Nations system on recognizing indigenous peoples and formalizing their rights and participation, this is not equivalent for local communities and their respective systems of knowledge.</w:t>
      </w:r>
    </w:p>
    <w:p w14:paraId="2E091E48" w14:textId="77777777" w:rsidR="003D4F49" w:rsidRPr="00105C1E" w:rsidRDefault="003D4F49" w:rsidP="00D94D7B">
      <w:pPr>
        <w:shd w:val="clear" w:color="auto" w:fill="FFFFFF" w:themeFill="background1"/>
        <w:spacing w:after="120"/>
        <w:rPr>
          <w:rFonts w:ascii="Times New Roman" w:hAnsi="Times New Roman"/>
          <w:sz w:val="20"/>
          <w:szCs w:val="20"/>
        </w:rPr>
      </w:pPr>
      <w:r w:rsidRPr="00105C1E">
        <w:rPr>
          <w:rFonts w:ascii="Times New Roman" w:hAnsi="Times New Roman"/>
          <w:sz w:val="20"/>
          <w:szCs w:val="20"/>
        </w:rPr>
        <w:t xml:space="preserve">In some cases, local communities may effectively have the same characteristics as indigenous peoples. Their knowledge may be formed through long-term relationships with the natural environment, often for generations, and may be associated with complex resource governance systems. In other cases, local communities may have a shorter history on a landscape but may still have a deep connection to lands, waters and biodiversity through their livelihoods, for example some farming or fishing communities. Local knowledge may also be conceived as knowledge that is generated by non-scientists who have a keen interest in some aspect of nature, such as bird-watchers, wild mushroom collectors, scuba divers, sports hunters and fishers, mountaineers, who have regular interaction with a species, landscape or seascape and are able to make contributions regarding data, trends and drivers. This is increasingly expressed through georeferenced data, whether through citizen science, application-based documentation, or community efforts to protect certain endangered species or ecosystems. </w:t>
      </w:r>
    </w:p>
    <w:p w14:paraId="2EDB6D13" w14:textId="77777777" w:rsidR="003D4F49" w:rsidRPr="00105C1E" w:rsidRDefault="003D4F49" w:rsidP="00D94D7B">
      <w:pPr>
        <w:shd w:val="clear" w:color="auto" w:fill="FFFFFF" w:themeFill="background1"/>
        <w:spacing w:after="120"/>
        <w:rPr>
          <w:rFonts w:ascii="Times New Roman" w:hAnsi="Times New Roman"/>
          <w:sz w:val="20"/>
          <w:szCs w:val="20"/>
        </w:rPr>
      </w:pPr>
      <w:r w:rsidRPr="00105C1E">
        <w:rPr>
          <w:rFonts w:ascii="Times New Roman" w:hAnsi="Times New Roman"/>
          <w:sz w:val="20"/>
          <w:szCs w:val="20"/>
        </w:rPr>
        <w:t xml:space="preserve">Local knowledge can therefore be thought of as existing on a spectrum, with much variation as to the extent to which an individual and / or group has accurate and reliable knowledge of local biodiversity. The essential characteristic that could be considered by IPBES is whether such communities have knowledge of biodiversity that can contribute to IPBES assessments and associated areas of work. This consideration of the knowledge of local communities may need to take place on a case by case basis. For the purpose of assessments, for example, the literature review phase and the selection of participants for dialogue workshops, it is recommended that a broad definition of who can be considered as ‘local’ is used, with the aim of accessing the best available knowledge relevant to that assessment. </w:t>
      </w:r>
    </w:p>
    <w:p w14:paraId="32F43F3B" w14:textId="77777777" w:rsidR="003D4F49" w:rsidRPr="00105C1E" w:rsidRDefault="003D4F49" w:rsidP="00D94D7B">
      <w:pPr>
        <w:shd w:val="clear" w:color="auto" w:fill="FFFFFF" w:themeFill="background1"/>
        <w:spacing w:after="120"/>
        <w:rPr>
          <w:rFonts w:ascii="Times New Roman" w:hAnsi="Times New Roman"/>
          <w:sz w:val="20"/>
          <w:szCs w:val="20"/>
        </w:rPr>
      </w:pPr>
      <w:r w:rsidRPr="00105C1E">
        <w:rPr>
          <w:rFonts w:ascii="Times New Roman" w:hAnsi="Times New Roman"/>
          <w:sz w:val="20"/>
          <w:szCs w:val="20"/>
        </w:rPr>
        <w:t>However, the issues raised above about conflating “indigenous” and “local” communities should also be kept in mind, and local communities which are far removed in characteristics and history from indigenous communities may need to be approached accordingly. Overall, this methodological guidance is aimed at local communities with many similarities to indigenous communities, for example local communities which have expert levels of knowledge tied to close relationships with and reliance on local natural resources, for example artisanal fishers or farmers. Other approaches may need to be developed to adequately engage with the knowledge of industrial fishing or farming communities, sports hunters and fishers, citizen science practitioners, recreational users of nature and other groups.</w:t>
      </w:r>
    </w:p>
    <w:p w14:paraId="23E6D627" w14:textId="550A082E" w:rsidR="001B1E0F" w:rsidRPr="00666385" w:rsidRDefault="001B1E0F" w:rsidP="00D94D7B">
      <w:pPr>
        <w:pStyle w:val="Heading3"/>
        <w:spacing w:after="120"/>
      </w:pPr>
      <w:bookmarkStart w:id="86" w:name="_Toc2938604"/>
      <w:r w:rsidRPr="00105C1E">
        <w:t xml:space="preserve">Definitions of </w:t>
      </w:r>
      <w:r w:rsidR="004100AB" w:rsidRPr="00105C1E">
        <w:t>indigenous and local knowledge</w:t>
      </w:r>
      <w:r w:rsidRPr="00105C1E">
        <w:t xml:space="preserve"> holders, </w:t>
      </w:r>
      <w:r w:rsidR="004100AB" w:rsidRPr="00105C1E">
        <w:t>indigenous and local knowledge</w:t>
      </w:r>
      <w:r w:rsidRPr="00105C1E">
        <w:t xml:space="preserve"> experts, experts on </w:t>
      </w:r>
      <w:bookmarkEnd w:id="85"/>
      <w:r w:rsidR="004100AB" w:rsidRPr="00105C1E">
        <w:t>indigenous and</w:t>
      </w:r>
      <w:r w:rsidR="004100AB">
        <w:t xml:space="preserve"> local knowledge</w:t>
      </w:r>
      <w:bookmarkEnd w:id="86"/>
    </w:p>
    <w:p w14:paraId="69B26464" w14:textId="08523278" w:rsidR="001B1E0F" w:rsidRPr="003D4F49" w:rsidRDefault="001B1E0F" w:rsidP="00D94D7B">
      <w:pPr>
        <w:shd w:val="clear" w:color="auto" w:fill="FFFFFF" w:themeFill="background1"/>
        <w:spacing w:after="120"/>
        <w:rPr>
          <w:rFonts w:ascii="Times New Roman" w:hAnsi="Times New Roman"/>
          <w:color w:val="000000" w:themeColor="text1"/>
          <w:sz w:val="20"/>
          <w:szCs w:val="20"/>
        </w:rPr>
      </w:pPr>
      <w:r w:rsidRPr="003D4F49">
        <w:rPr>
          <w:rFonts w:ascii="Times New Roman" w:hAnsi="Times New Roman"/>
          <w:color w:val="000000" w:themeColor="text1"/>
          <w:sz w:val="20"/>
          <w:szCs w:val="20"/>
        </w:rPr>
        <w:t xml:space="preserve">In the IPBES Approach to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three categories of expertise related to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are distinguished: </w:t>
      </w:r>
    </w:p>
    <w:p w14:paraId="7BC24271" w14:textId="6697D527" w:rsidR="001B1E0F" w:rsidRPr="003D4F49" w:rsidRDefault="001B1E0F" w:rsidP="00B7022B">
      <w:pPr>
        <w:pStyle w:val="ListParagraph"/>
        <w:numPr>
          <w:ilvl w:val="0"/>
          <w:numId w:val="24"/>
        </w:numPr>
        <w:shd w:val="clear" w:color="auto" w:fill="FFFFFF" w:themeFill="background1"/>
        <w:autoSpaceDE w:val="0"/>
        <w:autoSpaceDN w:val="0"/>
        <w:adjustRightInd w:val="0"/>
        <w:spacing w:after="120"/>
        <w:rPr>
          <w:rFonts w:ascii="Times New Roman" w:hAnsi="Times New Roman"/>
          <w:color w:val="000000" w:themeColor="text1"/>
          <w:sz w:val="20"/>
          <w:szCs w:val="20"/>
        </w:rPr>
      </w:pPr>
      <w:r w:rsidRPr="003D4F49">
        <w:rPr>
          <w:rFonts w:ascii="Times New Roman" w:hAnsi="Times New Roman"/>
          <w:color w:val="000000" w:themeColor="text1"/>
          <w:sz w:val="20"/>
          <w:szCs w:val="20"/>
        </w:rPr>
        <w:t>“</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holders” are members of </w:t>
      </w:r>
      <w:r w:rsidR="004100AB">
        <w:rPr>
          <w:rFonts w:ascii="Times New Roman" w:hAnsi="Times New Roman"/>
          <w:color w:val="000000" w:themeColor="text1"/>
          <w:sz w:val="20"/>
          <w:szCs w:val="20"/>
        </w:rPr>
        <w:t>indigenous peoples and local communities</w:t>
      </w:r>
      <w:r w:rsidRPr="003D4F49">
        <w:rPr>
          <w:rFonts w:ascii="Times New Roman" w:hAnsi="Times New Roman"/>
          <w:color w:val="000000" w:themeColor="text1"/>
          <w:sz w:val="20"/>
          <w:szCs w:val="20"/>
        </w:rPr>
        <w:t xml:space="preserve"> who possess and practice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w:t>
      </w:r>
    </w:p>
    <w:p w14:paraId="667BDB64" w14:textId="30FDA473" w:rsidR="001B1E0F" w:rsidRPr="003D4F49" w:rsidRDefault="001B1E0F" w:rsidP="00B7022B">
      <w:pPr>
        <w:pStyle w:val="ListParagraph"/>
        <w:numPr>
          <w:ilvl w:val="0"/>
          <w:numId w:val="24"/>
        </w:numPr>
        <w:shd w:val="clear" w:color="auto" w:fill="FFFFFF" w:themeFill="background1"/>
        <w:autoSpaceDE w:val="0"/>
        <w:autoSpaceDN w:val="0"/>
        <w:adjustRightInd w:val="0"/>
        <w:spacing w:after="120"/>
        <w:rPr>
          <w:rFonts w:ascii="Times New Roman" w:hAnsi="Times New Roman"/>
          <w:color w:val="000000" w:themeColor="text1"/>
          <w:sz w:val="20"/>
          <w:szCs w:val="20"/>
        </w:rPr>
      </w:pPr>
      <w:r w:rsidRPr="003D4F49">
        <w:rPr>
          <w:rFonts w:ascii="Times New Roman" w:hAnsi="Times New Roman"/>
          <w:color w:val="000000" w:themeColor="text1"/>
          <w:sz w:val="20"/>
          <w:szCs w:val="20"/>
        </w:rPr>
        <w:t>“</w:t>
      </w:r>
      <w:r w:rsidR="004100AB">
        <w:rPr>
          <w:rFonts w:ascii="Times New Roman" w:hAnsi="Times New Roman"/>
          <w:color w:val="000000" w:themeColor="text1"/>
          <w:sz w:val="20"/>
          <w:szCs w:val="20"/>
        </w:rPr>
        <w:t>indigenous and local knowledge</w:t>
      </w:r>
      <w:r w:rsidR="003C4EED">
        <w:rPr>
          <w:rFonts w:ascii="Times New Roman" w:hAnsi="Times New Roman"/>
          <w:color w:val="000000" w:themeColor="text1"/>
          <w:sz w:val="20"/>
          <w:szCs w:val="20"/>
        </w:rPr>
        <w:t xml:space="preserve"> experts” are scientists, non-governmental organization</w:t>
      </w:r>
      <w:r w:rsidRPr="003D4F49">
        <w:rPr>
          <w:rFonts w:ascii="Times New Roman" w:hAnsi="Times New Roman"/>
          <w:color w:val="000000" w:themeColor="text1"/>
          <w:sz w:val="20"/>
          <w:szCs w:val="20"/>
        </w:rPr>
        <w:t xml:space="preserve"> representatives, or practitioners who are members of </w:t>
      </w:r>
      <w:r w:rsidR="004100AB">
        <w:rPr>
          <w:rFonts w:ascii="Times New Roman" w:hAnsi="Times New Roman"/>
          <w:color w:val="000000" w:themeColor="text1"/>
          <w:sz w:val="20"/>
          <w:szCs w:val="20"/>
        </w:rPr>
        <w:t>indigenous peoples and local communities</w:t>
      </w:r>
      <w:r w:rsidRPr="003D4F49">
        <w:rPr>
          <w:rFonts w:ascii="Times New Roman" w:hAnsi="Times New Roman"/>
          <w:color w:val="000000" w:themeColor="text1"/>
          <w:sz w:val="20"/>
          <w:szCs w:val="20"/>
        </w:rPr>
        <w:t xml:space="preserve"> but at the same time have experience in science and /</w:t>
      </w:r>
      <w:r w:rsidR="003D4F49">
        <w:rPr>
          <w:rFonts w:ascii="Times New Roman" w:hAnsi="Times New Roman"/>
          <w:color w:val="000000" w:themeColor="text1"/>
          <w:sz w:val="20"/>
          <w:szCs w:val="20"/>
        </w:rPr>
        <w:t xml:space="preserve"> </w:t>
      </w:r>
      <w:r w:rsidRPr="003D4F49">
        <w:rPr>
          <w:rFonts w:ascii="Times New Roman" w:hAnsi="Times New Roman"/>
          <w:color w:val="000000" w:themeColor="text1"/>
          <w:sz w:val="20"/>
          <w:szCs w:val="20"/>
        </w:rPr>
        <w:t xml:space="preserve">or policy (they may also be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holders); and </w:t>
      </w:r>
    </w:p>
    <w:p w14:paraId="389C6C5C" w14:textId="5003CBD5" w:rsidR="001B1E0F" w:rsidRPr="003D4F49" w:rsidRDefault="001B1E0F" w:rsidP="00B7022B">
      <w:pPr>
        <w:pStyle w:val="ListParagraph"/>
        <w:numPr>
          <w:ilvl w:val="0"/>
          <w:numId w:val="24"/>
        </w:numPr>
        <w:shd w:val="clear" w:color="auto" w:fill="FFFFFF" w:themeFill="background1"/>
        <w:autoSpaceDE w:val="0"/>
        <w:autoSpaceDN w:val="0"/>
        <w:adjustRightInd w:val="0"/>
        <w:spacing w:after="120"/>
        <w:rPr>
          <w:rFonts w:ascii="Times New Roman" w:hAnsi="Times New Roman"/>
          <w:sz w:val="20"/>
          <w:szCs w:val="20"/>
        </w:rPr>
      </w:pPr>
      <w:r w:rsidRPr="003D4F49">
        <w:rPr>
          <w:rFonts w:ascii="Times New Roman" w:hAnsi="Times New Roman"/>
          <w:color w:val="000000" w:themeColor="text1"/>
          <w:sz w:val="20"/>
          <w:szCs w:val="20"/>
        </w:rPr>
        <w:t xml:space="preserve">“Experts on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 xml:space="preserve">” who are not members of </w:t>
      </w:r>
      <w:r w:rsidR="004100AB">
        <w:rPr>
          <w:rFonts w:ascii="Times New Roman" w:hAnsi="Times New Roman"/>
          <w:color w:val="000000" w:themeColor="text1"/>
          <w:sz w:val="20"/>
          <w:szCs w:val="20"/>
        </w:rPr>
        <w:t>indigenous peoples and local communities</w:t>
      </w:r>
      <w:r w:rsidRPr="003D4F49">
        <w:rPr>
          <w:rFonts w:ascii="Times New Roman" w:hAnsi="Times New Roman"/>
          <w:color w:val="000000" w:themeColor="text1"/>
          <w:sz w:val="20"/>
          <w:szCs w:val="20"/>
        </w:rPr>
        <w:t xml:space="preserve"> but have experience in working with </w:t>
      </w:r>
      <w:r w:rsidR="004100AB">
        <w:rPr>
          <w:rFonts w:ascii="Times New Roman" w:hAnsi="Times New Roman"/>
          <w:color w:val="000000" w:themeColor="text1"/>
          <w:sz w:val="20"/>
          <w:szCs w:val="20"/>
        </w:rPr>
        <w:t>indigenous peoples and local communities</w:t>
      </w:r>
      <w:r w:rsidRPr="003D4F49">
        <w:rPr>
          <w:rFonts w:ascii="Times New Roman" w:hAnsi="Times New Roman"/>
          <w:color w:val="000000" w:themeColor="text1"/>
          <w:sz w:val="20"/>
          <w:szCs w:val="20"/>
        </w:rPr>
        <w:t xml:space="preserve"> and studying </w:t>
      </w:r>
      <w:r w:rsidR="004100AB">
        <w:rPr>
          <w:rFonts w:ascii="Times New Roman" w:hAnsi="Times New Roman"/>
          <w:color w:val="000000" w:themeColor="text1"/>
          <w:sz w:val="20"/>
          <w:szCs w:val="20"/>
        </w:rPr>
        <w:t>indigenous and local knowledge</w:t>
      </w:r>
      <w:r w:rsidRPr="003D4F49">
        <w:rPr>
          <w:rFonts w:ascii="Times New Roman" w:hAnsi="Times New Roman"/>
          <w:color w:val="000000" w:themeColor="text1"/>
          <w:sz w:val="20"/>
          <w:szCs w:val="20"/>
        </w:rPr>
        <w:t>.</w:t>
      </w:r>
    </w:p>
    <w:p w14:paraId="6BCD7023" w14:textId="77777777" w:rsidR="001B1E0F" w:rsidRPr="003D4F49" w:rsidRDefault="001B1E0F" w:rsidP="00B7022B">
      <w:pPr>
        <w:pStyle w:val="Heading1"/>
        <w:keepLines/>
        <w:numPr>
          <w:ilvl w:val="0"/>
          <w:numId w:val="13"/>
        </w:numPr>
        <w:tabs>
          <w:tab w:val="clear" w:pos="1247"/>
          <w:tab w:val="clear" w:pos="1814"/>
        </w:tabs>
        <w:autoSpaceDE w:val="0"/>
        <w:autoSpaceDN w:val="0"/>
        <w:adjustRightInd w:val="0"/>
        <w:rPr>
          <w:rFonts w:ascii="Times New Roman" w:hAnsi="Times New Roman"/>
          <w:sz w:val="20"/>
          <w:szCs w:val="20"/>
        </w:rPr>
      </w:pPr>
      <w:bookmarkStart w:id="87" w:name="_Toc529457882"/>
      <w:bookmarkStart w:id="88" w:name="_Toc2679294"/>
      <w:bookmarkStart w:id="89" w:name="_Toc2938605"/>
      <w:bookmarkEnd w:id="87"/>
      <w:r w:rsidRPr="003D4F49">
        <w:rPr>
          <w:rFonts w:ascii="Times New Roman" w:hAnsi="Times New Roman"/>
          <w:sz w:val="20"/>
          <w:szCs w:val="20"/>
        </w:rPr>
        <w:t>THE IPBES PARTICIPATORY MECHANISM</w:t>
      </w:r>
      <w:bookmarkEnd w:id="88"/>
      <w:bookmarkEnd w:id="89"/>
      <w:r w:rsidRPr="003D4F49">
        <w:rPr>
          <w:rFonts w:ascii="Times New Roman" w:hAnsi="Times New Roman"/>
          <w:sz w:val="20"/>
          <w:szCs w:val="20"/>
        </w:rPr>
        <w:t xml:space="preserve"> </w:t>
      </w:r>
    </w:p>
    <w:p w14:paraId="4353E0E8"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90" w:name="_Toc2679295"/>
      <w:bookmarkStart w:id="91" w:name="_Toc2938606"/>
      <w:r w:rsidRPr="003D4F49">
        <w:rPr>
          <w:rFonts w:ascii="Times New Roman" w:hAnsi="Times New Roman"/>
          <w:sz w:val="20"/>
          <w:szCs w:val="20"/>
        </w:rPr>
        <w:t>Background</w:t>
      </w:r>
      <w:bookmarkEnd w:id="90"/>
      <w:bookmarkEnd w:id="91"/>
    </w:p>
    <w:p w14:paraId="03E7F73B" w14:textId="1CB9ED3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participatory mechanism is integral to the IPBES approach to </w:t>
      </w:r>
      <w:r w:rsidR="004100AB">
        <w:rPr>
          <w:rFonts w:ascii="Times New Roman" w:hAnsi="Times New Roman"/>
          <w:sz w:val="20"/>
          <w:szCs w:val="20"/>
        </w:rPr>
        <w:t>indigenous and local knowledge</w:t>
      </w:r>
      <w:r w:rsidRPr="003D4F49">
        <w:rPr>
          <w:rFonts w:ascii="Times New Roman" w:hAnsi="Times New Roman"/>
          <w:sz w:val="20"/>
          <w:szCs w:val="20"/>
        </w:rPr>
        <w:t xml:space="preserve"> as outlined in annex II to decision IPBES-5/1. Its objective is to facilitate the effective and meaningful engagement of </w:t>
      </w:r>
      <w:r w:rsidR="004100AB">
        <w:rPr>
          <w:rFonts w:ascii="Times New Roman" w:hAnsi="Times New Roman"/>
          <w:sz w:val="20"/>
          <w:szCs w:val="20"/>
        </w:rPr>
        <w:t>indigenous and local knowledge</w:t>
      </w:r>
      <w:r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organizations or networks </w:t>
      </w:r>
      <w:r w:rsidR="007141A8">
        <w:rPr>
          <w:rFonts w:ascii="Times New Roman" w:hAnsi="Times New Roman"/>
          <w:sz w:val="20"/>
          <w:szCs w:val="20"/>
        </w:rPr>
        <w:t xml:space="preserve">of indigenous peoples and local communities </w:t>
      </w:r>
      <w:r w:rsidRPr="003D4F49">
        <w:rPr>
          <w:rFonts w:ascii="Times New Roman" w:hAnsi="Times New Roman"/>
          <w:sz w:val="20"/>
          <w:szCs w:val="20"/>
        </w:rPr>
        <w:t xml:space="preserve">in order to strengthen their ability to contribute to and benefit from IPBES. The participatory mechanism is conceived as a series of activities for </w:t>
      </w:r>
      <w:r w:rsidR="007141A8">
        <w:rPr>
          <w:rFonts w:ascii="Times New Roman" w:hAnsi="Times New Roman"/>
          <w:sz w:val="20"/>
          <w:szCs w:val="20"/>
        </w:rPr>
        <w:t xml:space="preserve">the </w:t>
      </w:r>
      <w:r w:rsidR="007141A8" w:rsidRPr="0081590D">
        <w:rPr>
          <w:rFonts w:ascii="Times New Roman" w:hAnsi="Times New Roman"/>
          <w:sz w:val="20"/>
          <w:szCs w:val="20"/>
        </w:rPr>
        <w:t xml:space="preserve">participation </w:t>
      </w:r>
      <w:r w:rsidR="007141A8">
        <w:rPr>
          <w:rFonts w:ascii="Times New Roman" w:hAnsi="Times New Roman"/>
          <w:sz w:val="20"/>
          <w:szCs w:val="20"/>
        </w:rPr>
        <w:t xml:space="preserve">of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throughout the IPBES assessment cycle and the streams of work related to the other three functions of IPBES, supported by a web-based platform that is currently in development. </w:t>
      </w:r>
    </w:p>
    <w:p w14:paraId="750448D4" w14:textId="28A04291"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This direct engagement </w:t>
      </w:r>
      <w:r w:rsidRPr="003D4F49">
        <w:rPr>
          <w:rFonts w:ascii="Times New Roman" w:hAnsi="Times New Roman"/>
          <w:iCs/>
          <w:sz w:val="20"/>
          <w:szCs w:val="20"/>
        </w:rPr>
        <w:t xml:space="preserve">with </w:t>
      </w:r>
      <w:r w:rsidR="004100AB">
        <w:rPr>
          <w:rFonts w:ascii="Times New Roman" w:hAnsi="Times New Roman"/>
          <w:iCs/>
          <w:sz w:val="20"/>
          <w:szCs w:val="20"/>
        </w:rPr>
        <w:t>indigenous and local knowledge</w:t>
      </w:r>
      <w:r w:rsidRPr="003D4F49">
        <w:rPr>
          <w:rFonts w:ascii="Times New Roman" w:hAnsi="Times New Roman"/>
          <w:iCs/>
          <w:sz w:val="20"/>
          <w:szCs w:val="20"/>
        </w:rPr>
        <w:t xml:space="preserve"> holders, </w:t>
      </w:r>
      <w:r w:rsidR="004100AB">
        <w:rPr>
          <w:rFonts w:ascii="Times New Roman" w:hAnsi="Times New Roman"/>
          <w:iCs/>
          <w:sz w:val="20"/>
          <w:szCs w:val="20"/>
        </w:rPr>
        <w:t>indigenous and local knowledge</w:t>
      </w:r>
      <w:r w:rsidRPr="003D4F49">
        <w:rPr>
          <w:rFonts w:ascii="Times New Roman" w:hAnsi="Times New Roman"/>
          <w:iCs/>
          <w:sz w:val="20"/>
          <w:szCs w:val="20"/>
        </w:rPr>
        <w:t xml:space="preserve"> experts and </w:t>
      </w:r>
      <w:r w:rsidR="007141A8" w:rsidRPr="005E1E58">
        <w:rPr>
          <w:rFonts w:ascii="Times New Roman" w:hAnsi="Times New Roman"/>
          <w:iCs/>
          <w:sz w:val="20"/>
          <w:szCs w:val="20"/>
        </w:rPr>
        <w:t>networks and organizations</w:t>
      </w:r>
      <w:r w:rsidR="007141A8" w:rsidRPr="007141A8" w:rsidDel="004100AB">
        <w:rPr>
          <w:rFonts w:ascii="Times New Roman" w:hAnsi="Times New Roman"/>
          <w:iCs/>
          <w:sz w:val="20"/>
          <w:szCs w:val="20"/>
        </w:rPr>
        <w:t xml:space="preserve"> </w:t>
      </w:r>
      <w:r w:rsidR="007141A8">
        <w:rPr>
          <w:rFonts w:ascii="Times New Roman" w:hAnsi="Times New Roman"/>
          <w:iCs/>
          <w:sz w:val="20"/>
          <w:szCs w:val="20"/>
        </w:rPr>
        <w:t xml:space="preserve">of </w:t>
      </w:r>
      <w:r w:rsidR="004100AB">
        <w:rPr>
          <w:rFonts w:ascii="Times New Roman" w:hAnsi="Times New Roman"/>
          <w:iCs/>
          <w:sz w:val="20"/>
          <w:szCs w:val="20"/>
        </w:rPr>
        <w:t>indigenous peoples and local communities</w:t>
      </w:r>
      <w:r w:rsidRPr="003D4F49">
        <w:rPr>
          <w:rFonts w:ascii="Times New Roman" w:hAnsi="Times New Roman"/>
          <w:iCs/>
          <w:sz w:val="20"/>
          <w:szCs w:val="20"/>
        </w:rPr>
        <w:t xml:space="preserve"> </w:t>
      </w:r>
      <w:r w:rsidRPr="003D4F49">
        <w:rPr>
          <w:rFonts w:ascii="Times New Roman" w:hAnsi="Times New Roman"/>
          <w:sz w:val="20"/>
          <w:szCs w:val="20"/>
        </w:rPr>
        <w:t xml:space="preserve">provides a </w:t>
      </w:r>
      <w:r w:rsidRPr="003D4F49">
        <w:rPr>
          <w:rFonts w:ascii="Times New Roman" w:hAnsi="Times New Roman"/>
          <w:iCs/>
          <w:sz w:val="20"/>
          <w:szCs w:val="20"/>
        </w:rPr>
        <w:t>crucial source of knowledge and information for IPBES assessments.</w:t>
      </w:r>
      <w:r w:rsidRPr="003D4F49">
        <w:rPr>
          <w:rFonts w:ascii="Times New Roman" w:hAnsi="Times New Roman"/>
          <w:sz w:val="20"/>
          <w:szCs w:val="20"/>
        </w:rPr>
        <w:t xml:space="preserve"> Direct engagement also allows better control </w:t>
      </w:r>
      <w:r w:rsidR="007141A8">
        <w:rPr>
          <w:rFonts w:ascii="Times New Roman" w:hAnsi="Times New Roman"/>
          <w:sz w:val="20"/>
          <w:szCs w:val="20"/>
        </w:rPr>
        <w:t>for indigenous peoples and local communities</w:t>
      </w:r>
      <w:r w:rsidR="007141A8" w:rsidRPr="00D23B0A">
        <w:rPr>
          <w:rFonts w:ascii="Times New Roman" w:hAnsi="Times New Roman"/>
          <w:sz w:val="20"/>
          <w:szCs w:val="20"/>
        </w:rPr>
        <w:t xml:space="preserve"> </w:t>
      </w:r>
      <w:r w:rsidRPr="003D4F49">
        <w:rPr>
          <w:rFonts w:ascii="Times New Roman" w:hAnsi="Times New Roman"/>
          <w:sz w:val="20"/>
          <w:szCs w:val="20"/>
        </w:rPr>
        <w:t xml:space="preserve">over the type of knowledge that is included in assessments, following principles of </w:t>
      </w:r>
      <w:r w:rsidR="007141A8">
        <w:rPr>
          <w:rFonts w:ascii="Times New Roman" w:hAnsi="Times New Roman"/>
          <w:sz w:val="20"/>
          <w:szCs w:val="20"/>
        </w:rPr>
        <w:t>f</w:t>
      </w:r>
      <w:r w:rsidRPr="003D4F49">
        <w:rPr>
          <w:rFonts w:ascii="Times New Roman" w:hAnsi="Times New Roman"/>
          <w:sz w:val="20"/>
          <w:szCs w:val="20"/>
        </w:rPr>
        <w:t xml:space="preserve">ree, </w:t>
      </w:r>
      <w:r w:rsidR="007141A8">
        <w:rPr>
          <w:rFonts w:ascii="Times New Roman" w:hAnsi="Times New Roman"/>
          <w:sz w:val="20"/>
          <w:szCs w:val="20"/>
        </w:rPr>
        <w:t>p</w:t>
      </w:r>
      <w:r w:rsidRPr="003D4F49">
        <w:rPr>
          <w:rFonts w:ascii="Times New Roman" w:hAnsi="Times New Roman"/>
          <w:sz w:val="20"/>
          <w:szCs w:val="20"/>
        </w:rPr>
        <w:t xml:space="preserve">rior and </w:t>
      </w:r>
      <w:r w:rsidR="007141A8">
        <w:rPr>
          <w:rFonts w:ascii="Times New Roman" w:hAnsi="Times New Roman"/>
          <w:sz w:val="20"/>
          <w:szCs w:val="20"/>
        </w:rPr>
        <w:t>i</w:t>
      </w:r>
      <w:r w:rsidRPr="003D4F49">
        <w:rPr>
          <w:rFonts w:ascii="Times New Roman" w:hAnsi="Times New Roman"/>
          <w:sz w:val="20"/>
          <w:szCs w:val="20"/>
        </w:rPr>
        <w:t xml:space="preserve">nformed </w:t>
      </w:r>
      <w:r w:rsidR="007141A8">
        <w:rPr>
          <w:rFonts w:ascii="Times New Roman" w:hAnsi="Times New Roman"/>
          <w:sz w:val="20"/>
          <w:szCs w:val="20"/>
        </w:rPr>
        <w:t>c</w:t>
      </w:r>
      <w:r w:rsidRPr="003D4F49">
        <w:rPr>
          <w:rFonts w:ascii="Times New Roman" w:hAnsi="Times New Roman"/>
          <w:sz w:val="20"/>
          <w:szCs w:val="20"/>
        </w:rPr>
        <w:t xml:space="preserve">onsent (see below), and gives them a voice in how </w:t>
      </w:r>
      <w:r w:rsidR="004100AB">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are represented and discussed within an assessment. </w:t>
      </w:r>
    </w:p>
    <w:p w14:paraId="406AE846" w14:textId="64831868" w:rsidR="001B1E0F" w:rsidRPr="003D4F49" w:rsidRDefault="001B1E0F" w:rsidP="00B7022B">
      <w:pPr>
        <w:pStyle w:val="Heading1"/>
        <w:keepLines/>
        <w:numPr>
          <w:ilvl w:val="0"/>
          <w:numId w:val="13"/>
        </w:numPr>
        <w:tabs>
          <w:tab w:val="clear" w:pos="1247"/>
          <w:tab w:val="clear" w:pos="1814"/>
        </w:tabs>
        <w:autoSpaceDE w:val="0"/>
        <w:autoSpaceDN w:val="0"/>
        <w:adjustRightInd w:val="0"/>
        <w:rPr>
          <w:rFonts w:ascii="Times New Roman" w:hAnsi="Times New Roman"/>
          <w:sz w:val="20"/>
          <w:szCs w:val="20"/>
        </w:rPr>
      </w:pPr>
      <w:bookmarkStart w:id="92" w:name="_Toc2679296"/>
      <w:bookmarkStart w:id="93" w:name="_Toc2938607"/>
      <w:r w:rsidRPr="003D4F49">
        <w:rPr>
          <w:rFonts w:ascii="Times New Roman" w:hAnsi="Times New Roman"/>
          <w:sz w:val="20"/>
          <w:szCs w:val="20"/>
        </w:rPr>
        <w:t xml:space="preserve">WORKING WITH </w:t>
      </w:r>
      <w:r w:rsidR="004100AB">
        <w:rPr>
          <w:rFonts w:ascii="Times New Roman" w:hAnsi="Times New Roman"/>
          <w:sz w:val="20"/>
          <w:szCs w:val="20"/>
        </w:rPr>
        <w:t>FREE PRIOR AND INFORMED CONSEN</w:t>
      </w:r>
      <w:r w:rsidR="007141A8">
        <w:rPr>
          <w:rFonts w:ascii="Times New Roman" w:hAnsi="Times New Roman"/>
          <w:sz w:val="20"/>
          <w:szCs w:val="20"/>
        </w:rPr>
        <w:t>T</w:t>
      </w:r>
      <w:bookmarkEnd w:id="92"/>
      <w:bookmarkEnd w:id="93"/>
    </w:p>
    <w:p w14:paraId="605D97A0"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94" w:name="_Toc2679297"/>
      <w:bookmarkStart w:id="95" w:name="_Toc2938608"/>
      <w:r w:rsidRPr="003D4F49">
        <w:rPr>
          <w:rFonts w:ascii="Times New Roman" w:hAnsi="Times New Roman"/>
          <w:sz w:val="20"/>
          <w:szCs w:val="20"/>
        </w:rPr>
        <w:t>Background</w:t>
      </w:r>
      <w:bookmarkEnd w:id="94"/>
      <w:bookmarkEnd w:id="95"/>
    </w:p>
    <w:p w14:paraId="018EB8EF" w14:textId="2D684D4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Free, </w:t>
      </w:r>
      <w:r w:rsidR="004100AB">
        <w:rPr>
          <w:rFonts w:ascii="Times New Roman" w:hAnsi="Times New Roman"/>
          <w:sz w:val="20"/>
          <w:szCs w:val="20"/>
        </w:rPr>
        <w:t>p</w:t>
      </w:r>
      <w:r w:rsidRPr="003D4F49">
        <w:rPr>
          <w:rFonts w:ascii="Times New Roman" w:hAnsi="Times New Roman"/>
          <w:sz w:val="20"/>
          <w:szCs w:val="20"/>
        </w:rPr>
        <w:t xml:space="preserve">rior and </w:t>
      </w:r>
      <w:r w:rsidR="004100AB">
        <w:rPr>
          <w:rFonts w:ascii="Times New Roman" w:hAnsi="Times New Roman"/>
          <w:sz w:val="20"/>
          <w:szCs w:val="20"/>
        </w:rPr>
        <w:t>i</w:t>
      </w:r>
      <w:r w:rsidRPr="003D4F49">
        <w:rPr>
          <w:rFonts w:ascii="Times New Roman" w:hAnsi="Times New Roman"/>
          <w:sz w:val="20"/>
          <w:szCs w:val="20"/>
        </w:rPr>
        <w:t xml:space="preserve">nformed </w:t>
      </w:r>
      <w:r w:rsidR="004100AB">
        <w:rPr>
          <w:rFonts w:ascii="Times New Roman" w:hAnsi="Times New Roman"/>
          <w:sz w:val="20"/>
          <w:szCs w:val="20"/>
        </w:rPr>
        <w:t>c</w:t>
      </w:r>
      <w:r w:rsidRPr="003D4F49">
        <w:rPr>
          <w:rFonts w:ascii="Times New Roman" w:hAnsi="Times New Roman"/>
          <w:sz w:val="20"/>
          <w:szCs w:val="20"/>
        </w:rPr>
        <w:t xml:space="preserve">onsent (FPIC) is a specific right that pertains to indigenous peoples and is </w:t>
      </w:r>
      <w:r w:rsidR="0054081E" w:rsidRPr="003D4F49">
        <w:rPr>
          <w:rFonts w:ascii="Times New Roman" w:hAnsi="Times New Roman"/>
          <w:sz w:val="20"/>
          <w:szCs w:val="20"/>
        </w:rPr>
        <w:t>recognized</w:t>
      </w:r>
      <w:r w:rsidRPr="003D4F49">
        <w:rPr>
          <w:rFonts w:ascii="Times New Roman" w:hAnsi="Times New Roman"/>
          <w:sz w:val="20"/>
          <w:szCs w:val="20"/>
        </w:rPr>
        <w:t xml:space="preserve"> in the United Nations Declaration on the Rights of Indigenous Peoples (UNDRIP). It allows indigenous peoples to give or withhold consent to a project that may affect them or their territories. Once they have given their consent, they can withdraw it at any stage. Furthermore, </w:t>
      </w:r>
      <w:r w:rsidR="004100AB">
        <w:rPr>
          <w:rFonts w:ascii="Times New Roman" w:hAnsi="Times New Roman"/>
          <w:sz w:val="20"/>
          <w:szCs w:val="20"/>
        </w:rPr>
        <w:t>free, prior and informed consent</w:t>
      </w:r>
      <w:r w:rsidRPr="003D4F49">
        <w:rPr>
          <w:rFonts w:ascii="Times New Roman" w:hAnsi="Times New Roman"/>
          <w:sz w:val="20"/>
          <w:szCs w:val="20"/>
        </w:rPr>
        <w:t xml:space="preserve"> enables them to negotiate the conditions under which the project will be designed, implemented, monitored and evaluated. </w:t>
      </w:r>
    </w:p>
    <w:p w14:paraId="5B595A33" w14:textId="641AFDCA" w:rsidR="001B1E0F" w:rsidRPr="003D4F49" w:rsidRDefault="001B1E0F" w:rsidP="00D94D7B">
      <w:pPr>
        <w:pStyle w:val="CommentText"/>
        <w:spacing w:after="120" w:line="276" w:lineRule="auto"/>
        <w:rPr>
          <w:rFonts w:ascii="Times New Roman" w:hAnsi="Times New Roman"/>
          <w:i/>
        </w:rPr>
      </w:pPr>
      <w:r w:rsidRPr="003D4F49">
        <w:rPr>
          <w:rFonts w:ascii="Times New Roman" w:hAnsi="Times New Roman"/>
          <w:i/>
        </w:rPr>
        <w:t xml:space="preserve">The Conference of the Parties to the Convention on Biological Diversity  adopted, in decision 16/18,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 which contain the following interpretation of </w:t>
      </w:r>
      <w:r w:rsidR="004100AB">
        <w:rPr>
          <w:rFonts w:ascii="Times New Roman" w:hAnsi="Times New Roman"/>
          <w:i/>
        </w:rPr>
        <w:t>free, prior and informed consent</w:t>
      </w:r>
      <w:r w:rsidRPr="003D4F49">
        <w:rPr>
          <w:rFonts w:ascii="Times New Roman" w:hAnsi="Times New Roman"/>
          <w:i/>
        </w:rPr>
        <w:t>:</w:t>
      </w:r>
    </w:p>
    <w:p w14:paraId="0DE64B45" w14:textId="77777777"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b/>
        </w:rPr>
        <w:t>Free</w:t>
      </w:r>
      <w:r w:rsidRPr="003D4F49">
        <w:rPr>
          <w:rFonts w:ascii="Times New Roman" w:hAnsi="Times New Roman"/>
        </w:rPr>
        <w:t xml:space="preserve"> implies that indigenous peoples and local communities are not pressured, intimidated, manipulated or unduly influenced and that their consent is given, without coercion; </w:t>
      </w:r>
    </w:p>
    <w:p w14:paraId="56E254DB" w14:textId="29E2FDEA"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b/>
        </w:rPr>
        <w:t>Prior</w:t>
      </w:r>
      <w:r w:rsidRPr="003D4F49">
        <w:rPr>
          <w:rFonts w:ascii="Times New Roman" w:hAnsi="Times New Roman"/>
        </w:rPr>
        <w:t xml:space="preserve"> implies seeking consent or approval sufficiently in advance of any authorization to access traditional knowledge</w:t>
      </w:r>
      <w:r w:rsidRPr="003D4F49">
        <w:rPr>
          <w:rStyle w:val="FootnoteReference"/>
          <w:szCs w:val="20"/>
        </w:rPr>
        <w:footnoteReference w:id="3"/>
      </w:r>
      <w:r w:rsidRPr="003D4F49">
        <w:rPr>
          <w:rFonts w:ascii="Times New Roman" w:hAnsi="Times New Roman"/>
        </w:rPr>
        <w:t xml:space="preserve"> (indigenous and local knowledge) respecting the customary decision-making processes in accordance with national legislation and time requirements of </w:t>
      </w:r>
      <w:r w:rsidR="004100AB">
        <w:rPr>
          <w:rFonts w:ascii="Times New Roman" w:hAnsi="Times New Roman"/>
        </w:rPr>
        <w:t>indigenous peoples and local communities</w:t>
      </w:r>
      <w:r w:rsidRPr="003D4F49">
        <w:rPr>
          <w:rFonts w:ascii="Times New Roman" w:hAnsi="Times New Roman"/>
        </w:rPr>
        <w:t xml:space="preserve">; </w:t>
      </w:r>
    </w:p>
    <w:p w14:paraId="43DE37A4" w14:textId="77777777"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b/>
        </w:rPr>
        <w:t>Informed</w:t>
      </w:r>
      <w:r w:rsidRPr="003D4F49">
        <w:rPr>
          <w:rFonts w:ascii="Times New Roman" w:hAnsi="Times New Roman"/>
        </w:rPr>
        <w:t xml:space="preserve"> implies that information is provided that covers relevant aspects, such as: the intended purpose of the access; its duration and scope; a preliminary assessment of the likely economic, social, cultural and environmental impacts, including potential risks; personnel likely to be involved in the execution of the access; procedures the access may entail and benefit-sharing arrangements;</w:t>
      </w:r>
    </w:p>
    <w:p w14:paraId="3F095F80" w14:textId="511F96DA"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b/>
        </w:rPr>
        <w:t>Consent</w:t>
      </w:r>
      <w:r w:rsidRPr="003D4F49">
        <w:rPr>
          <w:rFonts w:ascii="Times New Roman" w:hAnsi="Times New Roman"/>
        </w:rPr>
        <w:t xml:space="preserve"> or approval is the agreement of the </w:t>
      </w:r>
      <w:r w:rsidR="004100AB">
        <w:rPr>
          <w:rFonts w:ascii="Times New Roman" w:hAnsi="Times New Roman"/>
        </w:rPr>
        <w:t>indigenous peoples and local communities</w:t>
      </w:r>
      <w:r w:rsidRPr="003D4F49">
        <w:rPr>
          <w:rFonts w:ascii="Times New Roman" w:hAnsi="Times New Roman"/>
        </w:rPr>
        <w:t xml:space="preserve"> who are holders of traditional knowledge (indigenous and local knowledge) or the competent authorities of those indigenous peoples and local communities, as appropriate, to grant access to their traditional knowledge to a potential user and includes the right not to grant consent or approval;</w:t>
      </w:r>
    </w:p>
    <w:p w14:paraId="65A191EE" w14:textId="77777777"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rPr>
        <w:t>Consultation and full and effective participation of indigenous peoples and local communities are crucial components of an informed consent or approval process.</w:t>
      </w:r>
    </w:p>
    <w:p w14:paraId="02684EE7" w14:textId="43EB04AF" w:rsidR="001B1E0F" w:rsidRPr="003D4F49" w:rsidRDefault="004100AB"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96" w:name="_Toc2679298"/>
      <w:bookmarkStart w:id="97" w:name="_Toc2938609"/>
      <w:r>
        <w:rPr>
          <w:rFonts w:ascii="Times New Roman" w:hAnsi="Times New Roman"/>
          <w:sz w:val="20"/>
          <w:szCs w:val="20"/>
        </w:rPr>
        <w:t>Free, prior and informed consent</w:t>
      </w:r>
      <w:r w:rsidR="001B1E0F" w:rsidRPr="003D4F49">
        <w:rPr>
          <w:rFonts w:ascii="Times New Roman" w:hAnsi="Times New Roman"/>
          <w:sz w:val="20"/>
          <w:szCs w:val="20"/>
        </w:rPr>
        <w:t xml:space="preserve"> in IPBES assessments</w:t>
      </w:r>
      <w:bookmarkEnd w:id="96"/>
      <w:bookmarkEnd w:id="97"/>
    </w:p>
    <w:p w14:paraId="76A7958F" w14:textId="3E1AC688" w:rsidR="001B1E0F" w:rsidRPr="003D4F49" w:rsidRDefault="001B1E0F" w:rsidP="00D94D7B">
      <w:pPr>
        <w:spacing w:after="120"/>
        <w:rPr>
          <w:rFonts w:ascii="Times New Roman" w:hAnsi="Times New Roman"/>
          <w:sz w:val="20"/>
          <w:szCs w:val="20"/>
        </w:rPr>
      </w:pPr>
      <w:r w:rsidRPr="003D4F49">
        <w:rPr>
          <w:rFonts w:ascii="Times New Roman" w:hAnsi="Times New Roman"/>
          <w:color w:val="000000" w:themeColor="text1"/>
          <w:sz w:val="20"/>
          <w:szCs w:val="20"/>
        </w:rPr>
        <w:t xml:space="preserve">Authors of IPBES assessments have a responsibility to work as closely as possible with </w:t>
      </w:r>
      <w:r w:rsidR="004100AB">
        <w:rPr>
          <w:rFonts w:ascii="Times New Roman" w:hAnsi="Times New Roman"/>
          <w:color w:val="000000" w:themeColor="text1"/>
          <w:sz w:val="20"/>
          <w:szCs w:val="20"/>
        </w:rPr>
        <w:t>indigenous peoples and local communities</w:t>
      </w:r>
      <w:r w:rsidRPr="003D4F49">
        <w:rPr>
          <w:rFonts w:ascii="Times New Roman" w:hAnsi="Times New Roman"/>
          <w:color w:val="000000" w:themeColor="text1"/>
          <w:sz w:val="20"/>
          <w:szCs w:val="20"/>
        </w:rPr>
        <w:t xml:space="preserve">, and to follow </w:t>
      </w:r>
      <w:r w:rsidR="004100AB">
        <w:rPr>
          <w:rFonts w:ascii="Times New Roman" w:hAnsi="Times New Roman"/>
          <w:color w:val="000000" w:themeColor="text1"/>
          <w:sz w:val="20"/>
          <w:szCs w:val="20"/>
        </w:rPr>
        <w:t>free, prior and informed consent</w:t>
      </w:r>
      <w:r w:rsidRPr="003D4F49">
        <w:rPr>
          <w:rFonts w:ascii="Times New Roman" w:hAnsi="Times New Roman"/>
          <w:color w:val="000000" w:themeColor="text1"/>
          <w:sz w:val="20"/>
          <w:szCs w:val="20"/>
        </w:rPr>
        <w:t xml:space="preserve"> principles.</w:t>
      </w:r>
    </w:p>
    <w:p w14:paraId="16217E26" w14:textId="239764A9" w:rsidR="001B1E0F" w:rsidRPr="003D4F49" w:rsidRDefault="001B1E0F" w:rsidP="00D94D7B">
      <w:pPr>
        <w:pStyle w:val="NormalPlain"/>
        <w:spacing w:after="120" w:line="276" w:lineRule="auto"/>
        <w:ind w:left="0"/>
      </w:pPr>
      <w:r w:rsidRPr="003D4F49">
        <w:t xml:space="preserve">Paragraph 11 of the </w:t>
      </w:r>
      <w:r w:rsidR="007141A8">
        <w:t>a</w:t>
      </w:r>
      <w:r w:rsidR="007141A8" w:rsidRPr="003D4F49">
        <w:t xml:space="preserve">pproach </w:t>
      </w:r>
      <w:r w:rsidRPr="003D4F49">
        <w:t xml:space="preserve">to </w:t>
      </w:r>
      <w:r w:rsidR="004100AB">
        <w:t>indigenous and local knowledge</w:t>
      </w:r>
      <w:r w:rsidRPr="003D4F49">
        <w:t xml:space="preserve"> notes that:</w:t>
      </w:r>
    </w:p>
    <w:p w14:paraId="1DF13147" w14:textId="77777777" w:rsidR="001B1E0F" w:rsidRPr="003D4F49" w:rsidRDefault="001B1E0F" w:rsidP="00D94D7B">
      <w:pPr>
        <w:pStyle w:val="NormalPlain"/>
        <w:spacing w:after="120" w:line="276" w:lineRule="auto"/>
        <w:ind w:left="567"/>
        <w:rPr>
          <w:i/>
        </w:rPr>
      </w:pPr>
      <w:r w:rsidRPr="003D4F49">
        <w:rPr>
          <w:i/>
        </w:rPr>
        <w:t xml:space="preserve">Within the approach, free prior informed consent will be sought, as appropriate, for accessing indigenous and local knowledge, and the activities should not occur where they would prejudice the internationally recognized rights of indigenous peoples and interests of local communities </w:t>
      </w:r>
      <w:r w:rsidRPr="003D4F49">
        <w:t>[…]</w:t>
      </w:r>
      <w:r w:rsidRPr="003D4F49">
        <w:rPr>
          <w:i/>
        </w:rPr>
        <w:t>. Best practices and ethical guidelines, as appropriate, should be consulted to make decisions regarding the use of indigenous and local knowledge.</w:t>
      </w:r>
    </w:p>
    <w:p w14:paraId="48FC307B" w14:textId="78E8CCE0"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rPr>
        <w:t xml:space="preserve">In general, the IPBES </w:t>
      </w:r>
      <w:r w:rsidR="007141A8">
        <w:rPr>
          <w:rFonts w:ascii="Times New Roman" w:hAnsi="Times New Roman"/>
        </w:rPr>
        <w:t>a</w:t>
      </w:r>
      <w:r w:rsidRPr="003D4F49">
        <w:rPr>
          <w:rFonts w:ascii="Times New Roman" w:hAnsi="Times New Roman"/>
        </w:rPr>
        <w:t xml:space="preserve">pproach to </w:t>
      </w:r>
      <w:r w:rsidR="004100AB">
        <w:rPr>
          <w:rFonts w:ascii="Times New Roman" w:hAnsi="Times New Roman"/>
        </w:rPr>
        <w:t>indigenous and local knowledge</w:t>
      </w:r>
      <w:r w:rsidRPr="003D4F49">
        <w:rPr>
          <w:rFonts w:ascii="Times New Roman" w:hAnsi="Times New Roman"/>
        </w:rPr>
        <w:t xml:space="preserve"> and this methodological guidance aim to follow </w:t>
      </w:r>
      <w:r w:rsidR="004100AB">
        <w:rPr>
          <w:rFonts w:ascii="Times New Roman" w:hAnsi="Times New Roman"/>
        </w:rPr>
        <w:t>free, prior and informed consent</w:t>
      </w:r>
      <w:r w:rsidRPr="003D4F49">
        <w:rPr>
          <w:rFonts w:ascii="Times New Roman" w:hAnsi="Times New Roman"/>
        </w:rPr>
        <w:t xml:space="preserve"> principles, building as much as possible participation of </w:t>
      </w:r>
      <w:r w:rsidR="004100AB">
        <w:rPr>
          <w:rFonts w:ascii="Times New Roman" w:hAnsi="Times New Roman"/>
        </w:rPr>
        <w:t>indigenous peoples and local communities</w:t>
      </w:r>
      <w:r w:rsidRPr="003D4F49">
        <w:rPr>
          <w:rFonts w:ascii="Times New Roman" w:hAnsi="Times New Roman"/>
        </w:rPr>
        <w:t xml:space="preserve">, information sharing and feedback and approval from </w:t>
      </w:r>
      <w:r w:rsidR="004100AB">
        <w:rPr>
          <w:rFonts w:ascii="Times New Roman" w:hAnsi="Times New Roman"/>
        </w:rPr>
        <w:t>indigenous peoples and local communities</w:t>
      </w:r>
      <w:r w:rsidRPr="003D4F49">
        <w:rPr>
          <w:rFonts w:ascii="Times New Roman" w:hAnsi="Times New Roman"/>
        </w:rPr>
        <w:t xml:space="preserve"> into IPBES assessment processes and other areas of work.</w:t>
      </w:r>
    </w:p>
    <w:p w14:paraId="0DDCC7A9" w14:textId="008C004C"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rPr>
        <w:t xml:space="preserve">Where IPBES authors are working directly with </w:t>
      </w:r>
      <w:r w:rsidR="004100AB">
        <w:rPr>
          <w:rFonts w:ascii="Times New Roman" w:hAnsi="Times New Roman"/>
        </w:rPr>
        <w:t>indigenous peoples and local communities</w:t>
      </w:r>
      <w:r w:rsidRPr="003D4F49">
        <w:rPr>
          <w:rFonts w:ascii="Times New Roman" w:hAnsi="Times New Roman"/>
        </w:rPr>
        <w:t xml:space="preserve">, for example during dialogue workshops, </w:t>
      </w:r>
      <w:r w:rsidR="004100AB">
        <w:rPr>
          <w:rFonts w:ascii="Times New Roman" w:hAnsi="Times New Roman"/>
        </w:rPr>
        <w:t>free, prior and informed consent</w:t>
      </w:r>
      <w:r w:rsidRPr="003D4F49">
        <w:rPr>
          <w:rFonts w:ascii="Times New Roman" w:hAnsi="Times New Roman"/>
        </w:rPr>
        <w:t xml:space="preserve"> principles should define the interactions and the ways that knowledge is used and represented, and consent should be sought especially for case studies that highlight a particular community or practice.</w:t>
      </w:r>
    </w:p>
    <w:p w14:paraId="69E4643A" w14:textId="546AE6D8" w:rsidR="001B1E0F" w:rsidRPr="003D4F49" w:rsidRDefault="001B1E0F" w:rsidP="00D94D7B">
      <w:pPr>
        <w:pStyle w:val="CommentText"/>
        <w:spacing w:after="120" w:line="276" w:lineRule="auto"/>
        <w:rPr>
          <w:rFonts w:ascii="Times New Roman" w:hAnsi="Times New Roman"/>
        </w:rPr>
      </w:pPr>
      <w:r w:rsidRPr="003D4F49">
        <w:rPr>
          <w:rFonts w:ascii="Times New Roman" w:hAnsi="Times New Roman"/>
        </w:rPr>
        <w:t xml:space="preserve">In the case of literature reviews, assessment authors should be attentive to the possibility that </w:t>
      </w:r>
      <w:r w:rsidR="004100AB">
        <w:rPr>
          <w:rFonts w:ascii="Times New Roman" w:hAnsi="Times New Roman"/>
        </w:rPr>
        <w:t>free, prior and informed consent</w:t>
      </w:r>
      <w:r w:rsidRPr="003D4F49">
        <w:rPr>
          <w:rFonts w:ascii="Times New Roman" w:hAnsi="Times New Roman"/>
        </w:rPr>
        <w:t xml:space="preserve"> may not have been properly sought by the authors of a published paper or report. If </w:t>
      </w:r>
      <w:r w:rsidR="004100AB">
        <w:rPr>
          <w:rFonts w:ascii="Times New Roman" w:hAnsi="Times New Roman"/>
        </w:rPr>
        <w:t>indigenous peoples and local communities</w:t>
      </w:r>
      <w:r w:rsidRPr="003D4F49">
        <w:rPr>
          <w:rFonts w:ascii="Times New Roman" w:hAnsi="Times New Roman"/>
        </w:rPr>
        <w:t xml:space="preserve"> raise concerns about information written about them, authors have a responsibility to follow-up with the </w:t>
      </w:r>
      <w:r w:rsidR="004100AB">
        <w:rPr>
          <w:rFonts w:ascii="Times New Roman" w:hAnsi="Times New Roman"/>
        </w:rPr>
        <w:t>indigenous peoples and local communities</w:t>
      </w:r>
      <w:r w:rsidRPr="003D4F49">
        <w:rPr>
          <w:rFonts w:ascii="Times New Roman" w:hAnsi="Times New Roman"/>
        </w:rPr>
        <w:t xml:space="preserve"> in question, and potentially the authors of the publication in question. If resolution cannot be met, IPBES authors may need to consider removing a publication from their analysis. </w:t>
      </w:r>
    </w:p>
    <w:p w14:paraId="79E5E9FF" w14:textId="77777777" w:rsidR="001B1E0F" w:rsidRPr="003D4F49" w:rsidRDefault="001B1E0F" w:rsidP="00D94D7B">
      <w:pPr>
        <w:spacing w:after="120"/>
        <w:rPr>
          <w:rFonts w:ascii="Times New Roman" w:eastAsiaTheme="majorEastAsia" w:hAnsi="Times New Roman"/>
          <w:b/>
          <w:color w:val="385623" w:themeColor="accent6" w:themeShade="80"/>
          <w:sz w:val="20"/>
          <w:szCs w:val="20"/>
        </w:rPr>
      </w:pPr>
      <w:r w:rsidRPr="003D4F49">
        <w:rPr>
          <w:rFonts w:ascii="Times New Roman" w:hAnsi="Times New Roman"/>
          <w:sz w:val="20"/>
          <w:szCs w:val="20"/>
        </w:rPr>
        <w:br w:type="page"/>
      </w:r>
    </w:p>
    <w:p w14:paraId="044ECF2E" w14:textId="77777777" w:rsidR="001B1E0F" w:rsidRPr="003D4F49" w:rsidRDefault="001B1E0F" w:rsidP="00B7022B">
      <w:pPr>
        <w:pStyle w:val="Heading1"/>
        <w:keepLines/>
        <w:numPr>
          <w:ilvl w:val="0"/>
          <w:numId w:val="13"/>
        </w:numPr>
        <w:tabs>
          <w:tab w:val="clear" w:pos="1247"/>
          <w:tab w:val="clear" w:pos="1814"/>
        </w:tabs>
        <w:autoSpaceDE w:val="0"/>
        <w:autoSpaceDN w:val="0"/>
        <w:adjustRightInd w:val="0"/>
        <w:rPr>
          <w:rFonts w:ascii="Times New Roman" w:hAnsi="Times New Roman"/>
          <w:sz w:val="20"/>
          <w:szCs w:val="20"/>
        </w:rPr>
      </w:pPr>
      <w:bookmarkStart w:id="98" w:name="_Toc2679299"/>
      <w:bookmarkStart w:id="99" w:name="_Toc2938610"/>
      <w:r w:rsidRPr="003D4F49">
        <w:rPr>
          <w:rFonts w:ascii="Times New Roman" w:hAnsi="Times New Roman"/>
          <w:sz w:val="20"/>
          <w:szCs w:val="20"/>
        </w:rPr>
        <w:t>THE ASSESSMENT CYCLE</w:t>
      </w:r>
      <w:bookmarkEnd w:id="98"/>
      <w:bookmarkEnd w:id="99"/>
    </w:p>
    <w:p w14:paraId="5E6ECEC8" w14:textId="47B4515A"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100" w:name="_Toc2679300"/>
      <w:bookmarkStart w:id="101" w:name="_Toc2938611"/>
      <w:r w:rsidRPr="003D4F49">
        <w:rPr>
          <w:rFonts w:ascii="Times New Roman" w:hAnsi="Times New Roman"/>
          <w:sz w:val="20"/>
          <w:szCs w:val="20"/>
        </w:rPr>
        <w:t xml:space="preserve">Overview of </w:t>
      </w:r>
      <w:r w:rsidR="004100AB">
        <w:rPr>
          <w:rFonts w:ascii="Times New Roman" w:hAnsi="Times New Roman"/>
          <w:sz w:val="20"/>
          <w:szCs w:val="20"/>
        </w:rPr>
        <w:t>indigenous and local knowledge</w:t>
      </w:r>
      <w:r w:rsidRPr="003D4F49">
        <w:rPr>
          <w:rFonts w:ascii="Times New Roman" w:hAnsi="Times New Roman"/>
          <w:sz w:val="20"/>
          <w:szCs w:val="20"/>
        </w:rPr>
        <w:t xml:space="preserve"> activities and </w:t>
      </w:r>
      <w:r w:rsidR="004100AB">
        <w:rPr>
          <w:rFonts w:ascii="Times New Roman" w:hAnsi="Times New Roman"/>
          <w:sz w:val="20"/>
          <w:szCs w:val="20"/>
        </w:rPr>
        <w:t xml:space="preserve">indigenous peoples and local </w:t>
      </w:r>
      <w:proofErr w:type="gramStart"/>
      <w:r w:rsidR="004100AB">
        <w:rPr>
          <w:rFonts w:ascii="Times New Roman" w:hAnsi="Times New Roman"/>
          <w:sz w:val="20"/>
          <w:szCs w:val="20"/>
        </w:rPr>
        <w:t>communities</w:t>
      </w:r>
      <w:proofErr w:type="gramEnd"/>
      <w:r w:rsidRPr="003D4F49">
        <w:rPr>
          <w:rFonts w:ascii="Times New Roman" w:hAnsi="Times New Roman"/>
          <w:sz w:val="20"/>
          <w:szCs w:val="20"/>
        </w:rPr>
        <w:t xml:space="preserve"> participation throughout the assessment cycle</w:t>
      </w:r>
      <w:bookmarkEnd w:id="100"/>
      <w:bookmarkEnd w:id="101"/>
    </w:p>
    <w:p w14:paraId="7CD8604F" w14:textId="0BEFAEE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following table provides an overview of activities relating to </w:t>
      </w:r>
      <w:r w:rsidR="004100AB">
        <w:rPr>
          <w:rFonts w:ascii="Times New Roman" w:hAnsi="Times New Roman"/>
          <w:sz w:val="20"/>
          <w:szCs w:val="20"/>
        </w:rPr>
        <w:t>indigenous and local knowledge</w:t>
      </w:r>
      <w:r w:rsidRPr="003D4F49">
        <w:rPr>
          <w:rFonts w:ascii="Times New Roman" w:hAnsi="Times New Roman"/>
          <w:sz w:val="20"/>
          <w:szCs w:val="20"/>
        </w:rPr>
        <w:t xml:space="preserve"> and </w:t>
      </w:r>
      <w:r w:rsidR="00F47298">
        <w:rPr>
          <w:rFonts w:ascii="Times New Roman" w:hAnsi="Times New Roman"/>
          <w:sz w:val="20"/>
          <w:szCs w:val="20"/>
        </w:rPr>
        <w:t xml:space="preserve">the participation of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that can take pla</w:t>
      </w:r>
      <w:r w:rsidR="003D4F49">
        <w:rPr>
          <w:rFonts w:ascii="Times New Roman" w:hAnsi="Times New Roman"/>
          <w:sz w:val="20"/>
          <w:szCs w:val="20"/>
        </w:rPr>
        <w:t xml:space="preserve">ce during an IPBES assessment. </w:t>
      </w:r>
    </w:p>
    <w:tbl>
      <w:tblPr>
        <w:tblStyle w:val="TableGrid"/>
        <w:tblW w:w="0" w:type="auto"/>
        <w:tblLook w:val="04A0" w:firstRow="1" w:lastRow="0" w:firstColumn="1" w:lastColumn="0" w:noHBand="0" w:noVBand="1"/>
      </w:tblPr>
      <w:tblGrid>
        <w:gridCol w:w="1508"/>
        <w:gridCol w:w="3834"/>
        <w:gridCol w:w="1668"/>
        <w:gridCol w:w="2476"/>
      </w:tblGrid>
      <w:tr w:rsidR="001B1E0F" w:rsidRPr="001B1E0F" w14:paraId="524423E8" w14:textId="77777777" w:rsidTr="00B7022B">
        <w:trPr>
          <w:tblHeader/>
        </w:trPr>
        <w:tc>
          <w:tcPr>
            <w:tcW w:w="1508" w:type="dxa"/>
          </w:tcPr>
          <w:p w14:paraId="13F3BD46" w14:textId="77777777" w:rsidR="001B1E0F" w:rsidRPr="003D4F49" w:rsidRDefault="001B1E0F" w:rsidP="00B7022B">
            <w:pPr>
              <w:spacing w:after="120" w:line="240" w:lineRule="auto"/>
              <w:rPr>
                <w:rFonts w:ascii="Times New Roman" w:hAnsi="Times New Roman"/>
                <w:b/>
                <w:sz w:val="20"/>
                <w:szCs w:val="20"/>
              </w:rPr>
            </w:pPr>
            <w:r w:rsidRPr="003D4F49">
              <w:rPr>
                <w:rFonts w:ascii="Times New Roman" w:hAnsi="Times New Roman"/>
                <w:b/>
                <w:sz w:val="20"/>
                <w:szCs w:val="20"/>
              </w:rPr>
              <w:t>Activity</w:t>
            </w:r>
          </w:p>
        </w:tc>
        <w:tc>
          <w:tcPr>
            <w:tcW w:w="4021" w:type="dxa"/>
          </w:tcPr>
          <w:p w14:paraId="08B0E29A" w14:textId="77777777" w:rsidR="001B1E0F" w:rsidRPr="003D4F49" w:rsidRDefault="001B1E0F" w:rsidP="00B7022B">
            <w:pPr>
              <w:spacing w:after="120" w:line="240" w:lineRule="auto"/>
              <w:rPr>
                <w:rFonts w:ascii="Times New Roman" w:hAnsi="Times New Roman"/>
                <w:b/>
                <w:sz w:val="20"/>
                <w:szCs w:val="20"/>
              </w:rPr>
            </w:pPr>
            <w:r w:rsidRPr="003D4F49">
              <w:rPr>
                <w:rFonts w:ascii="Times New Roman" w:hAnsi="Times New Roman"/>
                <w:b/>
                <w:sz w:val="20"/>
                <w:szCs w:val="20"/>
              </w:rPr>
              <w:t>Aims and methods</w:t>
            </w:r>
          </w:p>
        </w:tc>
        <w:tc>
          <w:tcPr>
            <w:tcW w:w="1701" w:type="dxa"/>
          </w:tcPr>
          <w:p w14:paraId="04F1DBF5" w14:textId="77777777" w:rsidR="001B1E0F" w:rsidRPr="003D4F49" w:rsidRDefault="001B1E0F" w:rsidP="00B7022B">
            <w:pPr>
              <w:spacing w:after="120" w:line="240" w:lineRule="auto"/>
              <w:rPr>
                <w:rFonts w:ascii="Times New Roman" w:hAnsi="Times New Roman"/>
                <w:b/>
                <w:sz w:val="20"/>
                <w:szCs w:val="20"/>
              </w:rPr>
            </w:pPr>
            <w:r w:rsidRPr="003D4F49">
              <w:rPr>
                <w:rFonts w:ascii="Times New Roman" w:hAnsi="Times New Roman"/>
                <w:b/>
                <w:sz w:val="20"/>
                <w:szCs w:val="20"/>
              </w:rPr>
              <w:t xml:space="preserve">Timing </w:t>
            </w:r>
          </w:p>
        </w:tc>
        <w:tc>
          <w:tcPr>
            <w:tcW w:w="2552" w:type="dxa"/>
          </w:tcPr>
          <w:p w14:paraId="4D8FE759" w14:textId="77777777" w:rsidR="001B1E0F" w:rsidRPr="003D4F49" w:rsidRDefault="001B1E0F" w:rsidP="00B7022B">
            <w:pPr>
              <w:spacing w:after="120" w:line="240" w:lineRule="auto"/>
              <w:rPr>
                <w:rFonts w:ascii="Times New Roman" w:hAnsi="Times New Roman"/>
                <w:b/>
                <w:sz w:val="20"/>
                <w:szCs w:val="20"/>
              </w:rPr>
            </w:pPr>
            <w:r w:rsidRPr="003D4F49">
              <w:rPr>
                <w:rFonts w:ascii="Times New Roman" w:hAnsi="Times New Roman"/>
                <w:b/>
                <w:sz w:val="20"/>
                <w:szCs w:val="20"/>
                <w:u w:val="single"/>
              </w:rPr>
              <w:t>Coordinators</w:t>
            </w:r>
            <w:r w:rsidRPr="003D4F49">
              <w:rPr>
                <w:rFonts w:ascii="Times New Roman" w:hAnsi="Times New Roman"/>
                <w:b/>
                <w:sz w:val="20"/>
                <w:szCs w:val="20"/>
              </w:rPr>
              <w:t xml:space="preserve"> /</w:t>
            </w:r>
          </w:p>
          <w:p w14:paraId="24AB14A7" w14:textId="77777777" w:rsidR="001B1E0F" w:rsidRPr="003D4F49" w:rsidRDefault="001B1E0F" w:rsidP="00B7022B">
            <w:pPr>
              <w:spacing w:after="120" w:line="240" w:lineRule="auto"/>
              <w:rPr>
                <w:rFonts w:ascii="Times New Roman" w:hAnsi="Times New Roman"/>
                <w:b/>
                <w:sz w:val="20"/>
                <w:szCs w:val="20"/>
              </w:rPr>
            </w:pPr>
            <w:r w:rsidRPr="003D4F49">
              <w:rPr>
                <w:rFonts w:ascii="Times New Roman" w:hAnsi="Times New Roman"/>
                <w:b/>
                <w:sz w:val="20"/>
                <w:szCs w:val="20"/>
              </w:rPr>
              <w:t>Participants</w:t>
            </w:r>
          </w:p>
        </w:tc>
      </w:tr>
      <w:tr w:rsidR="001B1E0F" w:rsidRPr="001B1E0F" w14:paraId="1113E1D2" w14:textId="77777777" w:rsidTr="00B64947">
        <w:tc>
          <w:tcPr>
            <w:tcW w:w="9782" w:type="dxa"/>
            <w:gridSpan w:val="4"/>
            <w:shd w:val="clear" w:color="auto" w:fill="D9E2F3" w:themeFill="accent5" w:themeFillTint="33"/>
          </w:tcPr>
          <w:p w14:paraId="1B2261F0" w14:textId="77777777" w:rsidR="001B1E0F" w:rsidRPr="003D4F49" w:rsidRDefault="001B1E0F" w:rsidP="00D94D7B">
            <w:pPr>
              <w:spacing w:after="120"/>
              <w:rPr>
                <w:rFonts w:ascii="Times New Roman" w:hAnsi="Times New Roman"/>
                <w:b/>
                <w:sz w:val="20"/>
                <w:szCs w:val="20"/>
              </w:rPr>
            </w:pPr>
            <w:r w:rsidRPr="003D4F49">
              <w:rPr>
                <w:rFonts w:ascii="Times New Roman" w:hAnsi="Times New Roman"/>
                <w:b/>
                <w:sz w:val="20"/>
                <w:szCs w:val="20"/>
              </w:rPr>
              <w:t>Overall</w:t>
            </w:r>
          </w:p>
        </w:tc>
      </w:tr>
      <w:tr w:rsidR="001B1E0F" w:rsidRPr="001B1E0F" w14:paraId="5B4DEE2F" w14:textId="77777777" w:rsidTr="00B64947">
        <w:tc>
          <w:tcPr>
            <w:tcW w:w="1508" w:type="dxa"/>
            <w:shd w:val="clear" w:color="auto" w:fill="D9E2F3" w:themeFill="accent5" w:themeFillTint="33"/>
          </w:tcPr>
          <w:p w14:paraId="42CB0084" w14:textId="77777777"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Oversight</w:t>
            </w:r>
          </w:p>
        </w:tc>
        <w:tc>
          <w:tcPr>
            <w:tcW w:w="4021" w:type="dxa"/>
            <w:shd w:val="clear" w:color="auto" w:fill="D9E2F3" w:themeFill="accent5" w:themeFillTint="33"/>
          </w:tcPr>
          <w:p w14:paraId="00DFAFE2" w14:textId="3A8A8A5F" w:rsidR="001B1E0F" w:rsidRPr="003D4F49" w:rsidRDefault="001B1E0F" w:rsidP="00F47298">
            <w:pPr>
              <w:spacing w:after="120"/>
              <w:rPr>
                <w:rFonts w:ascii="Times New Roman" w:hAnsi="Times New Roman"/>
                <w:sz w:val="20"/>
                <w:szCs w:val="20"/>
              </w:rPr>
            </w:pPr>
            <w:r w:rsidRPr="003D4F49">
              <w:rPr>
                <w:rFonts w:ascii="Times New Roman" w:hAnsi="Times New Roman"/>
                <w:sz w:val="20"/>
                <w:szCs w:val="20"/>
              </w:rPr>
              <w:t xml:space="preserve">The task force on </w:t>
            </w:r>
            <w:r w:rsidR="004100AB">
              <w:rPr>
                <w:rFonts w:ascii="Times New Roman" w:hAnsi="Times New Roman"/>
                <w:sz w:val="20"/>
                <w:szCs w:val="20"/>
              </w:rPr>
              <w:t>indigenous and local knowledge</w:t>
            </w:r>
            <w:r w:rsidRPr="003D4F49">
              <w:rPr>
                <w:rFonts w:ascii="Times New Roman" w:hAnsi="Times New Roman"/>
                <w:sz w:val="20"/>
                <w:szCs w:val="20"/>
              </w:rPr>
              <w:t xml:space="preserve">, working with a </w:t>
            </w:r>
            <w:r w:rsidR="004100AB">
              <w:rPr>
                <w:rFonts w:ascii="Times New Roman" w:hAnsi="Times New Roman"/>
                <w:sz w:val="20"/>
                <w:szCs w:val="20"/>
              </w:rPr>
              <w:t>technical support unit</w:t>
            </w:r>
            <w:r w:rsidRPr="003D4F49">
              <w:rPr>
                <w:rFonts w:ascii="Times New Roman" w:hAnsi="Times New Roman"/>
                <w:sz w:val="20"/>
                <w:szCs w:val="20"/>
              </w:rPr>
              <w:t xml:space="preserve">, oversees and facilitates </w:t>
            </w:r>
            <w:r w:rsidR="00F47298">
              <w:rPr>
                <w:rFonts w:ascii="Times New Roman" w:hAnsi="Times New Roman"/>
                <w:sz w:val="20"/>
                <w:szCs w:val="20"/>
              </w:rPr>
              <w:t xml:space="preserve">the </w:t>
            </w:r>
            <w:r w:rsidR="00F47298" w:rsidRPr="003D4F49">
              <w:rPr>
                <w:rFonts w:ascii="Times New Roman" w:hAnsi="Times New Roman"/>
                <w:sz w:val="20"/>
                <w:szCs w:val="20"/>
              </w:rPr>
              <w:t xml:space="preserve">participation </w:t>
            </w:r>
            <w:r w:rsidR="00F47298">
              <w:rPr>
                <w:rFonts w:ascii="Times New Roman" w:hAnsi="Times New Roman"/>
                <w:sz w:val="20"/>
                <w:szCs w:val="20"/>
              </w:rPr>
              <w:t xml:space="preserve">of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at all stages of the assessment cycle </w:t>
            </w:r>
          </w:p>
        </w:tc>
        <w:tc>
          <w:tcPr>
            <w:tcW w:w="1701" w:type="dxa"/>
            <w:shd w:val="clear" w:color="auto" w:fill="D9E2F3" w:themeFill="accent5" w:themeFillTint="33"/>
          </w:tcPr>
          <w:p w14:paraId="206B221B"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Throughout assessment cycle</w:t>
            </w:r>
          </w:p>
        </w:tc>
        <w:tc>
          <w:tcPr>
            <w:tcW w:w="2552" w:type="dxa"/>
            <w:shd w:val="clear" w:color="auto" w:fill="D9E2F3" w:themeFill="accent5" w:themeFillTint="33"/>
          </w:tcPr>
          <w:p w14:paraId="490837B5" w14:textId="343E95DA" w:rsidR="001B1E0F" w:rsidRPr="003D4F49" w:rsidRDefault="00F47298" w:rsidP="00D94D7B">
            <w:pPr>
              <w:spacing w:after="120"/>
              <w:rPr>
                <w:rFonts w:ascii="Times New Roman" w:hAnsi="Times New Roman"/>
                <w:sz w:val="20"/>
                <w:szCs w:val="20"/>
                <w:u w:val="single"/>
              </w:rPr>
            </w:pPr>
            <w:r>
              <w:rPr>
                <w:rFonts w:ascii="Times New Roman" w:hAnsi="Times New Roman"/>
                <w:sz w:val="20"/>
                <w:szCs w:val="20"/>
                <w:u w:val="single"/>
              </w:rPr>
              <w:t>I</w:t>
            </w:r>
            <w:r w:rsidR="004100AB">
              <w:rPr>
                <w:rFonts w:ascii="Times New Roman" w:hAnsi="Times New Roman"/>
                <w:sz w:val="20"/>
                <w:szCs w:val="20"/>
                <w:u w:val="single"/>
              </w:rPr>
              <w:t>ndigenous and local knowledge</w:t>
            </w:r>
            <w:r w:rsidR="001B1E0F" w:rsidRPr="003D4F49">
              <w:rPr>
                <w:rFonts w:ascii="Times New Roman" w:hAnsi="Times New Roman"/>
                <w:sz w:val="20"/>
                <w:szCs w:val="20"/>
                <w:u w:val="single"/>
              </w:rPr>
              <w:t xml:space="preserve"> task force </w:t>
            </w:r>
          </w:p>
        </w:tc>
      </w:tr>
      <w:tr w:rsidR="001B1E0F" w:rsidRPr="001B1E0F" w14:paraId="49FF418A" w14:textId="77777777" w:rsidTr="00B64947">
        <w:tc>
          <w:tcPr>
            <w:tcW w:w="1508" w:type="dxa"/>
            <w:shd w:val="clear" w:color="auto" w:fill="D9E2F3" w:themeFill="accent5" w:themeFillTint="33"/>
          </w:tcPr>
          <w:p w14:paraId="57B777E9" w14:textId="7151ADE9" w:rsidR="001B1E0F" w:rsidRPr="003D4F49" w:rsidRDefault="001B1E0F" w:rsidP="00F47298">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Monitoring</w:t>
            </w:r>
            <w:r w:rsidR="00F47298" w:rsidRPr="003D4F49">
              <w:rPr>
                <w:rFonts w:eastAsiaTheme="minorHAnsi"/>
                <w:sz w:val="20"/>
                <w:szCs w:val="20"/>
                <w:lang w:eastAsia="en-US"/>
              </w:rPr>
              <w:t xml:space="preserve"> </w:t>
            </w:r>
            <w:r w:rsidR="00F47298">
              <w:rPr>
                <w:rFonts w:eastAsiaTheme="minorHAnsi"/>
                <w:sz w:val="20"/>
                <w:szCs w:val="20"/>
                <w:lang w:eastAsia="en-US"/>
              </w:rPr>
              <w:t xml:space="preserve">the </w:t>
            </w:r>
            <w:r w:rsidR="00F47298" w:rsidRPr="003D4F49">
              <w:rPr>
                <w:rFonts w:eastAsiaTheme="minorHAnsi"/>
                <w:sz w:val="20"/>
                <w:szCs w:val="20"/>
                <w:lang w:eastAsia="en-US"/>
              </w:rPr>
              <w:t>participation</w:t>
            </w:r>
            <w:r w:rsidRPr="003D4F49">
              <w:rPr>
                <w:rFonts w:eastAsiaTheme="minorHAnsi"/>
                <w:sz w:val="20"/>
                <w:szCs w:val="20"/>
                <w:lang w:eastAsia="en-US"/>
              </w:rPr>
              <w:t xml:space="preserve"> of </w:t>
            </w:r>
            <w:r w:rsidR="004100AB">
              <w:rPr>
                <w:rFonts w:eastAsiaTheme="minorHAnsi"/>
                <w:sz w:val="20"/>
                <w:szCs w:val="20"/>
                <w:lang w:eastAsia="en-US"/>
              </w:rPr>
              <w:t>indigenous peoples and local communities</w:t>
            </w:r>
            <w:r w:rsidRPr="003D4F49">
              <w:rPr>
                <w:rFonts w:eastAsiaTheme="minorHAnsi"/>
                <w:sz w:val="20"/>
                <w:szCs w:val="20"/>
                <w:lang w:eastAsia="en-US"/>
              </w:rPr>
              <w:t xml:space="preserve"> </w:t>
            </w:r>
          </w:p>
        </w:tc>
        <w:tc>
          <w:tcPr>
            <w:tcW w:w="4021" w:type="dxa"/>
            <w:shd w:val="clear" w:color="auto" w:fill="D9E2F3" w:themeFill="accent5" w:themeFillTint="33"/>
          </w:tcPr>
          <w:p w14:paraId="348002A2" w14:textId="6651B3F4"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 mechanism for monitoring</w:t>
            </w:r>
            <w:r w:rsidR="007141A8">
              <w:rPr>
                <w:rFonts w:ascii="Times New Roman" w:hAnsi="Times New Roman"/>
                <w:sz w:val="20"/>
                <w:szCs w:val="20"/>
              </w:rPr>
              <w:t xml:space="preserve"> of the</w:t>
            </w:r>
            <w:r w:rsidR="007141A8" w:rsidRPr="005D1E93">
              <w:rPr>
                <w:rFonts w:ascii="Times New Roman" w:hAnsi="Times New Roman"/>
                <w:sz w:val="20"/>
                <w:szCs w:val="20"/>
              </w:rPr>
              <w:t xml:space="preserve"> participation</w:t>
            </w:r>
            <w:r w:rsidRPr="003D4F49">
              <w:rPr>
                <w:rFonts w:ascii="Times New Roman" w:hAnsi="Times New Roman"/>
                <w:sz w:val="20"/>
                <w:szCs w:val="20"/>
              </w:rPr>
              <w:t xml:space="preserve"> </w:t>
            </w:r>
            <w:r w:rsidR="007141A8">
              <w:rPr>
                <w:rFonts w:ascii="Times New Roman" w:hAnsi="Times New Roman"/>
                <w:sz w:val="20"/>
                <w:szCs w:val="20"/>
              </w:rPr>
              <w:t xml:space="preserve">of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at all stages – including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 participation within author groups, response rates to online calls, use of </w:t>
            </w:r>
            <w:r w:rsidR="004100AB">
              <w:rPr>
                <w:rFonts w:ascii="Times New Roman" w:hAnsi="Times New Roman"/>
                <w:sz w:val="20"/>
                <w:szCs w:val="20"/>
              </w:rPr>
              <w:t>indigenous and local knowledge</w:t>
            </w:r>
            <w:r w:rsidRPr="003D4F49">
              <w:rPr>
                <w:rFonts w:ascii="Times New Roman" w:hAnsi="Times New Roman"/>
                <w:sz w:val="20"/>
                <w:szCs w:val="20"/>
              </w:rPr>
              <w:t xml:space="preserve"> material in final assessment, etc.</w:t>
            </w:r>
          </w:p>
        </w:tc>
        <w:tc>
          <w:tcPr>
            <w:tcW w:w="1701" w:type="dxa"/>
            <w:shd w:val="clear" w:color="auto" w:fill="D9E2F3" w:themeFill="accent5" w:themeFillTint="33"/>
          </w:tcPr>
          <w:p w14:paraId="2DF1C44A"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Throughout assessment cycle</w:t>
            </w:r>
          </w:p>
        </w:tc>
        <w:tc>
          <w:tcPr>
            <w:tcW w:w="2552" w:type="dxa"/>
            <w:shd w:val="clear" w:color="auto" w:fill="D9E2F3" w:themeFill="accent5" w:themeFillTint="33"/>
          </w:tcPr>
          <w:p w14:paraId="2F0410A4" w14:textId="3029CFF3" w:rsidR="001B1E0F" w:rsidRPr="003D4F49" w:rsidRDefault="00F47298" w:rsidP="00D94D7B">
            <w:pPr>
              <w:spacing w:after="120"/>
              <w:rPr>
                <w:rFonts w:ascii="Times New Roman" w:hAnsi="Times New Roman"/>
                <w:sz w:val="20"/>
                <w:szCs w:val="20"/>
                <w:u w:val="single"/>
              </w:rPr>
            </w:pPr>
            <w:r>
              <w:rPr>
                <w:rFonts w:ascii="Times New Roman" w:hAnsi="Times New Roman"/>
                <w:sz w:val="20"/>
                <w:szCs w:val="20"/>
                <w:u w:val="single"/>
              </w:rPr>
              <w:t>I</w:t>
            </w:r>
            <w:r w:rsidR="004100AB">
              <w:rPr>
                <w:rFonts w:ascii="Times New Roman" w:hAnsi="Times New Roman"/>
                <w:sz w:val="20"/>
                <w:szCs w:val="20"/>
                <w:u w:val="single"/>
              </w:rPr>
              <w:t>ndigenous and local knowledge</w:t>
            </w:r>
            <w:r w:rsidR="001B1E0F" w:rsidRPr="003D4F49">
              <w:rPr>
                <w:rFonts w:ascii="Times New Roman" w:hAnsi="Times New Roman"/>
                <w:sz w:val="20"/>
                <w:szCs w:val="20"/>
                <w:u w:val="single"/>
              </w:rPr>
              <w:t xml:space="preserve"> task force /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on </w:t>
            </w:r>
            <w:r w:rsidR="004100AB">
              <w:rPr>
                <w:rFonts w:ascii="Times New Roman" w:hAnsi="Times New Roman"/>
                <w:sz w:val="20"/>
                <w:szCs w:val="20"/>
                <w:u w:val="single"/>
              </w:rPr>
              <w:t>indigenous and local knowledge</w:t>
            </w:r>
            <w:r w:rsidR="001B1E0F" w:rsidRPr="003D4F49">
              <w:rPr>
                <w:rFonts w:ascii="Times New Roman" w:hAnsi="Times New Roman"/>
                <w:sz w:val="20"/>
                <w:szCs w:val="20"/>
                <w:u w:val="single"/>
              </w:rPr>
              <w:t xml:space="preserve"> /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for assessment / assessment co-chairs</w:t>
            </w:r>
          </w:p>
        </w:tc>
      </w:tr>
      <w:tr w:rsidR="001B1E0F" w:rsidRPr="001B1E0F" w14:paraId="7A8984DE" w14:textId="77777777" w:rsidTr="00B64947">
        <w:tc>
          <w:tcPr>
            <w:tcW w:w="9782" w:type="dxa"/>
            <w:gridSpan w:val="4"/>
            <w:shd w:val="clear" w:color="auto" w:fill="FFF2CC" w:themeFill="accent4" w:themeFillTint="33"/>
          </w:tcPr>
          <w:p w14:paraId="60821C6E" w14:textId="77777777" w:rsidR="001B1E0F" w:rsidRPr="003D4F49" w:rsidRDefault="001B1E0F" w:rsidP="00D94D7B">
            <w:pPr>
              <w:spacing w:after="120"/>
              <w:rPr>
                <w:rFonts w:ascii="Times New Roman" w:hAnsi="Times New Roman"/>
                <w:b/>
                <w:sz w:val="20"/>
                <w:szCs w:val="20"/>
              </w:rPr>
            </w:pPr>
            <w:r w:rsidRPr="003D4F49">
              <w:rPr>
                <w:rFonts w:ascii="Times New Roman" w:hAnsi="Times New Roman"/>
                <w:b/>
                <w:sz w:val="20"/>
                <w:szCs w:val="20"/>
              </w:rPr>
              <w:t>Stage 1: Scoping // Phase 1: Collaborative definition of problems and goals</w:t>
            </w:r>
          </w:p>
        </w:tc>
      </w:tr>
      <w:tr w:rsidR="001B1E0F" w:rsidRPr="001B1E0F" w14:paraId="652BE2F7" w14:textId="77777777" w:rsidTr="00B64947">
        <w:tc>
          <w:tcPr>
            <w:tcW w:w="1508" w:type="dxa"/>
            <w:shd w:val="clear" w:color="auto" w:fill="FFF2CC" w:themeFill="accent4" w:themeFillTint="33"/>
          </w:tcPr>
          <w:p w14:paraId="08BB41D9" w14:textId="77777777"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Requests for assessment topics</w:t>
            </w:r>
          </w:p>
        </w:tc>
        <w:tc>
          <w:tcPr>
            <w:tcW w:w="4021" w:type="dxa"/>
            <w:shd w:val="clear" w:color="auto" w:fill="FFF2CC" w:themeFill="accent4" w:themeFillTint="33"/>
          </w:tcPr>
          <w:p w14:paraId="12D9C56D" w14:textId="4DE1042D" w:rsidR="001B1E0F" w:rsidRPr="003D4F49" w:rsidRDefault="007141A8" w:rsidP="00D94D7B">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specifically targeted and encouraged to request assessment topics</w:t>
            </w:r>
          </w:p>
        </w:tc>
        <w:tc>
          <w:tcPr>
            <w:tcW w:w="1701" w:type="dxa"/>
            <w:shd w:val="clear" w:color="auto" w:fill="FFF2CC" w:themeFill="accent4" w:themeFillTint="33"/>
          </w:tcPr>
          <w:p w14:paraId="4777A4CA"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Within process for requesting topics</w:t>
            </w:r>
          </w:p>
        </w:tc>
        <w:tc>
          <w:tcPr>
            <w:tcW w:w="2552" w:type="dxa"/>
            <w:shd w:val="clear" w:color="auto" w:fill="FFF2CC" w:themeFill="accent4" w:themeFillTint="33"/>
          </w:tcPr>
          <w:p w14:paraId="53F9AA14" w14:textId="4C6A175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u w:val="single"/>
              </w:rPr>
              <w:t xml:space="preserve">IPBES secretariat,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on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other organizations</w:t>
            </w:r>
            <w:r w:rsidRPr="003D4F49">
              <w:rPr>
                <w:rFonts w:ascii="Times New Roman" w:hAnsi="Times New Roman"/>
                <w:sz w:val="20"/>
                <w:szCs w:val="20"/>
              </w:rPr>
              <w:t xml:space="preserve"> </w:t>
            </w:r>
          </w:p>
          <w:p w14:paraId="2BFEB328" w14:textId="5708635E" w:rsidR="001B1E0F" w:rsidRPr="003D4F49" w:rsidRDefault="00F47298" w:rsidP="00F47298">
            <w:pPr>
              <w:spacing w:after="120"/>
              <w:rPr>
                <w:rFonts w:ascii="Times New Roman" w:hAnsi="Times New Roman"/>
                <w:sz w:val="20"/>
                <w:szCs w:val="20"/>
              </w:rPr>
            </w:pPr>
            <w:r>
              <w:rPr>
                <w:rFonts w:ascii="Times New Roman" w:hAnsi="Times New Roman"/>
                <w:sz w:val="20"/>
                <w:szCs w:val="20"/>
              </w:rPr>
              <w:t xml:space="preserve">Networks of </w:t>
            </w:r>
            <w:r w:rsidR="004100AB">
              <w:rPr>
                <w:rFonts w:ascii="Times New Roman" w:hAnsi="Times New Roman"/>
                <w:sz w:val="20"/>
                <w:szCs w:val="20"/>
              </w:rPr>
              <w:t>indigenous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4D8C7D77" w14:textId="77777777" w:rsidTr="00B64947">
        <w:tc>
          <w:tcPr>
            <w:tcW w:w="1508" w:type="dxa"/>
            <w:shd w:val="clear" w:color="auto" w:fill="FFF2CC" w:themeFill="accent4" w:themeFillTint="33"/>
          </w:tcPr>
          <w:p w14:paraId="5944EC37" w14:textId="52A44BA4" w:rsidR="001B1E0F" w:rsidRPr="007C23D7" w:rsidRDefault="001B1E0F" w:rsidP="007C23D7">
            <w:pPr>
              <w:spacing w:after="120"/>
              <w:rPr>
                <w:rFonts w:ascii="Times New Roman" w:hAnsi="Times New Roman"/>
                <w:sz w:val="20"/>
                <w:szCs w:val="20"/>
              </w:rPr>
            </w:pPr>
            <w:r w:rsidRPr="003D4F49">
              <w:rPr>
                <w:rFonts w:ascii="Times New Roman" w:hAnsi="Times New Roman"/>
                <w:sz w:val="20"/>
                <w:szCs w:val="20"/>
              </w:rPr>
              <w:t xml:space="preserve">Selection </w:t>
            </w:r>
            <w:r w:rsidR="007C23D7">
              <w:rPr>
                <w:rFonts w:ascii="Times New Roman" w:hAnsi="Times New Roman"/>
                <w:sz w:val="20"/>
                <w:szCs w:val="20"/>
              </w:rPr>
              <w:t>of experts for detailed scoping</w:t>
            </w:r>
          </w:p>
        </w:tc>
        <w:tc>
          <w:tcPr>
            <w:tcW w:w="4021" w:type="dxa"/>
            <w:shd w:val="clear" w:color="auto" w:fill="FFF2CC" w:themeFill="accent4" w:themeFillTint="33"/>
          </w:tcPr>
          <w:p w14:paraId="4426DA30" w14:textId="04190FF3" w:rsidR="001B1E0F" w:rsidRPr="003D4F49" w:rsidRDefault="001B1E0F" w:rsidP="00B7022B">
            <w:pPr>
              <w:pStyle w:val="ListParagraph"/>
              <w:numPr>
                <w:ilvl w:val="0"/>
                <w:numId w:val="15"/>
              </w:numPr>
              <w:autoSpaceDE w:val="0"/>
              <w:autoSpaceDN w:val="0"/>
              <w:adjustRightInd w:val="0"/>
              <w:spacing w:after="120"/>
              <w:ind w:left="228" w:hanging="228"/>
              <w:rPr>
                <w:rFonts w:ascii="Times New Roman" w:hAnsi="Times New Roman"/>
                <w:sz w:val="20"/>
                <w:szCs w:val="20"/>
              </w:rPr>
            </w:pPr>
            <w:r w:rsidRPr="003D4F49">
              <w:rPr>
                <w:rFonts w:ascii="Times New Roman" w:hAnsi="Times New Roman"/>
                <w:sz w:val="20"/>
                <w:szCs w:val="20"/>
              </w:rPr>
              <w:t xml:space="preserve">Promoting nominations of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to IPBES call</w:t>
            </w:r>
            <w:r w:rsidR="007141A8">
              <w:rPr>
                <w:rFonts w:ascii="Times New Roman" w:hAnsi="Times New Roman"/>
                <w:sz w:val="20"/>
                <w:szCs w:val="20"/>
              </w:rPr>
              <w:t>s</w:t>
            </w:r>
            <w:r w:rsidRPr="003D4F49">
              <w:rPr>
                <w:rFonts w:ascii="Times New Roman" w:hAnsi="Times New Roman"/>
                <w:sz w:val="20"/>
                <w:szCs w:val="20"/>
              </w:rPr>
              <w:t xml:space="preserve"> for nomination</w:t>
            </w:r>
            <w:r w:rsidR="007141A8">
              <w:rPr>
                <w:rFonts w:ascii="Times New Roman" w:hAnsi="Times New Roman"/>
                <w:sz w:val="20"/>
                <w:szCs w:val="20"/>
              </w:rPr>
              <w:t>s</w:t>
            </w:r>
            <w:r w:rsidRPr="003D4F49">
              <w:rPr>
                <w:rFonts w:ascii="Times New Roman" w:hAnsi="Times New Roman"/>
                <w:sz w:val="20"/>
                <w:szCs w:val="20"/>
              </w:rPr>
              <w:t xml:space="preserve"> for the scoping expert group</w:t>
            </w:r>
          </w:p>
          <w:p w14:paraId="218D45F8" w14:textId="31C6AE7D" w:rsidR="001B1E0F" w:rsidRPr="003D4F49" w:rsidRDefault="001B1E0F" w:rsidP="00B7022B">
            <w:pPr>
              <w:pStyle w:val="ListParagraph"/>
              <w:numPr>
                <w:ilvl w:val="0"/>
                <w:numId w:val="15"/>
              </w:numPr>
              <w:autoSpaceDE w:val="0"/>
              <w:autoSpaceDN w:val="0"/>
              <w:adjustRightInd w:val="0"/>
              <w:spacing w:after="120"/>
              <w:ind w:left="228" w:hanging="228"/>
              <w:rPr>
                <w:rFonts w:ascii="Times New Roman" w:hAnsi="Times New Roman"/>
                <w:i/>
                <w:sz w:val="20"/>
                <w:szCs w:val="20"/>
              </w:rPr>
            </w:pPr>
            <w:r w:rsidRPr="003D4F49">
              <w:rPr>
                <w:rFonts w:ascii="Times New Roman" w:hAnsi="Times New Roman"/>
                <w:i/>
                <w:sz w:val="20"/>
                <w:szCs w:val="20"/>
              </w:rPr>
              <w:t xml:space="preserve">A separate nomination process may be required for </w:t>
            </w:r>
            <w:r w:rsidR="004100AB">
              <w:rPr>
                <w:rFonts w:ascii="Times New Roman" w:hAnsi="Times New Roman"/>
                <w:i/>
                <w:sz w:val="20"/>
                <w:szCs w:val="20"/>
              </w:rPr>
              <w:t>indigenous and local knowledge</w:t>
            </w:r>
            <w:r w:rsidRPr="003D4F49">
              <w:rPr>
                <w:rFonts w:ascii="Times New Roman" w:hAnsi="Times New Roman"/>
                <w:i/>
                <w:sz w:val="20"/>
                <w:szCs w:val="20"/>
              </w:rPr>
              <w:t xml:space="preserve"> experts, with different selection criteria that do not necessarily </w:t>
            </w:r>
            <w:r w:rsidR="007141A8" w:rsidRPr="007141A8">
              <w:rPr>
                <w:rFonts w:ascii="Times New Roman" w:hAnsi="Times New Roman"/>
                <w:i/>
                <w:sz w:val="20"/>
                <w:szCs w:val="20"/>
              </w:rPr>
              <w:t>prioritize</w:t>
            </w:r>
            <w:r w:rsidRPr="003D4F49">
              <w:rPr>
                <w:rFonts w:ascii="Times New Roman" w:hAnsi="Times New Roman"/>
                <w:i/>
                <w:sz w:val="20"/>
                <w:szCs w:val="20"/>
              </w:rPr>
              <w:t xml:space="preserve"> publication records etc.</w:t>
            </w:r>
          </w:p>
        </w:tc>
        <w:tc>
          <w:tcPr>
            <w:tcW w:w="1701" w:type="dxa"/>
            <w:shd w:val="clear" w:color="auto" w:fill="FFF2CC" w:themeFill="accent4" w:themeFillTint="33"/>
          </w:tcPr>
          <w:p w14:paraId="43C20F77"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Within process for calls for nominations for scoping</w:t>
            </w:r>
          </w:p>
        </w:tc>
        <w:tc>
          <w:tcPr>
            <w:tcW w:w="2552" w:type="dxa"/>
            <w:shd w:val="clear" w:color="auto" w:fill="FFF2CC" w:themeFill="accent4" w:themeFillTint="33"/>
          </w:tcPr>
          <w:p w14:paraId="06D80FF1" w14:textId="6F48BA8F" w:rsidR="001B1E0F" w:rsidRPr="003D4F49" w:rsidRDefault="004100AB" w:rsidP="00D94D7B">
            <w:pPr>
              <w:spacing w:after="120"/>
              <w:rPr>
                <w:rFonts w:ascii="Times New Roman" w:hAnsi="Times New Roman"/>
                <w:sz w:val="20"/>
                <w:szCs w:val="20"/>
              </w:rPr>
            </w:pPr>
            <w:r>
              <w:rPr>
                <w:rFonts w:ascii="Times New Roman" w:hAnsi="Times New Roman"/>
                <w:sz w:val="20"/>
                <w:szCs w:val="20"/>
                <w:u w:val="single"/>
              </w:rPr>
              <w:t>Multidisciplinary Expert Panel</w:t>
            </w:r>
            <w:r w:rsidR="001B1E0F" w:rsidRPr="003D4F49">
              <w:rPr>
                <w:rFonts w:ascii="Times New Roman" w:hAnsi="Times New Roman"/>
                <w:sz w:val="20"/>
                <w:szCs w:val="20"/>
                <w:u w:val="single"/>
              </w:rPr>
              <w:t xml:space="preserve"> and </w:t>
            </w:r>
            <w:r w:rsidR="007141A8">
              <w:rPr>
                <w:rFonts w:ascii="Times New Roman" w:hAnsi="Times New Roman"/>
                <w:sz w:val="20"/>
                <w:szCs w:val="20"/>
                <w:u w:val="single"/>
              </w:rPr>
              <w:t>B</w:t>
            </w:r>
            <w:r w:rsidR="001B1E0F" w:rsidRPr="003D4F49">
              <w:rPr>
                <w:rFonts w:ascii="Times New Roman" w:hAnsi="Times New Roman"/>
                <w:sz w:val="20"/>
                <w:szCs w:val="20"/>
                <w:u w:val="single"/>
              </w:rPr>
              <w:t xml:space="preserve">ureau, </w:t>
            </w:r>
            <w:r>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on </w:t>
            </w:r>
            <w:r>
              <w:rPr>
                <w:rFonts w:ascii="Times New Roman" w:hAnsi="Times New Roman"/>
                <w:sz w:val="20"/>
                <w:szCs w:val="20"/>
                <w:u w:val="single"/>
              </w:rPr>
              <w:t>indigenous and local knowledge</w:t>
            </w:r>
            <w:r w:rsidR="001B1E0F" w:rsidRPr="003D4F49">
              <w:rPr>
                <w:rFonts w:ascii="Times New Roman" w:hAnsi="Times New Roman"/>
                <w:sz w:val="20"/>
                <w:szCs w:val="20"/>
              </w:rPr>
              <w:t xml:space="preserve"> </w:t>
            </w:r>
          </w:p>
          <w:p w14:paraId="29E83D82" w14:textId="119E0C75" w:rsidR="001B1E0F" w:rsidRPr="003D4F49" w:rsidRDefault="00F47298" w:rsidP="00F47298">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182E9740" w14:textId="77777777" w:rsidTr="00B64947">
        <w:tc>
          <w:tcPr>
            <w:tcW w:w="1508" w:type="dxa"/>
            <w:shd w:val="clear" w:color="auto" w:fill="FFF2CC" w:themeFill="accent4" w:themeFillTint="33"/>
          </w:tcPr>
          <w:p w14:paraId="63B1C618" w14:textId="60A4D449" w:rsidR="001B1E0F" w:rsidRPr="007C23D7" w:rsidRDefault="001B1E0F" w:rsidP="007C23D7">
            <w:pPr>
              <w:keepNext/>
              <w:keepLines/>
              <w:spacing w:after="120"/>
              <w:rPr>
                <w:rFonts w:ascii="Times New Roman" w:hAnsi="Times New Roman"/>
                <w:sz w:val="20"/>
                <w:szCs w:val="20"/>
              </w:rPr>
            </w:pPr>
            <w:r w:rsidRPr="003D4F49">
              <w:rPr>
                <w:rFonts w:ascii="Times New Roman" w:hAnsi="Times New Roman"/>
                <w:sz w:val="20"/>
                <w:szCs w:val="20"/>
              </w:rPr>
              <w:t>Detailed scoping</w:t>
            </w:r>
          </w:p>
        </w:tc>
        <w:tc>
          <w:tcPr>
            <w:tcW w:w="4021" w:type="dxa"/>
            <w:shd w:val="clear" w:color="auto" w:fill="FFF2CC" w:themeFill="accent4" w:themeFillTint="33"/>
          </w:tcPr>
          <w:p w14:paraId="36097850" w14:textId="751AE609" w:rsidR="001B1E0F" w:rsidRPr="003D4F49" w:rsidRDefault="007141A8" w:rsidP="007C23D7">
            <w:pPr>
              <w:pStyle w:val="ListParagraph"/>
              <w:keepNext/>
              <w:keepLines/>
              <w:numPr>
                <w:ilvl w:val="0"/>
                <w:numId w:val="14"/>
              </w:numPr>
              <w:spacing w:after="120"/>
              <w:ind w:left="244" w:hanging="244"/>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dialogue workshop for scoping of assessment </w:t>
            </w:r>
          </w:p>
          <w:p w14:paraId="245956A0" w14:textId="2BCC9E07" w:rsidR="001B1E0F" w:rsidRPr="003D4F49" w:rsidRDefault="001B1E0F" w:rsidP="007C23D7">
            <w:pPr>
              <w:pStyle w:val="ListParagraph"/>
              <w:keepNext/>
              <w:keepLines/>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Supporting the dialogue meeting by reaching out to </w:t>
            </w:r>
            <w:r w:rsidR="007141A8">
              <w:rPr>
                <w:rFonts w:ascii="Times New Roman" w:hAnsi="Times New Roman"/>
                <w:sz w:val="20"/>
                <w:szCs w:val="20"/>
              </w:rPr>
              <w:t xml:space="preserve">networks of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to get input to scoping </w:t>
            </w:r>
          </w:p>
          <w:p w14:paraId="125D0F7F" w14:textId="53B73300" w:rsidR="001B1E0F" w:rsidRPr="003D4F49" w:rsidRDefault="001B1E0F" w:rsidP="007C23D7">
            <w:pPr>
              <w:pStyle w:val="ListParagraph"/>
              <w:keepNext/>
              <w:keepLines/>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Supporting the online review of the scoping document by amplifying its reach, including through group reviews among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and strategic partners  </w:t>
            </w:r>
          </w:p>
        </w:tc>
        <w:tc>
          <w:tcPr>
            <w:tcW w:w="1701" w:type="dxa"/>
            <w:shd w:val="clear" w:color="auto" w:fill="FFF2CC" w:themeFill="accent4" w:themeFillTint="33"/>
          </w:tcPr>
          <w:p w14:paraId="172826AC" w14:textId="77777777" w:rsidR="001B1E0F" w:rsidRPr="003D4F49" w:rsidRDefault="001B1E0F" w:rsidP="007C23D7">
            <w:pPr>
              <w:keepNext/>
              <w:keepLines/>
              <w:spacing w:after="120"/>
              <w:rPr>
                <w:rFonts w:ascii="Times New Roman" w:hAnsi="Times New Roman"/>
                <w:sz w:val="20"/>
                <w:szCs w:val="20"/>
              </w:rPr>
            </w:pPr>
            <w:r w:rsidRPr="003D4F49">
              <w:rPr>
                <w:rFonts w:ascii="Times New Roman" w:hAnsi="Times New Roman"/>
                <w:sz w:val="20"/>
                <w:szCs w:val="20"/>
              </w:rPr>
              <w:t>Scoping phase (dialogue workshop could be back-to-back with the general scoping meeting)</w:t>
            </w:r>
          </w:p>
        </w:tc>
        <w:tc>
          <w:tcPr>
            <w:tcW w:w="2552" w:type="dxa"/>
            <w:shd w:val="clear" w:color="auto" w:fill="FFF2CC" w:themeFill="accent4" w:themeFillTint="33"/>
          </w:tcPr>
          <w:p w14:paraId="7A605C6A" w14:textId="362C6230" w:rsidR="001B1E0F" w:rsidRPr="003D4F49" w:rsidRDefault="001B1E0F" w:rsidP="007C23D7">
            <w:pPr>
              <w:keepNext/>
              <w:keepLines/>
              <w:spacing w:after="120"/>
              <w:rPr>
                <w:rFonts w:ascii="Times New Roman" w:hAnsi="Times New Roman"/>
                <w:sz w:val="20"/>
                <w:szCs w:val="20"/>
              </w:rPr>
            </w:pPr>
            <w:r w:rsidRPr="003D4F49">
              <w:rPr>
                <w:rFonts w:ascii="Times New Roman" w:hAnsi="Times New Roman"/>
                <w:sz w:val="20"/>
                <w:szCs w:val="20"/>
                <w:u w:val="single"/>
              </w:rPr>
              <w:t xml:space="preserve">IPBES secretariat,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on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strategic partners</w:t>
            </w:r>
            <w:r w:rsidRPr="003D4F49">
              <w:rPr>
                <w:rFonts w:ascii="Times New Roman" w:hAnsi="Times New Roman"/>
                <w:sz w:val="20"/>
                <w:szCs w:val="20"/>
              </w:rPr>
              <w:t xml:space="preserve"> </w:t>
            </w:r>
          </w:p>
          <w:p w14:paraId="5DC636BB" w14:textId="17476F67" w:rsidR="001B1E0F" w:rsidRPr="003D4F49" w:rsidRDefault="00F47298" w:rsidP="007C23D7">
            <w:pPr>
              <w:keepNext/>
              <w:keepLines/>
              <w:spacing w:after="120"/>
              <w:rPr>
                <w:rFonts w:ascii="Times New Roman" w:hAnsi="Times New Roman"/>
                <w:sz w:val="20"/>
                <w:szCs w:val="20"/>
              </w:rPr>
            </w:pPr>
            <w:r>
              <w:rPr>
                <w:rFonts w:ascii="Times New Roman" w:hAnsi="Times New Roman"/>
                <w:sz w:val="20"/>
                <w:szCs w:val="20"/>
              </w:rPr>
              <w:t>N</w:t>
            </w:r>
            <w:r w:rsidRPr="003D4F49">
              <w:rPr>
                <w:rFonts w:ascii="Times New Roman" w:hAnsi="Times New Roman"/>
                <w:sz w:val="20"/>
                <w:szCs w:val="20"/>
              </w:rPr>
              <w:t>etwork</w:t>
            </w:r>
            <w:r>
              <w:rPr>
                <w:rFonts w:ascii="Times New Roman" w:hAnsi="Times New Roman"/>
                <w:sz w:val="20"/>
                <w:szCs w:val="20"/>
              </w:rPr>
              <w:t xml:space="preserve">s of </w:t>
            </w:r>
            <w:r w:rsidR="004100AB">
              <w:rPr>
                <w:rFonts w:ascii="Times New Roman" w:hAnsi="Times New Roman"/>
                <w:sz w:val="20"/>
                <w:szCs w:val="20"/>
              </w:rPr>
              <w:t>indigenous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4F6F1E29" w14:textId="77777777" w:rsidTr="00B64947">
        <w:tc>
          <w:tcPr>
            <w:tcW w:w="9782" w:type="dxa"/>
            <w:gridSpan w:val="4"/>
            <w:shd w:val="clear" w:color="auto" w:fill="DEEAF6" w:themeFill="accent1" w:themeFillTint="33"/>
          </w:tcPr>
          <w:p w14:paraId="4E6D3AA1" w14:textId="77777777" w:rsidR="001B1E0F" w:rsidRPr="003D4F49" w:rsidRDefault="001B1E0F" w:rsidP="00D94D7B">
            <w:pPr>
              <w:pStyle w:val="Default"/>
              <w:spacing w:after="120" w:line="276" w:lineRule="auto"/>
              <w:rPr>
                <w:sz w:val="20"/>
                <w:szCs w:val="20"/>
              </w:rPr>
            </w:pPr>
            <w:r w:rsidRPr="003D4F49">
              <w:rPr>
                <w:b/>
                <w:bCs/>
                <w:sz w:val="20"/>
                <w:szCs w:val="20"/>
              </w:rPr>
              <w:t>Stage 2: Expert evaluation // Phase 2: synthesizing and incorporating evidence and data</w:t>
            </w:r>
            <w:r w:rsidRPr="003D4F49">
              <w:rPr>
                <w:sz w:val="20"/>
                <w:szCs w:val="20"/>
              </w:rPr>
              <w:t xml:space="preserve"> </w:t>
            </w:r>
          </w:p>
        </w:tc>
      </w:tr>
      <w:tr w:rsidR="001B1E0F" w:rsidRPr="001B1E0F" w14:paraId="79404C1D" w14:textId="77777777" w:rsidTr="00B64947">
        <w:tc>
          <w:tcPr>
            <w:tcW w:w="1508" w:type="dxa"/>
            <w:shd w:val="clear" w:color="auto" w:fill="DEEAF6" w:themeFill="accent1" w:themeFillTint="33"/>
          </w:tcPr>
          <w:p w14:paraId="74E4E568" w14:textId="77777777"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Nomination and selection of experts</w:t>
            </w:r>
          </w:p>
        </w:tc>
        <w:tc>
          <w:tcPr>
            <w:tcW w:w="4021" w:type="dxa"/>
            <w:shd w:val="clear" w:color="auto" w:fill="DEEAF6" w:themeFill="accent1" w:themeFillTint="33"/>
          </w:tcPr>
          <w:p w14:paraId="0C41B0CF" w14:textId="1F10A0A9" w:rsidR="001B1E0F" w:rsidRPr="003D4F49" w:rsidRDefault="007141A8" w:rsidP="00B7022B">
            <w:pPr>
              <w:pStyle w:val="ListParagraph"/>
              <w:numPr>
                <w:ilvl w:val="0"/>
                <w:numId w:val="14"/>
              </w:numPr>
              <w:spacing w:after="120"/>
              <w:ind w:left="244" w:hanging="244"/>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included within assessment expert groups (authors and reviewers) from the start of an assessment</w:t>
            </w:r>
          </w:p>
          <w:p w14:paraId="4F28A993" w14:textId="45766DDA"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Relevant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54081E" w:rsidRPr="003D4F49">
              <w:rPr>
                <w:rFonts w:ascii="Times New Roman" w:hAnsi="Times New Roman"/>
                <w:sz w:val="20"/>
                <w:szCs w:val="20"/>
              </w:rPr>
              <w:t>organizations</w:t>
            </w:r>
            <w:r w:rsidRPr="003D4F49">
              <w:rPr>
                <w:rFonts w:ascii="Times New Roman" w:hAnsi="Times New Roman"/>
                <w:sz w:val="20"/>
                <w:szCs w:val="20"/>
              </w:rPr>
              <w:t xml:space="preserve"> and experts targeted by calls for nominations </w:t>
            </w:r>
          </w:p>
          <w:p w14:paraId="65FE44F7" w14:textId="27075A22"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i/>
                <w:sz w:val="20"/>
                <w:szCs w:val="20"/>
              </w:rPr>
              <w:t xml:space="preserve">Different selection criteria may be required for </w:t>
            </w:r>
            <w:r w:rsidR="004100AB">
              <w:rPr>
                <w:rFonts w:ascii="Times New Roman" w:hAnsi="Times New Roman"/>
                <w:i/>
                <w:sz w:val="20"/>
                <w:szCs w:val="20"/>
              </w:rPr>
              <w:t>indigenous and local knowledge</w:t>
            </w:r>
            <w:r w:rsidRPr="003D4F49">
              <w:rPr>
                <w:rFonts w:ascii="Times New Roman" w:hAnsi="Times New Roman"/>
                <w:i/>
                <w:sz w:val="20"/>
                <w:szCs w:val="20"/>
              </w:rPr>
              <w:t xml:space="preserve"> experts, which do not necessarily </w:t>
            </w:r>
            <w:r w:rsidR="007141A8" w:rsidRPr="007141A8">
              <w:rPr>
                <w:rFonts w:ascii="Times New Roman" w:hAnsi="Times New Roman"/>
                <w:i/>
                <w:sz w:val="20"/>
                <w:szCs w:val="20"/>
              </w:rPr>
              <w:t>prioritize</w:t>
            </w:r>
            <w:r w:rsidRPr="003D4F49">
              <w:rPr>
                <w:rFonts w:ascii="Times New Roman" w:hAnsi="Times New Roman"/>
                <w:i/>
                <w:sz w:val="20"/>
                <w:szCs w:val="20"/>
              </w:rPr>
              <w:t xml:space="preserve"> publication records etc.</w:t>
            </w:r>
          </w:p>
        </w:tc>
        <w:tc>
          <w:tcPr>
            <w:tcW w:w="1701" w:type="dxa"/>
            <w:shd w:val="clear" w:color="auto" w:fill="DEEAF6" w:themeFill="accent1" w:themeFillTint="33"/>
          </w:tcPr>
          <w:p w14:paraId="66A8AC64"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During nomination and selection process for experts</w:t>
            </w:r>
          </w:p>
        </w:tc>
        <w:tc>
          <w:tcPr>
            <w:tcW w:w="2552" w:type="dxa"/>
            <w:shd w:val="clear" w:color="auto" w:fill="DEEAF6" w:themeFill="accent1" w:themeFillTint="33"/>
          </w:tcPr>
          <w:p w14:paraId="6FEA7169" w14:textId="22736913" w:rsidR="001B1E0F" w:rsidRPr="003D4F49" w:rsidRDefault="004100AB" w:rsidP="00D94D7B">
            <w:pPr>
              <w:spacing w:after="120"/>
              <w:rPr>
                <w:rFonts w:ascii="Times New Roman" w:hAnsi="Times New Roman"/>
                <w:sz w:val="20"/>
                <w:szCs w:val="20"/>
              </w:rPr>
            </w:pPr>
            <w:r>
              <w:rPr>
                <w:rFonts w:ascii="Times New Roman" w:hAnsi="Times New Roman"/>
                <w:sz w:val="20"/>
                <w:szCs w:val="20"/>
                <w:u w:val="single"/>
              </w:rPr>
              <w:t>Multidisciplinary Expert Panel</w:t>
            </w:r>
            <w:r w:rsidR="001B1E0F" w:rsidRPr="003D4F49">
              <w:rPr>
                <w:rFonts w:ascii="Times New Roman" w:hAnsi="Times New Roman"/>
                <w:sz w:val="20"/>
                <w:szCs w:val="20"/>
                <w:u w:val="single"/>
              </w:rPr>
              <w:t xml:space="preserve"> and bureau, IPBES secretariat, </w:t>
            </w:r>
            <w:r>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on </w:t>
            </w:r>
            <w:r>
              <w:rPr>
                <w:rFonts w:ascii="Times New Roman" w:hAnsi="Times New Roman"/>
                <w:sz w:val="20"/>
                <w:szCs w:val="20"/>
                <w:u w:val="single"/>
              </w:rPr>
              <w:t>indigenous and local knowledge</w:t>
            </w:r>
            <w:r w:rsidR="001B1E0F" w:rsidRPr="003D4F49">
              <w:rPr>
                <w:rFonts w:ascii="Times New Roman" w:hAnsi="Times New Roman"/>
                <w:sz w:val="20"/>
                <w:szCs w:val="20"/>
                <w:u w:val="single"/>
              </w:rPr>
              <w:t>, strategic partners</w:t>
            </w:r>
          </w:p>
          <w:p w14:paraId="100DB75E" w14:textId="63C86700" w:rsidR="001B1E0F" w:rsidRPr="003D4F49" w:rsidRDefault="00F47298" w:rsidP="00D94D7B">
            <w:pPr>
              <w:spacing w:after="120"/>
              <w:rPr>
                <w:rFonts w:ascii="Times New Roman" w:hAnsi="Times New Roman"/>
                <w:sz w:val="20"/>
                <w:szCs w:val="20"/>
              </w:rPr>
            </w:pPr>
            <w:r>
              <w:rPr>
                <w:rFonts w:ascii="Times New Roman" w:hAnsi="Times New Roman"/>
                <w:sz w:val="20"/>
                <w:szCs w:val="20"/>
              </w:rPr>
              <w:t>N</w:t>
            </w:r>
            <w:r w:rsidRPr="003D4F49">
              <w:rPr>
                <w:rFonts w:ascii="Times New Roman" w:hAnsi="Times New Roman"/>
                <w:sz w:val="20"/>
                <w:szCs w:val="20"/>
              </w:rPr>
              <w:t>etwork</w:t>
            </w:r>
            <w:r>
              <w:rPr>
                <w:rFonts w:ascii="Times New Roman" w:hAnsi="Times New Roman"/>
                <w:sz w:val="20"/>
                <w:szCs w:val="20"/>
              </w:rPr>
              <w:t>s of indigenous peoples and local communities</w:t>
            </w:r>
            <w:r w:rsidR="001B1E0F" w:rsidRPr="003D4F49">
              <w:rPr>
                <w:rFonts w:ascii="Times New Roman" w:hAnsi="Times New Roman"/>
                <w:sz w:val="20"/>
                <w:szCs w:val="20"/>
              </w:rPr>
              <w:t xml:space="preserve">, nominated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w:t>
            </w:r>
          </w:p>
        </w:tc>
      </w:tr>
      <w:tr w:rsidR="001B1E0F" w:rsidRPr="001B1E0F" w14:paraId="1F703125" w14:textId="77777777" w:rsidTr="00B64947">
        <w:tc>
          <w:tcPr>
            <w:tcW w:w="1508" w:type="dxa"/>
            <w:shd w:val="clear" w:color="auto" w:fill="DEEAF6" w:themeFill="accent1" w:themeFillTint="33"/>
          </w:tcPr>
          <w:p w14:paraId="32B4F2DE" w14:textId="77777777"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Gap filling and contributing authors</w:t>
            </w:r>
          </w:p>
        </w:tc>
        <w:tc>
          <w:tcPr>
            <w:tcW w:w="4021" w:type="dxa"/>
            <w:shd w:val="clear" w:color="auto" w:fill="DEEAF6" w:themeFill="accent1" w:themeFillTint="33"/>
          </w:tcPr>
          <w:p w14:paraId="62D5EBB7" w14:textId="3300F509"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Gap filling mechanism used for finding additional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if needed</w:t>
            </w:r>
          </w:p>
          <w:p w14:paraId="43C0A6BE" w14:textId="13B82704"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Later, additional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recruited as contributing authors</w:t>
            </w:r>
          </w:p>
          <w:p w14:paraId="50C9AA01" w14:textId="6BBA6589"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i/>
                <w:sz w:val="20"/>
                <w:szCs w:val="20"/>
              </w:rPr>
              <w:t xml:space="preserve">Different selection criteria may be required for </w:t>
            </w:r>
            <w:r w:rsidR="004100AB">
              <w:rPr>
                <w:rFonts w:ascii="Times New Roman" w:hAnsi="Times New Roman"/>
                <w:i/>
                <w:sz w:val="20"/>
                <w:szCs w:val="20"/>
              </w:rPr>
              <w:t>indigenous and local knowledge</w:t>
            </w:r>
            <w:r w:rsidRPr="003D4F49">
              <w:rPr>
                <w:rFonts w:ascii="Times New Roman" w:hAnsi="Times New Roman"/>
                <w:i/>
                <w:sz w:val="20"/>
                <w:szCs w:val="20"/>
              </w:rPr>
              <w:t xml:space="preserve"> experts, which do not necessarily </w:t>
            </w:r>
            <w:r w:rsidR="0054081E" w:rsidRPr="003D4F49">
              <w:rPr>
                <w:rFonts w:ascii="Times New Roman" w:hAnsi="Times New Roman"/>
                <w:i/>
                <w:sz w:val="20"/>
                <w:szCs w:val="20"/>
              </w:rPr>
              <w:t>prioritize</w:t>
            </w:r>
            <w:r w:rsidRPr="003D4F49">
              <w:rPr>
                <w:rFonts w:ascii="Times New Roman" w:hAnsi="Times New Roman"/>
                <w:i/>
                <w:sz w:val="20"/>
                <w:szCs w:val="20"/>
              </w:rPr>
              <w:t xml:space="preserve"> publication records etc.</w:t>
            </w:r>
          </w:p>
        </w:tc>
        <w:tc>
          <w:tcPr>
            <w:tcW w:w="1701" w:type="dxa"/>
            <w:shd w:val="clear" w:color="auto" w:fill="DEEAF6" w:themeFill="accent1" w:themeFillTint="33"/>
          </w:tcPr>
          <w:p w14:paraId="638BC02D"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After initial nomination and selection process</w:t>
            </w:r>
          </w:p>
        </w:tc>
        <w:tc>
          <w:tcPr>
            <w:tcW w:w="2552" w:type="dxa"/>
            <w:shd w:val="clear" w:color="auto" w:fill="DEEAF6" w:themeFill="accent1" w:themeFillTint="33"/>
          </w:tcPr>
          <w:p w14:paraId="03587A0F"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Assessment co-chairs</w:t>
            </w:r>
          </w:p>
          <w:p w14:paraId="744F40A7" w14:textId="6FD9DAC4" w:rsidR="001B1E0F" w:rsidRPr="003D4F49" w:rsidRDefault="00F47298" w:rsidP="00D94D7B">
            <w:pPr>
              <w:spacing w:after="120"/>
              <w:rPr>
                <w:rFonts w:ascii="Times New Roman" w:hAnsi="Times New Roman"/>
                <w:sz w:val="20"/>
                <w:szCs w:val="20"/>
                <w:u w:val="single"/>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w:t>
            </w:r>
          </w:p>
        </w:tc>
      </w:tr>
      <w:tr w:rsidR="001B1E0F" w:rsidRPr="001B1E0F" w14:paraId="05399B7F" w14:textId="77777777" w:rsidTr="00B64947">
        <w:tc>
          <w:tcPr>
            <w:tcW w:w="1508" w:type="dxa"/>
            <w:shd w:val="clear" w:color="auto" w:fill="DEEAF6" w:themeFill="accent1" w:themeFillTint="33"/>
          </w:tcPr>
          <w:p w14:paraId="2E1A1044" w14:textId="77777777"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Fellowship programme</w:t>
            </w:r>
          </w:p>
        </w:tc>
        <w:tc>
          <w:tcPr>
            <w:tcW w:w="4021" w:type="dxa"/>
            <w:shd w:val="clear" w:color="auto" w:fill="DEEAF6" w:themeFill="accent1" w:themeFillTint="33"/>
          </w:tcPr>
          <w:p w14:paraId="38EEC08B" w14:textId="5374B97F"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Early career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engaged through the fellowship programme</w:t>
            </w:r>
          </w:p>
          <w:p w14:paraId="3A5D650B" w14:textId="061DC437"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Nominations of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actively sought from </w:t>
            </w:r>
            <w:r w:rsidR="0054081E" w:rsidRPr="003D4F49">
              <w:rPr>
                <w:rFonts w:ascii="Times New Roman" w:hAnsi="Times New Roman"/>
                <w:sz w:val="20"/>
                <w:szCs w:val="20"/>
              </w:rPr>
              <w:t>organizations</w:t>
            </w:r>
            <w:r w:rsidRPr="003D4F49">
              <w:rPr>
                <w:rFonts w:ascii="Times New Roman" w:hAnsi="Times New Roman"/>
                <w:sz w:val="20"/>
                <w:szCs w:val="20"/>
              </w:rPr>
              <w:t xml:space="preserve">, universities etc.  </w:t>
            </w:r>
          </w:p>
          <w:p w14:paraId="2BFA3AF4" w14:textId="2CE39683" w:rsidR="001B1E0F" w:rsidRPr="003D4F49" w:rsidRDefault="001B1E0F" w:rsidP="00B7022B">
            <w:pPr>
              <w:pStyle w:val="ListParagraph"/>
              <w:numPr>
                <w:ilvl w:val="0"/>
                <w:numId w:val="14"/>
              </w:numPr>
              <w:spacing w:after="120"/>
              <w:ind w:left="244" w:hanging="244"/>
              <w:rPr>
                <w:rFonts w:ascii="Times New Roman" w:hAnsi="Times New Roman"/>
                <w:i/>
                <w:sz w:val="20"/>
                <w:szCs w:val="20"/>
              </w:rPr>
            </w:pPr>
            <w:r w:rsidRPr="003D4F49">
              <w:rPr>
                <w:rFonts w:ascii="Times New Roman" w:hAnsi="Times New Roman"/>
                <w:i/>
                <w:sz w:val="20"/>
                <w:szCs w:val="20"/>
              </w:rPr>
              <w:t xml:space="preserve">Different selection criteria may be required for </w:t>
            </w:r>
            <w:r w:rsidR="004100AB">
              <w:rPr>
                <w:rFonts w:ascii="Times New Roman" w:hAnsi="Times New Roman"/>
                <w:i/>
                <w:sz w:val="20"/>
                <w:szCs w:val="20"/>
              </w:rPr>
              <w:t>indigenous and local knowledge</w:t>
            </w:r>
            <w:r w:rsidRPr="003D4F49">
              <w:rPr>
                <w:rFonts w:ascii="Times New Roman" w:hAnsi="Times New Roman"/>
                <w:i/>
                <w:sz w:val="20"/>
                <w:szCs w:val="20"/>
              </w:rPr>
              <w:t xml:space="preserve"> experts, which do not necessarily </w:t>
            </w:r>
            <w:r w:rsidR="007141A8" w:rsidRPr="007141A8">
              <w:rPr>
                <w:rFonts w:ascii="Times New Roman" w:hAnsi="Times New Roman"/>
                <w:i/>
                <w:sz w:val="20"/>
                <w:szCs w:val="20"/>
              </w:rPr>
              <w:t>prioritize</w:t>
            </w:r>
            <w:r w:rsidRPr="003D4F49">
              <w:rPr>
                <w:rFonts w:ascii="Times New Roman" w:hAnsi="Times New Roman"/>
                <w:i/>
                <w:sz w:val="20"/>
                <w:szCs w:val="20"/>
              </w:rPr>
              <w:t xml:space="preserve"> publication records etc.</w:t>
            </w:r>
          </w:p>
        </w:tc>
        <w:tc>
          <w:tcPr>
            <w:tcW w:w="1701" w:type="dxa"/>
            <w:shd w:val="clear" w:color="auto" w:fill="DEEAF6" w:themeFill="accent1" w:themeFillTint="33"/>
          </w:tcPr>
          <w:p w14:paraId="39B461F5"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Alongside the nomination and selection process for experts</w:t>
            </w:r>
          </w:p>
        </w:tc>
        <w:tc>
          <w:tcPr>
            <w:tcW w:w="2552" w:type="dxa"/>
            <w:shd w:val="clear" w:color="auto" w:fill="DEEAF6" w:themeFill="accent1" w:themeFillTint="33"/>
          </w:tcPr>
          <w:p w14:paraId="581EBA23" w14:textId="3211F9BB"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 xml:space="preserve">Assessment co-chairs,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capacity building,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on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strategic partners</w:t>
            </w:r>
          </w:p>
          <w:p w14:paraId="45CDDA39" w14:textId="7CEE48C9" w:rsidR="001B1E0F" w:rsidRPr="003D4F49" w:rsidRDefault="00F47298" w:rsidP="00D94D7B">
            <w:pPr>
              <w:spacing w:after="120"/>
              <w:rPr>
                <w:rFonts w:ascii="Times New Roman" w:hAnsi="Times New Roman"/>
                <w:sz w:val="20"/>
                <w:szCs w:val="20"/>
                <w:u w:val="single"/>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p>
        </w:tc>
      </w:tr>
      <w:tr w:rsidR="001B1E0F" w:rsidRPr="001B1E0F" w14:paraId="5769B9D6" w14:textId="77777777" w:rsidTr="00B64947">
        <w:tc>
          <w:tcPr>
            <w:tcW w:w="1508" w:type="dxa"/>
            <w:shd w:val="clear" w:color="auto" w:fill="DEEAF6" w:themeFill="accent1" w:themeFillTint="33"/>
          </w:tcPr>
          <w:p w14:paraId="0E0F0200" w14:textId="0BA270DA" w:rsidR="001B1E0F" w:rsidRPr="003D4F49" w:rsidRDefault="001B1E0F" w:rsidP="00D94D7B">
            <w:pPr>
              <w:pStyle w:val="paragraph"/>
              <w:spacing w:before="0" w:beforeAutospacing="0" w:after="120" w:afterAutospacing="0" w:line="276" w:lineRule="auto"/>
              <w:textAlignment w:val="baseline"/>
              <w:rPr>
                <w:rFonts w:eastAsiaTheme="minorHAnsi"/>
                <w:sz w:val="20"/>
                <w:szCs w:val="20"/>
                <w:lang w:eastAsia="en-US"/>
              </w:rPr>
            </w:pPr>
            <w:r w:rsidRPr="003D4F49">
              <w:rPr>
                <w:rFonts w:eastAsiaTheme="minorHAnsi"/>
                <w:sz w:val="20"/>
                <w:szCs w:val="20"/>
                <w:lang w:eastAsia="en-US"/>
              </w:rPr>
              <w:t xml:space="preserve">Formation of </w:t>
            </w:r>
            <w:r w:rsidR="004100AB">
              <w:rPr>
                <w:rFonts w:eastAsiaTheme="minorHAnsi"/>
                <w:sz w:val="20"/>
                <w:szCs w:val="20"/>
                <w:lang w:eastAsia="en-US"/>
              </w:rPr>
              <w:t>indigenous and local knowledge</w:t>
            </w:r>
            <w:r w:rsidRPr="003D4F49">
              <w:rPr>
                <w:rFonts w:eastAsiaTheme="minorHAnsi"/>
                <w:sz w:val="20"/>
                <w:szCs w:val="20"/>
                <w:lang w:eastAsia="en-US"/>
              </w:rPr>
              <w:t xml:space="preserve"> liaison group </w:t>
            </w:r>
          </w:p>
        </w:tc>
        <w:tc>
          <w:tcPr>
            <w:tcW w:w="4021" w:type="dxa"/>
            <w:shd w:val="clear" w:color="auto" w:fill="DEEAF6" w:themeFill="accent1" w:themeFillTint="33"/>
          </w:tcPr>
          <w:p w14:paraId="70CC6994" w14:textId="48EB0C71" w:rsidR="001B1E0F" w:rsidRPr="003D4F49" w:rsidRDefault="007141A8"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selected from each chapter to form</w:t>
            </w:r>
            <w:r>
              <w:rPr>
                <w:rFonts w:ascii="Times New Roman" w:hAnsi="Times New Roman"/>
                <w:sz w:val="20"/>
                <w:szCs w:val="20"/>
              </w:rPr>
              <w:t xml:space="preserve"> an</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liaison group. One assessment co-chair on </w:t>
            </w:r>
            <w:r>
              <w:rPr>
                <w:rFonts w:ascii="Times New Roman" w:hAnsi="Times New Roman"/>
                <w:sz w:val="20"/>
                <w:szCs w:val="20"/>
              </w:rPr>
              <w:t xml:space="preserve">the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liaison group is ideal. </w:t>
            </w:r>
            <w:proofErr w:type="gramStart"/>
            <w:r w:rsidR="001B1E0F" w:rsidRPr="003D4F49">
              <w:rPr>
                <w:rFonts w:ascii="Times New Roman" w:hAnsi="Times New Roman"/>
                <w:sz w:val="20"/>
                <w:szCs w:val="20"/>
              </w:rPr>
              <w:t>Also</w:t>
            </w:r>
            <w:proofErr w:type="gramEnd"/>
            <w:r w:rsidR="001B1E0F" w:rsidRPr="003D4F49">
              <w:rPr>
                <w:rFonts w:ascii="Times New Roman" w:hAnsi="Times New Roman"/>
                <w:sz w:val="20"/>
                <w:szCs w:val="20"/>
              </w:rPr>
              <w:t xml:space="preserve"> resource persons, if needed. </w:t>
            </w:r>
          </w:p>
        </w:tc>
        <w:tc>
          <w:tcPr>
            <w:tcW w:w="1701" w:type="dxa"/>
            <w:shd w:val="clear" w:color="auto" w:fill="DEEAF6" w:themeFill="accent1" w:themeFillTint="33"/>
          </w:tcPr>
          <w:p w14:paraId="6CFB39B7"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Preferably before first author meeting </w:t>
            </w:r>
          </w:p>
        </w:tc>
        <w:tc>
          <w:tcPr>
            <w:tcW w:w="2552" w:type="dxa"/>
            <w:shd w:val="clear" w:color="auto" w:fill="DEEAF6" w:themeFill="accent1" w:themeFillTint="33"/>
          </w:tcPr>
          <w:p w14:paraId="7CE2117F"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Assessment co-chairs</w:t>
            </w:r>
          </w:p>
          <w:p w14:paraId="07C62442" w14:textId="55258B4C" w:rsidR="001B1E0F" w:rsidRPr="003D4F49" w:rsidRDefault="00F47298"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from within author teams</w:t>
            </w:r>
          </w:p>
        </w:tc>
      </w:tr>
      <w:tr w:rsidR="001B1E0F" w:rsidRPr="001B1E0F" w14:paraId="3B45D229" w14:textId="77777777" w:rsidTr="00B64947">
        <w:tc>
          <w:tcPr>
            <w:tcW w:w="1508" w:type="dxa"/>
            <w:shd w:val="clear" w:color="auto" w:fill="DEEAF6" w:themeFill="accent1" w:themeFillTint="33"/>
          </w:tcPr>
          <w:p w14:paraId="0E0B39FC" w14:textId="4D91040E" w:rsidR="001B1E0F" w:rsidRPr="003D4F49" w:rsidRDefault="001B1E0F" w:rsidP="00D94D7B">
            <w:pPr>
              <w:pStyle w:val="paragraph"/>
              <w:spacing w:before="0" w:beforeAutospacing="0" w:after="120" w:afterAutospacing="0" w:line="276" w:lineRule="auto"/>
              <w:textAlignment w:val="baseline"/>
              <w:rPr>
                <w:sz w:val="20"/>
                <w:szCs w:val="20"/>
              </w:rPr>
            </w:pPr>
            <w:r w:rsidRPr="003D4F49">
              <w:rPr>
                <w:rFonts w:eastAsiaTheme="minorHAnsi"/>
                <w:sz w:val="20"/>
                <w:szCs w:val="20"/>
                <w:lang w:eastAsia="en-US"/>
              </w:rPr>
              <w:t xml:space="preserve">Planning meeting of the </w:t>
            </w:r>
            <w:r w:rsidR="004100AB">
              <w:rPr>
                <w:rFonts w:eastAsiaTheme="minorHAnsi"/>
                <w:sz w:val="20"/>
                <w:szCs w:val="20"/>
                <w:lang w:eastAsia="en-US"/>
              </w:rPr>
              <w:t>indigenous and local knowledge</w:t>
            </w:r>
            <w:r w:rsidRPr="003D4F49">
              <w:rPr>
                <w:rFonts w:eastAsiaTheme="minorHAnsi"/>
                <w:sz w:val="20"/>
                <w:szCs w:val="20"/>
                <w:lang w:eastAsia="en-US"/>
              </w:rPr>
              <w:t xml:space="preserve"> liaison group</w:t>
            </w:r>
            <w:r w:rsidRPr="003D4F49">
              <w:rPr>
                <w:rStyle w:val="normaltextrun"/>
                <w:b/>
                <w:bCs/>
                <w:color w:val="00B050"/>
                <w:sz w:val="20"/>
                <w:szCs w:val="20"/>
                <w:lang w:val="en-US"/>
              </w:rPr>
              <w:t xml:space="preserve"> </w:t>
            </w:r>
          </w:p>
        </w:tc>
        <w:tc>
          <w:tcPr>
            <w:tcW w:w="4021" w:type="dxa"/>
            <w:shd w:val="clear" w:color="auto" w:fill="DEEAF6" w:themeFill="accent1" w:themeFillTint="33"/>
          </w:tcPr>
          <w:p w14:paraId="5FBC39F5" w14:textId="4F556041"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Coordination and planning, distribution of work, </w:t>
            </w:r>
            <w:r w:rsidR="007141A8" w:rsidRPr="007141A8">
              <w:rPr>
                <w:rFonts w:ascii="Times New Roman" w:hAnsi="Times New Roman"/>
                <w:sz w:val="20"/>
                <w:szCs w:val="20"/>
              </w:rPr>
              <w:t>operationalization</w:t>
            </w:r>
            <w:r w:rsidRPr="003D4F49">
              <w:rPr>
                <w:rFonts w:ascii="Times New Roman" w:hAnsi="Times New Roman"/>
                <w:sz w:val="20"/>
                <w:szCs w:val="20"/>
              </w:rPr>
              <w:t xml:space="preserve"> of scoping document</w:t>
            </w:r>
          </w:p>
        </w:tc>
        <w:tc>
          <w:tcPr>
            <w:tcW w:w="1701" w:type="dxa"/>
            <w:shd w:val="clear" w:color="auto" w:fill="DEEAF6" w:themeFill="accent1" w:themeFillTint="33"/>
          </w:tcPr>
          <w:p w14:paraId="53085BCC"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During the first author meeting, or remotely soon after</w:t>
            </w:r>
          </w:p>
          <w:p w14:paraId="02B67B41" w14:textId="77777777" w:rsidR="001B1E0F" w:rsidRPr="003D4F49" w:rsidRDefault="001B1E0F" w:rsidP="00D94D7B">
            <w:pPr>
              <w:spacing w:after="120"/>
              <w:rPr>
                <w:rFonts w:ascii="Times New Roman" w:hAnsi="Times New Roman"/>
                <w:sz w:val="20"/>
                <w:szCs w:val="20"/>
              </w:rPr>
            </w:pPr>
          </w:p>
        </w:tc>
        <w:tc>
          <w:tcPr>
            <w:tcW w:w="2552" w:type="dxa"/>
            <w:shd w:val="clear" w:color="auto" w:fill="DEEAF6" w:themeFill="accent1" w:themeFillTint="33"/>
          </w:tcPr>
          <w:p w14:paraId="2DA30D6F" w14:textId="195A8F48"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 xml:space="preserve">Assessment co-chairs,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assessment,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w:t>
            </w:r>
            <w:r w:rsidR="004100AB">
              <w:rPr>
                <w:rFonts w:ascii="Times New Roman" w:hAnsi="Times New Roman"/>
                <w:sz w:val="20"/>
                <w:szCs w:val="20"/>
                <w:u w:val="single"/>
              </w:rPr>
              <w:t>indigenous and local knowledge</w:t>
            </w:r>
          </w:p>
          <w:p w14:paraId="6347243B" w14:textId="2A2B8F52" w:rsidR="001B1E0F" w:rsidRPr="003D4F49" w:rsidRDefault="00F47298"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liaison group</w:t>
            </w:r>
          </w:p>
        </w:tc>
      </w:tr>
      <w:tr w:rsidR="001B1E0F" w:rsidRPr="001B1E0F" w14:paraId="38CBE009" w14:textId="77777777" w:rsidTr="00B64947">
        <w:tc>
          <w:tcPr>
            <w:tcW w:w="1508" w:type="dxa"/>
            <w:shd w:val="clear" w:color="auto" w:fill="DEEAF6" w:themeFill="accent1" w:themeFillTint="33"/>
          </w:tcPr>
          <w:p w14:paraId="009C49DD" w14:textId="6710842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Key </w:t>
            </w:r>
            <w:r w:rsidR="004100AB">
              <w:rPr>
                <w:rFonts w:ascii="Times New Roman" w:hAnsi="Times New Roman"/>
                <w:sz w:val="20"/>
                <w:szCs w:val="20"/>
              </w:rPr>
              <w:t>indigenous and local knowledge</w:t>
            </w:r>
            <w:r w:rsidRPr="003D4F49">
              <w:rPr>
                <w:rFonts w:ascii="Times New Roman" w:hAnsi="Times New Roman"/>
                <w:sz w:val="20"/>
                <w:szCs w:val="20"/>
              </w:rPr>
              <w:t xml:space="preserve"> question development</w:t>
            </w:r>
          </w:p>
        </w:tc>
        <w:tc>
          <w:tcPr>
            <w:tcW w:w="4021" w:type="dxa"/>
            <w:shd w:val="clear" w:color="auto" w:fill="DEEAF6" w:themeFill="accent1" w:themeFillTint="33"/>
          </w:tcPr>
          <w:p w14:paraId="06CA4408" w14:textId="7D8B07BD" w:rsidR="001B1E0F" w:rsidRPr="003D4F49" w:rsidRDefault="007141A8" w:rsidP="00B7022B">
            <w:pPr>
              <w:pStyle w:val="ListParagraph"/>
              <w:numPr>
                <w:ilvl w:val="0"/>
                <w:numId w:val="14"/>
              </w:numPr>
              <w:spacing w:after="120"/>
              <w:ind w:left="244" w:hanging="284"/>
              <w:rPr>
                <w:rFonts w:ascii="Times New Roman" w:hAnsi="Times New Roman"/>
                <w:b/>
                <w:sz w:val="20"/>
                <w:szCs w:val="20"/>
                <w:u w:val="single"/>
              </w:rPr>
            </w:pPr>
            <w:r>
              <w:rPr>
                <w:rFonts w:ascii="Times New Roman" w:hAnsi="Times New Roman"/>
                <w:b/>
                <w:sz w:val="20"/>
                <w:szCs w:val="20"/>
                <w:u w:val="single"/>
              </w:rPr>
              <w:t>I</w:t>
            </w:r>
            <w:r w:rsidR="004100AB">
              <w:rPr>
                <w:rFonts w:ascii="Times New Roman" w:hAnsi="Times New Roman"/>
                <w:b/>
                <w:sz w:val="20"/>
                <w:szCs w:val="20"/>
                <w:u w:val="single"/>
              </w:rPr>
              <w:t>ndigenous and local knowledge</w:t>
            </w:r>
            <w:r w:rsidR="001B1E0F" w:rsidRPr="003D4F49">
              <w:rPr>
                <w:rFonts w:ascii="Times New Roman" w:hAnsi="Times New Roman"/>
                <w:b/>
                <w:sz w:val="20"/>
                <w:szCs w:val="20"/>
                <w:u w:val="single"/>
              </w:rPr>
              <w:t xml:space="preserve"> dialogue workshop</w:t>
            </w:r>
            <w:r w:rsidR="001B1E0F" w:rsidRPr="003D4F49">
              <w:rPr>
                <w:rFonts w:ascii="Times New Roman" w:hAnsi="Times New Roman"/>
                <w:b/>
                <w:sz w:val="20"/>
                <w:szCs w:val="20"/>
              </w:rPr>
              <w:t xml:space="preserve"> </w:t>
            </w:r>
            <w:r w:rsidR="001B1E0F" w:rsidRPr="003D4F49">
              <w:rPr>
                <w:rFonts w:ascii="Times New Roman" w:hAnsi="Times New Roman"/>
                <w:sz w:val="20"/>
                <w:szCs w:val="20"/>
              </w:rPr>
              <w:t>(suggested for funding under the IPBES trust fund)</w:t>
            </w:r>
          </w:p>
          <w:p w14:paraId="18A0A8D9" w14:textId="77777777"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 xml:space="preserve">Online call for inputs </w:t>
            </w:r>
          </w:p>
          <w:p w14:paraId="667A45D0" w14:textId="77777777"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Side events at other meetings and conferences</w:t>
            </w:r>
          </w:p>
          <w:p w14:paraId="7BD52EDD" w14:textId="77777777"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Developing key questions for each chapter, highlighting key resources, discussing methods, discussing contentious issues if any, developing case studies</w:t>
            </w:r>
          </w:p>
        </w:tc>
        <w:tc>
          <w:tcPr>
            <w:tcW w:w="1701" w:type="dxa"/>
            <w:shd w:val="clear" w:color="auto" w:fill="DEEAF6" w:themeFill="accent1" w:themeFillTint="33"/>
          </w:tcPr>
          <w:p w14:paraId="3C73C4D4" w14:textId="59B4D7B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Soon after or during </w:t>
            </w:r>
            <w:r w:rsidR="004100AB">
              <w:rPr>
                <w:rFonts w:ascii="Times New Roman" w:hAnsi="Times New Roman"/>
                <w:sz w:val="20"/>
                <w:szCs w:val="20"/>
              </w:rPr>
              <w:t>indigenous and local knowledge</w:t>
            </w:r>
            <w:r w:rsidRPr="003D4F49">
              <w:rPr>
                <w:rFonts w:ascii="Times New Roman" w:hAnsi="Times New Roman"/>
                <w:sz w:val="20"/>
                <w:szCs w:val="20"/>
              </w:rPr>
              <w:t xml:space="preserve"> liaison group meeting</w:t>
            </w:r>
          </w:p>
          <w:p w14:paraId="4052CC43" w14:textId="77777777" w:rsidR="001B1E0F" w:rsidRPr="003D4F49" w:rsidRDefault="001B1E0F" w:rsidP="00D94D7B">
            <w:pPr>
              <w:spacing w:after="120"/>
              <w:rPr>
                <w:rFonts w:ascii="Times New Roman" w:hAnsi="Times New Roman"/>
                <w:sz w:val="20"/>
                <w:szCs w:val="20"/>
              </w:rPr>
            </w:pPr>
          </w:p>
        </w:tc>
        <w:tc>
          <w:tcPr>
            <w:tcW w:w="2552" w:type="dxa"/>
            <w:shd w:val="clear" w:color="auto" w:fill="DEEAF6" w:themeFill="accent1" w:themeFillTint="33"/>
          </w:tcPr>
          <w:p w14:paraId="4372F89C" w14:textId="52FADD3B" w:rsidR="001B1E0F" w:rsidRPr="003D4F49" w:rsidRDefault="006B03E3" w:rsidP="00D94D7B">
            <w:pPr>
              <w:spacing w:after="120"/>
              <w:rPr>
                <w:rFonts w:ascii="Times New Roman" w:hAnsi="Times New Roman"/>
                <w:sz w:val="20"/>
                <w:szCs w:val="20"/>
                <w:u w:val="single"/>
              </w:rPr>
            </w:pPr>
            <w:r>
              <w:rPr>
                <w:rFonts w:ascii="Times New Roman" w:hAnsi="Times New Roman"/>
                <w:sz w:val="20"/>
                <w:szCs w:val="20"/>
                <w:u w:val="single"/>
              </w:rPr>
              <w:t>I</w:t>
            </w:r>
            <w:r w:rsidR="004100AB">
              <w:rPr>
                <w:rFonts w:ascii="Times New Roman" w:hAnsi="Times New Roman"/>
                <w:sz w:val="20"/>
                <w:szCs w:val="20"/>
                <w:u w:val="single"/>
              </w:rPr>
              <w:t>ndigenous and local knowledge</w:t>
            </w:r>
            <w:r w:rsidR="001B1E0F" w:rsidRPr="003D4F49">
              <w:rPr>
                <w:rFonts w:ascii="Times New Roman" w:hAnsi="Times New Roman"/>
                <w:sz w:val="20"/>
                <w:szCs w:val="20"/>
                <w:u w:val="single"/>
              </w:rPr>
              <w:t xml:space="preserve"> liaison group,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for assessment,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for </w:t>
            </w:r>
            <w:r w:rsidR="004100AB">
              <w:rPr>
                <w:rFonts w:ascii="Times New Roman" w:hAnsi="Times New Roman"/>
                <w:sz w:val="20"/>
                <w:szCs w:val="20"/>
                <w:u w:val="single"/>
              </w:rPr>
              <w:t>indigenous and local knowledge</w:t>
            </w:r>
            <w:r w:rsidR="001B1E0F" w:rsidRPr="003D4F49">
              <w:rPr>
                <w:rFonts w:ascii="Times New Roman" w:hAnsi="Times New Roman"/>
                <w:sz w:val="20"/>
                <w:szCs w:val="20"/>
                <w:u w:val="single"/>
              </w:rPr>
              <w:t>, other organizations</w:t>
            </w:r>
          </w:p>
          <w:p w14:paraId="2CB86372" w14:textId="7BD10FCA" w:rsidR="001B1E0F" w:rsidRPr="003D4F49" w:rsidRDefault="006B03E3"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1BAB72C8" w14:textId="77777777" w:rsidTr="00B64947">
        <w:tc>
          <w:tcPr>
            <w:tcW w:w="1508" w:type="dxa"/>
            <w:shd w:val="clear" w:color="auto" w:fill="DEEAF6" w:themeFill="accent1" w:themeFillTint="33"/>
          </w:tcPr>
          <w:p w14:paraId="005E8806"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Online call for contributions</w:t>
            </w:r>
          </w:p>
        </w:tc>
        <w:tc>
          <w:tcPr>
            <w:tcW w:w="4021" w:type="dxa"/>
            <w:shd w:val="clear" w:color="auto" w:fill="DEEAF6" w:themeFill="accent1" w:themeFillTint="33"/>
          </w:tcPr>
          <w:p w14:paraId="4594FDFC" w14:textId="7A4F3D1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Gathering key resources, including literature, names of </w:t>
            </w:r>
            <w:r w:rsidR="0054081E" w:rsidRPr="003D4F49">
              <w:rPr>
                <w:rFonts w:ascii="Times New Roman" w:hAnsi="Times New Roman"/>
                <w:sz w:val="20"/>
                <w:szCs w:val="20"/>
              </w:rPr>
              <w:t>organizations</w:t>
            </w:r>
            <w:r w:rsidRPr="003D4F49">
              <w:rPr>
                <w:rFonts w:ascii="Times New Roman" w:hAnsi="Times New Roman"/>
                <w:sz w:val="20"/>
                <w:szCs w:val="20"/>
              </w:rPr>
              <w:t xml:space="preserve"> and experts</w:t>
            </w:r>
          </w:p>
        </w:tc>
        <w:tc>
          <w:tcPr>
            <w:tcW w:w="1701" w:type="dxa"/>
            <w:shd w:val="clear" w:color="auto" w:fill="DEEAF6" w:themeFill="accent1" w:themeFillTint="33"/>
          </w:tcPr>
          <w:p w14:paraId="7FE0820A" w14:textId="2659C3E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Soon after definition of key questions, open for </w:t>
            </w:r>
            <w:r w:rsidR="006B03E3">
              <w:rPr>
                <w:rFonts w:ascii="Times New Roman" w:hAnsi="Times New Roman"/>
                <w:sz w:val="20"/>
                <w:szCs w:val="20"/>
              </w:rPr>
              <w:t>six</w:t>
            </w:r>
            <w:r w:rsidR="006B03E3" w:rsidRPr="003D4F49">
              <w:rPr>
                <w:rFonts w:ascii="Times New Roman" w:hAnsi="Times New Roman"/>
                <w:sz w:val="20"/>
                <w:szCs w:val="20"/>
              </w:rPr>
              <w:t xml:space="preserve"> </w:t>
            </w:r>
            <w:r w:rsidRPr="003D4F49">
              <w:rPr>
                <w:rFonts w:ascii="Times New Roman" w:hAnsi="Times New Roman"/>
                <w:sz w:val="20"/>
                <w:szCs w:val="20"/>
              </w:rPr>
              <w:t xml:space="preserve">to </w:t>
            </w:r>
            <w:r w:rsidR="006B03E3">
              <w:rPr>
                <w:rFonts w:ascii="Times New Roman" w:hAnsi="Times New Roman"/>
                <w:sz w:val="20"/>
                <w:szCs w:val="20"/>
              </w:rPr>
              <w:t>eight</w:t>
            </w:r>
            <w:r w:rsidRPr="003D4F49">
              <w:rPr>
                <w:rFonts w:ascii="Times New Roman" w:hAnsi="Times New Roman"/>
                <w:sz w:val="20"/>
                <w:szCs w:val="20"/>
              </w:rPr>
              <w:t xml:space="preserve"> weeks</w:t>
            </w:r>
          </w:p>
        </w:tc>
        <w:tc>
          <w:tcPr>
            <w:tcW w:w="2552" w:type="dxa"/>
            <w:shd w:val="clear" w:color="auto" w:fill="DEEAF6" w:themeFill="accent1" w:themeFillTint="33"/>
          </w:tcPr>
          <w:p w14:paraId="62E9AB86" w14:textId="4842D6D7" w:rsidR="001B1E0F" w:rsidRPr="003D4F49" w:rsidRDefault="00F47298" w:rsidP="00D94D7B">
            <w:pPr>
              <w:spacing w:after="120"/>
              <w:rPr>
                <w:rFonts w:ascii="Times New Roman" w:hAnsi="Times New Roman"/>
                <w:sz w:val="20"/>
                <w:szCs w:val="20"/>
                <w:u w:val="single"/>
              </w:rPr>
            </w:pPr>
            <w:r>
              <w:rPr>
                <w:rFonts w:ascii="Times New Roman" w:hAnsi="Times New Roman"/>
                <w:sz w:val="20"/>
                <w:szCs w:val="20"/>
                <w:u w:val="single"/>
              </w:rPr>
              <w:t>I</w:t>
            </w:r>
            <w:r w:rsidR="004100AB">
              <w:rPr>
                <w:rFonts w:ascii="Times New Roman" w:hAnsi="Times New Roman"/>
                <w:sz w:val="20"/>
                <w:szCs w:val="20"/>
                <w:u w:val="single"/>
              </w:rPr>
              <w:t>ndigenous and local knowledge</w:t>
            </w:r>
            <w:r w:rsidR="001B1E0F" w:rsidRPr="003D4F49">
              <w:rPr>
                <w:rFonts w:ascii="Times New Roman" w:hAnsi="Times New Roman"/>
                <w:sz w:val="20"/>
                <w:szCs w:val="20"/>
                <w:u w:val="single"/>
              </w:rPr>
              <w:t xml:space="preserve"> liaison group,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for assessment, </w:t>
            </w:r>
            <w:r w:rsidR="004100AB">
              <w:rPr>
                <w:rFonts w:ascii="Times New Roman" w:hAnsi="Times New Roman"/>
                <w:sz w:val="20"/>
                <w:szCs w:val="20"/>
                <w:u w:val="single"/>
              </w:rPr>
              <w:t>technical support unit</w:t>
            </w:r>
            <w:r w:rsidR="001B1E0F" w:rsidRPr="003D4F49">
              <w:rPr>
                <w:rFonts w:ascii="Times New Roman" w:hAnsi="Times New Roman"/>
                <w:sz w:val="20"/>
                <w:szCs w:val="20"/>
                <w:u w:val="single"/>
              </w:rPr>
              <w:t xml:space="preserve"> for </w:t>
            </w:r>
            <w:r w:rsidR="004100AB">
              <w:rPr>
                <w:rFonts w:ascii="Times New Roman" w:hAnsi="Times New Roman"/>
                <w:sz w:val="20"/>
                <w:szCs w:val="20"/>
                <w:u w:val="single"/>
              </w:rPr>
              <w:t>indigenous and local knowledge</w:t>
            </w:r>
            <w:r w:rsidR="001B1E0F" w:rsidRPr="003D4F49">
              <w:rPr>
                <w:rFonts w:ascii="Times New Roman" w:hAnsi="Times New Roman"/>
                <w:sz w:val="20"/>
                <w:szCs w:val="20"/>
                <w:u w:val="single"/>
              </w:rPr>
              <w:t>, other organizations</w:t>
            </w:r>
          </w:p>
          <w:p w14:paraId="3966111E" w14:textId="056E0ABD" w:rsidR="001B1E0F" w:rsidRPr="003D4F49" w:rsidRDefault="00F47298"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2FEBC0B4" w14:textId="77777777" w:rsidTr="00B64947">
        <w:tc>
          <w:tcPr>
            <w:tcW w:w="1508" w:type="dxa"/>
            <w:shd w:val="clear" w:color="auto" w:fill="DEEAF6" w:themeFill="accent1" w:themeFillTint="33"/>
          </w:tcPr>
          <w:p w14:paraId="1B5F360E" w14:textId="3C507600" w:rsidR="001B1E0F" w:rsidRPr="003D4F49" w:rsidRDefault="001B1E0F" w:rsidP="00D94D7B">
            <w:pPr>
              <w:spacing w:after="120"/>
              <w:rPr>
                <w:rFonts w:ascii="Times New Roman" w:hAnsi="Times New Roman"/>
                <w:sz w:val="20"/>
                <w:szCs w:val="20"/>
              </w:rPr>
            </w:pPr>
            <w:r w:rsidRPr="003D4F49">
              <w:rPr>
                <w:rFonts w:ascii="Times New Roman" w:eastAsia="Times New Roman" w:hAnsi="Times New Roman"/>
                <w:sz w:val="20"/>
                <w:szCs w:val="20"/>
              </w:rPr>
              <w:t xml:space="preserve">Knowledge mobilization through direct engagement with </w:t>
            </w:r>
            <w:r w:rsidR="004100AB">
              <w:rPr>
                <w:rFonts w:ascii="Times New Roman" w:eastAsia="Times New Roman" w:hAnsi="Times New Roman"/>
                <w:sz w:val="20"/>
                <w:szCs w:val="20"/>
              </w:rPr>
              <w:t>indigenous peoples and local communities</w:t>
            </w:r>
          </w:p>
        </w:tc>
        <w:tc>
          <w:tcPr>
            <w:tcW w:w="4021" w:type="dxa"/>
            <w:shd w:val="clear" w:color="auto" w:fill="DEEAF6" w:themeFill="accent1" w:themeFillTint="33"/>
          </w:tcPr>
          <w:p w14:paraId="2EA970EF" w14:textId="3D6EC81C" w:rsidR="001B1E0F" w:rsidRPr="003D4F49" w:rsidRDefault="001B1E0F" w:rsidP="00D94D7B">
            <w:pPr>
              <w:spacing w:after="120"/>
              <w:rPr>
                <w:rFonts w:ascii="Times New Roman" w:hAnsi="Times New Roman"/>
                <w:sz w:val="20"/>
                <w:szCs w:val="20"/>
              </w:rPr>
            </w:pPr>
            <w:r w:rsidRPr="003D4F49">
              <w:rPr>
                <w:rFonts w:ascii="Times New Roman" w:eastAsia="Times New Roman" w:hAnsi="Times New Roman"/>
                <w:sz w:val="20"/>
                <w:szCs w:val="20"/>
              </w:rPr>
              <w:t xml:space="preserve">Mobilization of knowledge from </w:t>
            </w:r>
            <w:r w:rsidR="004100AB">
              <w:rPr>
                <w:rFonts w:ascii="Times New Roman" w:eastAsia="Times New Roman" w:hAnsi="Times New Roman"/>
                <w:sz w:val="20"/>
                <w:szCs w:val="20"/>
              </w:rPr>
              <w:t>indigenous peoples and local communities</w:t>
            </w:r>
            <w:r w:rsidRPr="003D4F49">
              <w:rPr>
                <w:rFonts w:ascii="Times New Roman" w:eastAsia="Times New Roman" w:hAnsi="Times New Roman"/>
                <w:sz w:val="20"/>
                <w:szCs w:val="20"/>
              </w:rPr>
              <w:t xml:space="preserve"> through local / national / regional </w:t>
            </w:r>
            <w:r w:rsidR="004100AB">
              <w:rPr>
                <w:rFonts w:ascii="Times New Roman" w:eastAsia="Times New Roman" w:hAnsi="Times New Roman"/>
                <w:sz w:val="20"/>
                <w:szCs w:val="20"/>
              </w:rPr>
              <w:t>indigenous and local knowledge</w:t>
            </w:r>
            <w:r w:rsidRPr="003D4F49">
              <w:rPr>
                <w:rFonts w:ascii="Times New Roman" w:eastAsia="Times New Roman" w:hAnsi="Times New Roman"/>
                <w:sz w:val="20"/>
                <w:szCs w:val="20"/>
              </w:rPr>
              <w:t xml:space="preserve"> dialogue workshops</w:t>
            </w:r>
          </w:p>
        </w:tc>
        <w:tc>
          <w:tcPr>
            <w:tcW w:w="1701" w:type="dxa"/>
            <w:shd w:val="clear" w:color="auto" w:fill="DEEAF6" w:themeFill="accent1" w:themeFillTint="33"/>
          </w:tcPr>
          <w:p w14:paraId="355E3CFE"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During development of zero draft chapters and before first order drafts</w:t>
            </w:r>
          </w:p>
        </w:tc>
        <w:tc>
          <w:tcPr>
            <w:tcW w:w="2552" w:type="dxa"/>
            <w:shd w:val="clear" w:color="auto" w:fill="DEEAF6" w:themeFill="accent1" w:themeFillTint="33"/>
          </w:tcPr>
          <w:p w14:paraId="7B56B0A4"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u w:val="single"/>
              </w:rPr>
              <w:t>Strategic partners</w:t>
            </w:r>
          </w:p>
          <w:p w14:paraId="47C371A6" w14:textId="51125920" w:rsidR="001B1E0F" w:rsidRPr="003D4F49" w:rsidRDefault="006B03E3" w:rsidP="00D94D7B">
            <w:pPr>
              <w:spacing w:after="120"/>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52207C9A" w14:textId="77777777" w:rsidTr="00B64947">
        <w:tc>
          <w:tcPr>
            <w:tcW w:w="1508" w:type="dxa"/>
            <w:shd w:val="clear" w:color="auto" w:fill="DEEAF6" w:themeFill="accent1" w:themeFillTint="33"/>
          </w:tcPr>
          <w:p w14:paraId="024C733D" w14:textId="47F205C7" w:rsidR="001B1E0F" w:rsidRPr="003D4F49" w:rsidRDefault="004100AB" w:rsidP="00D94D7B">
            <w:pPr>
              <w:spacing w:after="120"/>
              <w:rPr>
                <w:rFonts w:ascii="Times New Roman" w:hAnsi="Times New Roman"/>
                <w:sz w:val="20"/>
                <w:szCs w:val="20"/>
              </w:rPr>
            </w:pPr>
            <w:r>
              <w:rPr>
                <w:rFonts w:ascii="Times New Roman" w:hAnsi="Times New Roman"/>
                <w:sz w:val="20"/>
                <w:szCs w:val="20"/>
              </w:rPr>
              <w:t>indigenous and local knowledge</w:t>
            </w:r>
            <w:r w:rsidR="001B1E0F" w:rsidRPr="003D4F49">
              <w:rPr>
                <w:rFonts w:ascii="Times New Roman" w:hAnsi="Times New Roman"/>
                <w:sz w:val="20"/>
                <w:szCs w:val="20"/>
              </w:rPr>
              <w:t xml:space="preserve"> literature review</w:t>
            </w:r>
          </w:p>
        </w:tc>
        <w:tc>
          <w:tcPr>
            <w:tcW w:w="4021" w:type="dxa"/>
            <w:shd w:val="clear" w:color="auto" w:fill="DEEAF6" w:themeFill="accent1" w:themeFillTint="33"/>
          </w:tcPr>
          <w:p w14:paraId="49EDA754" w14:textId="53E6B391"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Review of available literature, including grey literature on </w:t>
            </w:r>
            <w:r w:rsidR="004100AB">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Pr>
                <w:rFonts w:ascii="Times New Roman" w:hAnsi="Times New Roman"/>
                <w:sz w:val="20"/>
                <w:szCs w:val="20"/>
              </w:rPr>
              <w:t>indigenous peoples and local communities</w:t>
            </w:r>
            <w:r w:rsidRPr="003D4F49">
              <w:rPr>
                <w:rFonts w:ascii="Times New Roman" w:hAnsi="Times New Roman"/>
                <w:sz w:val="20"/>
                <w:szCs w:val="20"/>
              </w:rPr>
              <w:t xml:space="preserve">, also using existing IPBES database of </w:t>
            </w:r>
            <w:r w:rsidR="004100AB">
              <w:rPr>
                <w:rFonts w:ascii="Times New Roman" w:hAnsi="Times New Roman"/>
                <w:sz w:val="20"/>
                <w:szCs w:val="20"/>
              </w:rPr>
              <w:t>indigenous and local knowledge</w:t>
            </w:r>
            <w:r w:rsidRPr="003D4F49">
              <w:rPr>
                <w:rFonts w:ascii="Times New Roman" w:hAnsi="Times New Roman"/>
                <w:sz w:val="20"/>
                <w:szCs w:val="20"/>
              </w:rPr>
              <w:t xml:space="preserve"> materials (currently stored in Mendeley)</w:t>
            </w:r>
          </w:p>
        </w:tc>
        <w:tc>
          <w:tcPr>
            <w:tcW w:w="1701" w:type="dxa"/>
            <w:shd w:val="clear" w:color="auto" w:fill="DEEAF6" w:themeFill="accent1" w:themeFillTint="33"/>
          </w:tcPr>
          <w:p w14:paraId="3D3915E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Soon after definition of key questions</w:t>
            </w:r>
          </w:p>
        </w:tc>
        <w:tc>
          <w:tcPr>
            <w:tcW w:w="2552" w:type="dxa"/>
            <w:shd w:val="clear" w:color="auto" w:fill="DEEAF6" w:themeFill="accent1" w:themeFillTint="33"/>
          </w:tcPr>
          <w:p w14:paraId="5209842C" w14:textId="5483B00B" w:rsidR="001B1E0F" w:rsidRPr="003D4F49" w:rsidRDefault="006B03E3" w:rsidP="00D94D7B">
            <w:pPr>
              <w:spacing w:after="120"/>
              <w:rPr>
                <w:rFonts w:ascii="Times New Roman" w:hAnsi="Times New Roman"/>
                <w:sz w:val="20"/>
                <w:szCs w:val="20"/>
                <w:u w:val="single"/>
              </w:rPr>
            </w:pPr>
            <w:r>
              <w:rPr>
                <w:rFonts w:ascii="Times New Roman" w:hAnsi="Times New Roman"/>
                <w:sz w:val="20"/>
                <w:szCs w:val="20"/>
                <w:u w:val="single"/>
              </w:rPr>
              <w:t>I</w:t>
            </w:r>
            <w:r w:rsidR="004100AB">
              <w:rPr>
                <w:rFonts w:ascii="Times New Roman" w:hAnsi="Times New Roman"/>
                <w:sz w:val="20"/>
                <w:szCs w:val="20"/>
                <w:u w:val="single"/>
              </w:rPr>
              <w:t>ndigenous and local knowledge</w:t>
            </w:r>
            <w:r w:rsidR="001B1E0F" w:rsidRPr="003D4F49">
              <w:rPr>
                <w:rFonts w:ascii="Times New Roman" w:hAnsi="Times New Roman"/>
                <w:sz w:val="20"/>
                <w:szCs w:val="20"/>
                <w:u w:val="single"/>
              </w:rPr>
              <w:t xml:space="preserve"> liaison group, other authors</w:t>
            </w:r>
          </w:p>
        </w:tc>
      </w:tr>
      <w:tr w:rsidR="001B1E0F" w:rsidRPr="001B1E0F" w14:paraId="477C054E" w14:textId="77777777" w:rsidTr="00B64947">
        <w:tc>
          <w:tcPr>
            <w:tcW w:w="9782" w:type="dxa"/>
            <w:gridSpan w:val="4"/>
            <w:shd w:val="clear" w:color="auto" w:fill="F2E2F0"/>
          </w:tcPr>
          <w:p w14:paraId="4358FA02"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b/>
                <w:bCs/>
                <w:sz w:val="20"/>
                <w:szCs w:val="20"/>
              </w:rPr>
              <w:t>Stage 2: Expert evaluation (cont.) // Phase 3: Review of drafts</w:t>
            </w:r>
          </w:p>
        </w:tc>
      </w:tr>
      <w:tr w:rsidR="001B1E0F" w:rsidRPr="001B1E0F" w14:paraId="5D03E346" w14:textId="77777777" w:rsidTr="00B64947">
        <w:tc>
          <w:tcPr>
            <w:tcW w:w="1508" w:type="dxa"/>
            <w:shd w:val="clear" w:color="auto" w:fill="F2E2F0"/>
          </w:tcPr>
          <w:p w14:paraId="7BE44E5C" w14:textId="5B05853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Reviewing </w:t>
            </w:r>
            <w:r w:rsidR="004100AB">
              <w:rPr>
                <w:rFonts w:ascii="Times New Roman" w:hAnsi="Times New Roman"/>
                <w:sz w:val="20"/>
                <w:szCs w:val="20"/>
              </w:rPr>
              <w:t>first order draft</w:t>
            </w:r>
            <w:r w:rsidRPr="003D4F49">
              <w:rPr>
                <w:rFonts w:ascii="Times New Roman" w:hAnsi="Times New Roman"/>
                <w:sz w:val="20"/>
                <w:szCs w:val="20"/>
              </w:rPr>
              <w:t xml:space="preserve">s </w:t>
            </w:r>
          </w:p>
        </w:tc>
        <w:tc>
          <w:tcPr>
            <w:tcW w:w="4021" w:type="dxa"/>
            <w:shd w:val="clear" w:color="auto" w:fill="F2E2F0"/>
          </w:tcPr>
          <w:p w14:paraId="009F1523" w14:textId="147E73C6" w:rsidR="001B1E0F" w:rsidRPr="003D4F49" w:rsidRDefault="00956F9E" w:rsidP="00B7022B">
            <w:pPr>
              <w:pStyle w:val="ListParagraph"/>
              <w:numPr>
                <w:ilvl w:val="0"/>
                <w:numId w:val="14"/>
              </w:numPr>
              <w:spacing w:after="120"/>
              <w:ind w:left="244" w:hanging="244"/>
              <w:rPr>
                <w:rFonts w:ascii="Times New Roman" w:hAnsi="Times New Roman"/>
                <w:b/>
                <w:sz w:val="20"/>
                <w:szCs w:val="20"/>
                <w:u w:val="single"/>
              </w:rPr>
            </w:pPr>
            <w:r>
              <w:rPr>
                <w:rFonts w:ascii="Times New Roman" w:hAnsi="Times New Roman"/>
                <w:b/>
                <w:sz w:val="20"/>
                <w:szCs w:val="20"/>
                <w:u w:val="single"/>
              </w:rPr>
              <w:t>I</w:t>
            </w:r>
            <w:r w:rsidR="004100AB">
              <w:rPr>
                <w:rFonts w:ascii="Times New Roman" w:hAnsi="Times New Roman"/>
                <w:b/>
                <w:sz w:val="20"/>
                <w:szCs w:val="20"/>
                <w:u w:val="single"/>
              </w:rPr>
              <w:t>ndigenous and local knowledge</w:t>
            </w:r>
            <w:r w:rsidR="001B1E0F" w:rsidRPr="003D4F49">
              <w:rPr>
                <w:rFonts w:ascii="Times New Roman" w:hAnsi="Times New Roman"/>
                <w:b/>
                <w:sz w:val="20"/>
                <w:szCs w:val="20"/>
                <w:u w:val="single"/>
              </w:rPr>
              <w:t xml:space="preserve"> dialogue workshop</w:t>
            </w:r>
            <w:r w:rsidR="001B1E0F" w:rsidRPr="003D4F49">
              <w:rPr>
                <w:rFonts w:ascii="Times New Roman" w:hAnsi="Times New Roman"/>
                <w:b/>
                <w:sz w:val="20"/>
                <w:szCs w:val="20"/>
              </w:rPr>
              <w:t xml:space="preserve"> </w:t>
            </w:r>
            <w:r w:rsidR="001B1E0F" w:rsidRPr="003D4F49">
              <w:rPr>
                <w:rFonts w:ascii="Times New Roman" w:hAnsi="Times New Roman"/>
                <w:sz w:val="20"/>
                <w:szCs w:val="20"/>
              </w:rPr>
              <w:t>(suggested for funding under the IPBES trust fund)</w:t>
            </w:r>
          </w:p>
          <w:p w14:paraId="71FAA0FA" w14:textId="77777777"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Side events at other meetings and conferences</w:t>
            </w:r>
          </w:p>
          <w:p w14:paraId="36FE78AE" w14:textId="77777777"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Discuss the first order drafts and provide feedback to authors, including gaps, and additional resources and experts</w:t>
            </w:r>
          </w:p>
          <w:p w14:paraId="5B6872C4" w14:textId="51D31689" w:rsidR="001B1E0F" w:rsidRPr="003D4F49" w:rsidRDefault="001B1E0F" w:rsidP="00B7022B">
            <w:pPr>
              <w:pStyle w:val="ListParagraph"/>
              <w:numPr>
                <w:ilvl w:val="0"/>
                <w:numId w:val="14"/>
              </w:numPr>
              <w:spacing w:after="120"/>
              <w:ind w:left="244" w:hanging="244"/>
              <w:rPr>
                <w:rFonts w:ascii="Times New Roman" w:hAnsi="Times New Roman"/>
                <w:sz w:val="20"/>
                <w:szCs w:val="20"/>
              </w:rPr>
            </w:pPr>
            <w:r w:rsidRPr="003D4F49">
              <w:rPr>
                <w:rFonts w:ascii="Times New Roman" w:hAnsi="Times New Roman"/>
                <w:sz w:val="20"/>
                <w:szCs w:val="20"/>
              </w:rPr>
              <w:t xml:space="preserve">IPBES </w:t>
            </w:r>
            <w:r w:rsidR="004100AB">
              <w:rPr>
                <w:rFonts w:ascii="Times New Roman" w:hAnsi="Times New Roman"/>
                <w:sz w:val="20"/>
                <w:szCs w:val="20"/>
              </w:rPr>
              <w:t>technical support unit</w:t>
            </w:r>
            <w:r w:rsidRPr="003D4F49">
              <w:rPr>
                <w:rFonts w:ascii="Times New Roman" w:hAnsi="Times New Roman"/>
                <w:sz w:val="20"/>
                <w:szCs w:val="20"/>
              </w:rPr>
              <w:t>s work with results of dialogue to produce and submit review comments</w:t>
            </w:r>
          </w:p>
        </w:tc>
        <w:tc>
          <w:tcPr>
            <w:tcW w:w="1701" w:type="dxa"/>
            <w:shd w:val="clear" w:color="auto" w:fill="F2E2F0"/>
          </w:tcPr>
          <w:p w14:paraId="5107B4F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At very beginning of the review period for the first order draft to allow integration of comments</w:t>
            </w:r>
          </w:p>
        </w:tc>
        <w:tc>
          <w:tcPr>
            <w:tcW w:w="2552" w:type="dxa"/>
            <w:shd w:val="clear" w:color="auto" w:fill="F2E2F0"/>
          </w:tcPr>
          <w:p w14:paraId="2FB5AFC3" w14:textId="3DFEE4B8"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 xml:space="preserve">Assessment co-chairs,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xml:space="preserve"> liaison group,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assessment,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other organizations</w:t>
            </w:r>
          </w:p>
          <w:p w14:paraId="68248B60" w14:textId="62C59413" w:rsidR="001B1E0F" w:rsidRPr="003D4F49" w:rsidRDefault="00F47298" w:rsidP="00D94D7B">
            <w:pPr>
              <w:spacing w:after="120"/>
              <w:rPr>
                <w:rFonts w:ascii="Times New Roman" w:hAnsi="Times New Roman"/>
                <w:sz w:val="20"/>
                <w:szCs w:val="20"/>
              </w:rPr>
            </w:pPr>
            <w:r>
              <w:rPr>
                <w:rFonts w:ascii="Times New Roman" w:hAnsi="Times New Roman"/>
                <w:sz w:val="20"/>
                <w:szCs w:val="20"/>
              </w:rPr>
              <w:t>N</w:t>
            </w:r>
            <w:r w:rsidRPr="003D4F49">
              <w:rPr>
                <w:rFonts w:ascii="Times New Roman" w:hAnsi="Times New Roman"/>
                <w:sz w:val="20"/>
                <w:szCs w:val="20"/>
              </w:rPr>
              <w:t>etwork</w:t>
            </w:r>
            <w:r>
              <w:rPr>
                <w:rFonts w:ascii="Times New Roman" w:hAnsi="Times New Roman"/>
                <w:sz w:val="20"/>
                <w:szCs w:val="20"/>
              </w:rPr>
              <w:t>s of indigenous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59ED3734" w14:textId="77777777" w:rsidTr="00B64947">
        <w:tc>
          <w:tcPr>
            <w:tcW w:w="1508" w:type="dxa"/>
            <w:shd w:val="clear" w:color="auto" w:fill="F2E2F0"/>
          </w:tcPr>
          <w:p w14:paraId="7932E8DD" w14:textId="004CE3C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Reviewing </w:t>
            </w:r>
            <w:r w:rsidR="004100AB">
              <w:rPr>
                <w:rFonts w:ascii="Times New Roman" w:hAnsi="Times New Roman"/>
                <w:sz w:val="20"/>
                <w:szCs w:val="20"/>
              </w:rPr>
              <w:t>second order draft</w:t>
            </w:r>
            <w:r w:rsidR="004100AB" w:rsidRPr="003D4F49">
              <w:rPr>
                <w:rFonts w:ascii="Times New Roman" w:hAnsi="Times New Roman"/>
                <w:sz w:val="20"/>
                <w:szCs w:val="20"/>
              </w:rPr>
              <w:t xml:space="preserve">s </w:t>
            </w:r>
            <w:r w:rsidRPr="003D4F49">
              <w:rPr>
                <w:rFonts w:ascii="Times New Roman" w:hAnsi="Times New Roman"/>
                <w:sz w:val="20"/>
                <w:szCs w:val="20"/>
              </w:rPr>
              <w:t xml:space="preserve">and </w:t>
            </w:r>
            <w:r w:rsidR="004100AB">
              <w:rPr>
                <w:rFonts w:ascii="Times New Roman" w:hAnsi="Times New Roman"/>
                <w:sz w:val="20"/>
                <w:szCs w:val="20"/>
              </w:rPr>
              <w:t>summary for policy makers</w:t>
            </w:r>
          </w:p>
        </w:tc>
        <w:tc>
          <w:tcPr>
            <w:tcW w:w="4021" w:type="dxa"/>
            <w:shd w:val="clear" w:color="auto" w:fill="F2E2F0"/>
          </w:tcPr>
          <w:p w14:paraId="311C70D4" w14:textId="20CB2C94" w:rsidR="001B1E0F" w:rsidRPr="003D4F49" w:rsidRDefault="006B03E3" w:rsidP="00B7022B">
            <w:pPr>
              <w:pStyle w:val="ListParagraph"/>
              <w:numPr>
                <w:ilvl w:val="0"/>
                <w:numId w:val="14"/>
              </w:numPr>
              <w:spacing w:after="120"/>
              <w:ind w:left="244" w:hanging="284"/>
              <w:rPr>
                <w:rFonts w:ascii="Times New Roman" w:hAnsi="Times New Roman"/>
                <w:b/>
                <w:sz w:val="20"/>
                <w:szCs w:val="20"/>
                <w:u w:val="single"/>
              </w:rPr>
            </w:pPr>
            <w:r>
              <w:rPr>
                <w:rFonts w:ascii="Times New Roman" w:hAnsi="Times New Roman"/>
                <w:b/>
                <w:sz w:val="20"/>
                <w:szCs w:val="20"/>
                <w:u w:val="single"/>
              </w:rPr>
              <w:t>I</w:t>
            </w:r>
            <w:r w:rsidR="004100AB">
              <w:rPr>
                <w:rFonts w:ascii="Times New Roman" w:hAnsi="Times New Roman"/>
                <w:b/>
                <w:sz w:val="20"/>
                <w:szCs w:val="20"/>
                <w:u w:val="single"/>
              </w:rPr>
              <w:t>ndigenous and local knowledge</w:t>
            </w:r>
            <w:r w:rsidR="001B1E0F" w:rsidRPr="003D4F49">
              <w:rPr>
                <w:rFonts w:ascii="Times New Roman" w:hAnsi="Times New Roman"/>
                <w:b/>
                <w:sz w:val="20"/>
                <w:szCs w:val="20"/>
                <w:u w:val="single"/>
              </w:rPr>
              <w:t xml:space="preserve"> dialogue workshop</w:t>
            </w:r>
            <w:r w:rsidR="001B1E0F" w:rsidRPr="003D4F49">
              <w:rPr>
                <w:rFonts w:ascii="Times New Roman" w:hAnsi="Times New Roman"/>
                <w:b/>
                <w:sz w:val="20"/>
                <w:szCs w:val="20"/>
              </w:rPr>
              <w:t xml:space="preserve"> </w:t>
            </w:r>
            <w:r w:rsidR="001B1E0F" w:rsidRPr="003D4F49">
              <w:rPr>
                <w:rFonts w:ascii="Times New Roman" w:hAnsi="Times New Roman"/>
                <w:sz w:val="20"/>
                <w:szCs w:val="20"/>
              </w:rPr>
              <w:t>(suggested for funding under the IPBES trust fund)</w:t>
            </w:r>
          </w:p>
          <w:p w14:paraId="2B214950" w14:textId="77777777"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Side events at other meetings and conferences</w:t>
            </w:r>
          </w:p>
          <w:p w14:paraId="370642CD" w14:textId="77777777"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Discuss the second order drafts and draft summary for policymakers and provide feedback to authors, including gaps, and additional resources and experts</w:t>
            </w:r>
          </w:p>
          <w:p w14:paraId="063D89EB" w14:textId="2D79E7BA" w:rsidR="001B1E0F" w:rsidRPr="003D4F49" w:rsidRDefault="001B1E0F" w:rsidP="00B7022B">
            <w:pPr>
              <w:pStyle w:val="ListParagraph"/>
              <w:numPr>
                <w:ilvl w:val="0"/>
                <w:numId w:val="14"/>
              </w:numPr>
              <w:spacing w:after="120"/>
              <w:ind w:left="244" w:hanging="284"/>
              <w:rPr>
                <w:rFonts w:ascii="Times New Roman" w:hAnsi="Times New Roman"/>
                <w:sz w:val="20"/>
                <w:szCs w:val="20"/>
              </w:rPr>
            </w:pPr>
            <w:r w:rsidRPr="003D4F49">
              <w:rPr>
                <w:rFonts w:ascii="Times New Roman" w:hAnsi="Times New Roman"/>
                <w:sz w:val="20"/>
                <w:szCs w:val="20"/>
              </w:rPr>
              <w:t xml:space="preserve">IPBES </w:t>
            </w:r>
            <w:r w:rsidR="004100AB">
              <w:rPr>
                <w:rFonts w:ascii="Times New Roman" w:hAnsi="Times New Roman"/>
                <w:sz w:val="20"/>
                <w:szCs w:val="20"/>
              </w:rPr>
              <w:t>technical support unit</w:t>
            </w:r>
            <w:r w:rsidR="004100AB" w:rsidRPr="003D4F49">
              <w:rPr>
                <w:rFonts w:ascii="Times New Roman" w:hAnsi="Times New Roman"/>
                <w:sz w:val="20"/>
                <w:szCs w:val="20"/>
              </w:rPr>
              <w:t xml:space="preserve">s </w:t>
            </w:r>
            <w:r w:rsidRPr="003D4F49">
              <w:rPr>
                <w:rFonts w:ascii="Times New Roman" w:hAnsi="Times New Roman"/>
                <w:sz w:val="20"/>
                <w:szCs w:val="20"/>
              </w:rPr>
              <w:t>work with results of dialogue to produce and submit review comments</w:t>
            </w:r>
          </w:p>
        </w:tc>
        <w:tc>
          <w:tcPr>
            <w:tcW w:w="1701" w:type="dxa"/>
            <w:shd w:val="clear" w:color="auto" w:fill="F2E2F0"/>
          </w:tcPr>
          <w:p w14:paraId="01E0AEE0"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At very beginning of the review period for the second order draft and the draft summary for policymakers to allow integration of comments</w:t>
            </w:r>
          </w:p>
        </w:tc>
        <w:tc>
          <w:tcPr>
            <w:tcW w:w="2552" w:type="dxa"/>
            <w:shd w:val="clear" w:color="auto" w:fill="F2E2F0"/>
          </w:tcPr>
          <w:p w14:paraId="23A18B30" w14:textId="1B3B4429"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 xml:space="preserve">Assessment co-chairs,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xml:space="preserve"> liaison group,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assessment, </w:t>
            </w:r>
            <w:r w:rsidR="004100AB">
              <w:rPr>
                <w:rFonts w:ascii="Times New Roman" w:hAnsi="Times New Roman"/>
                <w:sz w:val="20"/>
                <w:szCs w:val="20"/>
                <w:u w:val="single"/>
              </w:rPr>
              <w:t>technical support unit</w:t>
            </w:r>
            <w:r w:rsidRPr="003D4F49">
              <w:rPr>
                <w:rFonts w:ascii="Times New Roman" w:hAnsi="Times New Roman"/>
                <w:sz w:val="20"/>
                <w:szCs w:val="20"/>
                <w:u w:val="single"/>
              </w:rPr>
              <w:t xml:space="preserve"> for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other organizations</w:t>
            </w:r>
          </w:p>
          <w:p w14:paraId="076572AE" w14:textId="4368CF5D" w:rsidR="001B1E0F" w:rsidRPr="003D4F49" w:rsidRDefault="006B03E3" w:rsidP="00D94D7B">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4B3FB38C" w14:textId="77777777" w:rsidTr="00B64947">
        <w:tc>
          <w:tcPr>
            <w:tcW w:w="9782" w:type="dxa"/>
            <w:gridSpan w:val="4"/>
            <w:shd w:val="clear" w:color="auto" w:fill="FFC000"/>
          </w:tcPr>
          <w:p w14:paraId="7C6BB65B" w14:textId="77777777" w:rsidR="001B1E0F" w:rsidRPr="003D4F49" w:rsidRDefault="001B1E0F" w:rsidP="00D94D7B">
            <w:pPr>
              <w:pStyle w:val="Default"/>
              <w:spacing w:after="120" w:line="276" w:lineRule="auto"/>
              <w:rPr>
                <w:sz w:val="20"/>
                <w:szCs w:val="20"/>
              </w:rPr>
            </w:pPr>
            <w:r w:rsidRPr="003D4F49">
              <w:rPr>
                <w:b/>
                <w:bCs/>
                <w:sz w:val="20"/>
                <w:szCs w:val="20"/>
              </w:rPr>
              <w:t xml:space="preserve">Stage 3: Approval of final assessment </w:t>
            </w:r>
          </w:p>
        </w:tc>
      </w:tr>
      <w:tr w:rsidR="001B1E0F" w:rsidRPr="001B1E0F" w14:paraId="28390F7D" w14:textId="77777777" w:rsidTr="00B64947">
        <w:tc>
          <w:tcPr>
            <w:tcW w:w="9782" w:type="dxa"/>
            <w:gridSpan w:val="4"/>
            <w:shd w:val="clear" w:color="auto" w:fill="F7CAAC" w:themeFill="accent2" w:themeFillTint="66"/>
          </w:tcPr>
          <w:p w14:paraId="65D7F0AD" w14:textId="2EE9FFBE" w:rsidR="001B1E0F" w:rsidRPr="003D4F49" w:rsidRDefault="001B1E0F" w:rsidP="00D94D7B">
            <w:pPr>
              <w:pStyle w:val="Default"/>
              <w:spacing w:after="120" w:line="276" w:lineRule="auto"/>
              <w:rPr>
                <w:sz w:val="20"/>
                <w:szCs w:val="20"/>
              </w:rPr>
            </w:pPr>
            <w:r w:rsidRPr="003D4F49">
              <w:rPr>
                <w:b/>
                <w:bCs/>
                <w:sz w:val="20"/>
                <w:szCs w:val="20"/>
              </w:rPr>
              <w:t xml:space="preserve">Stage 4: Use of assessment findings // Phase 4: sharing knowledge and insights from an assessment with </w:t>
            </w:r>
            <w:r w:rsidR="004100AB">
              <w:rPr>
                <w:b/>
                <w:bCs/>
                <w:sz w:val="20"/>
                <w:szCs w:val="20"/>
              </w:rPr>
              <w:t>indigenous peoples and local communities</w:t>
            </w:r>
          </w:p>
        </w:tc>
      </w:tr>
      <w:tr w:rsidR="001B1E0F" w:rsidRPr="001B1E0F" w14:paraId="2CEB3F51" w14:textId="77777777" w:rsidTr="00B64947">
        <w:tc>
          <w:tcPr>
            <w:tcW w:w="1508" w:type="dxa"/>
            <w:shd w:val="clear" w:color="auto" w:fill="F7CAAC" w:themeFill="accent2" w:themeFillTint="66"/>
          </w:tcPr>
          <w:p w14:paraId="76BF4026" w14:textId="569A464A" w:rsidR="001B1E0F" w:rsidRPr="003D4F49" w:rsidRDefault="001B1E0F" w:rsidP="00B7022B">
            <w:pPr>
              <w:spacing w:after="120"/>
              <w:rPr>
                <w:rFonts w:ascii="Times New Roman" w:hAnsi="Times New Roman"/>
                <w:b/>
                <w:sz w:val="20"/>
                <w:szCs w:val="20"/>
              </w:rPr>
            </w:pPr>
            <w:r w:rsidRPr="003D4F49">
              <w:rPr>
                <w:rFonts w:ascii="Times New Roman" w:hAnsi="Times New Roman"/>
                <w:sz w:val="20"/>
                <w:szCs w:val="20"/>
              </w:rPr>
              <w:t xml:space="preserve">Communication </w:t>
            </w:r>
            <w:r w:rsidR="00956F9E">
              <w:rPr>
                <w:rFonts w:ascii="Times New Roman" w:hAnsi="Times New Roman"/>
                <w:sz w:val="20"/>
                <w:szCs w:val="20"/>
              </w:rPr>
              <w:t xml:space="preserve">and uptake </w:t>
            </w:r>
            <w:r w:rsidRPr="003D4F49">
              <w:rPr>
                <w:rFonts w:ascii="Times New Roman" w:hAnsi="Times New Roman"/>
                <w:sz w:val="20"/>
                <w:szCs w:val="20"/>
              </w:rPr>
              <w:t xml:space="preserve">strategy development </w:t>
            </w:r>
          </w:p>
        </w:tc>
        <w:tc>
          <w:tcPr>
            <w:tcW w:w="4021" w:type="dxa"/>
            <w:shd w:val="clear" w:color="auto" w:fill="F7CAAC" w:themeFill="accent2" w:themeFillTint="66"/>
          </w:tcPr>
          <w:p w14:paraId="3BA785CA" w14:textId="662D7B32" w:rsidR="00956F9E" w:rsidRPr="00206F1C" w:rsidRDefault="00956F9E" w:rsidP="00B7022B">
            <w:pPr>
              <w:pStyle w:val="ListParagraph"/>
              <w:numPr>
                <w:ilvl w:val="0"/>
                <w:numId w:val="14"/>
              </w:numPr>
              <w:spacing w:after="160" w:line="256" w:lineRule="auto"/>
              <w:ind w:left="244" w:hanging="244"/>
              <w:rPr>
                <w:rFonts w:ascii="Times New Roman" w:hAnsi="Times New Roman"/>
                <w:sz w:val="20"/>
                <w:szCs w:val="20"/>
              </w:rPr>
            </w:pPr>
            <w:r w:rsidRPr="00206F1C">
              <w:rPr>
                <w:rFonts w:ascii="Times New Roman" w:hAnsi="Times New Roman"/>
                <w:sz w:val="20"/>
                <w:szCs w:val="20"/>
              </w:rPr>
              <w:t xml:space="preserve">ILK dialogue workshop on uptake </w:t>
            </w:r>
            <w:r w:rsidRPr="00206F1C">
              <w:rPr>
                <w:rFonts w:ascii="Times New Roman" w:hAnsi="Times New Roman"/>
                <w:color w:val="000000" w:themeColor="text1"/>
                <w:sz w:val="20"/>
                <w:szCs w:val="20"/>
              </w:rPr>
              <w:t xml:space="preserve">for </w:t>
            </w:r>
            <w:r w:rsidR="003442AD" w:rsidRPr="00206F1C">
              <w:rPr>
                <w:rFonts w:ascii="Times New Roman" w:hAnsi="Times New Roman"/>
                <w:color w:val="000000" w:themeColor="text1"/>
                <w:sz w:val="20"/>
                <w:szCs w:val="20"/>
              </w:rPr>
              <w:t>indigenous peoples and local communitie</w:t>
            </w:r>
            <w:r w:rsidRPr="00206F1C">
              <w:rPr>
                <w:rFonts w:ascii="Times New Roman" w:hAnsi="Times New Roman"/>
                <w:color w:val="000000" w:themeColor="text1"/>
                <w:sz w:val="20"/>
                <w:szCs w:val="20"/>
              </w:rPr>
              <w:t xml:space="preserve">s </w:t>
            </w:r>
          </w:p>
          <w:p w14:paraId="671A181F" w14:textId="5AD45340" w:rsidR="00956F9E" w:rsidRPr="003D4F49" w:rsidRDefault="00956F9E" w:rsidP="00B7022B">
            <w:pPr>
              <w:pStyle w:val="ListParagraph"/>
              <w:numPr>
                <w:ilvl w:val="0"/>
                <w:numId w:val="14"/>
              </w:numPr>
              <w:spacing w:after="120"/>
              <w:ind w:left="244" w:hanging="244"/>
              <w:rPr>
                <w:rFonts w:ascii="Times New Roman" w:hAnsi="Times New Roman"/>
                <w:sz w:val="20"/>
                <w:szCs w:val="20"/>
              </w:rPr>
            </w:pPr>
            <w:r w:rsidRPr="00956F9E">
              <w:rPr>
                <w:rFonts w:ascii="Times New Roman" w:hAnsi="Times New Roman"/>
                <w:sz w:val="20"/>
                <w:szCs w:val="20"/>
              </w:rPr>
              <w:t xml:space="preserve">Develop a communication and uptake plan for producing specific materials for </w:t>
            </w:r>
            <w:r w:rsidR="003442AD">
              <w:rPr>
                <w:rFonts w:ascii="Times New Roman" w:hAnsi="Times New Roman"/>
                <w:sz w:val="20"/>
                <w:szCs w:val="20"/>
              </w:rPr>
              <w:t>indigenous peoples and local communitie</w:t>
            </w:r>
            <w:r w:rsidR="003442AD" w:rsidRPr="00956F9E">
              <w:rPr>
                <w:rFonts w:ascii="Times New Roman" w:hAnsi="Times New Roman"/>
                <w:sz w:val="20"/>
                <w:szCs w:val="20"/>
              </w:rPr>
              <w:t>s</w:t>
            </w:r>
            <w:r w:rsidRPr="00956F9E">
              <w:rPr>
                <w:rFonts w:ascii="Times New Roman" w:hAnsi="Times New Roman"/>
                <w:sz w:val="20"/>
                <w:szCs w:val="20"/>
              </w:rPr>
              <w:t xml:space="preserve"> from an assessment, including modes of outreach</w:t>
            </w:r>
          </w:p>
        </w:tc>
        <w:tc>
          <w:tcPr>
            <w:tcW w:w="1701" w:type="dxa"/>
            <w:shd w:val="clear" w:color="auto" w:fill="F7CAAC" w:themeFill="accent2" w:themeFillTint="66"/>
          </w:tcPr>
          <w:p w14:paraId="2C8E232C" w14:textId="6FA65ACE" w:rsidR="001B1E0F" w:rsidRPr="003D4F49" w:rsidRDefault="001B1E0F" w:rsidP="00B7022B">
            <w:pPr>
              <w:spacing w:after="120"/>
              <w:rPr>
                <w:rFonts w:ascii="Times New Roman" w:hAnsi="Times New Roman"/>
                <w:sz w:val="20"/>
                <w:szCs w:val="20"/>
              </w:rPr>
            </w:pPr>
            <w:r w:rsidRPr="003D4F49">
              <w:rPr>
                <w:rFonts w:ascii="Times New Roman" w:hAnsi="Times New Roman"/>
                <w:sz w:val="20"/>
                <w:szCs w:val="20"/>
              </w:rPr>
              <w:t>After approval of final assessment</w:t>
            </w:r>
          </w:p>
        </w:tc>
        <w:tc>
          <w:tcPr>
            <w:tcW w:w="2552" w:type="dxa"/>
            <w:shd w:val="clear" w:color="auto" w:fill="F7CAAC" w:themeFill="accent2" w:themeFillTint="66"/>
          </w:tcPr>
          <w:p w14:paraId="63E828AC" w14:textId="099A33F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u w:val="single"/>
              </w:rPr>
              <w:t xml:space="preserve">Other organizations,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xml:space="preserve"> liaison group</w:t>
            </w:r>
            <w:r w:rsidRPr="003D4F49">
              <w:rPr>
                <w:rFonts w:ascii="Times New Roman" w:hAnsi="Times New Roman"/>
                <w:sz w:val="20"/>
                <w:szCs w:val="20"/>
              </w:rPr>
              <w:t xml:space="preserve"> </w:t>
            </w:r>
          </w:p>
          <w:p w14:paraId="5C6D3895" w14:textId="7AB48E5D"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Task force on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technical support unit</w:t>
            </w:r>
            <w:r w:rsidRPr="003D4F49">
              <w:rPr>
                <w:rFonts w:ascii="Times New Roman" w:hAnsi="Times New Roman"/>
                <w:sz w:val="20"/>
                <w:szCs w:val="20"/>
              </w:rPr>
              <w:t xml:space="preserve"> for assessment or </w:t>
            </w:r>
            <w:r w:rsidR="004100AB">
              <w:rPr>
                <w:rFonts w:ascii="Times New Roman" w:hAnsi="Times New Roman"/>
                <w:sz w:val="20"/>
                <w:szCs w:val="20"/>
              </w:rPr>
              <w:t>technical support unit</w:t>
            </w:r>
            <w:r w:rsidRPr="003D4F49">
              <w:rPr>
                <w:rFonts w:ascii="Times New Roman" w:hAnsi="Times New Roman"/>
                <w:sz w:val="20"/>
                <w:szCs w:val="20"/>
              </w:rPr>
              <w:t xml:space="preserve"> for </w:t>
            </w:r>
            <w:r w:rsidR="004100AB">
              <w:rPr>
                <w:rFonts w:ascii="Times New Roman" w:hAnsi="Times New Roman"/>
                <w:sz w:val="20"/>
                <w:szCs w:val="20"/>
              </w:rPr>
              <w:t>indigenous and local knowledge</w:t>
            </w:r>
          </w:p>
          <w:p w14:paraId="65208DC2" w14:textId="5D7C6F1F" w:rsidR="001B1E0F" w:rsidRPr="003D4F49" w:rsidRDefault="006B03E3" w:rsidP="00F47298">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w:t>
            </w:r>
            <w:r w:rsidR="00875CA0">
              <w:rPr>
                <w:rFonts w:ascii="Times New Roman" w:hAnsi="Times New Roman"/>
                <w:sz w:val="20"/>
                <w:szCs w:val="20"/>
              </w:rPr>
              <w:t xml:space="preserve"> </w:t>
            </w:r>
            <w:r w:rsidR="004100AB">
              <w:rPr>
                <w:rFonts w:ascii="Times New Roman" w:hAnsi="Times New Roman"/>
                <w:sz w:val="20"/>
                <w:szCs w:val="20"/>
              </w:rPr>
              <w:t>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03827CF0" w14:textId="77777777" w:rsidTr="00B64947">
        <w:tc>
          <w:tcPr>
            <w:tcW w:w="1508" w:type="dxa"/>
            <w:shd w:val="clear" w:color="auto" w:fill="F7CAAC" w:themeFill="accent2" w:themeFillTint="66"/>
          </w:tcPr>
          <w:p w14:paraId="57E8D938" w14:textId="52CFCDD3" w:rsidR="001B1E0F" w:rsidRPr="00206F1C" w:rsidRDefault="001B1E0F" w:rsidP="00D94D7B">
            <w:pPr>
              <w:spacing w:after="120"/>
              <w:rPr>
                <w:rFonts w:ascii="Times New Roman" w:hAnsi="Times New Roman"/>
                <w:sz w:val="20"/>
                <w:szCs w:val="20"/>
              </w:rPr>
            </w:pPr>
            <w:r w:rsidRPr="00206F1C">
              <w:rPr>
                <w:rFonts w:ascii="Times New Roman" w:hAnsi="Times New Roman"/>
                <w:sz w:val="20"/>
                <w:szCs w:val="20"/>
              </w:rPr>
              <w:t xml:space="preserve">Products developed specially for </w:t>
            </w:r>
            <w:r w:rsidR="004100AB" w:rsidRPr="00206F1C">
              <w:rPr>
                <w:rFonts w:ascii="Times New Roman" w:hAnsi="Times New Roman"/>
                <w:sz w:val="20"/>
                <w:szCs w:val="20"/>
              </w:rPr>
              <w:t>indigenous peoples and local communities</w:t>
            </w:r>
          </w:p>
        </w:tc>
        <w:tc>
          <w:tcPr>
            <w:tcW w:w="4021" w:type="dxa"/>
            <w:shd w:val="clear" w:color="auto" w:fill="F7CAAC" w:themeFill="accent2" w:themeFillTint="66"/>
          </w:tcPr>
          <w:p w14:paraId="1AE22E89" w14:textId="2556C18A" w:rsidR="001B1E0F" w:rsidRPr="00206F1C" w:rsidRDefault="001B1E0F" w:rsidP="00B7022B">
            <w:pPr>
              <w:pStyle w:val="ListParagraph"/>
              <w:numPr>
                <w:ilvl w:val="0"/>
                <w:numId w:val="14"/>
              </w:numPr>
              <w:spacing w:after="120"/>
              <w:ind w:left="244" w:hanging="244"/>
              <w:rPr>
                <w:rFonts w:ascii="Times New Roman" w:eastAsia="Times New Roman" w:hAnsi="Times New Roman"/>
                <w:sz w:val="20"/>
                <w:szCs w:val="20"/>
              </w:rPr>
            </w:pPr>
            <w:r w:rsidRPr="00206F1C">
              <w:rPr>
                <w:rFonts w:ascii="Times New Roman" w:eastAsia="Times New Roman" w:hAnsi="Times New Roman"/>
                <w:sz w:val="20"/>
                <w:szCs w:val="20"/>
              </w:rPr>
              <w:t>Developing complementary appropriate materials,</w:t>
            </w:r>
            <w:r w:rsidR="00950A2D" w:rsidRPr="00206F1C">
              <w:rPr>
                <w:rFonts w:ascii="Times New Roman" w:eastAsia="Times New Roman" w:hAnsi="Times New Roman"/>
                <w:sz w:val="20"/>
                <w:szCs w:val="20"/>
              </w:rPr>
              <w:t xml:space="preserve"> which could include</w:t>
            </w:r>
            <w:r w:rsidRPr="00206F1C">
              <w:rPr>
                <w:rFonts w:ascii="Times New Roman" w:eastAsia="Times New Roman" w:hAnsi="Times New Roman"/>
                <w:sz w:val="20"/>
                <w:szCs w:val="20"/>
              </w:rPr>
              <w:t xml:space="preserve"> policy briefs, web pages etc. for </w:t>
            </w:r>
            <w:r w:rsidR="004100AB" w:rsidRPr="00206F1C">
              <w:rPr>
                <w:rFonts w:ascii="Times New Roman" w:eastAsia="Times New Roman" w:hAnsi="Times New Roman"/>
                <w:sz w:val="20"/>
                <w:szCs w:val="20"/>
              </w:rPr>
              <w:t>indigenous peoples and local communities</w:t>
            </w:r>
            <w:r w:rsidRPr="00206F1C">
              <w:rPr>
                <w:rFonts w:ascii="Times New Roman" w:eastAsia="Times New Roman" w:hAnsi="Times New Roman"/>
                <w:sz w:val="20"/>
                <w:szCs w:val="20"/>
              </w:rPr>
              <w:t xml:space="preserve"> </w:t>
            </w:r>
          </w:p>
          <w:p w14:paraId="721FF48A" w14:textId="1AD26FFE" w:rsidR="001B1E0F" w:rsidRPr="00206F1C" w:rsidRDefault="001B1E0F" w:rsidP="00B7022B">
            <w:pPr>
              <w:pStyle w:val="ListParagraph"/>
              <w:numPr>
                <w:ilvl w:val="0"/>
                <w:numId w:val="14"/>
              </w:numPr>
              <w:spacing w:after="120"/>
              <w:ind w:left="244" w:hanging="244"/>
              <w:rPr>
                <w:rFonts w:ascii="Times New Roman" w:hAnsi="Times New Roman"/>
                <w:sz w:val="20"/>
                <w:szCs w:val="20"/>
              </w:rPr>
            </w:pPr>
            <w:r w:rsidRPr="00206F1C">
              <w:rPr>
                <w:rFonts w:ascii="Times New Roman" w:hAnsi="Times New Roman"/>
                <w:sz w:val="20"/>
                <w:szCs w:val="20"/>
              </w:rPr>
              <w:t xml:space="preserve">Outreach to policymakers to develop the links between </w:t>
            </w:r>
            <w:r w:rsidR="004100AB" w:rsidRPr="00206F1C">
              <w:rPr>
                <w:rFonts w:ascii="Times New Roman" w:hAnsi="Times New Roman"/>
                <w:sz w:val="20"/>
                <w:szCs w:val="20"/>
              </w:rPr>
              <w:t>indigenous and local knowledge</w:t>
            </w:r>
            <w:r w:rsidRPr="00206F1C">
              <w:rPr>
                <w:rFonts w:ascii="Times New Roman" w:hAnsi="Times New Roman"/>
                <w:sz w:val="20"/>
                <w:szCs w:val="20"/>
              </w:rPr>
              <w:t xml:space="preserve"> and policy </w:t>
            </w:r>
          </w:p>
        </w:tc>
        <w:tc>
          <w:tcPr>
            <w:tcW w:w="1701" w:type="dxa"/>
            <w:shd w:val="clear" w:color="auto" w:fill="F7CAAC" w:themeFill="accent2" w:themeFillTint="66"/>
          </w:tcPr>
          <w:p w14:paraId="331FADAE" w14:textId="26882B33"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Aft</w:t>
            </w:r>
            <w:r w:rsidR="007C23D7">
              <w:rPr>
                <w:rFonts w:ascii="Times New Roman" w:hAnsi="Times New Roman"/>
                <w:sz w:val="20"/>
                <w:szCs w:val="20"/>
              </w:rPr>
              <w:t>er approval of final assessment</w:t>
            </w:r>
          </w:p>
        </w:tc>
        <w:tc>
          <w:tcPr>
            <w:tcW w:w="2552" w:type="dxa"/>
            <w:shd w:val="clear" w:color="auto" w:fill="F7CAAC" w:themeFill="accent2" w:themeFillTint="66"/>
          </w:tcPr>
          <w:p w14:paraId="6156B27E" w14:textId="161F121B"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u w:val="single"/>
              </w:rPr>
              <w:t xml:space="preserve">Other organizations, </w:t>
            </w:r>
            <w:r w:rsidR="004100AB">
              <w:rPr>
                <w:rFonts w:ascii="Times New Roman" w:hAnsi="Times New Roman"/>
                <w:sz w:val="20"/>
                <w:szCs w:val="20"/>
                <w:u w:val="single"/>
              </w:rPr>
              <w:t>indigenous and local knowledge</w:t>
            </w:r>
            <w:r w:rsidRPr="003D4F49">
              <w:rPr>
                <w:rFonts w:ascii="Times New Roman" w:hAnsi="Times New Roman"/>
                <w:sz w:val="20"/>
                <w:szCs w:val="20"/>
                <w:u w:val="single"/>
              </w:rPr>
              <w:t xml:space="preserve"> liaison group</w:t>
            </w:r>
            <w:r w:rsidRPr="003D4F49">
              <w:rPr>
                <w:rFonts w:ascii="Times New Roman" w:hAnsi="Times New Roman"/>
                <w:sz w:val="20"/>
                <w:szCs w:val="20"/>
              </w:rPr>
              <w:t xml:space="preserve"> </w:t>
            </w:r>
          </w:p>
          <w:p w14:paraId="560A7426" w14:textId="4EE8F892"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Task force on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technical support unit</w:t>
            </w:r>
            <w:r w:rsidRPr="003D4F49">
              <w:rPr>
                <w:rFonts w:ascii="Times New Roman" w:hAnsi="Times New Roman"/>
                <w:sz w:val="20"/>
                <w:szCs w:val="20"/>
              </w:rPr>
              <w:t xml:space="preserve"> for assessment or </w:t>
            </w:r>
            <w:r w:rsidR="004100AB">
              <w:rPr>
                <w:rFonts w:ascii="Times New Roman" w:hAnsi="Times New Roman"/>
                <w:sz w:val="20"/>
                <w:szCs w:val="20"/>
              </w:rPr>
              <w:t>technical support unit</w:t>
            </w:r>
            <w:r w:rsidRPr="003D4F49">
              <w:rPr>
                <w:rFonts w:ascii="Times New Roman" w:hAnsi="Times New Roman"/>
                <w:sz w:val="20"/>
                <w:szCs w:val="20"/>
              </w:rPr>
              <w:t xml:space="preserve"> for </w:t>
            </w:r>
            <w:r w:rsidR="004100AB">
              <w:rPr>
                <w:rFonts w:ascii="Times New Roman" w:hAnsi="Times New Roman"/>
                <w:sz w:val="20"/>
                <w:szCs w:val="20"/>
              </w:rPr>
              <w:t>indigenous and local knowledge</w:t>
            </w:r>
          </w:p>
          <w:p w14:paraId="6A16B09E" w14:textId="286E977D" w:rsidR="001B1E0F" w:rsidRPr="003D4F49" w:rsidRDefault="006B03E3" w:rsidP="00D94D7B">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4DCE825E" w14:textId="77777777" w:rsidTr="00B64947">
        <w:tc>
          <w:tcPr>
            <w:tcW w:w="1508" w:type="dxa"/>
            <w:tcBorders>
              <w:bottom w:val="single" w:sz="4" w:space="0" w:color="auto"/>
            </w:tcBorders>
            <w:shd w:val="clear" w:color="auto" w:fill="F7CAAC" w:themeFill="accent2" w:themeFillTint="66"/>
          </w:tcPr>
          <w:p w14:paraId="3FFFA701"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Knowledge-policy dialogues</w:t>
            </w:r>
          </w:p>
        </w:tc>
        <w:tc>
          <w:tcPr>
            <w:tcW w:w="4021" w:type="dxa"/>
            <w:tcBorders>
              <w:bottom w:val="single" w:sz="4" w:space="0" w:color="auto"/>
            </w:tcBorders>
            <w:shd w:val="clear" w:color="auto" w:fill="F7CAAC" w:themeFill="accent2" w:themeFillTint="66"/>
          </w:tcPr>
          <w:p w14:paraId="4DB6A475" w14:textId="31B5760D"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Dialogues between policy-makers and </w:t>
            </w:r>
            <w:r w:rsidR="004100AB">
              <w:rPr>
                <w:rFonts w:ascii="Times New Roman" w:hAnsi="Times New Roman"/>
                <w:sz w:val="20"/>
                <w:szCs w:val="20"/>
              </w:rPr>
              <w:t>indigenous and local knowledge</w:t>
            </w:r>
            <w:r w:rsidRPr="003D4F49">
              <w:rPr>
                <w:rFonts w:ascii="Times New Roman" w:hAnsi="Times New Roman"/>
                <w:sz w:val="20"/>
                <w:szCs w:val="20"/>
              </w:rPr>
              <w:t xml:space="preserve"> holders and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on policy options and ways forward from IPBES assessment findings, at local / national / regional levels, depending on assessment </w:t>
            </w:r>
          </w:p>
        </w:tc>
        <w:tc>
          <w:tcPr>
            <w:tcW w:w="1701" w:type="dxa"/>
            <w:tcBorders>
              <w:bottom w:val="single" w:sz="4" w:space="0" w:color="auto"/>
            </w:tcBorders>
            <w:shd w:val="clear" w:color="auto" w:fill="F7CAAC" w:themeFill="accent2" w:themeFillTint="66"/>
          </w:tcPr>
          <w:p w14:paraId="31B1228B" w14:textId="34D0BEFE" w:rsidR="001B1E0F" w:rsidRPr="003D4F49" w:rsidRDefault="001B1E0F" w:rsidP="00B7022B">
            <w:pPr>
              <w:spacing w:after="120"/>
              <w:rPr>
                <w:rFonts w:ascii="Times New Roman" w:hAnsi="Times New Roman"/>
                <w:sz w:val="20"/>
                <w:szCs w:val="20"/>
              </w:rPr>
            </w:pPr>
            <w:r w:rsidRPr="003D4F49">
              <w:rPr>
                <w:rFonts w:ascii="Times New Roman" w:hAnsi="Times New Roman"/>
                <w:sz w:val="20"/>
                <w:szCs w:val="20"/>
              </w:rPr>
              <w:t>After approval of final assessment</w:t>
            </w:r>
          </w:p>
        </w:tc>
        <w:tc>
          <w:tcPr>
            <w:tcW w:w="2552" w:type="dxa"/>
            <w:tcBorders>
              <w:bottom w:val="single" w:sz="4" w:space="0" w:color="auto"/>
            </w:tcBorders>
            <w:shd w:val="clear" w:color="auto" w:fill="F7CAAC" w:themeFill="accent2" w:themeFillTint="66"/>
          </w:tcPr>
          <w:p w14:paraId="73870170"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u w:val="single"/>
              </w:rPr>
              <w:t xml:space="preserve">Other organizations, </w:t>
            </w:r>
          </w:p>
          <w:p w14:paraId="1D4F28D1" w14:textId="748C9AE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Task force on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technical support unit</w:t>
            </w:r>
            <w:r w:rsidRPr="003D4F49">
              <w:rPr>
                <w:rFonts w:ascii="Times New Roman" w:hAnsi="Times New Roman"/>
                <w:sz w:val="20"/>
                <w:szCs w:val="20"/>
              </w:rPr>
              <w:t xml:space="preserve"> for assessment or </w:t>
            </w:r>
            <w:r w:rsidR="004100AB">
              <w:rPr>
                <w:rFonts w:ascii="Times New Roman" w:hAnsi="Times New Roman"/>
                <w:sz w:val="20"/>
                <w:szCs w:val="20"/>
              </w:rPr>
              <w:t>technical support unit</w:t>
            </w:r>
            <w:r w:rsidRPr="003D4F49">
              <w:rPr>
                <w:rFonts w:ascii="Times New Roman" w:hAnsi="Times New Roman"/>
                <w:sz w:val="20"/>
                <w:szCs w:val="20"/>
              </w:rPr>
              <w:t xml:space="preserve"> for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Pr="003D4F49">
              <w:rPr>
                <w:rFonts w:ascii="Times New Roman" w:hAnsi="Times New Roman"/>
                <w:sz w:val="20"/>
                <w:szCs w:val="20"/>
              </w:rPr>
              <w:t xml:space="preserve"> liaison group</w:t>
            </w:r>
          </w:p>
          <w:p w14:paraId="00DD889C" w14:textId="637B16FB" w:rsidR="001B1E0F" w:rsidRPr="003D4F49" w:rsidRDefault="006B03E3" w:rsidP="00D94D7B">
            <w:pPr>
              <w:spacing w:after="120"/>
              <w:rPr>
                <w:rFonts w:ascii="Times New Roman" w:hAnsi="Times New Roman"/>
                <w:sz w:val="20"/>
                <w:szCs w:val="20"/>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policymakers </w:t>
            </w:r>
          </w:p>
        </w:tc>
      </w:tr>
      <w:tr w:rsidR="001B1E0F" w:rsidRPr="001B1E0F" w14:paraId="347640A1" w14:textId="77777777" w:rsidTr="00B64947">
        <w:tc>
          <w:tcPr>
            <w:tcW w:w="1508" w:type="dxa"/>
            <w:shd w:val="clear" w:color="auto" w:fill="F7CAAC" w:themeFill="accent2" w:themeFillTint="66"/>
          </w:tcPr>
          <w:p w14:paraId="066C24BF"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Support the use of the assessment findings</w:t>
            </w:r>
          </w:p>
        </w:tc>
        <w:tc>
          <w:tcPr>
            <w:tcW w:w="4021" w:type="dxa"/>
            <w:shd w:val="clear" w:color="auto" w:fill="F7CAAC" w:themeFill="accent2" w:themeFillTint="66"/>
          </w:tcPr>
          <w:p w14:paraId="5AFB2562" w14:textId="5790EF2B" w:rsidR="001B1E0F" w:rsidRPr="003D4F49" w:rsidRDefault="001B1E0F" w:rsidP="00B7022B">
            <w:pPr>
              <w:spacing w:after="120"/>
              <w:rPr>
                <w:rFonts w:ascii="Times New Roman" w:hAnsi="Times New Roman"/>
                <w:sz w:val="20"/>
                <w:szCs w:val="20"/>
              </w:rPr>
            </w:pPr>
            <w:r w:rsidRPr="003D4F49">
              <w:rPr>
                <w:rFonts w:ascii="Times New Roman" w:hAnsi="Times New Roman"/>
                <w:sz w:val="20"/>
                <w:szCs w:val="20"/>
              </w:rPr>
              <w:t xml:space="preserve">Support monitoring the implementation of the assessment findings where appropriate </w:t>
            </w:r>
          </w:p>
        </w:tc>
        <w:tc>
          <w:tcPr>
            <w:tcW w:w="1701" w:type="dxa"/>
            <w:shd w:val="clear" w:color="auto" w:fill="F7CAAC" w:themeFill="accent2" w:themeFillTint="66"/>
          </w:tcPr>
          <w:p w14:paraId="02486C72" w14:textId="3C36F2E8" w:rsidR="001B1E0F" w:rsidRPr="003D4F49" w:rsidRDefault="001B1E0F" w:rsidP="00B7022B">
            <w:pPr>
              <w:spacing w:after="120"/>
              <w:rPr>
                <w:rFonts w:ascii="Times New Roman" w:hAnsi="Times New Roman"/>
                <w:sz w:val="20"/>
                <w:szCs w:val="20"/>
              </w:rPr>
            </w:pPr>
            <w:r w:rsidRPr="003D4F49">
              <w:rPr>
                <w:rFonts w:ascii="Times New Roman" w:hAnsi="Times New Roman"/>
                <w:sz w:val="20"/>
                <w:szCs w:val="20"/>
              </w:rPr>
              <w:t>After approval of final assessment</w:t>
            </w:r>
          </w:p>
        </w:tc>
        <w:tc>
          <w:tcPr>
            <w:tcW w:w="2552" w:type="dxa"/>
            <w:shd w:val="clear" w:color="auto" w:fill="F7CAAC" w:themeFill="accent2" w:themeFillTint="66"/>
          </w:tcPr>
          <w:p w14:paraId="2F750C62"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Other organizations</w:t>
            </w:r>
          </w:p>
          <w:p w14:paraId="3868E392" w14:textId="28DB42D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Task Force on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technical support unit</w:t>
            </w:r>
            <w:r w:rsidRPr="003D4F49">
              <w:rPr>
                <w:rFonts w:ascii="Times New Roman" w:hAnsi="Times New Roman"/>
                <w:sz w:val="20"/>
                <w:szCs w:val="20"/>
              </w:rPr>
              <w:t xml:space="preserve"> for assessment or </w:t>
            </w:r>
            <w:r w:rsidR="004100AB">
              <w:rPr>
                <w:rFonts w:ascii="Times New Roman" w:hAnsi="Times New Roman"/>
                <w:sz w:val="20"/>
                <w:szCs w:val="20"/>
              </w:rPr>
              <w:t>technical support unit</w:t>
            </w:r>
            <w:r w:rsidRPr="003D4F49">
              <w:rPr>
                <w:rFonts w:ascii="Times New Roman" w:hAnsi="Times New Roman"/>
                <w:sz w:val="20"/>
                <w:szCs w:val="20"/>
              </w:rPr>
              <w:t xml:space="preserve"> for </w:t>
            </w:r>
            <w:r w:rsidR="004100AB">
              <w:rPr>
                <w:rFonts w:ascii="Times New Roman" w:hAnsi="Times New Roman"/>
                <w:sz w:val="20"/>
                <w:szCs w:val="20"/>
              </w:rPr>
              <w:t>indigenous and local knowledge</w:t>
            </w:r>
            <w:r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Pr="003D4F49">
              <w:rPr>
                <w:rFonts w:ascii="Times New Roman" w:hAnsi="Times New Roman"/>
                <w:sz w:val="20"/>
                <w:szCs w:val="20"/>
              </w:rPr>
              <w:t xml:space="preserve"> liaison group</w:t>
            </w:r>
          </w:p>
          <w:p w14:paraId="2AEF2BF6" w14:textId="3BF509E7" w:rsidR="001B1E0F" w:rsidRPr="003D4F49" w:rsidRDefault="006B03E3" w:rsidP="00D94D7B">
            <w:pPr>
              <w:spacing w:after="120"/>
              <w:rPr>
                <w:rFonts w:ascii="Times New Roman" w:hAnsi="Times New Roman"/>
                <w:sz w:val="20"/>
                <w:szCs w:val="20"/>
                <w:u w:val="single"/>
              </w:rPr>
            </w:pPr>
            <w:r>
              <w:rPr>
                <w:rFonts w:ascii="Times New Roman" w:hAnsi="Times New Roman"/>
                <w:sz w:val="20"/>
                <w:szCs w:val="20"/>
              </w:rPr>
              <w:t xml:space="preserve">Networks of </w:t>
            </w:r>
            <w:r w:rsidR="004100AB">
              <w:rPr>
                <w:rFonts w:ascii="Times New Roman" w:hAnsi="Times New Roman"/>
                <w:sz w:val="20"/>
                <w:szCs w:val="20"/>
              </w:rPr>
              <w:t>indigenous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policymakers</w:t>
            </w:r>
          </w:p>
        </w:tc>
      </w:tr>
      <w:tr w:rsidR="001B1E0F" w:rsidRPr="001B1E0F" w14:paraId="2FB73CFA" w14:textId="77777777" w:rsidTr="00B64947">
        <w:tc>
          <w:tcPr>
            <w:tcW w:w="9782" w:type="dxa"/>
            <w:gridSpan w:val="4"/>
            <w:shd w:val="clear" w:color="auto" w:fill="E0FCE3"/>
          </w:tcPr>
          <w:p w14:paraId="379A262C" w14:textId="77777777" w:rsidR="001B1E0F" w:rsidRPr="003D4F49" w:rsidRDefault="001B1E0F" w:rsidP="00D94D7B">
            <w:pPr>
              <w:spacing w:after="120"/>
              <w:rPr>
                <w:rFonts w:ascii="Times New Roman" w:hAnsi="Times New Roman"/>
                <w:b/>
                <w:sz w:val="20"/>
                <w:szCs w:val="20"/>
              </w:rPr>
            </w:pPr>
            <w:r w:rsidRPr="003D4F49">
              <w:rPr>
                <w:rFonts w:ascii="Times New Roman" w:eastAsia="Times New Roman" w:hAnsi="Times New Roman"/>
                <w:b/>
                <w:sz w:val="20"/>
                <w:szCs w:val="20"/>
              </w:rPr>
              <w:t>Capacity building</w:t>
            </w:r>
          </w:p>
        </w:tc>
      </w:tr>
      <w:tr w:rsidR="001B1E0F" w:rsidRPr="001B1E0F" w14:paraId="1CADE1B6" w14:textId="77777777" w:rsidTr="00B64947">
        <w:tc>
          <w:tcPr>
            <w:tcW w:w="1508" w:type="dxa"/>
            <w:shd w:val="clear" w:color="auto" w:fill="E0FCE3"/>
          </w:tcPr>
          <w:p w14:paraId="23AB183E" w14:textId="4289C141" w:rsidR="001B1E0F" w:rsidRPr="003D4F49" w:rsidRDefault="001B1E0F" w:rsidP="00D94D7B">
            <w:pPr>
              <w:spacing w:after="120"/>
              <w:rPr>
                <w:rFonts w:ascii="Times New Roman" w:hAnsi="Times New Roman"/>
                <w:sz w:val="20"/>
                <w:szCs w:val="20"/>
              </w:rPr>
            </w:pPr>
            <w:r w:rsidRPr="003D4F49">
              <w:rPr>
                <w:rFonts w:ascii="Times New Roman" w:eastAsia="Times New Roman" w:hAnsi="Times New Roman"/>
                <w:sz w:val="20"/>
                <w:szCs w:val="20"/>
              </w:rPr>
              <w:t xml:space="preserve">Long-term </w:t>
            </w:r>
            <w:r w:rsidR="004100AB">
              <w:rPr>
                <w:rFonts w:ascii="Times New Roman" w:eastAsia="Times New Roman" w:hAnsi="Times New Roman"/>
                <w:sz w:val="20"/>
                <w:szCs w:val="20"/>
              </w:rPr>
              <w:t>indigenous and local knowledge</w:t>
            </w:r>
            <w:r w:rsidRPr="003D4F49">
              <w:rPr>
                <w:rFonts w:ascii="Times New Roman" w:eastAsia="Times New Roman" w:hAnsi="Times New Roman"/>
                <w:sz w:val="20"/>
                <w:szCs w:val="20"/>
              </w:rPr>
              <w:t xml:space="preserve"> mobilization</w:t>
            </w:r>
          </w:p>
        </w:tc>
        <w:tc>
          <w:tcPr>
            <w:tcW w:w="4021" w:type="dxa"/>
            <w:shd w:val="clear" w:color="auto" w:fill="E0FCE3"/>
          </w:tcPr>
          <w:p w14:paraId="75CDB8B2" w14:textId="77777777" w:rsidR="001B1E0F" w:rsidRPr="003D4F49" w:rsidRDefault="001B1E0F" w:rsidP="00D94D7B">
            <w:pPr>
              <w:spacing w:after="120"/>
              <w:rPr>
                <w:rFonts w:ascii="Times New Roman" w:hAnsi="Times New Roman"/>
                <w:sz w:val="20"/>
                <w:szCs w:val="20"/>
              </w:rPr>
            </w:pPr>
            <w:r w:rsidRPr="003D4F49">
              <w:rPr>
                <w:rFonts w:ascii="Times New Roman" w:eastAsia="Times New Roman" w:hAnsi="Times New Roman"/>
                <w:sz w:val="20"/>
                <w:szCs w:val="20"/>
              </w:rPr>
              <w:t>Building capacity and supporting community-based monitoring and self-assessment schemes</w:t>
            </w:r>
          </w:p>
        </w:tc>
        <w:tc>
          <w:tcPr>
            <w:tcW w:w="1701" w:type="dxa"/>
            <w:shd w:val="clear" w:color="auto" w:fill="E0FCE3"/>
          </w:tcPr>
          <w:p w14:paraId="70336B0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Before, during and after assessment</w:t>
            </w:r>
          </w:p>
        </w:tc>
        <w:tc>
          <w:tcPr>
            <w:tcW w:w="2552" w:type="dxa"/>
            <w:shd w:val="clear" w:color="auto" w:fill="E0FCE3"/>
          </w:tcPr>
          <w:p w14:paraId="7F9D5716"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Other organizations</w:t>
            </w:r>
          </w:p>
          <w:p w14:paraId="5222D0B7" w14:textId="5B290EB4" w:rsidR="001B1E0F" w:rsidRPr="003D4F49" w:rsidRDefault="006B03E3" w:rsidP="00D94D7B">
            <w:pPr>
              <w:spacing w:after="120"/>
              <w:rPr>
                <w:rFonts w:ascii="Times New Roman" w:hAnsi="Times New Roman"/>
                <w:sz w:val="20"/>
                <w:szCs w:val="20"/>
                <w:u w:val="single"/>
              </w:rPr>
            </w:pPr>
            <w:r>
              <w:rPr>
                <w:rFonts w:ascii="Times New Roman" w:hAnsi="Times New Roman"/>
                <w:sz w:val="20"/>
                <w:szCs w:val="20"/>
              </w:rPr>
              <w:t>Networks of i</w:t>
            </w:r>
            <w:r w:rsidR="004100AB">
              <w:rPr>
                <w:rFonts w:ascii="Times New Roman" w:hAnsi="Times New Roman"/>
                <w:sz w:val="20"/>
                <w:szCs w:val="20"/>
              </w:rPr>
              <w:t>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p>
        </w:tc>
      </w:tr>
      <w:tr w:rsidR="001B1E0F" w:rsidRPr="001B1E0F" w14:paraId="7BDBADBA" w14:textId="77777777" w:rsidTr="00B64947">
        <w:tc>
          <w:tcPr>
            <w:tcW w:w="1508" w:type="dxa"/>
            <w:tcBorders>
              <w:bottom w:val="single" w:sz="4" w:space="0" w:color="auto"/>
            </w:tcBorders>
            <w:shd w:val="clear" w:color="auto" w:fill="E0FCE3"/>
          </w:tcPr>
          <w:p w14:paraId="55B8C5CD" w14:textId="5126064D" w:rsidR="001B1E0F" w:rsidRPr="003D4F49" w:rsidRDefault="001B1E0F" w:rsidP="00D94D7B">
            <w:pPr>
              <w:spacing w:after="120"/>
              <w:rPr>
                <w:rFonts w:ascii="Times New Roman" w:hAnsi="Times New Roman"/>
                <w:sz w:val="20"/>
                <w:szCs w:val="20"/>
              </w:rPr>
            </w:pPr>
            <w:r w:rsidRPr="003D4F49">
              <w:rPr>
                <w:rFonts w:ascii="Times New Roman" w:eastAsia="Times New Roman" w:hAnsi="Times New Roman"/>
                <w:sz w:val="20"/>
                <w:szCs w:val="20"/>
              </w:rPr>
              <w:t xml:space="preserve">Long-term </w:t>
            </w:r>
            <w:r w:rsidR="004100AB">
              <w:rPr>
                <w:rFonts w:ascii="Times New Roman" w:eastAsia="Times New Roman" w:hAnsi="Times New Roman"/>
                <w:sz w:val="20"/>
                <w:szCs w:val="20"/>
              </w:rPr>
              <w:t>indigenous and local knowledge</w:t>
            </w:r>
            <w:r w:rsidRPr="003D4F49">
              <w:rPr>
                <w:rFonts w:ascii="Times New Roman" w:eastAsia="Times New Roman" w:hAnsi="Times New Roman"/>
                <w:sz w:val="20"/>
                <w:szCs w:val="20"/>
              </w:rPr>
              <w:t xml:space="preserve"> mobilization</w:t>
            </w:r>
            <w:r w:rsidRPr="003D4F49" w:rsidDel="00BD5FBF">
              <w:rPr>
                <w:rFonts w:ascii="Times New Roman" w:eastAsia="Times New Roman" w:hAnsi="Times New Roman"/>
                <w:sz w:val="20"/>
                <w:szCs w:val="20"/>
              </w:rPr>
              <w:t xml:space="preserve"> </w:t>
            </w:r>
            <w:r w:rsidRPr="003D4F49">
              <w:rPr>
                <w:rFonts w:ascii="Times New Roman" w:eastAsia="Times New Roman" w:hAnsi="Times New Roman"/>
                <w:sz w:val="20"/>
                <w:szCs w:val="20"/>
              </w:rPr>
              <w:t>/ policy processes</w:t>
            </w:r>
          </w:p>
        </w:tc>
        <w:tc>
          <w:tcPr>
            <w:tcW w:w="4021" w:type="dxa"/>
            <w:tcBorders>
              <w:bottom w:val="single" w:sz="4" w:space="0" w:color="auto"/>
            </w:tcBorders>
            <w:shd w:val="clear" w:color="auto" w:fill="E0FCE3"/>
          </w:tcPr>
          <w:p w14:paraId="2C893CA4" w14:textId="096B706E" w:rsidR="001B1E0F" w:rsidRPr="003D4F49" w:rsidRDefault="001B1E0F" w:rsidP="00D94D7B">
            <w:pPr>
              <w:spacing w:after="120"/>
              <w:rPr>
                <w:rFonts w:ascii="Times New Roman" w:eastAsia="Times New Roman" w:hAnsi="Times New Roman"/>
                <w:sz w:val="20"/>
                <w:szCs w:val="20"/>
              </w:rPr>
            </w:pPr>
            <w:r w:rsidRPr="003D4F49">
              <w:rPr>
                <w:rFonts w:ascii="Times New Roman" w:eastAsia="Times New Roman" w:hAnsi="Times New Roman"/>
                <w:sz w:val="20"/>
                <w:szCs w:val="20"/>
              </w:rPr>
              <w:t xml:space="preserve">Building capacity of scientists and policy-makers to work with </w:t>
            </w:r>
            <w:r w:rsidR="004100AB">
              <w:rPr>
                <w:rFonts w:ascii="Times New Roman" w:eastAsia="Times New Roman" w:hAnsi="Times New Roman"/>
                <w:sz w:val="20"/>
                <w:szCs w:val="20"/>
              </w:rPr>
              <w:t>indigenous peoples and local communities</w:t>
            </w:r>
            <w:r w:rsidRPr="003D4F49">
              <w:rPr>
                <w:rFonts w:ascii="Times New Roman" w:eastAsia="Times New Roman" w:hAnsi="Times New Roman"/>
                <w:sz w:val="20"/>
                <w:szCs w:val="20"/>
              </w:rPr>
              <w:t xml:space="preserve"> and </w:t>
            </w:r>
            <w:r w:rsidR="004100AB">
              <w:rPr>
                <w:rFonts w:ascii="Times New Roman" w:eastAsia="Times New Roman" w:hAnsi="Times New Roman"/>
                <w:sz w:val="20"/>
                <w:szCs w:val="20"/>
              </w:rPr>
              <w:t>indigenous and local knowledge</w:t>
            </w:r>
          </w:p>
        </w:tc>
        <w:tc>
          <w:tcPr>
            <w:tcW w:w="1701" w:type="dxa"/>
            <w:tcBorders>
              <w:bottom w:val="single" w:sz="4" w:space="0" w:color="auto"/>
            </w:tcBorders>
            <w:shd w:val="clear" w:color="auto" w:fill="E0FCE3"/>
          </w:tcPr>
          <w:p w14:paraId="27E81A06"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Before, during and after assessment</w:t>
            </w:r>
          </w:p>
        </w:tc>
        <w:tc>
          <w:tcPr>
            <w:tcW w:w="2552" w:type="dxa"/>
            <w:tcBorders>
              <w:bottom w:val="single" w:sz="4" w:space="0" w:color="auto"/>
            </w:tcBorders>
            <w:shd w:val="clear" w:color="auto" w:fill="E0FCE3"/>
          </w:tcPr>
          <w:p w14:paraId="0E3B25BC" w14:textId="77777777" w:rsidR="001B1E0F" w:rsidRPr="003D4F49" w:rsidRDefault="001B1E0F" w:rsidP="00D94D7B">
            <w:pPr>
              <w:spacing w:after="120"/>
              <w:rPr>
                <w:rFonts w:ascii="Times New Roman" w:hAnsi="Times New Roman"/>
                <w:sz w:val="20"/>
                <w:szCs w:val="20"/>
                <w:u w:val="single"/>
              </w:rPr>
            </w:pPr>
            <w:r w:rsidRPr="003D4F49">
              <w:rPr>
                <w:rFonts w:ascii="Times New Roman" w:hAnsi="Times New Roman"/>
                <w:sz w:val="20"/>
                <w:szCs w:val="20"/>
                <w:u w:val="single"/>
              </w:rPr>
              <w:t>Other organizations</w:t>
            </w:r>
          </w:p>
          <w:p w14:paraId="0E2350B3" w14:textId="449FC759" w:rsidR="001B1E0F" w:rsidRPr="003D4F49" w:rsidRDefault="006B03E3" w:rsidP="00D94D7B">
            <w:pPr>
              <w:spacing w:after="120"/>
              <w:rPr>
                <w:rFonts w:ascii="Times New Roman" w:hAnsi="Times New Roman"/>
                <w:sz w:val="20"/>
                <w:szCs w:val="20"/>
                <w:u w:val="single"/>
              </w:rPr>
            </w:pPr>
            <w:r>
              <w:rPr>
                <w:rFonts w:ascii="Times New Roman" w:hAnsi="Times New Roman"/>
                <w:sz w:val="20"/>
                <w:szCs w:val="20"/>
              </w:rPr>
              <w:t xml:space="preserve">Networks of </w:t>
            </w:r>
            <w:r w:rsidR="004100AB">
              <w:rPr>
                <w:rFonts w:ascii="Times New Roman" w:hAnsi="Times New Roman"/>
                <w:sz w:val="20"/>
                <w:szCs w:val="20"/>
              </w:rPr>
              <w:t>indigenous peoples and local communities</w:t>
            </w:r>
            <w:r w:rsidR="001B1E0F" w:rsidRPr="003D4F49">
              <w:rPr>
                <w:rFonts w:ascii="Times New Roman" w:hAnsi="Times New Roman"/>
                <w:sz w:val="20"/>
                <w:szCs w:val="20"/>
              </w:rPr>
              <w:t xml:space="preserve">,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holders, </w:t>
            </w:r>
            <w:r w:rsidR="004100AB">
              <w:rPr>
                <w:rFonts w:ascii="Times New Roman" w:hAnsi="Times New Roman"/>
                <w:sz w:val="20"/>
                <w:szCs w:val="20"/>
              </w:rPr>
              <w:t>indigenous and local knowledge</w:t>
            </w:r>
            <w:r w:rsidR="001B1E0F" w:rsidRPr="003D4F49">
              <w:rPr>
                <w:rFonts w:ascii="Times New Roman" w:hAnsi="Times New Roman"/>
                <w:sz w:val="20"/>
                <w:szCs w:val="20"/>
              </w:rPr>
              <w:t xml:space="preserve"> experts, experts on </w:t>
            </w:r>
            <w:r w:rsidR="004100AB">
              <w:rPr>
                <w:rFonts w:ascii="Times New Roman" w:hAnsi="Times New Roman"/>
                <w:sz w:val="20"/>
                <w:szCs w:val="20"/>
              </w:rPr>
              <w:t>indigenous and local knowledge</w:t>
            </w:r>
            <w:r w:rsidR="001B1E0F" w:rsidRPr="003D4F49">
              <w:rPr>
                <w:rFonts w:ascii="Times New Roman" w:hAnsi="Times New Roman"/>
                <w:sz w:val="20"/>
                <w:szCs w:val="20"/>
              </w:rPr>
              <w:t>, policymakers, scientific community</w:t>
            </w:r>
          </w:p>
        </w:tc>
      </w:tr>
    </w:tbl>
    <w:p w14:paraId="35A4BC72" w14:textId="77777777" w:rsidR="001B1E0F" w:rsidRPr="003D4F49" w:rsidRDefault="001B1E0F" w:rsidP="00D94D7B">
      <w:pPr>
        <w:spacing w:after="120"/>
        <w:rPr>
          <w:rFonts w:ascii="Times New Roman" w:hAnsi="Times New Roman"/>
          <w:sz w:val="20"/>
          <w:szCs w:val="20"/>
        </w:rPr>
      </w:pPr>
    </w:p>
    <w:p w14:paraId="0BDE2F45"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102" w:name="_Toc2679301"/>
      <w:bookmarkStart w:id="103" w:name="_Toc2938612"/>
      <w:r w:rsidRPr="003D4F49">
        <w:rPr>
          <w:rFonts w:ascii="Times New Roman" w:hAnsi="Times New Roman"/>
          <w:sz w:val="20"/>
          <w:szCs w:val="20"/>
        </w:rPr>
        <w:t>Activities throughout the assessment cycle</w:t>
      </w:r>
      <w:bookmarkEnd w:id="102"/>
      <w:bookmarkEnd w:id="103"/>
    </w:p>
    <w:p w14:paraId="65C812FA" w14:textId="77777777" w:rsidR="001B1E0F" w:rsidRPr="003D4F49" w:rsidRDefault="001B1E0F" w:rsidP="00D94D7B">
      <w:pPr>
        <w:pStyle w:val="Heading3"/>
        <w:spacing w:after="120"/>
      </w:pPr>
      <w:bookmarkStart w:id="104" w:name="_Toc2679302"/>
      <w:bookmarkStart w:id="105" w:name="_Toc2938613"/>
      <w:r w:rsidRPr="00666385">
        <w:t>Monitoring of participation and engagement</w:t>
      </w:r>
      <w:bookmarkEnd w:id="104"/>
      <w:bookmarkEnd w:id="105"/>
    </w:p>
    <w:p w14:paraId="478CE167" w14:textId="62158CE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is currently no mechanism for tracking the direct participation of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in the IPBES assessment process, and for tracking broader engagement of </w:t>
      </w:r>
      <w:r w:rsidR="004100AB">
        <w:rPr>
          <w:rFonts w:ascii="Times New Roman" w:hAnsi="Times New Roman"/>
          <w:sz w:val="20"/>
          <w:szCs w:val="20"/>
        </w:rPr>
        <w:t>indigenous and local knowledge</w:t>
      </w:r>
      <w:r w:rsidRPr="003D4F49">
        <w:rPr>
          <w:rFonts w:ascii="Times New Roman" w:hAnsi="Times New Roman"/>
          <w:sz w:val="20"/>
          <w:szCs w:val="20"/>
        </w:rPr>
        <w:t xml:space="preserve"> holders in the participatory mechanism. Monitoring and reporting regarding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could take place for all stages of the IPBES assessment cycle, and where appropriate in other IPBES activities. </w:t>
      </w:r>
    </w:p>
    <w:p w14:paraId="02B00B6E" w14:textId="10F5C82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This could include monitoring success rates of </w:t>
      </w:r>
      <w:r w:rsidR="004100AB">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Pr>
          <w:rFonts w:ascii="Times New Roman" w:hAnsi="Times New Roman"/>
          <w:sz w:val="20"/>
          <w:szCs w:val="20"/>
        </w:rPr>
        <w:t>indigenous and local knowledge</w:t>
      </w:r>
      <w:r w:rsidRPr="003D4F49">
        <w:rPr>
          <w:rFonts w:ascii="Times New Roman" w:hAnsi="Times New Roman"/>
          <w:sz w:val="20"/>
          <w:szCs w:val="20"/>
        </w:rPr>
        <w:t xml:space="preserve"> being nominated and selected as authors, participation in online calls, and the quality of </w:t>
      </w:r>
      <w:r w:rsidR="004100AB">
        <w:rPr>
          <w:rFonts w:ascii="Times New Roman" w:hAnsi="Times New Roman"/>
          <w:sz w:val="20"/>
          <w:szCs w:val="20"/>
        </w:rPr>
        <w:t>indigenous and local knowledge</w:t>
      </w:r>
      <w:r w:rsidRPr="003D4F49">
        <w:rPr>
          <w:rFonts w:ascii="Times New Roman" w:hAnsi="Times New Roman"/>
          <w:sz w:val="20"/>
          <w:szCs w:val="20"/>
        </w:rPr>
        <w:t xml:space="preserve"> presented in final assessment reports (</w:t>
      </w:r>
      <w:r w:rsidR="001A593C">
        <w:rPr>
          <w:rFonts w:ascii="Times New Roman" w:hAnsi="Times New Roman"/>
          <w:sz w:val="20"/>
          <w:szCs w:val="20"/>
        </w:rPr>
        <w:t>for example</w:t>
      </w:r>
      <w:r w:rsidRPr="003D4F49">
        <w:rPr>
          <w:rFonts w:ascii="Times New Roman" w:hAnsi="Times New Roman"/>
          <w:sz w:val="20"/>
          <w:szCs w:val="20"/>
        </w:rPr>
        <w:t xml:space="preserve"> to what extent have key questions been answered). This monitoring and reporting process would be a key feature of the participatory mechanism. As much as possible, IPBES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s and co-chairs should aim to build monitoring of </w:t>
      </w:r>
      <w:r w:rsidR="006B03E3" w:rsidRPr="00EE1861">
        <w:rPr>
          <w:rFonts w:ascii="Times New Roman" w:hAnsi="Times New Roman"/>
          <w:sz w:val="20"/>
          <w:szCs w:val="20"/>
        </w:rPr>
        <w:t>the participation</w:t>
      </w:r>
      <w:r w:rsidR="006B03E3" w:rsidRPr="00EE1861" w:rsidDel="004100AB">
        <w:rPr>
          <w:rFonts w:ascii="Times New Roman" w:hAnsi="Times New Roman"/>
          <w:sz w:val="20"/>
          <w:szCs w:val="20"/>
        </w:rPr>
        <w:t xml:space="preserve"> </w:t>
      </w:r>
      <w:r w:rsidR="006B03E3" w:rsidRPr="00EE1861">
        <w:rPr>
          <w:rFonts w:ascii="Times New Roman" w:hAnsi="Times New Roman"/>
          <w:sz w:val="20"/>
          <w:szCs w:val="20"/>
        </w:rPr>
        <w:t xml:space="preserve">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when developing methods (</w:t>
      </w:r>
      <w:r w:rsidR="001A593C" w:rsidRPr="00EE1861">
        <w:rPr>
          <w:rFonts w:ascii="Times New Roman" w:hAnsi="Times New Roman"/>
          <w:sz w:val="20"/>
          <w:szCs w:val="20"/>
        </w:rPr>
        <w:t>for example</w:t>
      </w:r>
      <w:r w:rsidRPr="003D4F49">
        <w:rPr>
          <w:rFonts w:ascii="Times New Roman" w:hAnsi="Times New Roman"/>
          <w:sz w:val="20"/>
          <w:szCs w:val="20"/>
        </w:rPr>
        <w:t xml:space="preserve"> noting number of dialogue participants from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asking whether participants to on-line calls identify as </w:t>
      </w:r>
      <w:r w:rsidR="006B03E3" w:rsidRPr="00EE1861">
        <w:rPr>
          <w:rFonts w:ascii="Times New Roman" w:hAnsi="Times New Roman"/>
          <w:sz w:val="20"/>
          <w:szCs w:val="20"/>
        </w:rPr>
        <w:t xml:space="preserve">members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w:t>
      </w:r>
    </w:p>
    <w:p w14:paraId="36B33ABA"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106" w:name="_Toc2679303"/>
      <w:bookmarkStart w:id="107" w:name="_Toc2938614"/>
      <w:r w:rsidRPr="003D4F49">
        <w:rPr>
          <w:rFonts w:ascii="Times New Roman" w:hAnsi="Times New Roman"/>
          <w:sz w:val="20"/>
          <w:szCs w:val="20"/>
        </w:rPr>
        <w:t>Stage 1: Scoping</w:t>
      </w:r>
      <w:bookmarkEnd w:id="106"/>
      <w:bookmarkEnd w:id="107"/>
      <w:r w:rsidRPr="003D4F49">
        <w:rPr>
          <w:rFonts w:ascii="Times New Roman" w:hAnsi="Times New Roman"/>
          <w:sz w:val="20"/>
          <w:szCs w:val="20"/>
        </w:rPr>
        <w:t xml:space="preserve"> </w:t>
      </w:r>
      <w:bookmarkStart w:id="108" w:name="_Toc527729611"/>
      <w:bookmarkStart w:id="109" w:name="_Toc527729643"/>
      <w:bookmarkEnd w:id="108"/>
      <w:bookmarkEnd w:id="109"/>
    </w:p>
    <w:p w14:paraId="14E0BB28" w14:textId="6EA2FEEF" w:rsidR="001B1E0F" w:rsidRPr="003D4F49" w:rsidRDefault="006B03E3" w:rsidP="00D94D7B">
      <w:pPr>
        <w:pStyle w:val="Normal-pool"/>
        <w:spacing w:after="120" w:line="276" w:lineRule="auto"/>
        <w:rPr>
          <w:rFonts w:eastAsiaTheme="minorHAnsi"/>
        </w:rPr>
      </w:pPr>
      <w:r w:rsidRPr="003D4F49">
        <w:rPr>
          <w:rFonts w:eastAsiaTheme="minorHAnsi"/>
        </w:rPr>
        <w:t>I</w:t>
      </w:r>
      <w:r w:rsidR="004100AB" w:rsidRPr="003D4F49">
        <w:rPr>
          <w:rFonts w:eastAsiaTheme="minorHAnsi"/>
        </w:rPr>
        <w:t>ndigenous peoples and local communities</w:t>
      </w:r>
      <w:r w:rsidR="001B1E0F" w:rsidRPr="003D4F49">
        <w:rPr>
          <w:rFonts w:eastAsiaTheme="minorHAnsi"/>
        </w:rPr>
        <w:t xml:space="preserve"> should participate as much as possible during the scoping phase for assessments. Methods and participation of </w:t>
      </w:r>
      <w:r w:rsidR="004100AB" w:rsidRPr="003D4F49">
        <w:rPr>
          <w:rFonts w:eastAsiaTheme="minorHAnsi"/>
        </w:rPr>
        <w:t>indigenous peoples and local communities</w:t>
      </w:r>
      <w:r w:rsidR="001B1E0F" w:rsidRPr="003D4F49">
        <w:rPr>
          <w:rFonts w:eastAsiaTheme="minorHAnsi"/>
        </w:rPr>
        <w:t xml:space="preserve"> for the scoping process could include: </w:t>
      </w:r>
    </w:p>
    <w:p w14:paraId="0C789FE3" w14:textId="18F96D88"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Before the scoping process takes place, </w:t>
      </w:r>
      <w:r w:rsidR="006B03E3" w:rsidRPr="00EE1861">
        <w:rPr>
          <w:rFonts w:ascii="Times New Roman" w:hAnsi="Times New Roman"/>
          <w:sz w:val="20"/>
          <w:szCs w:val="20"/>
        </w:rPr>
        <w:t xml:space="preserve">networks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could be specifically targeted and encouraged to request assessment topics;</w:t>
      </w:r>
    </w:p>
    <w:p w14:paraId="0A9A7D58" w14:textId="33EBA93D"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Developing key over-arching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questions for an assessment;</w:t>
      </w:r>
    </w:p>
    <w:p w14:paraId="63C73D15" w14:textId="72C850CA"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Promoting nominations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to IPBES call for nomination for the scoping expert group; </w:t>
      </w:r>
    </w:p>
    <w:p w14:paraId="6D7F3D98" w14:textId="1901E934"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Further developing the nomination and selection process to ensure that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are selected into the scoping expert group;</w:t>
      </w:r>
    </w:p>
    <w:p w14:paraId="456AF0CC" w14:textId="795C1CEB"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A specific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dialogue workshop for scoping of an assessment (see Section 4.4.5.1 for a discussion of dialogue workshop methods); </w:t>
      </w:r>
    </w:p>
    <w:p w14:paraId="32A49043" w14:textId="23726B00"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Using an online call for inputs and specially targeting </w:t>
      </w:r>
      <w:r w:rsidR="006B03E3" w:rsidRPr="00EE1861">
        <w:rPr>
          <w:rFonts w:ascii="Times New Roman" w:hAnsi="Times New Roman"/>
          <w:sz w:val="20"/>
          <w:szCs w:val="20"/>
        </w:rPr>
        <w:t xml:space="preserve">networks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to get input to scoping (see Section 4.4.5.3 for a discussion of online call methods); and</w:t>
      </w:r>
    </w:p>
    <w:p w14:paraId="6E3F1F1F" w14:textId="772B4112" w:rsidR="001B1E0F" w:rsidRPr="003D4F49" w:rsidRDefault="001B1E0F" w:rsidP="00B7022B">
      <w:pPr>
        <w:pStyle w:val="ListParagraph"/>
        <w:numPr>
          <w:ilvl w:val="0"/>
          <w:numId w:val="14"/>
        </w:numPr>
        <w:spacing w:after="120"/>
        <w:rPr>
          <w:rFonts w:ascii="Times New Roman" w:hAnsi="Times New Roman"/>
          <w:sz w:val="20"/>
          <w:szCs w:val="20"/>
        </w:rPr>
      </w:pPr>
      <w:r w:rsidRPr="003D4F49">
        <w:rPr>
          <w:rFonts w:ascii="Times New Roman" w:hAnsi="Times New Roman"/>
          <w:sz w:val="20"/>
          <w:szCs w:val="20"/>
        </w:rPr>
        <w:t xml:space="preserve">Encouraging strategic partners to support the online review of the scoping document, including through group reviews among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p>
    <w:p w14:paraId="0699DEBA" w14:textId="77777777" w:rsidR="001B1E0F" w:rsidRPr="003D4F49" w:rsidRDefault="001B1E0F" w:rsidP="00D94D7B">
      <w:pPr>
        <w:pStyle w:val="ListParagraph"/>
        <w:spacing w:after="120"/>
        <w:rPr>
          <w:rFonts w:ascii="Times New Roman" w:hAnsi="Times New Roman"/>
          <w:sz w:val="20"/>
          <w:szCs w:val="20"/>
        </w:rPr>
      </w:pPr>
    </w:p>
    <w:p w14:paraId="58023FCA"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bookmarkStart w:id="110" w:name="_Toc2679304"/>
      <w:bookmarkStart w:id="111" w:name="_Toc2938615"/>
      <w:r w:rsidRPr="003D4F49">
        <w:rPr>
          <w:rFonts w:ascii="Times New Roman" w:hAnsi="Times New Roman"/>
          <w:sz w:val="20"/>
          <w:szCs w:val="20"/>
        </w:rPr>
        <w:t>Stage 2: Expert evaluation</w:t>
      </w:r>
      <w:bookmarkEnd w:id="110"/>
      <w:bookmarkEnd w:id="111"/>
      <w:r w:rsidRPr="003D4F49">
        <w:rPr>
          <w:rFonts w:ascii="Times New Roman" w:hAnsi="Times New Roman"/>
          <w:sz w:val="20"/>
          <w:szCs w:val="20"/>
        </w:rPr>
        <w:t xml:space="preserve"> </w:t>
      </w:r>
    </w:p>
    <w:p w14:paraId="69560764" w14:textId="77777777" w:rsidR="001B1E0F" w:rsidRPr="003D4F49" w:rsidRDefault="001B1E0F" w:rsidP="00D94D7B">
      <w:pPr>
        <w:pStyle w:val="Heading3"/>
        <w:spacing w:after="120"/>
      </w:pPr>
      <w:bookmarkStart w:id="112" w:name="_Toc2679305"/>
      <w:bookmarkStart w:id="113" w:name="_Toc2938616"/>
      <w:r w:rsidRPr="00666385">
        <w:t>Nomination and selection of experts</w:t>
      </w:r>
      <w:bookmarkEnd w:id="112"/>
      <w:bookmarkEnd w:id="113"/>
    </w:p>
    <w:p w14:paraId="24666D75" w14:textId="77777777" w:rsidR="001B1E0F" w:rsidRPr="003D4F49" w:rsidRDefault="001B1E0F" w:rsidP="00B7022B">
      <w:pPr>
        <w:pStyle w:val="Heading4"/>
        <w:numPr>
          <w:ilvl w:val="3"/>
          <w:numId w:val="13"/>
        </w:numPr>
        <w:spacing w:after="120"/>
      </w:pPr>
      <w:r w:rsidRPr="003D4F49">
        <w:t>Expert nomination and selection processes</w:t>
      </w:r>
    </w:p>
    <w:p w14:paraId="0881EB16" w14:textId="3E686B9F" w:rsidR="001B1E0F" w:rsidRPr="003D4F49" w:rsidRDefault="001B1E0F" w:rsidP="00D94D7B">
      <w:pPr>
        <w:spacing w:after="120"/>
        <w:jc w:val="both"/>
        <w:rPr>
          <w:rFonts w:ascii="Times New Roman" w:hAnsi="Times New Roman"/>
          <w:sz w:val="20"/>
          <w:szCs w:val="20"/>
        </w:rPr>
      </w:pPr>
      <w:r w:rsidRPr="003D4F49">
        <w:rPr>
          <w:rFonts w:ascii="Times New Roman" w:hAnsi="Times New Roman"/>
          <w:sz w:val="20"/>
          <w:szCs w:val="20"/>
        </w:rPr>
        <w:t xml:space="preserve">The selection of experts is overseen by the </w:t>
      </w:r>
      <w:r w:rsidR="004100AB" w:rsidRPr="00EE1861">
        <w:rPr>
          <w:rFonts w:ascii="Times New Roman" w:hAnsi="Times New Roman"/>
          <w:sz w:val="20"/>
          <w:szCs w:val="20"/>
        </w:rPr>
        <w:t>Multidisciplinary Expert Panel</w:t>
      </w:r>
      <w:r w:rsidRPr="003D4F49">
        <w:rPr>
          <w:rFonts w:ascii="Times New Roman" w:hAnsi="Times New Roman"/>
          <w:sz w:val="20"/>
          <w:szCs w:val="20"/>
        </w:rPr>
        <w:t xml:space="preserve">, in consultation with the Bureau. The </w:t>
      </w:r>
      <w:r w:rsidR="004100AB" w:rsidRPr="00EE1861">
        <w:rPr>
          <w:rFonts w:ascii="Times New Roman" w:hAnsi="Times New Roman"/>
          <w:sz w:val="20"/>
          <w:szCs w:val="20"/>
        </w:rPr>
        <w:t>Multidisciplinary Expert Panel</w:t>
      </w:r>
      <w:r w:rsidRPr="003D4F49">
        <w:rPr>
          <w:rFonts w:ascii="Times New Roman" w:hAnsi="Times New Roman"/>
          <w:sz w:val="20"/>
          <w:szCs w:val="20"/>
        </w:rPr>
        <w:t xml:space="preserve"> must select a minimum of 80% of experts directly nominated by governments, while relevant stakeholders’ nominations should comprise the other 20%. </w:t>
      </w:r>
    </w:p>
    <w:p w14:paraId="7B246CB3" w14:textId="7E2A9438" w:rsidR="001B1E0F" w:rsidRPr="003D4F49" w:rsidRDefault="001B1E0F" w:rsidP="00D94D7B">
      <w:pPr>
        <w:spacing w:after="120"/>
        <w:jc w:val="both"/>
        <w:rPr>
          <w:rFonts w:ascii="Times New Roman" w:hAnsi="Times New Roman"/>
          <w:sz w:val="20"/>
          <w:szCs w:val="20"/>
        </w:rPr>
      </w:pPr>
      <w:r w:rsidRPr="003D4F49">
        <w:rPr>
          <w:rFonts w:ascii="Times New Roman" w:hAnsi="Times New Roman"/>
          <w:sz w:val="20"/>
          <w:szCs w:val="20"/>
        </w:rPr>
        <w:t xml:space="preserve">A representation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may be desirable for assessment author groups. To facilitate this, calls for nominations should be distributed widely throughout </w:t>
      </w:r>
      <w:r w:rsidR="006B03E3" w:rsidRPr="00EE1861">
        <w:rPr>
          <w:rFonts w:ascii="Times New Roman" w:hAnsi="Times New Roman"/>
          <w:sz w:val="20"/>
          <w:szCs w:val="20"/>
        </w:rPr>
        <w:t xml:space="preserve">networks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and other relevant </w:t>
      </w:r>
      <w:r w:rsidR="0039120E" w:rsidRPr="003D4F49">
        <w:rPr>
          <w:rFonts w:ascii="Times New Roman" w:hAnsi="Times New Roman"/>
          <w:sz w:val="20"/>
          <w:szCs w:val="20"/>
        </w:rPr>
        <w:t>organizations</w:t>
      </w:r>
      <w:r w:rsidRPr="003D4F49">
        <w:rPr>
          <w:rFonts w:ascii="Times New Roman" w:hAnsi="Times New Roman"/>
          <w:sz w:val="20"/>
          <w:szCs w:val="20"/>
        </w:rPr>
        <w:t xml:space="preserve">. Potentially, expert selection processes may need to use different criteria for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w:t>
      </w:r>
      <w:r w:rsidR="001A593C" w:rsidRPr="00EE1861">
        <w:rPr>
          <w:rFonts w:ascii="Times New Roman" w:hAnsi="Times New Roman"/>
          <w:sz w:val="20"/>
          <w:szCs w:val="20"/>
        </w:rPr>
        <w:t>for example</w:t>
      </w:r>
      <w:r w:rsidRPr="003D4F49">
        <w:rPr>
          <w:rFonts w:ascii="Times New Roman" w:hAnsi="Times New Roman"/>
          <w:sz w:val="20"/>
          <w:szCs w:val="20"/>
        </w:rPr>
        <w:t xml:space="preserve"> not prioritizing publication records or an academic background), including for gap filling and contributing authors, as discussed below.</w:t>
      </w:r>
    </w:p>
    <w:p w14:paraId="3F6B1AB2" w14:textId="0926AA3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To participate in an assessment expert </w:t>
      </w:r>
      <w:proofErr w:type="gramStart"/>
      <w:r w:rsidRPr="003D4F49">
        <w:rPr>
          <w:rFonts w:ascii="Times New Roman" w:hAnsi="Times New Roman"/>
          <w:sz w:val="20"/>
          <w:szCs w:val="20"/>
        </w:rPr>
        <w:t>group</w:t>
      </w:r>
      <w:proofErr w:type="gramEnd"/>
      <w:r w:rsidRPr="003D4F49">
        <w:rPr>
          <w:rFonts w:ascii="Times New Roman" w:hAnsi="Times New Roman"/>
          <w:sz w:val="20"/>
          <w:szCs w:val="20"/>
        </w:rPr>
        <w:t xml:space="preserve"> it is necessary to have a good level of English (oral and written) and an in-depth knowledge of research processes. For this reason, the </w:t>
      </w:r>
      <w:r w:rsidR="006B03E3" w:rsidRPr="00EE1861">
        <w:rPr>
          <w:rFonts w:ascii="Times New Roman" w:hAnsi="Times New Roman"/>
          <w:sz w:val="20"/>
          <w:szCs w:val="20"/>
        </w:rPr>
        <w:t>a</w:t>
      </w:r>
      <w:r w:rsidRPr="003D4F49">
        <w:rPr>
          <w:rFonts w:ascii="Times New Roman" w:hAnsi="Times New Roman"/>
          <w:sz w:val="20"/>
          <w:szCs w:val="20"/>
        </w:rPr>
        <w:t xml:space="preserve">pproach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recommends that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who may be scientists, NGO representatives, or have experience in science and /or policy, but may also be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holders) and experts on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may be more able to participate actively in assessment expert groups, while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holders may be more appropriately engaged through dialogue workshops requiring specific, detailed knowledge at a more local level.  </w:t>
      </w:r>
    </w:p>
    <w:p w14:paraId="0AEBE852" w14:textId="77777777" w:rsidR="001B1E0F" w:rsidRPr="003D4F49" w:rsidRDefault="001B1E0F" w:rsidP="00B7022B">
      <w:pPr>
        <w:pStyle w:val="Heading4"/>
        <w:numPr>
          <w:ilvl w:val="3"/>
          <w:numId w:val="13"/>
        </w:numPr>
        <w:spacing w:after="120"/>
      </w:pPr>
      <w:r w:rsidRPr="00666385">
        <w:t>Gap filling mechanism</w:t>
      </w:r>
    </w:p>
    <w:p w14:paraId="173C5A79" w14:textId="1B51EC2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If gaps in geographical, gender and expertise balance in author teams are identified, the co-chairs of the assessments together with the </w:t>
      </w:r>
      <w:r w:rsidR="004100AB" w:rsidRPr="00EE1861">
        <w:rPr>
          <w:rFonts w:ascii="Times New Roman" w:hAnsi="Times New Roman"/>
          <w:sz w:val="20"/>
          <w:szCs w:val="20"/>
        </w:rPr>
        <w:t>Multidisciplinary Expert Panel</w:t>
      </w:r>
      <w:r w:rsidRPr="003D4F49">
        <w:rPr>
          <w:rFonts w:ascii="Times New Roman" w:hAnsi="Times New Roman"/>
          <w:sz w:val="20"/>
          <w:szCs w:val="20"/>
        </w:rPr>
        <w:t xml:space="preserve"> and their respective coordinating lead authors can identify potential additional experts to fill these gaps. These experts will then be retroactively nominated following the approved procedure for filling gaps among groups of experts approved by the fourth session of the Plenary (decision </w:t>
      </w:r>
      <w:r w:rsidR="007C23D7">
        <w:rPr>
          <w:rFonts w:ascii="Times New Roman" w:hAnsi="Times New Roman"/>
          <w:sz w:val="20"/>
          <w:szCs w:val="20"/>
        </w:rPr>
        <w:br/>
      </w:r>
      <w:r w:rsidRPr="003D4F49">
        <w:rPr>
          <w:rFonts w:ascii="Times New Roman" w:hAnsi="Times New Roman"/>
          <w:sz w:val="20"/>
          <w:szCs w:val="20"/>
        </w:rPr>
        <w:t xml:space="preserve">IPBES-4/3, paragraph (a)). </w:t>
      </w:r>
    </w:p>
    <w:p w14:paraId="01678EC8" w14:textId="1CC2249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This mechanism can be used to bring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or experts in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into expert groups, if the initial nomination and selection process has not provided the needed expertise for an assessment. Known experts can be specifically approached, or</w:t>
      </w:r>
      <w:r w:rsidR="00F47298">
        <w:rPr>
          <w:rFonts w:ascii="Times New Roman" w:hAnsi="Times New Roman"/>
          <w:sz w:val="20"/>
          <w:szCs w:val="20"/>
        </w:rPr>
        <w:t xml:space="preserve"> networks of</w:t>
      </w:r>
      <w:r w:rsidRPr="003D4F49">
        <w:rPr>
          <w:rFonts w:ascii="Times New Roman" w:hAnsi="Times New Roman"/>
          <w:sz w:val="20"/>
          <w:szCs w:val="20"/>
        </w:rPr>
        <w:t xml:space="preserve">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can be asked to recommend experts. </w:t>
      </w:r>
    </w:p>
    <w:p w14:paraId="7CDD3252" w14:textId="00331517" w:rsidR="001B1E0F" w:rsidRPr="003D4F49" w:rsidRDefault="004100AB" w:rsidP="00B7022B">
      <w:pPr>
        <w:pStyle w:val="Heading4"/>
        <w:numPr>
          <w:ilvl w:val="3"/>
          <w:numId w:val="13"/>
        </w:numPr>
        <w:spacing w:after="120"/>
      </w:pPr>
      <w:r w:rsidRPr="00EE1861">
        <w:t>Indigenous and local knowledge</w:t>
      </w:r>
      <w:r w:rsidR="001B1E0F" w:rsidRPr="00666385">
        <w:t xml:space="preserve"> liaison group</w:t>
      </w:r>
    </w:p>
    <w:p w14:paraId="4CE05F50" w14:textId="1DC563F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Once the authors for an assessment are determined, authors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expertise can be identified and invited to form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groups for an assessment. One of the </w:t>
      </w:r>
      <w:r w:rsidR="007C23D7">
        <w:rPr>
          <w:rFonts w:ascii="Times New Roman" w:hAnsi="Times New Roman"/>
          <w:sz w:val="20"/>
          <w:szCs w:val="20"/>
        </w:rPr>
        <w:br/>
      </w:r>
      <w:r w:rsidRPr="003D4F49">
        <w:rPr>
          <w:rFonts w:ascii="Times New Roman" w:hAnsi="Times New Roman"/>
          <w:sz w:val="20"/>
          <w:szCs w:val="20"/>
        </w:rPr>
        <w:t xml:space="preserve">co-chairs of the assessment would ideally be on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The global assessment’s liaison group, for example, had 27 members. </w:t>
      </w:r>
    </w:p>
    <w:p w14:paraId="56B55841" w14:textId="657BF542"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is tasked with including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within chapters, developing and carrying out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methods for the assessment (including online calls for inputs, dialogues, literature reviews, etc.), bringing in contributing authors where needed, developing cross chapter linkages, and developing overall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narratives for an assessment. In this they would be supported by the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 for the assessment and the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 for </w:t>
      </w:r>
      <w:r w:rsidR="004100AB" w:rsidRPr="00EE1861">
        <w:rPr>
          <w:rFonts w:ascii="Times New Roman" w:hAnsi="Times New Roman"/>
          <w:sz w:val="20"/>
          <w:szCs w:val="20"/>
        </w:rPr>
        <w:t>indigenous and local knowledge</w:t>
      </w:r>
      <w:r w:rsidRPr="003D4F49">
        <w:rPr>
          <w:rFonts w:ascii="Times New Roman" w:hAnsi="Times New Roman"/>
          <w:sz w:val="20"/>
          <w:szCs w:val="20"/>
        </w:rPr>
        <w:t>.</w:t>
      </w:r>
    </w:p>
    <w:p w14:paraId="06078770" w14:textId="5F7CC05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should aim to meet strategically throughout the assessment cycle, either remotely or during assessment author meetings. </w:t>
      </w:r>
    </w:p>
    <w:p w14:paraId="69E394A6" w14:textId="4B0552B2"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should be active communication and interactions between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and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task force (in part through the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Ideally, expert groups for an assessment will include members of the task force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this would ensure good linkages between the liaison group and the task force. </w:t>
      </w:r>
    </w:p>
    <w:p w14:paraId="5ACA90A6" w14:textId="77777777" w:rsidR="001B1E0F" w:rsidRPr="003D4F49" w:rsidRDefault="001B1E0F" w:rsidP="00B7022B">
      <w:pPr>
        <w:pStyle w:val="Heading4"/>
        <w:numPr>
          <w:ilvl w:val="3"/>
          <w:numId w:val="13"/>
        </w:numPr>
        <w:spacing w:after="120"/>
      </w:pPr>
      <w:r w:rsidRPr="00666385">
        <w:t>Contributing authors</w:t>
      </w:r>
    </w:p>
    <w:p w14:paraId="281C232C" w14:textId="2D72AC7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It is important that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chapter </w:t>
      </w:r>
      <w:r w:rsidR="004100AB" w:rsidRPr="00EE1861">
        <w:rPr>
          <w:rFonts w:ascii="Times New Roman" w:hAnsi="Times New Roman"/>
          <w:sz w:val="20"/>
          <w:szCs w:val="20"/>
        </w:rPr>
        <w:t>coordinating lead author</w:t>
      </w:r>
      <w:r w:rsidRPr="003D4F49">
        <w:rPr>
          <w:rFonts w:ascii="Times New Roman" w:hAnsi="Times New Roman"/>
          <w:sz w:val="20"/>
          <w:szCs w:val="20"/>
        </w:rPr>
        <w:t xml:space="preserve">s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-related authors </w:t>
      </w:r>
      <w:r w:rsidRPr="003D4F49">
        <w:rPr>
          <w:rFonts w:ascii="Times New Roman" w:hAnsi="Times New Roman"/>
          <w:iCs/>
          <w:sz w:val="20"/>
          <w:szCs w:val="20"/>
        </w:rPr>
        <w:t xml:space="preserve">help to identify potential contributing authors – preferably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holders or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experts – who can help to </w:t>
      </w:r>
      <w:r w:rsidRPr="003D4F49">
        <w:rPr>
          <w:rFonts w:ascii="Times New Roman" w:hAnsi="Times New Roman"/>
          <w:sz w:val="20"/>
          <w:szCs w:val="20"/>
        </w:rPr>
        <w:t xml:space="preserve">address information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from different regions of the world, as well as to identify relevant regional literature, data and data gaps,</w:t>
      </w:r>
      <w:r w:rsidRPr="003D4F49">
        <w:rPr>
          <w:rFonts w:ascii="Times New Roman" w:hAnsi="Times New Roman"/>
          <w:i/>
          <w:iCs/>
          <w:sz w:val="20"/>
          <w:szCs w:val="20"/>
        </w:rPr>
        <w:t xml:space="preserve"> </w:t>
      </w:r>
      <w:r w:rsidRPr="003D4F49">
        <w:rPr>
          <w:rFonts w:ascii="Times New Roman" w:hAnsi="Times New Roman"/>
          <w:sz w:val="20"/>
          <w:szCs w:val="20"/>
        </w:rPr>
        <w:t xml:space="preserve">as well as organizations that could be involved in consultation processes (see </w:t>
      </w:r>
      <w:r w:rsidR="00CE67C4" w:rsidRPr="003D4F49">
        <w:rPr>
          <w:rFonts w:ascii="Times New Roman" w:hAnsi="Times New Roman"/>
          <w:sz w:val="20"/>
          <w:szCs w:val="20"/>
        </w:rPr>
        <w:t>S</w:t>
      </w:r>
      <w:r w:rsidRPr="003D4F49">
        <w:rPr>
          <w:rFonts w:ascii="Times New Roman" w:hAnsi="Times New Roman"/>
          <w:sz w:val="20"/>
          <w:szCs w:val="20"/>
        </w:rPr>
        <w:t xml:space="preserve">ection 4.4.4.3 for a discussion of how contributing authors can be coordinated and contribute within an assessment). Chairs or authors of an assessment can also be asked to be contributing authors to a chapter on which they were not originally designated to work in the same assessment. </w:t>
      </w:r>
    </w:p>
    <w:p w14:paraId="5A7E13EB" w14:textId="77777777" w:rsidR="001B1E0F" w:rsidRPr="003D4F49" w:rsidRDefault="001B1E0F" w:rsidP="00B7022B">
      <w:pPr>
        <w:pStyle w:val="Heading4"/>
        <w:numPr>
          <w:ilvl w:val="3"/>
          <w:numId w:val="13"/>
        </w:numPr>
        <w:spacing w:after="120"/>
      </w:pPr>
      <w:r w:rsidRPr="00666385">
        <w:t>Fellowship programme</w:t>
      </w:r>
    </w:p>
    <w:p w14:paraId="31CEFC68" w14:textId="59DFC264" w:rsidR="001B1E0F" w:rsidRPr="003D4F49" w:rsidRDefault="001B1E0F" w:rsidP="00D94D7B">
      <w:pPr>
        <w:spacing w:after="120"/>
        <w:rPr>
          <w:rFonts w:ascii="Times New Roman" w:hAnsi="Times New Roman"/>
          <w:iCs/>
          <w:sz w:val="20"/>
          <w:szCs w:val="20"/>
        </w:rPr>
      </w:pPr>
      <w:r w:rsidRPr="003D4F49">
        <w:rPr>
          <w:rFonts w:ascii="Times New Roman" w:hAnsi="Times New Roman"/>
          <w:iCs/>
          <w:sz w:val="20"/>
          <w:szCs w:val="20"/>
        </w:rPr>
        <w:t xml:space="preserve">The IPBES fellowship programme is coordinated by the </w:t>
      </w:r>
      <w:r w:rsidR="004100AB" w:rsidRPr="00EE1861">
        <w:rPr>
          <w:rFonts w:ascii="Times New Roman" w:hAnsi="Times New Roman"/>
          <w:iCs/>
          <w:sz w:val="20"/>
          <w:szCs w:val="20"/>
        </w:rPr>
        <w:t>technical support unit</w:t>
      </w:r>
      <w:r w:rsidRPr="003D4F49">
        <w:rPr>
          <w:rFonts w:ascii="Times New Roman" w:hAnsi="Times New Roman"/>
          <w:iCs/>
          <w:sz w:val="20"/>
          <w:szCs w:val="20"/>
        </w:rPr>
        <w:t xml:space="preserve"> for capacity building. The programme provides an opportunity for outstanding early-career individuals from all backgrounds and disciplines working on biodiversity and ecosystem services to participate in IPBES assessments. The fellowship programme may provide an avenue for young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experts and experts on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to be engaged in the authorship process for IPBES assessments.</w:t>
      </w:r>
    </w:p>
    <w:p w14:paraId="6CB5FA0B" w14:textId="3AF99999" w:rsidR="001B1E0F" w:rsidRPr="003D4F49" w:rsidRDefault="001B1E0F" w:rsidP="00D94D7B">
      <w:pPr>
        <w:spacing w:after="120"/>
        <w:rPr>
          <w:rFonts w:ascii="Times New Roman" w:hAnsi="Times New Roman"/>
          <w:iCs/>
          <w:sz w:val="20"/>
          <w:szCs w:val="20"/>
        </w:rPr>
      </w:pPr>
      <w:r w:rsidRPr="003D4F49">
        <w:rPr>
          <w:rFonts w:ascii="Times New Roman" w:hAnsi="Times New Roman"/>
          <w:iCs/>
          <w:sz w:val="20"/>
          <w:szCs w:val="20"/>
        </w:rPr>
        <w:t xml:space="preserve">Calls for nominations are sent out alongside the calls for nominations for assessment experts. A specific call could target </w:t>
      </w:r>
      <w:r w:rsidR="004100AB" w:rsidRPr="00EE1861">
        <w:rPr>
          <w:rFonts w:ascii="Times New Roman" w:hAnsi="Times New Roman"/>
          <w:iCs/>
          <w:sz w:val="20"/>
          <w:szCs w:val="20"/>
        </w:rPr>
        <w:t xml:space="preserve">indigenous peoples and local </w:t>
      </w:r>
      <w:proofErr w:type="gramStart"/>
      <w:r w:rsidR="004100AB" w:rsidRPr="00EE1861">
        <w:rPr>
          <w:rFonts w:ascii="Times New Roman" w:hAnsi="Times New Roman"/>
          <w:iCs/>
          <w:sz w:val="20"/>
          <w:szCs w:val="20"/>
        </w:rPr>
        <w:t>communities</w:t>
      </w:r>
      <w:proofErr w:type="gramEnd"/>
      <w:r w:rsidRPr="003D4F49">
        <w:rPr>
          <w:rFonts w:ascii="Times New Roman" w:hAnsi="Times New Roman"/>
          <w:iCs/>
          <w:sz w:val="20"/>
          <w:szCs w:val="20"/>
        </w:rPr>
        <w:t xml:space="preserve"> institutions, and nominations of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experts (and experts on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could be actively sought from </w:t>
      </w:r>
      <w:r w:rsidR="0039120E" w:rsidRPr="003D4F49">
        <w:rPr>
          <w:rFonts w:ascii="Times New Roman" w:hAnsi="Times New Roman"/>
          <w:iCs/>
          <w:sz w:val="20"/>
          <w:szCs w:val="20"/>
        </w:rPr>
        <w:t>organizations</w:t>
      </w:r>
      <w:r w:rsidRPr="003D4F49">
        <w:rPr>
          <w:rFonts w:ascii="Times New Roman" w:hAnsi="Times New Roman"/>
          <w:iCs/>
          <w:sz w:val="20"/>
          <w:szCs w:val="20"/>
        </w:rPr>
        <w:t xml:space="preserve">, universities etc.  </w:t>
      </w:r>
    </w:p>
    <w:p w14:paraId="1C467727" w14:textId="7ABA22D0" w:rsidR="001B1E0F" w:rsidRPr="003D4F49" w:rsidRDefault="001B1E0F" w:rsidP="00D94D7B">
      <w:pPr>
        <w:spacing w:after="120"/>
        <w:rPr>
          <w:rFonts w:ascii="Times New Roman" w:hAnsi="Times New Roman"/>
          <w:iCs/>
          <w:sz w:val="20"/>
          <w:szCs w:val="20"/>
        </w:rPr>
      </w:pPr>
      <w:r w:rsidRPr="003D4F49">
        <w:rPr>
          <w:rFonts w:ascii="Times New Roman" w:hAnsi="Times New Roman"/>
          <w:iCs/>
          <w:sz w:val="20"/>
          <w:szCs w:val="20"/>
        </w:rPr>
        <w:t xml:space="preserve">A separate selection process could be considered for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experts, with criteria that do not necessarily </w:t>
      </w:r>
      <w:r w:rsidR="00CE67C4" w:rsidRPr="00EE1861">
        <w:rPr>
          <w:rFonts w:ascii="Times New Roman" w:hAnsi="Times New Roman"/>
          <w:iCs/>
          <w:sz w:val="20"/>
          <w:szCs w:val="20"/>
        </w:rPr>
        <w:t>prioritize</w:t>
      </w:r>
      <w:r w:rsidRPr="003D4F49">
        <w:rPr>
          <w:rFonts w:ascii="Times New Roman" w:hAnsi="Times New Roman"/>
          <w:iCs/>
          <w:sz w:val="20"/>
          <w:szCs w:val="20"/>
        </w:rPr>
        <w:t xml:space="preserve"> an academic background or a record of publications.</w:t>
      </w:r>
    </w:p>
    <w:p w14:paraId="5655D015" w14:textId="7FF1CE4C" w:rsidR="001B1E0F" w:rsidRPr="003D4F49" w:rsidRDefault="001B1E0F" w:rsidP="00B7022B">
      <w:pPr>
        <w:pStyle w:val="Heading4"/>
        <w:numPr>
          <w:ilvl w:val="3"/>
          <w:numId w:val="13"/>
        </w:numPr>
        <w:spacing w:after="120"/>
      </w:pPr>
      <w:r w:rsidRPr="00666385">
        <w:t xml:space="preserve">Roster of experts and </w:t>
      </w:r>
      <w:r w:rsidR="0039120E" w:rsidRPr="00666385">
        <w:t>organizations</w:t>
      </w:r>
    </w:p>
    <w:p w14:paraId="351CA952" w14:textId="5E16399F" w:rsidR="001B1E0F" w:rsidRPr="003D4F49" w:rsidRDefault="001B1E0F" w:rsidP="00D94D7B">
      <w:pPr>
        <w:spacing w:after="120"/>
        <w:rPr>
          <w:rFonts w:ascii="Times New Roman" w:hAnsi="Times New Roman"/>
          <w:iCs/>
          <w:sz w:val="20"/>
          <w:szCs w:val="20"/>
        </w:rPr>
      </w:pPr>
      <w:r w:rsidRPr="003D4F49">
        <w:rPr>
          <w:rFonts w:ascii="Times New Roman" w:hAnsi="Times New Roman"/>
          <w:iCs/>
          <w:sz w:val="20"/>
          <w:szCs w:val="20"/>
        </w:rPr>
        <w:t xml:space="preserve">As part of the participatory mechanism, an online roster of experts and </w:t>
      </w:r>
      <w:r w:rsidR="0039120E" w:rsidRPr="003D4F49">
        <w:rPr>
          <w:rFonts w:ascii="Times New Roman" w:hAnsi="Times New Roman"/>
          <w:iCs/>
          <w:sz w:val="20"/>
          <w:szCs w:val="20"/>
        </w:rPr>
        <w:t>organizations</w:t>
      </w:r>
      <w:r w:rsidRPr="003D4F49">
        <w:rPr>
          <w:rFonts w:ascii="Times New Roman" w:hAnsi="Times New Roman"/>
          <w:iCs/>
          <w:sz w:val="20"/>
          <w:szCs w:val="20"/>
        </w:rPr>
        <w:t xml:space="preserve"> working on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will be developed. The global assessment’s call for contributions (see Section 4.4.4.2) also produced a list of experts and </w:t>
      </w:r>
      <w:r w:rsidR="0039120E" w:rsidRPr="003D4F49">
        <w:rPr>
          <w:rFonts w:ascii="Times New Roman" w:hAnsi="Times New Roman"/>
          <w:iCs/>
          <w:sz w:val="20"/>
          <w:szCs w:val="20"/>
        </w:rPr>
        <w:t>organizations</w:t>
      </w:r>
      <w:r w:rsidRPr="003D4F49">
        <w:rPr>
          <w:rFonts w:ascii="Times New Roman" w:hAnsi="Times New Roman"/>
          <w:iCs/>
          <w:sz w:val="20"/>
          <w:szCs w:val="20"/>
        </w:rPr>
        <w:t>, which can be made available to new assessment expert groups.</w:t>
      </w:r>
    </w:p>
    <w:p w14:paraId="279873A6" w14:textId="3C623719" w:rsidR="001B1E0F" w:rsidRPr="003D4F49" w:rsidRDefault="001B1E0F" w:rsidP="00D94D7B">
      <w:pPr>
        <w:pStyle w:val="Heading3"/>
        <w:spacing w:after="120"/>
      </w:pPr>
      <w:bookmarkStart w:id="114" w:name="_Toc2679306"/>
      <w:bookmarkStart w:id="115" w:name="_Toc2938617"/>
      <w:r w:rsidRPr="00666385">
        <w:t xml:space="preserve">Developing key </w:t>
      </w:r>
      <w:r w:rsidR="004100AB" w:rsidRPr="00EE1861">
        <w:t>indigenous and local knowledge</w:t>
      </w:r>
      <w:r w:rsidRPr="00666385">
        <w:t xml:space="preserve"> questions</w:t>
      </w:r>
      <w:bookmarkEnd w:id="114"/>
      <w:bookmarkEnd w:id="115"/>
    </w:p>
    <w:p w14:paraId="1E997E60" w14:textId="38EE9104"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development of key questions related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can help an assessment to frame its methods, data synthesis and writing relating to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w:t>
      </w:r>
    </w:p>
    <w:p w14:paraId="0191DEE7" w14:textId="21D2F47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As much as possible, development of key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questions should be done in close collaboration with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Suggested methods include dialogue workshops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Online calls for inputs may also help to frame and refine key questions (see Section 4.4.5.3 for methods).</w:t>
      </w:r>
    </w:p>
    <w:p w14:paraId="5420F5F8" w14:textId="173CA7EB"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Paragraph 13 of the </w:t>
      </w:r>
      <w:r w:rsidR="00B0732C" w:rsidRPr="00EE1861">
        <w:rPr>
          <w:rFonts w:ascii="Times New Roman" w:hAnsi="Times New Roman"/>
          <w:sz w:val="20"/>
          <w:szCs w:val="20"/>
        </w:rPr>
        <w:t>a</w:t>
      </w:r>
      <w:r w:rsidRPr="003D4F49">
        <w:rPr>
          <w:rFonts w:ascii="Times New Roman" w:hAnsi="Times New Roman"/>
          <w:sz w:val="20"/>
          <w:szCs w:val="20"/>
        </w:rPr>
        <w:t xml:space="preserve">pproach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recommends that the development of key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questions take place during the scoping phase. If this is not done during the scoping phase, it could take place as soon as possible within the assessment process, potentially soon after the formation of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for an assessment. </w:t>
      </w:r>
    </w:p>
    <w:p w14:paraId="0F8911D3" w14:textId="0D02AD3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w:t>
      </w:r>
      <w:r w:rsidR="00B0732C" w:rsidRPr="00EE1861">
        <w:rPr>
          <w:rFonts w:ascii="Times New Roman" w:hAnsi="Times New Roman"/>
          <w:sz w:val="20"/>
          <w:szCs w:val="20"/>
        </w:rPr>
        <w:t>a</w:t>
      </w:r>
      <w:r w:rsidRPr="003D4F49">
        <w:rPr>
          <w:rFonts w:ascii="Times New Roman" w:hAnsi="Times New Roman"/>
          <w:sz w:val="20"/>
          <w:szCs w:val="20"/>
        </w:rPr>
        <w:t xml:space="preserve">pproach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suggests that the following three overarching questions may be used and/or adapted as necessary to the specific subject of the assessment: </w:t>
      </w:r>
    </w:p>
    <w:p w14:paraId="187D8BB8" w14:textId="13B796DE" w:rsidR="001B1E0F" w:rsidRPr="00B7022B" w:rsidRDefault="001B1E0F" w:rsidP="00B7022B">
      <w:pPr>
        <w:pStyle w:val="ListParagraph"/>
        <w:numPr>
          <w:ilvl w:val="1"/>
          <w:numId w:val="61"/>
        </w:numPr>
        <w:spacing w:after="120"/>
        <w:ind w:left="567" w:firstLine="0"/>
        <w:contextualSpacing w:val="0"/>
        <w:rPr>
          <w:rFonts w:ascii="Times New Roman" w:hAnsi="Times New Roman"/>
          <w:sz w:val="20"/>
          <w:szCs w:val="20"/>
        </w:rPr>
      </w:pPr>
      <w:r w:rsidRPr="00B7022B">
        <w:rPr>
          <w:rFonts w:ascii="Times New Roman" w:hAnsi="Times New Roman"/>
          <w:i/>
          <w:sz w:val="20"/>
          <w:szCs w:val="20"/>
        </w:rPr>
        <w:t xml:space="preserve">What are the contributions of indigenous peoples and local communities in terms of their knowledge, practices and world views to the management and conservation of nature, the delivery of nature’s contributions to people and ensuring a good quality of life at the regional and global scales? </w:t>
      </w:r>
      <w:r w:rsidRPr="00B7022B">
        <w:rPr>
          <w:rFonts w:ascii="Times New Roman" w:hAnsi="Times New Roman"/>
          <w:sz w:val="20"/>
          <w:szCs w:val="20"/>
        </w:rPr>
        <w:t xml:space="preserve">This question is based on the accumulated evidence that </w:t>
      </w:r>
      <w:r w:rsidR="004100AB" w:rsidRPr="00B7022B">
        <w:rPr>
          <w:rFonts w:ascii="Times New Roman" w:hAnsi="Times New Roman"/>
          <w:sz w:val="20"/>
          <w:szCs w:val="20"/>
        </w:rPr>
        <w:t>indigenous and local knowledge</w:t>
      </w:r>
      <w:r w:rsidRPr="00B7022B">
        <w:rPr>
          <w:rFonts w:ascii="Times New Roman" w:hAnsi="Times New Roman"/>
          <w:sz w:val="20"/>
          <w:szCs w:val="20"/>
        </w:rPr>
        <w:t xml:space="preserve"> is locally based, dynamic and shaped by innovation, but regionally manifested, and globally relevant.</w:t>
      </w:r>
    </w:p>
    <w:p w14:paraId="2365D0EF" w14:textId="7EDF2202" w:rsidR="001B1E0F" w:rsidRPr="00B7022B" w:rsidRDefault="001B1E0F" w:rsidP="00B7022B">
      <w:pPr>
        <w:pStyle w:val="ListParagraph"/>
        <w:numPr>
          <w:ilvl w:val="1"/>
          <w:numId w:val="61"/>
        </w:numPr>
        <w:spacing w:after="120"/>
        <w:ind w:left="567" w:firstLine="0"/>
        <w:contextualSpacing w:val="0"/>
        <w:rPr>
          <w:rFonts w:ascii="Times New Roman" w:hAnsi="Times New Roman"/>
          <w:sz w:val="20"/>
          <w:szCs w:val="20"/>
        </w:rPr>
      </w:pPr>
      <w:r w:rsidRPr="00B7022B">
        <w:rPr>
          <w:rFonts w:ascii="Times New Roman" w:hAnsi="Times New Roman"/>
          <w:i/>
          <w:sz w:val="20"/>
          <w:szCs w:val="20"/>
        </w:rPr>
        <w:t>What are the most important pressures and factors undermining these contributions, as well as affecting the quality of life of present and future generations of indigenous peoples and local communities?</w:t>
      </w:r>
      <w:r w:rsidRPr="00B7022B">
        <w:rPr>
          <w:rFonts w:ascii="Times New Roman" w:hAnsi="Times New Roman"/>
          <w:sz w:val="20"/>
          <w:szCs w:val="20"/>
        </w:rPr>
        <w:t xml:space="preserve"> This question is based on accumulated evidence that in many regions of the world </w:t>
      </w:r>
      <w:r w:rsidR="004100AB" w:rsidRPr="00B7022B">
        <w:rPr>
          <w:rFonts w:ascii="Times New Roman" w:hAnsi="Times New Roman"/>
          <w:sz w:val="20"/>
          <w:szCs w:val="20"/>
        </w:rPr>
        <w:t>indigenous peoples and local communities</w:t>
      </w:r>
      <w:r w:rsidRPr="00B7022B">
        <w:rPr>
          <w:rFonts w:ascii="Times New Roman" w:hAnsi="Times New Roman"/>
          <w:sz w:val="20"/>
          <w:szCs w:val="20"/>
        </w:rPr>
        <w:t xml:space="preserve"> are subjected to social, economic, political and environmental/ecological pressures, are largely marginalized, and experiencing high rates of social and environmental changes.</w:t>
      </w:r>
    </w:p>
    <w:p w14:paraId="5A3A214F" w14:textId="391A023B" w:rsidR="001B1E0F" w:rsidRPr="00B7022B" w:rsidRDefault="001B1E0F" w:rsidP="00B7022B">
      <w:pPr>
        <w:pStyle w:val="ListParagraph"/>
        <w:numPr>
          <w:ilvl w:val="1"/>
          <w:numId w:val="61"/>
        </w:numPr>
        <w:spacing w:after="120"/>
        <w:ind w:left="567" w:firstLine="0"/>
        <w:contextualSpacing w:val="0"/>
        <w:rPr>
          <w:rFonts w:ascii="Times New Roman" w:hAnsi="Times New Roman"/>
          <w:sz w:val="20"/>
          <w:szCs w:val="20"/>
        </w:rPr>
      </w:pPr>
      <w:r w:rsidRPr="00B7022B">
        <w:rPr>
          <w:rFonts w:ascii="Times New Roman" w:hAnsi="Times New Roman"/>
          <w:i/>
          <w:sz w:val="20"/>
          <w:szCs w:val="20"/>
        </w:rPr>
        <w:t>What policy responses, measures and processes exist for strengthening and improving the governance of nature and nature’s contributions to people with regard to indigenous peoples and local communities and their knowledge and practices?</w:t>
      </w:r>
      <w:r w:rsidRPr="00B7022B">
        <w:rPr>
          <w:rFonts w:ascii="Times New Roman" w:hAnsi="Times New Roman"/>
          <w:sz w:val="20"/>
          <w:szCs w:val="20"/>
        </w:rPr>
        <w:t xml:space="preserve"> This question recognizes an important role for </w:t>
      </w:r>
      <w:r w:rsidR="004100AB" w:rsidRPr="00B7022B">
        <w:rPr>
          <w:rFonts w:ascii="Times New Roman" w:hAnsi="Times New Roman"/>
          <w:sz w:val="20"/>
          <w:szCs w:val="20"/>
        </w:rPr>
        <w:t>indigenous peoples and local communities</w:t>
      </w:r>
      <w:r w:rsidRPr="00B7022B">
        <w:rPr>
          <w:rFonts w:ascii="Times New Roman" w:hAnsi="Times New Roman"/>
          <w:sz w:val="20"/>
          <w:szCs w:val="20"/>
        </w:rPr>
        <w:t xml:space="preserve"> in supporting the global post-2020 biodiversity framework and the 2030 Agenda for Sustainable Development, including the</w:t>
      </w:r>
      <w:r w:rsidR="00D94D7B" w:rsidRPr="00B7022B">
        <w:rPr>
          <w:rFonts w:ascii="Times New Roman" w:hAnsi="Times New Roman"/>
          <w:sz w:val="20"/>
          <w:szCs w:val="20"/>
        </w:rPr>
        <w:t xml:space="preserve"> Sustainable Development Goals.</w:t>
      </w:r>
    </w:p>
    <w:p w14:paraId="031CB5A2" w14:textId="5794F5D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Key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questions can also be developed for each chapter (27 chapter specific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questions were developed for the global assessment – the full list can be found in Annex 1). Each set of questions could aim to provide the foundation for subsequent chapters. These questions can be designed to provide a thread in analysis and narrative throughout the assessment, as well as cross-chapter storylines for topics related to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w:t>
      </w:r>
    </w:p>
    <w:p w14:paraId="7F70CAD5"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Given that indigenous and local knowledge systems are very diverse, it may help to cross-reference the question development with specific attention to indigenous livelihoods, ecosystems contexts and characteristics of biodiversity use, with attention to regional and local differences.</w:t>
      </w:r>
    </w:p>
    <w:p w14:paraId="25225C6C" w14:textId="3E86646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The questions can also articulate the macro and micro-analyses of</w:t>
      </w:r>
      <w:r w:rsidR="00B0732C" w:rsidRPr="00EE1861">
        <w:rPr>
          <w:rFonts w:ascii="Times New Roman" w:hAnsi="Times New Roman"/>
          <w:sz w:val="20"/>
          <w:szCs w:val="20"/>
        </w:rPr>
        <w:t xml:space="preserve"> contexts of</w:t>
      </w:r>
      <w:r w:rsidRPr="003D4F49">
        <w:rPr>
          <w:rFonts w:ascii="Times New Roman" w:hAnsi="Times New Roman"/>
          <w:sz w:val="20"/>
          <w:szCs w:val="20"/>
        </w:rPr>
        <w:t xml:space="preserve"> </w:t>
      </w:r>
      <w:r w:rsidR="004100AB" w:rsidRPr="00EE1861">
        <w:rPr>
          <w:rFonts w:ascii="Times New Roman" w:hAnsi="Times New Roman"/>
          <w:sz w:val="20"/>
          <w:szCs w:val="20"/>
        </w:rPr>
        <w:t>indigenous and local knowledge</w:t>
      </w:r>
      <w:r w:rsidR="00B0732C" w:rsidRPr="00EE1861">
        <w:rPr>
          <w:rFonts w:ascii="Times New Roman" w:hAnsi="Times New Roman"/>
          <w:sz w:val="20"/>
          <w:szCs w:val="20"/>
        </w:rPr>
        <w:t xml:space="preserve"> or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connecting the global trends with specific cases at the regional, national and local level as necessary. As such, they can also aim to mobilize multiple forms of evidence. These questions can also aim to </w:t>
      </w:r>
      <w:r w:rsidRPr="003D4F49">
        <w:rPr>
          <w:rFonts w:ascii="Times New Roman" w:hAnsi="Times New Roman"/>
          <w:iCs/>
          <w:sz w:val="20"/>
          <w:szCs w:val="20"/>
        </w:rPr>
        <w:t>help to identify gaps in</w:t>
      </w:r>
      <w:r w:rsidRPr="003D4F49">
        <w:rPr>
          <w:rFonts w:ascii="Times New Roman" w:hAnsi="Times New Roman"/>
          <w:sz w:val="20"/>
          <w:szCs w:val="20"/>
        </w:rPr>
        <w:t xml:space="preserve"> data, knowledge, and regional representation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w:t>
      </w:r>
    </w:p>
    <w:p w14:paraId="32405C33" w14:textId="5DF5BC47" w:rsidR="001B1E0F" w:rsidRPr="003D4F49" w:rsidRDefault="001B1E0F" w:rsidP="00D94D7B">
      <w:pPr>
        <w:pStyle w:val="Heading3"/>
        <w:spacing w:after="120"/>
      </w:pPr>
      <w:bookmarkStart w:id="116" w:name="_Toc2679307"/>
      <w:bookmarkStart w:id="117" w:name="_Toc2938618"/>
      <w:r w:rsidRPr="00666385">
        <w:t xml:space="preserve">Mobilizing written </w:t>
      </w:r>
      <w:r w:rsidR="004100AB" w:rsidRPr="00EE1861">
        <w:t>indigenous and local knowledge</w:t>
      </w:r>
      <w:r w:rsidRPr="00666385">
        <w:t xml:space="preserve"> data and information</w:t>
      </w:r>
      <w:bookmarkEnd w:id="116"/>
      <w:bookmarkEnd w:id="117"/>
    </w:p>
    <w:p w14:paraId="6A1DD682" w14:textId="1DF2AE0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Mobilizing written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information is highly important for IPBES assessments, as efforts to engage directly with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will be limited to a great extent by time and budget restraints. Mobilizing written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information will mostly be done during the expert evaluation phase of an assessment, although it may also take place during the scoping phase.</w:t>
      </w:r>
    </w:p>
    <w:p w14:paraId="15BB2C18" w14:textId="020B4752" w:rsidR="001B1E0F" w:rsidRPr="003D4F49" w:rsidRDefault="001B1E0F" w:rsidP="00B7022B">
      <w:pPr>
        <w:pStyle w:val="Heading4"/>
        <w:numPr>
          <w:ilvl w:val="3"/>
          <w:numId w:val="13"/>
        </w:numPr>
        <w:spacing w:after="120"/>
      </w:pPr>
      <w:r w:rsidRPr="00666385">
        <w:t xml:space="preserve">Potential sources of written </w:t>
      </w:r>
      <w:r w:rsidR="004100AB" w:rsidRPr="00EE1861">
        <w:t>indigenous and local knowledge</w:t>
      </w:r>
      <w:r w:rsidRPr="00666385">
        <w:t xml:space="preserve"> data and information</w:t>
      </w:r>
    </w:p>
    <w:p w14:paraId="489759A7" w14:textId="455B6E6B" w:rsidR="001B1E0F" w:rsidRPr="003D4F49" w:rsidRDefault="001B1E0F" w:rsidP="00D94D7B">
      <w:pPr>
        <w:spacing w:after="120"/>
        <w:rPr>
          <w:rFonts w:ascii="Times New Roman" w:hAnsi="Times New Roman"/>
          <w:sz w:val="20"/>
          <w:szCs w:val="20"/>
          <w:highlight w:val="cyan"/>
        </w:rPr>
      </w:pPr>
      <w:r w:rsidRPr="003D4F49">
        <w:rPr>
          <w:rFonts w:ascii="Times New Roman" w:hAnsi="Times New Roman"/>
          <w:sz w:val="20"/>
          <w:szCs w:val="20"/>
        </w:rPr>
        <w:t xml:space="preserve">In order to better engage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IPBES assessments can include a wide array of evidence and data from multiple sources. In particular, IPBES assessments can consider forms of literature beyond peer-reviewed scientific literature. Grey literature (</w:t>
      </w:r>
      <w:r w:rsidR="001A593C" w:rsidRPr="00EE1861">
        <w:rPr>
          <w:rFonts w:ascii="Times New Roman" w:hAnsi="Times New Roman"/>
          <w:sz w:val="20"/>
          <w:szCs w:val="20"/>
        </w:rPr>
        <w:t>for example</w:t>
      </w:r>
      <w:r w:rsidRPr="003D4F49">
        <w:rPr>
          <w:rFonts w:ascii="Times New Roman" w:hAnsi="Times New Roman"/>
          <w:sz w:val="20"/>
          <w:szCs w:val="20"/>
        </w:rPr>
        <w:t xml:space="preserve">, technical reports, policy briefs, or case study compilations) can be a vital complement to peer-reviewed references as they can contain a great deal of information about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In particular, materials that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have produced themselves at the community or </w:t>
      </w:r>
      <w:r w:rsidR="0039120E" w:rsidRPr="003D4F49">
        <w:rPr>
          <w:rFonts w:ascii="Times New Roman" w:hAnsi="Times New Roman"/>
          <w:sz w:val="20"/>
          <w:szCs w:val="20"/>
        </w:rPr>
        <w:t>organization</w:t>
      </w:r>
      <w:r w:rsidRPr="003D4F49">
        <w:rPr>
          <w:rFonts w:ascii="Times New Roman" w:hAnsi="Times New Roman"/>
          <w:sz w:val="20"/>
          <w:szCs w:val="20"/>
        </w:rPr>
        <w:t xml:space="preserve"> level may often take the form of grey literature rather than peer reviewed scientific literature.  </w:t>
      </w:r>
    </w:p>
    <w:p w14:paraId="715739B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As such, sources of written information that can be included in IPBES assessments include a wide array of evidence and data from multiple sources:</w:t>
      </w:r>
    </w:p>
    <w:p w14:paraId="3A4D86A8" w14:textId="270A5F3A"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sz w:val="20"/>
          <w:szCs w:val="20"/>
        </w:rPr>
      </w:pPr>
      <w:r w:rsidRPr="003D4F49">
        <w:rPr>
          <w:rFonts w:ascii="Times New Roman" w:hAnsi="Times New Roman"/>
          <w:sz w:val="20"/>
          <w:szCs w:val="20"/>
        </w:rPr>
        <w:t>Peer-reviewed literature and synthesis reports (</w:t>
      </w:r>
      <w:r w:rsidR="001A593C" w:rsidRPr="00EE1861">
        <w:rPr>
          <w:rFonts w:ascii="Times New Roman" w:hAnsi="Times New Roman"/>
          <w:sz w:val="20"/>
          <w:szCs w:val="20"/>
        </w:rPr>
        <w:t>for example</w:t>
      </w:r>
      <w:r w:rsidRPr="003D4F49">
        <w:rPr>
          <w:rFonts w:ascii="Times New Roman" w:hAnsi="Times New Roman"/>
          <w:sz w:val="20"/>
          <w:szCs w:val="20"/>
        </w:rPr>
        <w:t>, standard literature search in indexed journals, search engines, etc.).</w:t>
      </w:r>
    </w:p>
    <w:p w14:paraId="4B33B3F9" w14:textId="53F3F854"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sz w:val="20"/>
          <w:szCs w:val="20"/>
        </w:rPr>
      </w:pPr>
      <w:r w:rsidRPr="003D4F49">
        <w:rPr>
          <w:rFonts w:ascii="Times New Roman" w:hAnsi="Times New Roman"/>
          <w:sz w:val="20"/>
          <w:szCs w:val="20"/>
        </w:rPr>
        <w:t>Compilation of literature, data and cases from other IPBES assessments and related reports, such as the “</w:t>
      </w:r>
      <w:r w:rsidRPr="003D4F49">
        <w:rPr>
          <w:rFonts w:ascii="Times New Roman" w:hAnsi="Times New Roman"/>
          <w:i/>
          <w:iCs/>
          <w:sz w:val="20"/>
          <w:szCs w:val="20"/>
        </w:rPr>
        <w:t xml:space="preserve">Outlook on Biodiversity: Indigenous Peoples’ and Local </w:t>
      </w:r>
      <w:r w:rsidRPr="003D4F49">
        <w:rPr>
          <w:rFonts w:ascii="Times New Roman" w:hAnsi="Times New Roman"/>
          <w:i/>
          <w:sz w:val="20"/>
          <w:szCs w:val="20"/>
        </w:rPr>
        <w:t>Communities’ Contributions to the Implementation of the Strategic Plan for Biodiversity 2011-2020</w:t>
      </w:r>
      <w:r w:rsidRPr="003D4F49">
        <w:rPr>
          <w:rFonts w:ascii="Times New Roman" w:hAnsi="Times New Roman"/>
          <w:sz w:val="20"/>
          <w:szCs w:val="20"/>
        </w:rPr>
        <w:t xml:space="preserve">” part of the </w:t>
      </w:r>
      <w:r w:rsidR="004100AB" w:rsidRPr="00EE1861">
        <w:rPr>
          <w:rFonts w:ascii="Times New Roman" w:hAnsi="Times New Roman"/>
          <w:sz w:val="20"/>
          <w:szCs w:val="20"/>
        </w:rPr>
        <w:t>Convention on Biological Diversity</w:t>
      </w:r>
      <w:r w:rsidRPr="003D4F49">
        <w:rPr>
          <w:rFonts w:ascii="Times New Roman" w:hAnsi="Times New Roman"/>
          <w:sz w:val="20"/>
          <w:szCs w:val="20"/>
        </w:rPr>
        <w:t>’s 4</w:t>
      </w:r>
      <w:r w:rsidRPr="003D4F49">
        <w:rPr>
          <w:rFonts w:ascii="Times New Roman" w:hAnsi="Times New Roman"/>
          <w:sz w:val="20"/>
          <w:szCs w:val="20"/>
          <w:vertAlign w:val="superscript"/>
        </w:rPr>
        <w:t>th</w:t>
      </w:r>
      <w:r w:rsidRPr="003D4F49">
        <w:rPr>
          <w:rFonts w:ascii="Times New Roman" w:hAnsi="Times New Roman"/>
          <w:sz w:val="20"/>
          <w:szCs w:val="20"/>
        </w:rPr>
        <w:t xml:space="preserve"> Global Biodiversity Outlook, among others.</w:t>
      </w:r>
    </w:p>
    <w:p w14:paraId="198C223D" w14:textId="518A9A90"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i/>
          <w:iCs/>
          <w:sz w:val="20"/>
          <w:szCs w:val="20"/>
        </w:rPr>
      </w:pPr>
      <w:r w:rsidRPr="003D4F49">
        <w:rPr>
          <w:rFonts w:ascii="Times New Roman" w:hAnsi="Times New Roman"/>
          <w:sz w:val="20"/>
          <w:szCs w:val="20"/>
        </w:rPr>
        <w:t xml:space="preserve">The compilations of case studies presented in the </w:t>
      </w:r>
      <w:r w:rsidRPr="003D4F49">
        <w:rPr>
          <w:rFonts w:ascii="Times New Roman" w:hAnsi="Times New Roman"/>
          <w:i/>
          <w:iCs/>
          <w:sz w:val="20"/>
          <w:szCs w:val="20"/>
        </w:rPr>
        <w:t xml:space="preserve">Proceedings of the IPBES </w:t>
      </w:r>
      <w:r w:rsidR="00CE67C4" w:rsidRPr="00EE1861">
        <w:rPr>
          <w:rFonts w:ascii="Times New Roman" w:hAnsi="Times New Roman"/>
          <w:i/>
          <w:iCs/>
          <w:sz w:val="20"/>
          <w:szCs w:val="20"/>
        </w:rPr>
        <w:t>Indigenous and Local K</w:t>
      </w:r>
      <w:r w:rsidR="004100AB" w:rsidRPr="00EE1861">
        <w:rPr>
          <w:rFonts w:ascii="Times New Roman" w:hAnsi="Times New Roman"/>
          <w:i/>
          <w:iCs/>
          <w:sz w:val="20"/>
          <w:szCs w:val="20"/>
        </w:rPr>
        <w:t>nowledge</w:t>
      </w:r>
      <w:r w:rsidRPr="003D4F49">
        <w:rPr>
          <w:rFonts w:ascii="Times New Roman" w:hAnsi="Times New Roman"/>
          <w:i/>
          <w:iCs/>
          <w:sz w:val="20"/>
          <w:szCs w:val="20"/>
        </w:rPr>
        <w:t xml:space="preserve"> Dialogue Workshops </w:t>
      </w:r>
      <w:r w:rsidRPr="003D4F49">
        <w:rPr>
          <w:rFonts w:ascii="Times New Roman" w:hAnsi="Times New Roman"/>
          <w:sz w:val="20"/>
          <w:szCs w:val="20"/>
        </w:rPr>
        <w:t>carried out for the pollination assessment and regional</w:t>
      </w:r>
      <w:r w:rsidRPr="003D4F49">
        <w:rPr>
          <w:rFonts w:ascii="Times New Roman" w:hAnsi="Times New Roman"/>
          <w:i/>
          <w:iCs/>
          <w:sz w:val="20"/>
          <w:szCs w:val="20"/>
        </w:rPr>
        <w:t xml:space="preserve"> </w:t>
      </w:r>
      <w:r w:rsidRPr="003D4F49">
        <w:rPr>
          <w:rFonts w:ascii="Times New Roman" w:hAnsi="Times New Roman"/>
          <w:sz w:val="20"/>
          <w:szCs w:val="20"/>
        </w:rPr>
        <w:t>assessments.</w:t>
      </w:r>
    </w:p>
    <w:p w14:paraId="300A3C47" w14:textId="4D585D4E"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i/>
          <w:iCs/>
          <w:sz w:val="20"/>
          <w:szCs w:val="20"/>
        </w:rPr>
      </w:pPr>
      <w:r w:rsidRPr="003D4F49">
        <w:rPr>
          <w:rFonts w:ascii="Times New Roman" w:hAnsi="Times New Roman"/>
          <w:sz w:val="20"/>
          <w:szCs w:val="20"/>
        </w:rPr>
        <w:t>Compilation of reports and data from international research centres and institutions</w:t>
      </w:r>
      <w:r w:rsidRPr="003D4F49">
        <w:rPr>
          <w:rFonts w:ascii="Times New Roman" w:hAnsi="Times New Roman"/>
          <w:i/>
          <w:iCs/>
          <w:sz w:val="20"/>
          <w:szCs w:val="20"/>
        </w:rPr>
        <w:t xml:space="preserve"> </w:t>
      </w:r>
      <w:r w:rsidRPr="003D4F49">
        <w:rPr>
          <w:rFonts w:ascii="Times New Roman" w:hAnsi="Times New Roman"/>
          <w:sz w:val="20"/>
          <w:szCs w:val="20"/>
        </w:rPr>
        <w:t>(</w:t>
      </w:r>
      <w:r w:rsidR="001A593C" w:rsidRPr="00EE1861">
        <w:rPr>
          <w:rFonts w:ascii="Times New Roman" w:hAnsi="Times New Roman"/>
          <w:sz w:val="20"/>
          <w:szCs w:val="20"/>
        </w:rPr>
        <w:t>for example</w:t>
      </w:r>
      <w:r w:rsidRPr="003D4F49">
        <w:rPr>
          <w:rFonts w:ascii="Times New Roman" w:hAnsi="Times New Roman"/>
          <w:sz w:val="20"/>
          <w:szCs w:val="20"/>
        </w:rPr>
        <w:t xml:space="preserve"> the Food and Agriculture Organisation (FAO), </w:t>
      </w:r>
      <w:r w:rsidRPr="003D4F49">
        <w:rPr>
          <w:rFonts w:ascii="Times New Roman" w:hAnsi="Times New Roman"/>
          <w:sz w:val="20"/>
          <w:szCs w:val="20"/>
          <w:shd w:val="clear" w:color="auto" w:fill="FFFFFF"/>
        </w:rPr>
        <w:t>Center for International Forestry Research (CIFOR),</w:t>
      </w:r>
      <w:r w:rsidRPr="003D4F49">
        <w:rPr>
          <w:rFonts w:ascii="Times New Roman" w:hAnsi="Times New Roman"/>
          <w:sz w:val="20"/>
          <w:szCs w:val="20"/>
        </w:rPr>
        <w:t xml:space="preserve"> the World Agroforestry Centre (ICRAF), the research programme on Climate Change, Agriculture and Food Security (CCAFS), etc.) and relevant regional centres.</w:t>
      </w:r>
    </w:p>
    <w:p w14:paraId="13B73987" w14:textId="59CB5077"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i/>
          <w:iCs/>
          <w:sz w:val="20"/>
          <w:szCs w:val="20"/>
        </w:rPr>
      </w:pPr>
      <w:r w:rsidRPr="003D4F49">
        <w:rPr>
          <w:rFonts w:ascii="Times New Roman" w:hAnsi="Times New Roman"/>
          <w:sz w:val="20"/>
          <w:szCs w:val="20"/>
        </w:rPr>
        <w:t>Compilation of spatially explicit da</w:t>
      </w:r>
      <w:r w:rsidR="003D4F49">
        <w:rPr>
          <w:rFonts w:ascii="Times New Roman" w:hAnsi="Times New Roman"/>
          <w:sz w:val="20"/>
          <w:szCs w:val="20"/>
        </w:rPr>
        <w:t xml:space="preserve">ta and geospatial data sources, </w:t>
      </w:r>
      <w:r w:rsidR="001A593C" w:rsidRPr="00EE1861">
        <w:rPr>
          <w:rFonts w:ascii="Times New Roman" w:hAnsi="Times New Roman"/>
          <w:sz w:val="20"/>
          <w:szCs w:val="20"/>
        </w:rPr>
        <w:t>for example</w:t>
      </w:r>
      <w:r w:rsidRPr="003D4F49">
        <w:rPr>
          <w:rFonts w:ascii="Times New Roman" w:hAnsi="Times New Roman"/>
          <w:sz w:val="20"/>
          <w:szCs w:val="20"/>
        </w:rPr>
        <w:t xml:space="preserve">, </w:t>
      </w:r>
      <w:r w:rsidR="004100AB" w:rsidRPr="00EE1861">
        <w:rPr>
          <w:rFonts w:ascii="Times New Roman" w:hAnsi="Times New Roman"/>
          <w:sz w:val="20"/>
          <w:szCs w:val="20"/>
        </w:rPr>
        <w:t>Convention on Biological Diversity</w:t>
      </w:r>
      <w:r w:rsidRPr="003D4F49">
        <w:rPr>
          <w:rFonts w:ascii="Times New Roman" w:hAnsi="Times New Roman"/>
          <w:sz w:val="20"/>
          <w:szCs w:val="20"/>
        </w:rPr>
        <w:t xml:space="preserve">, World Resources Institute (WRI), The Amazon Geo-Referenced Socio-Environmental Information Network (RAISGs), </w:t>
      </w:r>
      <w:r w:rsidR="003D4F49">
        <w:rPr>
          <w:rFonts w:ascii="Times New Roman" w:hAnsi="Times New Roman"/>
          <w:sz w:val="20"/>
          <w:szCs w:val="20"/>
        </w:rPr>
        <w:t>International Union for the Conservation of Nature (</w:t>
      </w:r>
      <w:r w:rsidRPr="003D4F49">
        <w:rPr>
          <w:rFonts w:ascii="Times New Roman" w:hAnsi="Times New Roman"/>
          <w:sz w:val="20"/>
          <w:szCs w:val="20"/>
        </w:rPr>
        <w:t>IUCN</w:t>
      </w:r>
      <w:r w:rsidR="003D4F49">
        <w:rPr>
          <w:rFonts w:ascii="Times New Roman" w:hAnsi="Times New Roman"/>
          <w:sz w:val="20"/>
          <w:szCs w:val="20"/>
        </w:rPr>
        <w:t>), UNESCO, UNEP World Conservation Monitoring Centre (</w:t>
      </w:r>
      <w:r w:rsidRPr="003D4F49">
        <w:rPr>
          <w:rFonts w:ascii="Times New Roman" w:hAnsi="Times New Roman"/>
          <w:sz w:val="20"/>
          <w:szCs w:val="20"/>
        </w:rPr>
        <w:t>WCM</w:t>
      </w:r>
      <w:r w:rsidR="003D4F49">
        <w:rPr>
          <w:rFonts w:ascii="Times New Roman" w:hAnsi="Times New Roman"/>
          <w:sz w:val="20"/>
          <w:szCs w:val="20"/>
        </w:rPr>
        <w:t>C)</w:t>
      </w:r>
      <w:r w:rsidRPr="003D4F49">
        <w:rPr>
          <w:rFonts w:ascii="Times New Roman" w:hAnsi="Times New Roman"/>
          <w:sz w:val="20"/>
          <w:szCs w:val="20"/>
        </w:rPr>
        <w:t>, UNEP-Arendal, Community-Based Monitoring and Information Systems (CBMIS), sate</w:t>
      </w:r>
      <w:r w:rsidR="003D4F49">
        <w:rPr>
          <w:rFonts w:ascii="Times New Roman" w:hAnsi="Times New Roman"/>
          <w:sz w:val="20"/>
          <w:szCs w:val="20"/>
        </w:rPr>
        <w:t>llite data, archival maps, and many others</w:t>
      </w:r>
      <w:r w:rsidRPr="003D4F49">
        <w:rPr>
          <w:rFonts w:ascii="Times New Roman" w:hAnsi="Times New Roman"/>
          <w:sz w:val="20"/>
          <w:szCs w:val="20"/>
        </w:rPr>
        <w:t>.</w:t>
      </w:r>
    </w:p>
    <w:p w14:paraId="77269953" w14:textId="18AA87AB"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i/>
          <w:iCs/>
          <w:sz w:val="20"/>
          <w:szCs w:val="20"/>
        </w:rPr>
      </w:pPr>
      <w:r w:rsidRPr="003D4F49">
        <w:rPr>
          <w:rFonts w:ascii="Times New Roman" w:hAnsi="Times New Roman"/>
          <w:sz w:val="20"/>
          <w:szCs w:val="20"/>
        </w:rPr>
        <w:t xml:space="preserve">Compilations of knowledge and materials produced and selected by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themselves.</w:t>
      </w:r>
    </w:p>
    <w:p w14:paraId="1ED50894" w14:textId="275249D7" w:rsidR="001B1E0F" w:rsidRPr="003D4F49" w:rsidRDefault="001B1E0F" w:rsidP="00B7022B">
      <w:pPr>
        <w:pStyle w:val="ListParagraph"/>
        <w:numPr>
          <w:ilvl w:val="0"/>
          <w:numId w:val="22"/>
        </w:numPr>
        <w:autoSpaceDE w:val="0"/>
        <w:autoSpaceDN w:val="0"/>
        <w:adjustRightInd w:val="0"/>
        <w:spacing w:after="120"/>
        <w:ind w:left="567" w:firstLine="0"/>
        <w:contextualSpacing w:val="0"/>
        <w:rPr>
          <w:rFonts w:ascii="Times New Roman" w:hAnsi="Times New Roman"/>
          <w:iCs/>
          <w:sz w:val="20"/>
          <w:szCs w:val="20"/>
        </w:rPr>
      </w:pPr>
      <w:r w:rsidRPr="003D4F49">
        <w:rPr>
          <w:rFonts w:ascii="Times New Roman" w:hAnsi="Times New Roman"/>
          <w:iCs/>
          <w:sz w:val="20"/>
          <w:szCs w:val="20"/>
        </w:rPr>
        <w:t xml:space="preserve">Compilations of knowledge and materials produced by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experts for use by networks of </w:t>
      </w:r>
      <w:r w:rsidR="004100AB" w:rsidRPr="00EE1861">
        <w:rPr>
          <w:rFonts w:ascii="Times New Roman" w:hAnsi="Times New Roman"/>
          <w:iCs/>
          <w:sz w:val="20"/>
          <w:szCs w:val="20"/>
        </w:rPr>
        <w:t>indigenous and local knowledge</w:t>
      </w:r>
      <w:r w:rsidRPr="003D4F49">
        <w:rPr>
          <w:rFonts w:ascii="Times New Roman" w:hAnsi="Times New Roman"/>
          <w:iCs/>
          <w:sz w:val="20"/>
          <w:szCs w:val="20"/>
        </w:rPr>
        <w:t xml:space="preserve"> custodians and others working with indigenous peoples.</w:t>
      </w:r>
    </w:p>
    <w:p w14:paraId="6DB6E051" w14:textId="77777777" w:rsidR="001B1E0F" w:rsidRPr="003D4F49" w:rsidRDefault="001B1E0F" w:rsidP="00B7022B">
      <w:pPr>
        <w:pStyle w:val="Heading4"/>
        <w:numPr>
          <w:ilvl w:val="3"/>
          <w:numId w:val="13"/>
        </w:numPr>
        <w:spacing w:after="120"/>
      </w:pPr>
      <w:r w:rsidRPr="00666385">
        <w:t>Languages and written information</w:t>
      </w:r>
    </w:p>
    <w:p w14:paraId="1BC8795E" w14:textId="32835AA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It should be noted that many relevant sources of written information may not be published in English. Recent research suggests that over a third of new conservation science documents are published in languages other than English, despite the assumption of English as the scientific “lingua franca” (Amano et al. 2016). These figures are arguably higher in the case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literature, which is often unavailable in English, and is instead published in local languages relevant to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themselves (McElwee et al. in press). Participants at IPBES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dialogue workshops have also highlighted that information on their communities (both peer-reviewed and grey literature, including reports that the communities have produced themselves) is often not published in English. Working mostly with English literature can therefore contribute to biases in global understanding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Ideally, author teams should be as multi-lingual as possible to allow access to non-English publications. Other mechanisms may also need to be developed to engage with non-English materials, especially in relation to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p>
    <w:p w14:paraId="74E4BB06" w14:textId="77777777" w:rsidR="001B1E0F" w:rsidRPr="003D4F49" w:rsidRDefault="001B1E0F" w:rsidP="00B7022B">
      <w:pPr>
        <w:pStyle w:val="Heading4"/>
        <w:numPr>
          <w:ilvl w:val="3"/>
          <w:numId w:val="13"/>
        </w:numPr>
        <w:spacing w:after="120"/>
      </w:pPr>
      <w:r w:rsidRPr="00666385">
        <w:t xml:space="preserve">Knowledge encoded in non-written forms </w:t>
      </w:r>
    </w:p>
    <w:p w14:paraId="05E7D802" w14:textId="23200FDB"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As noted in the </w:t>
      </w:r>
      <w:r w:rsidR="00CE67C4" w:rsidRPr="00EE1861">
        <w:rPr>
          <w:rFonts w:ascii="Times New Roman" w:hAnsi="Times New Roman"/>
          <w:sz w:val="20"/>
          <w:szCs w:val="20"/>
        </w:rPr>
        <w:t>a</w:t>
      </w:r>
      <w:r w:rsidRPr="003D4F49">
        <w:rPr>
          <w:rFonts w:ascii="Times New Roman" w:hAnsi="Times New Roman"/>
          <w:sz w:val="20"/>
          <w:szCs w:val="20"/>
        </w:rPr>
        <w:t xml:space="preserve">pproach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much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may not exist in written formats, and may instead be in forms such as ritual, ceremony, dance, song and visual manifestations, including symbols, documentaries and artwork. The variety of formats and the difficulty of accessing them pose a major challenge for their inclusion in IPBES assessments (See also Section 4.4.6.</w:t>
      </w:r>
      <w:r w:rsidR="00D94D7B">
        <w:rPr>
          <w:rFonts w:ascii="Times New Roman" w:hAnsi="Times New Roman"/>
          <w:sz w:val="20"/>
          <w:szCs w:val="20"/>
        </w:rPr>
        <w:t>2</w:t>
      </w:r>
      <w:r w:rsidRPr="003D4F49">
        <w:rPr>
          <w:rFonts w:ascii="Times New Roman" w:hAnsi="Times New Roman"/>
          <w:sz w:val="20"/>
          <w:szCs w:val="20"/>
        </w:rPr>
        <w:t xml:space="preserve"> for a discussion of methods). Sometimes knowledge holders have not recorded their knowledge in any form, or their knowledge has been transmitted in a non-tangible form. Dialogues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(discussed below in Section 4.4.5.1) can to an extent begin the process of accessing a small portion of this knowledge. Catalysing research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may also begin to address this challenge more effectively in the long term (see Section 4.5.3). </w:t>
      </w:r>
    </w:p>
    <w:p w14:paraId="2A567DE6" w14:textId="77777777" w:rsidR="001B1E0F" w:rsidRPr="003D4F49" w:rsidRDefault="001B1E0F" w:rsidP="00D94D7B">
      <w:pPr>
        <w:pStyle w:val="Heading3"/>
        <w:spacing w:after="120"/>
      </w:pPr>
      <w:bookmarkStart w:id="118" w:name="_Toc2679308"/>
      <w:bookmarkStart w:id="119" w:name="_Toc2938619"/>
      <w:r w:rsidRPr="00666385">
        <w:t>Methods for mobilizing written data, information and knowledge</w:t>
      </w:r>
      <w:bookmarkEnd w:id="118"/>
      <w:bookmarkEnd w:id="119"/>
    </w:p>
    <w:p w14:paraId="5328AABC" w14:textId="5C1C250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are various methods available to IPBES authors that they can use to access the sources of written information listed above. As discussed below, systematic literature reviews may not provide a good representation of all the written information available about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as much of this knowledge may be contained in grey literature. It is therefore recommended that this method is complemented by other more targeted methods.</w:t>
      </w:r>
    </w:p>
    <w:p w14:paraId="5A2AC164" w14:textId="3EC5E5E5"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Table 2: From reflections on the Pollination Assessment, this table explores the potential differences between performing a systematic literature review and an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review (Hill 2016).</w:t>
      </w:r>
    </w:p>
    <w:tbl>
      <w:tblPr>
        <w:tblStyle w:val="TableGrid"/>
        <w:tblW w:w="9924" w:type="dxa"/>
        <w:tblInd w:w="-431" w:type="dxa"/>
        <w:tblLook w:val="04A0" w:firstRow="1" w:lastRow="0" w:firstColumn="1" w:lastColumn="0" w:noHBand="0" w:noVBand="1"/>
      </w:tblPr>
      <w:tblGrid>
        <w:gridCol w:w="2411"/>
        <w:gridCol w:w="2410"/>
        <w:gridCol w:w="2551"/>
        <w:gridCol w:w="2552"/>
      </w:tblGrid>
      <w:tr w:rsidR="001B1E0F" w:rsidRPr="00EE1861" w14:paraId="75634A08" w14:textId="77777777" w:rsidTr="00B0732C">
        <w:tc>
          <w:tcPr>
            <w:tcW w:w="4821" w:type="dxa"/>
            <w:gridSpan w:val="2"/>
          </w:tcPr>
          <w:p w14:paraId="354A0407" w14:textId="77777777" w:rsidR="001B1E0F" w:rsidRPr="003D4F49" w:rsidRDefault="001B1E0F" w:rsidP="00D94D7B">
            <w:pPr>
              <w:spacing w:after="120"/>
              <w:jc w:val="center"/>
              <w:rPr>
                <w:rFonts w:ascii="Times New Roman" w:hAnsi="Times New Roman"/>
                <w:b/>
                <w:sz w:val="20"/>
                <w:szCs w:val="20"/>
              </w:rPr>
            </w:pPr>
            <w:r w:rsidRPr="003D4F49">
              <w:rPr>
                <w:rFonts w:ascii="Times New Roman" w:hAnsi="Times New Roman"/>
                <w:b/>
                <w:sz w:val="20"/>
                <w:szCs w:val="20"/>
              </w:rPr>
              <w:t>Systematic review: origins medical science</w:t>
            </w:r>
          </w:p>
        </w:tc>
        <w:tc>
          <w:tcPr>
            <w:tcW w:w="5103" w:type="dxa"/>
            <w:gridSpan w:val="2"/>
          </w:tcPr>
          <w:p w14:paraId="73894D31" w14:textId="4911664C" w:rsidR="001B1E0F" w:rsidRPr="003D4F49" w:rsidRDefault="004100AB" w:rsidP="00D94D7B">
            <w:pPr>
              <w:spacing w:after="120"/>
              <w:jc w:val="center"/>
              <w:rPr>
                <w:rFonts w:ascii="Times New Roman" w:hAnsi="Times New Roman"/>
                <w:b/>
                <w:sz w:val="20"/>
                <w:szCs w:val="20"/>
              </w:rPr>
            </w:pPr>
            <w:r w:rsidRPr="00EE1861">
              <w:rPr>
                <w:rFonts w:ascii="Times New Roman" w:hAnsi="Times New Roman"/>
                <w:b/>
                <w:sz w:val="20"/>
                <w:szCs w:val="20"/>
              </w:rPr>
              <w:t>indigenous and local knowledge</w:t>
            </w:r>
            <w:r w:rsidR="001B1E0F" w:rsidRPr="003D4F49">
              <w:rPr>
                <w:rFonts w:ascii="Times New Roman" w:hAnsi="Times New Roman"/>
                <w:b/>
                <w:sz w:val="20"/>
                <w:szCs w:val="20"/>
              </w:rPr>
              <w:t xml:space="preserve"> review: origins historiography</w:t>
            </w:r>
          </w:p>
        </w:tc>
      </w:tr>
      <w:tr w:rsidR="001B1E0F" w:rsidRPr="00EE1861" w14:paraId="7B26C976" w14:textId="77777777" w:rsidTr="00B0732C">
        <w:tc>
          <w:tcPr>
            <w:tcW w:w="2411" w:type="dxa"/>
          </w:tcPr>
          <w:p w14:paraId="7D1C1135" w14:textId="77777777" w:rsidR="001B1E0F" w:rsidRPr="003D4F49" w:rsidRDefault="001B1E0F" w:rsidP="00D94D7B">
            <w:pPr>
              <w:spacing w:after="120"/>
              <w:jc w:val="center"/>
              <w:rPr>
                <w:rFonts w:ascii="Times New Roman" w:hAnsi="Times New Roman"/>
                <w:b/>
                <w:sz w:val="20"/>
                <w:szCs w:val="20"/>
              </w:rPr>
            </w:pPr>
            <w:r w:rsidRPr="003D4F49">
              <w:rPr>
                <w:rFonts w:ascii="Times New Roman" w:hAnsi="Times New Roman"/>
                <w:b/>
                <w:sz w:val="20"/>
                <w:szCs w:val="20"/>
              </w:rPr>
              <w:t>Feature</w:t>
            </w:r>
          </w:p>
        </w:tc>
        <w:tc>
          <w:tcPr>
            <w:tcW w:w="2410" w:type="dxa"/>
          </w:tcPr>
          <w:p w14:paraId="38CD2BA5" w14:textId="77777777" w:rsidR="001B1E0F" w:rsidRPr="003D4F49" w:rsidRDefault="001B1E0F" w:rsidP="00D94D7B">
            <w:pPr>
              <w:spacing w:after="120"/>
              <w:jc w:val="center"/>
              <w:rPr>
                <w:rFonts w:ascii="Times New Roman" w:hAnsi="Times New Roman"/>
                <w:b/>
                <w:sz w:val="20"/>
                <w:szCs w:val="20"/>
              </w:rPr>
            </w:pPr>
            <w:r w:rsidRPr="003D4F49">
              <w:rPr>
                <w:rFonts w:ascii="Times New Roman" w:hAnsi="Times New Roman"/>
                <w:b/>
                <w:sz w:val="20"/>
                <w:szCs w:val="20"/>
              </w:rPr>
              <w:t>Mechanism</w:t>
            </w:r>
          </w:p>
        </w:tc>
        <w:tc>
          <w:tcPr>
            <w:tcW w:w="2551" w:type="dxa"/>
          </w:tcPr>
          <w:p w14:paraId="3210297E" w14:textId="77777777" w:rsidR="001B1E0F" w:rsidRPr="003D4F49" w:rsidRDefault="001B1E0F" w:rsidP="00D94D7B">
            <w:pPr>
              <w:spacing w:after="120"/>
              <w:jc w:val="center"/>
              <w:rPr>
                <w:rFonts w:ascii="Times New Roman" w:hAnsi="Times New Roman"/>
                <w:b/>
                <w:sz w:val="20"/>
                <w:szCs w:val="20"/>
              </w:rPr>
            </w:pPr>
            <w:r w:rsidRPr="003D4F49">
              <w:rPr>
                <w:rFonts w:ascii="Times New Roman" w:hAnsi="Times New Roman"/>
                <w:b/>
                <w:sz w:val="20"/>
                <w:szCs w:val="20"/>
              </w:rPr>
              <w:t>Feature</w:t>
            </w:r>
          </w:p>
        </w:tc>
        <w:tc>
          <w:tcPr>
            <w:tcW w:w="2552" w:type="dxa"/>
          </w:tcPr>
          <w:p w14:paraId="3114845E" w14:textId="77777777" w:rsidR="001B1E0F" w:rsidRPr="003D4F49" w:rsidRDefault="001B1E0F" w:rsidP="00D94D7B">
            <w:pPr>
              <w:spacing w:after="120"/>
              <w:jc w:val="center"/>
              <w:rPr>
                <w:rFonts w:ascii="Times New Roman" w:hAnsi="Times New Roman"/>
                <w:b/>
                <w:sz w:val="20"/>
                <w:szCs w:val="20"/>
              </w:rPr>
            </w:pPr>
            <w:r w:rsidRPr="003D4F49">
              <w:rPr>
                <w:rFonts w:ascii="Times New Roman" w:hAnsi="Times New Roman"/>
                <w:b/>
                <w:sz w:val="20"/>
                <w:szCs w:val="20"/>
              </w:rPr>
              <w:t>Mechanism</w:t>
            </w:r>
          </w:p>
        </w:tc>
      </w:tr>
      <w:tr w:rsidR="001B1E0F" w:rsidRPr="00EE1861" w14:paraId="05584D5A" w14:textId="77777777" w:rsidTr="00B0732C">
        <w:tc>
          <w:tcPr>
            <w:tcW w:w="2411" w:type="dxa"/>
          </w:tcPr>
          <w:p w14:paraId="1A0BA05E"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Many studies in peer-reviewed journals</w:t>
            </w:r>
          </w:p>
        </w:tc>
        <w:tc>
          <w:tcPr>
            <w:tcW w:w="2410" w:type="dxa"/>
          </w:tcPr>
          <w:p w14:paraId="4B13EA39"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Specify data bases to be searched e.g Web of Science, etc.</w:t>
            </w:r>
          </w:p>
        </w:tc>
        <w:tc>
          <w:tcPr>
            <w:tcW w:w="2551" w:type="dxa"/>
          </w:tcPr>
          <w:p w14:paraId="560D6FC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Widely dispersed in communities, art, music, grey literature, books, journals</w:t>
            </w:r>
          </w:p>
        </w:tc>
        <w:tc>
          <w:tcPr>
            <w:tcW w:w="2552" w:type="dxa"/>
          </w:tcPr>
          <w:p w14:paraId="5C856A9F"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Identify the richest and best sources through experts (workshops and goal-specific collection)</w:t>
            </w:r>
          </w:p>
        </w:tc>
      </w:tr>
      <w:tr w:rsidR="00EE1861" w:rsidRPr="00EE1861" w14:paraId="4E36E06E" w14:textId="77777777" w:rsidTr="00B0732C">
        <w:tc>
          <w:tcPr>
            <w:tcW w:w="2411" w:type="dxa"/>
          </w:tcPr>
          <w:p w14:paraId="279C2547"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Access moderated through markets</w:t>
            </w:r>
          </w:p>
        </w:tc>
        <w:tc>
          <w:tcPr>
            <w:tcW w:w="2410" w:type="dxa"/>
          </w:tcPr>
          <w:p w14:paraId="2C4ED562"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Work with academic institutions who have paid for access</w:t>
            </w:r>
          </w:p>
        </w:tc>
        <w:tc>
          <w:tcPr>
            <w:tcW w:w="2551" w:type="dxa"/>
          </w:tcPr>
          <w:p w14:paraId="675CDA1B"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Access moderated through customary law and markets (Free Prior and Informed Consent)</w:t>
            </w:r>
          </w:p>
        </w:tc>
        <w:tc>
          <w:tcPr>
            <w:tcW w:w="2552" w:type="dxa"/>
          </w:tcPr>
          <w:p w14:paraId="70281EEA" w14:textId="59BC4B43"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Work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w:t>
            </w:r>
            <w:r w:rsidR="0039120E" w:rsidRPr="003D4F49">
              <w:rPr>
                <w:rFonts w:ascii="Times New Roman" w:hAnsi="Times New Roman"/>
                <w:sz w:val="20"/>
                <w:szCs w:val="20"/>
              </w:rPr>
              <w:t>organizations</w:t>
            </w:r>
            <w:r w:rsidRPr="003D4F49">
              <w:rPr>
                <w:rFonts w:ascii="Times New Roman" w:hAnsi="Times New Roman"/>
                <w:sz w:val="20"/>
                <w:szCs w:val="20"/>
              </w:rPr>
              <w:t xml:space="preserve"> to develop </w:t>
            </w:r>
            <w:r w:rsidR="004100AB" w:rsidRPr="00EE1861">
              <w:rPr>
                <w:rFonts w:ascii="Times New Roman" w:hAnsi="Times New Roman"/>
                <w:sz w:val="20"/>
                <w:szCs w:val="20"/>
              </w:rPr>
              <w:t>free, prior and informed consent</w:t>
            </w:r>
            <w:r w:rsidRPr="003D4F49">
              <w:rPr>
                <w:rFonts w:ascii="Times New Roman" w:hAnsi="Times New Roman"/>
                <w:sz w:val="20"/>
                <w:szCs w:val="20"/>
              </w:rPr>
              <w:t xml:space="preserve"> and academic institutions who have paid access</w:t>
            </w:r>
          </w:p>
        </w:tc>
      </w:tr>
      <w:tr w:rsidR="001B1E0F" w:rsidRPr="00EE1861" w14:paraId="6DAFDDCE" w14:textId="77777777" w:rsidTr="00B0732C">
        <w:tc>
          <w:tcPr>
            <w:tcW w:w="2411" w:type="dxa"/>
          </w:tcPr>
          <w:p w14:paraId="2A4CCBAE"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Studies of diverse quality</w:t>
            </w:r>
          </w:p>
        </w:tc>
        <w:tc>
          <w:tcPr>
            <w:tcW w:w="2410" w:type="dxa"/>
          </w:tcPr>
          <w:p w14:paraId="5F2EA561" w14:textId="51D9338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Specify attributes </w:t>
            </w:r>
            <w:r w:rsidR="001A593C" w:rsidRPr="00EE1861">
              <w:rPr>
                <w:rFonts w:ascii="Times New Roman" w:hAnsi="Times New Roman"/>
                <w:sz w:val="20"/>
                <w:szCs w:val="20"/>
              </w:rPr>
              <w:t>for example</w:t>
            </w:r>
            <w:r w:rsidRPr="003D4F49">
              <w:rPr>
                <w:rFonts w:ascii="Times New Roman" w:hAnsi="Times New Roman"/>
                <w:sz w:val="20"/>
                <w:szCs w:val="20"/>
              </w:rPr>
              <w:t xml:space="preserve"> meta-analyses, large samples</w:t>
            </w:r>
          </w:p>
        </w:tc>
        <w:tc>
          <w:tcPr>
            <w:tcW w:w="2551" w:type="dxa"/>
          </w:tcPr>
          <w:p w14:paraId="1B8B6BE8"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Studies of diverse quality in diverse literatures</w:t>
            </w:r>
          </w:p>
        </w:tc>
        <w:tc>
          <w:tcPr>
            <w:tcW w:w="2552" w:type="dxa"/>
          </w:tcPr>
          <w:p w14:paraId="4EB76BD0" w14:textId="162DD69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Attribute sets: </w:t>
            </w:r>
            <w:r w:rsidR="001A593C" w:rsidRPr="00EE1861">
              <w:rPr>
                <w:rFonts w:ascii="Times New Roman" w:hAnsi="Times New Roman"/>
                <w:sz w:val="20"/>
                <w:szCs w:val="20"/>
              </w:rPr>
              <w:t xml:space="preserve">for </w:t>
            </w:r>
            <w:proofErr w:type="gramStart"/>
            <w:r w:rsidR="001A593C" w:rsidRPr="00EE1861">
              <w:rPr>
                <w:rFonts w:ascii="Times New Roman" w:hAnsi="Times New Roman"/>
                <w:sz w:val="20"/>
                <w:szCs w:val="20"/>
              </w:rPr>
              <w:t>example</w:t>
            </w:r>
            <w:proofErr w:type="gramEnd"/>
            <w:r w:rsidRPr="003D4F49">
              <w:rPr>
                <w:rFonts w:ascii="Times New Roman" w:hAnsi="Times New Roman"/>
                <w:sz w:val="20"/>
                <w:szCs w:val="20"/>
              </w:rPr>
              <w:t xml:space="preserv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self-representation (in); obvious racism (out); many cases (in)</w:t>
            </w:r>
          </w:p>
        </w:tc>
      </w:tr>
      <w:tr w:rsidR="001B1E0F" w:rsidRPr="00EE1861" w14:paraId="1D61AD00" w14:textId="77777777" w:rsidTr="00B0732C">
        <w:tc>
          <w:tcPr>
            <w:tcW w:w="2411" w:type="dxa"/>
          </w:tcPr>
          <w:p w14:paraId="0EDD2079"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Studies aim to provide the relevant information</w:t>
            </w:r>
          </w:p>
        </w:tc>
        <w:tc>
          <w:tcPr>
            <w:tcW w:w="2410" w:type="dxa"/>
          </w:tcPr>
          <w:p w14:paraId="54338684"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Search terms on specific fields and sources (replicable)</w:t>
            </w:r>
          </w:p>
        </w:tc>
        <w:tc>
          <w:tcPr>
            <w:tcW w:w="2551" w:type="dxa"/>
          </w:tcPr>
          <w:p w14:paraId="57BC5782"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Relevant information may be incidental to study aim</w:t>
            </w:r>
          </w:p>
        </w:tc>
        <w:tc>
          <w:tcPr>
            <w:tcW w:w="2552" w:type="dxa"/>
          </w:tcPr>
          <w:p w14:paraId="6F760318"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Analytical framework to guide the search</w:t>
            </w:r>
          </w:p>
        </w:tc>
      </w:tr>
      <w:tr w:rsidR="001B1E0F" w:rsidRPr="00EE1861" w14:paraId="44D0F123" w14:textId="77777777" w:rsidTr="00B0732C">
        <w:tc>
          <w:tcPr>
            <w:tcW w:w="2411" w:type="dxa"/>
          </w:tcPr>
          <w:p w14:paraId="4736A773"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Confidence about quality &amp; quantity of evidence</w:t>
            </w:r>
          </w:p>
        </w:tc>
        <w:tc>
          <w:tcPr>
            <w:tcW w:w="2410" w:type="dxa"/>
          </w:tcPr>
          <w:p w14:paraId="16C2C770"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Assessed by experts at IPBES meetings</w:t>
            </w:r>
          </w:p>
        </w:tc>
        <w:tc>
          <w:tcPr>
            <w:tcW w:w="2551" w:type="dxa"/>
          </w:tcPr>
          <w:p w14:paraId="4969D34D"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Confidence from the co-production of information</w:t>
            </w:r>
          </w:p>
        </w:tc>
        <w:tc>
          <w:tcPr>
            <w:tcW w:w="2552" w:type="dxa"/>
          </w:tcPr>
          <w:p w14:paraId="7BDC12FA" w14:textId="2B26BC8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Engage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throughout the process</w:t>
            </w:r>
          </w:p>
        </w:tc>
      </w:tr>
    </w:tbl>
    <w:p w14:paraId="1EBFB059" w14:textId="77777777" w:rsidR="001B1E0F" w:rsidRPr="003D4F49" w:rsidRDefault="001B1E0F" w:rsidP="00D94D7B">
      <w:pPr>
        <w:spacing w:after="120"/>
        <w:rPr>
          <w:rFonts w:ascii="Times New Roman" w:hAnsi="Times New Roman"/>
          <w:sz w:val="20"/>
          <w:szCs w:val="20"/>
        </w:rPr>
      </w:pPr>
    </w:p>
    <w:p w14:paraId="3ADCF7A3" w14:textId="081B5FD6" w:rsidR="001B1E0F" w:rsidRPr="003D4F49" w:rsidRDefault="00CE67C4" w:rsidP="00B7022B">
      <w:pPr>
        <w:pStyle w:val="Heading4"/>
        <w:numPr>
          <w:ilvl w:val="3"/>
          <w:numId w:val="13"/>
        </w:numPr>
        <w:spacing w:after="120"/>
      </w:pPr>
      <w:r w:rsidRPr="00EE1861">
        <w:t>I</w:t>
      </w:r>
      <w:r w:rsidR="004100AB" w:rsidRPr="00EE1861">
        <w:t>ndigenous and local knowledge</w:t>
      </w:r>
      <w:r w:rsidR="001B1E0F" w:rsidRPr="00666385">
        <w:t xml:space="preserve"> materials database</w:t>
      </w:r>
    </w:p>
    <w:p w14:paraId="4A14EF9F" w14:textId="78ED3B4E" w:rsidR="001B1E0F" w:rsidRPr="003D4F49" w:rsidRDefault="001B1E0F" w:rsidP="00D94D7B">
      <w:pPr>
        <w:spacing w:after="120"/>
        <w:rPr>
          <w:rFonts w:ascii="Times New Roman" w:hAnsi="Times New Roman"/>
          <w:sz w:val="20"/>
          <w:szCs w:val="20"/>
          <w:highlight w:val="cyan"/>
        </w:rPr>
      </w:pPr>
      <w:r w:rsidRPr="003D4F49">
        <w:rPr>
          <w:rFonts w:ascii="Times New Roman" w:hAnsi="Times New Roman"/>
          <w:sz w:val="20"/>
          <w:szCs w:val="20"/>
        </w:rPr>
        <w:t xml:space="preserve">A database of papers, reports and other materials collected during the global assessment, the regional assessments and the land degradation assessment is now available in a searchable repository, with more than 1200 academic articles, reports, websites, and videos in about 15 languages, some of which are indigenous. This is available to authors of new assessments and can be added to by new calls for contributions (see below), or by authors of assessments after literature reviews, dialogue workshops and other knowledge collection activities. </w:t>
      </w:r>
    </w:p>
    <w:p w14:paraId="20398493" w14:textId="77777777" w:rsidR="001B1E0F" w:rsidRPr="003D4F49" w:rsidRDefault="001B1E0F" w:rsidP="00B7022B">
      <w:pPr>
        <w:pStyle w:val="Heading4"/>
        <w:numPr>
          <w:ilvl w:val="3"/>
          <w:numId w:val="13"/>
        </w:numPr>
        <w:spacing w:after="120"/>
      </w:pPr>
      <w:r w:rsidRPr="00666385">
        <w:t xml:space="preserve">Online call for contributions </w:t>
      </w:r>
    </w:p>
    <w:p w14:paraId="599FBEC3" w14:textId="77777777" w:rsidR="001B1E0F" w:rsidRPr="003D4F49" w:rsidRDefault="001B1E0F" w:rsidP="00D94D7B">
      <w:pPr>
        <w:spacing w:after="120"/>
        <w:rPr>
          <w:rFonts w:ascii="Times New Roman" w:hAnsi="Times New Roman"/>
          <w:b/>
          <w:sz w:val="20"/>
          <w:szCs w:val="20"/>
        </w:rPr>
      </w:pPr>
      <w:r w:rsidRPr="003D4F49">
        <w:rPr>
          <w:rFonts w:ascii="Times New Roman" w:hAnsi="Times New Roman"/>
          <w:sz w:val="20"/>
          <w:szCs w:val="20"/>
        </w:rPr>
        <w:t xml:space="preserve">An on-line call for contributions can be employed for IPBES assessments, to mobilize information and locate networks, organizations and experts that might otherwise have been unknown. </w:t>
      </w:r>
    </w:p>
    <w:p w14:paraId="606623FE"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Goals: </w:t>
      </w:r>
    </w:p>
    <w:p w14:paraId="497FA95B" w14:textId="1D385196" w:rsidR="001B1E0F" w:rsidRPr="003D4F49" w:rsidRDefault="001B1E0F" w:rsidP="00B7022B">
      <w:pPr>
        <w:pStyle w:val="Default"/>
        <w:numPr>
          <w:ilvl w:val="0"/>
          <w:numId w:val="25"/>
        </w:numPr>
        <w:spacing w:after="120" w:line="276" w:lineRule="auto"/>
        <w:rPr>
          <w:color w:val="auto"/>
          <w:sz w:val="20"/>
          <w:szCs w:val="20"/>
        </w:rPr>
      </w:pPr>
      <w:r w:rsidRPr="003D4F49">
        <w:rPr>
          <w:color w:val="auto"/>
          <w:sz w:val="20"/>
          <w:szCs w:val="20"/>
        </w:rPr>
        <w:t xml:space="preserve">Identify and compile key sources of knowledge, data and information that might otherwise be unavailable to authors (including scientific literature on </w:t>
      </w:r>
      <w:r w:rsidR="004100AB" w:rsidRPr="003D4F49">
        <w:rPr>
          <w:color w:val="auto"/>
          <w:sz w:val="20"/>
          <w:szCs w:val="20"/>
        </w:rPr>
        <w:t>indigenous and local knowledge</w:t>
      </w:r>
      <w:r w:rsidRPr="003D4F49">
        <w:rPr>
          <w:color w:val="auto"/>
          <w:sz w:val="20"/>
          <w:szCs w:val="20"/>
        </w:rPr>
        <w:t xml:space="preserve">, reports, grey literature, datasets, videos); </w:t>
      </w:r>
    </w:p>
    <w:p w14:paraId="4190D8FB" w14:textId="24ACD4E2" w:rsidR="001B1E0F" w:rsidRPr="003D4F49" w:rsidRDefault="001B1E0F" w:rsidP="00B7022B">
      <w:pPr>
        <w:pStyle w:val="Default"/>
        <w:numPr>
          <w:ilvl w:val="0"/>
          <w:numId w:val="25"/>
        </w:numPr>
        <w:spacing w:after="120" w:line="276" w:lineRule="auto"/>
        <w:rPr>
          <w:color w:val="auto"/>
          <w:sz w:val="20"/>
          <w:szCs w:val="20"/>
        </w:rPr>
      </w:pPr>
      <w:r w:rsidRPr="003D4F49">
        <w:rPr>
          <w:color w:val="auto"/>
          <w:sz w:val="20"/>
          <w:szCs w:val="20"/>
        </w:rPr>
        <w:t>Identify possible key partners and</w:t>
      </w:r>
      <w:r w:rsidR="003442AD">
        <w:rPr>
          <w:color w:val="auto"/>
          <w:sz w:val="20"/>
          <w:szCs w:val="20"/>
        </w:rPr>
        <w:t>/or contributing authors</w:t>
      </w:r>
      <w:r w:rsidRPr="003D4F49">
        <w:rPr>
          <w:color w:val="auto"/>
          <w:sz w:val="20"/>
          <w:szCs w:val="20"/>
        </w:rPr>
        <w:t xml:space="preserve"> including</w:t>
      </w:r>
      <w:r w:rsidR="00F47298" w:rsidRPr="00F47298">
        <w:rPr>
          <w:color w:val="auto"/>
          <w:sz w:val="20"/>
          <w:szCs w:val="20"/>
        </w:rPr>
        <w:t xml:space="preserve"> </w:t>
      </w:r>
      <w:r w:rsidR="00F47298" w:rsidRPr="003D4F49">
        <w:rPr>
          <w:color w:val="auto"/>
          <w:sz w:val="20"/>
          <w:szCs w:val="20"/>
        </w:rPr>
        <w:t>networks and organizations</w:t>
      </w:r>
      <w:r w:rsidR="00F47298">
        <w:rPr>
          <w:color w:val="auto"/>
          <w:sz w:val="20"/>
          <w:szCs w:val="20"/>
        </w:rPr>
        <w:t xml:space="preserve"> of</w:t>
      </w:r>
      <w:r w:rsidRPr="003D4F49">
        <w:rPr>
          <w:color w:val="auto"/>
          <w:sz w:val="20"/>
          <w:szCs w:val="20"/>
        </w:rPr>
        <w:t xml:space="preserve"> </w:t>
      </w:r>
      <w:r w:rsidR="004100AB" w:rsidRPr="003D4F49">
        <w:rPr>
          <w:color w:val="auto"/>
          <w:sz w:val="20"/>
          <w:szCs w:val="20"/>
        </w:rPr>
        <w:t>indigenous peoples and local communities</w:t>
      </w:r>
      <w:r w:rsidRPr="003D4F49">
        <w:rPr>
          <w:color w:val="auto"/>
          <w:sz w:val="20"/>
          <w:szCs w:val="20"/>
        </w:rPr>
        <w:t xml:space="preserve">, and individual </w:t>
      </w:r>
      <w:r w:rsidR="004100AB" w:rsidRPr="003D4F49">
        <w:rPr>
          <w:color w:val="auto"/>
          <w:sz w:val="20"/>
          <w:szCs w:val="20"/>
        </w:rPr>
        <w:t>indigenous and local knowledge</w:t>
      </w:r>
      <w:r w:rsidRPr="003D4F49">
        <w:rPr>
          <w:color w:val="auto"/>
          <w:sz w:val="20"/>
          <w:szCs w:val="20"/>
        </w:rPr>
        <w:t xml:space="preserve"> experts, experts on </w:t>
      </w:r>
      <w:r w:rsidR="004100AB" w:rsidRPr="003D4F49">
        <w:rPr>
          <w:color w:val="auto"/>
          <w:sz w:val="20"/>
          <w:szCs w:val="20"/>
        </w:rPr>
        <w:t>indigenous and local knowledge</w:t>
      </w:r>
      <w:r w:rsidRPr="003D4F49">
        <w:rPr>
          <w:color w:val="auto"/>
          <w:sz w:val="20"/>
          <w:szCs w:val="20"/>
        </w:rPr>
        <w:t xml:space="preserve"> and </w:t>
      </w:r>
      <w:r w:rsidR="004100AB" w:rsidRPr="003D4F49">
        <w:rPr>
          <w:color w:val="auto"/>
          <w:sz w:val="20"/>
          <w:szCs w:val="20"/>
        </w:rPr>
        <w:t>indigenous and local knowledge</w:t>
      </w:r>
      <w:r w:rsidRPr="003D4F49">
        <w:rPr>
          <w:color w:val="auto"/>
          <w:sz w:val="20"/>
          <w:szCs w:val="20"/>
        </w:rPr>
        <w:t xml:space="preserve"> holders; </w:t>
      </w:r>
    </w:p>
    <w:p w14:paraId="0D3B7F79" w14:textId="6350D8F2" w:rsidR="001B1E0F" w:rsidRPr="00D94D7B" w:rsidRDefault="001B1E0F" w:rsidP="00B7022B">
      <w:pPr>
        <w:pStyle w:val="Default"/>
        <w:numPr>
          <w:ilvl w:val="0"/>
          <w:numId w:val="25"/>
        </w:numPr>
        <w:spacing w:after="120" w:line="276" w:lineRule="auto"/>
        <w:rPr>
          <w:color w:val="auto"/>
          <w:sz w:val="20"/>
          <w:szCs w:val="20"/>
        </w:rPr>
      </w:pPr>
      <w:r w:rsidRPr="003D4F49">
        <w:rPr>
          <w:color w:val="auto"/>
          <w:sz w:val="20"/>
          <w:szCs w:val="20"/>
        </w:rPr>
        <w:t xml:space="preserve">Increase visibility of an assessment. </w:t>
      </w:r>
    </w:p>
    <w:p w14:paraId="3E960D1D" w14:textId="2FD0B4E7"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Target partner: a </w:t>
      </w:r>
      <w:r w:rsidRPr="003D4F49">
        <w:rPr>
          <w:color w:val="auto"/>
          <w:sz w:val="20"/>
          <w:szCs w:val="20"/>
        </w:rPr>
        <w:t xml:space="preserve">wide range of networks and/or stakeholders including those from governments, academia, civil society at large, and </w:t>
      </w:r>
      <w:r w:rsidR="004100AB" w:rsidRPr="003D4F49">
        <w:rPr>
          <w:color w:val="auto"/>
          <w:sz w:val="20"/>
          <w:szCs w:val="20"/>
        </w:rPr>
        <w:t>indigenous peoples and local communities</w:t>
      </w:r>
      <w:r w:rsidRPr="003D4F49">
        <w:rPr>
          <w:color w:val="auto"/>
          <w:sz w:val="20"/>
          <w:szCs w:val="20"/>
        </w:rPr>
        <w:t xml:space="preserve"> (through </w:t>
      </w:r>
      <w:r w:rsidR="00CE67C4" w:rsidRPr="003D4F49">
        <w:rPr>
          <w:color w:val="auto"/>
          <w:sz w:val="20"/>
          <w:szCs w:val="20"/>
        </w:rPr>
        <w:t xml:space="preserve">organizations and networks of </w:t>
      </w:r>
      <w:r w:rsidR="004100AB" w:rsidRPr="003D4F49">
        <w:rPr>
          <w:color w:val="auto"/>
          <w:sz w:val="20"/>
          <w:szCs w:val="20"/>
        </w:rPr>
        <w:t>indigenous peoples and local communities</w:t>
      </w:r>
      <w:r w:rsidRPr="003D4F49">
        <w:rPr>
          <w:color w:val="auto"/>
          <w:sz w:val="20"/>
          <w:szCs w:val="20"/>
        </w:rPr>
        <w:t xml:space="preserve">, and </w:t>
      </w:r>
      <w:r w:rsidR="004100AB" w:rsidRPr="003D4F49">
        <w:rPr>
          <w:color w:val="auto"/>
          <w:sz w:val="20"/>
          <w:szCs w:val="20"/>
        </w:rPr>
        <w:t>indigenous and local knowledge</w:t>
      </w:r>
      <w:r w:rsidRPr="003D4F49">
        <w:rPr>
          <w:color w:val="auto"/>
          <w:sz w:val="20"/>
          <w:szCs w:val="20"/>
        </w:rPr>
        <w:t xml:space="preserve"> experts). </w:t>
      </w:r>
    </w:p>
    <w:p w14:paraId="1D81E84E" w14:textId="57640484"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Method: the </w:t>
      </w:r>
      <w:r w:rsidR="004100AB" w:rsidRPr="003D4F49">
        <w:rPr>
          <w:bCs/>
          <w:color w:val="auto"/>
          <w:sz w:val="20"/>
          <w:szCs w:val="20"/>
        </w:rPr>
        <w:t>indigenous and local knowledge</w:t>
      </w:r>
      <w:r w:rsidRPr="003D4F49">
        <w:rPr>
          <w:bCs/>
          <w:color w:val="auto"/>
          <w:sz w:val="20"/>
          <w:szCs w:val="20"/>
        </w:rPr>
        <w:t xml:space="preserve"> liaison group can develop a proposed call for contributions, requesting information along key themes relevant to the assessment, organised around different broad, cross-cutting topics, or by assessment chapter. The call for contributions invites materials including information about publications and reports, data, information about organizations, and names of individual experts working on indigenous and local knowledge, etc. It could be available in English, Spanish and French where possible, to reach a wider audience who may not use English as a first language. This would be pre-tested and distributed widely by the secretariat</w:t>
      </w:r>
      <w:r w:rsidRPr="003D4F49">
        <w:rPr>
          <w:color w:val="auto"/>
          <w:sz w:val="20"/>
          <w:szCs w:val="20"/>
        </w:rPr>
        <w:t>.</w:t>
      </w:r>
      <w:r w:rsidRPr="003D4F49">
        <w:rPr>
          <w:bCs/>
          <w:color w:val="auto"/>
          <w:sz w:val="20"/>
          <w:szCs w:val="20"/>
        </w:rPr>
        <w:t xml:space="preserve"> </w:t>
      </w:r>
    </w:p>
    <w:p w14:paraId="1BB9B8DA" w14:textId="3D8F481E"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Timing: As soon as possible within the assessment process once the </w:t>
      </w:r>
      <w:r w:rsidR="004100AB" w:rsidRPr="003D4F49">
        <w:rPr>
          <w:color w:val="auto"/>
          <w:sz w:val="20"/>
          <w:szCs w:val="20"/>
        </w:rPr>
        <w:t>indigenous and local knowledge</w:t>
      </w:r>
      <w:r w:rsidRPr="003D4F49">
        <w:rPr>
          <w:color w:val="auto"/>
          <w:sz w:val="20"/>
          <w:szCs w:val="20"/>
        </w:rPr>
        <w:t xml:space="preserve"> liaison group and the key </w:t>
      </w:r>
      <w:r w:rsidR="004100AB" w:rsidRPr="003D4F49">
        <w:rPr>
          <w:color w:val="auto"/>
          <w:sz w:val="20"/>
          <w:szCs w:val="20"/>
        </w:rPr>
        <w:t>indigenous and local knowledge</w:t>
      </w:r>
      <w:r w:rsidRPr="003D4F49">
        <w:rPr>
          <w:color w:val="auto"/>
          <w:sz w:val="20"/>
          <w:szCs w:val="20"/>
        </w:rPr>
        <w:t xml:space="preserve"> questions are developed. </w:t>
      </w:r>
    </w:p>
    <w:p w14:paraId="3EF545BB" w14:textId="3CCE8276" w:rsidR="001B1E0F" w:rsidRPr="003D4F49" w:rsidRDefault="001B1E0F" w:rsidP="00D94D7B">
      <w:pPr>
        <w:pStyle w:val="Default"/>
        <w:spacing w:after="120" w:line="276" w:lineRule="auto"/>
        <w:rPr>
          <w:bCs/>
          <w:color w:val="auto"/>
          <w:sz w:val="20"/>
          <w:szCs w:val="20"/>
        </w:rPr>
      </w:pPr>
      <w:r w:rsidRPr="003D4F49">
        <w:rPr>
          <w:bCs/>
          <w:color w:val="auto"/>
          <w:sz w:val="20"/>
          <w:szCs w:val="20"/>
        </w:rPr>
        <w:t xml:space="preserve">Strengths: This method is useful for accessing grey literature and other forms of information that may not be available through a systematic search of peer-reviewed literature. It is also useful to reach a wider and heterogeneous constituency (both of individuals and organizations related to </w:t>
      </w:r>
      <w:r w:rsidR="004100AB" w:rsidRPr="003D4F49">
        <w:rPr>
          <w:bCs/>
          <w:color w:val="auto"/>
          <w:sz w:val="20"/>
          <w:szCs w:val="20"/>
        </w:rPr>
        <w:t>indigenous peoples and local communities</w:t>
      </w:r>
      <w:r w:rsidRPr="003D4F49">
        <w:rPr>
          <w:bCs/>
          <w:color w:val="auto"/>
          <w:sz w:val="20"/>
          <w:szCs w:val="20"/>
        </w:rPr>
        <w:t xml:space="preserve">, academics, and practitioners), to create new networking possibilities, and to extend the dissemination and recognition of IPBES activities. The information received on organizations and experts can be used to identify new aspects not yet covered in the assessment; it can also be useful to identify contributing authors for the different chapters. </w:t>
      </w:r>
    </w:p>
    <w:p w14:paraId="6280FC29" w14:textId="596FC15B" w:rsidR="001B1E0F" w:rsidRPr="003D4F49" w:rsidRDefault="001B1E0F" w:rsidP="00D94D7B">
      <w:pPr>
        <w:pStyle w:val="Default"/>
        <w:spacing w:after="120" w:line="276" w:lineRule="auto"/>
        <w:rPr>
          <w:bCs/>
          <w:color w:val="auto"/>
          <w:sz w:val="20"/>
          <w:szCs w:val="20"/>
        </w:rPr>
      </w:pPr>
      <w:r w:rsidRPr="003D4F49">
        <w:rPr>
          <w:bCs/>
          <w:color w:val="auto"/>
          <w:sz w:val="20"/>
          <w:szCs w:val="20"/>
        </w:rPr>
        <w:t xml:space="preserve">Weakness: Participation may be biased towards academics, researchers and organisations, rather than </w:t>
      </w:r>
      <w:r w:rsidR="004100AB" w:rsidRPr="003D4F49">
        <w:rPr>
          <w:bCs/>
          <w:color w:val="auto"/>
          <w:sz w:val="20"/>
          <w:szCs w:val="20"/>
        </w:rPr>
        <w:t>indigenous and local knowledge</w:t>
      </w:r>
      <w:r w:rsidRPr="003D4F49">
        <w:rPr>
          <w:bCs/>
          <w:color w:val="auto"/>
          <w:sz w:val="20"/>
          <w:szCs w:val="20"/>
        </w:rPr>
        <w:t xml:space="preserve"> holders.</w:t>
      </w:r>
    </w:p>
    <w:p w14:paraId="095699F3" w14:textId="77777777" w:rsidR="001B1E0F" w:rsidRPr="003D4F49" w:rsidRDefault="001B1E0F" w:rsidP="00B7022B">
      <w:pPr>
        <w:pStyle w:val="Heading4"/>
        <w:numPr>
          <w:ilvl w:val="3"/>
          <w:numId w:val="13"/>
        </w:numPr>
        <w:spacing w:after="120"/>
      </w:pPr>
      <w:r w:rsidRPr="00666385">
        <w:t>Systematic literature reviews</w:t>
      </w:r>
    </w:p>
    <w:p w14:paraId="5A5CA5B7" w14:textId="2F59ADC1"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Systematic literature reviews can be used to bring peer-reviewed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literature into an assessment.</w:t>
      </w:r>
    </w:p>
    <w:p w14:paraId="2F4E3E4A" w14:textId="71A5A0BA"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Method: Systematic reviews can be conducted of peer-reviewed literature using specific search term-based reviews in Web of Science, Scopus, Google Scholar, etc. However, a lack of proper key words to capture the complexity of the issues being </w:t>
      </w:r>
      <w:r w:rsidR="003442AD" w:rsidRPr="003D4F49">
        <w:rPr>
          <w:rFonts w:ascii="Times New Roman" w:hAnsi="Times New Roman"/>
          <w:sz w:val="20"/>
          <w:szCs w:val="20"/>
        </w:rPr>
        <w:t>analyzed</w:t>
      </w:r>
      <w:r w:rsidRPr="003D4F49">
        <w:rPr>
          <w:rFonts w:ascii="Times New Roman" w:hAnsi="Times New Roman"/>
          <w:sz w:val="20"/>
          <w:szCs w:val="20"/>
        </w:rPr>
        <w:t xml:space="preserve"> can require that further searches and reviews are required. For example, in the global assessment, a section on the contributions of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to biodiversity, its management and protection used specific terms (including </w:t>
      </w:r>
      <w:r w:rsidRPr="003D4F49">
        <w:rPr>
          <w:rFonts w:ascii="Times New Roman" w:hAnsi="Times New Roman"/>
          <w:i/>
          <w:sz w:val="20"/>
          <w:szCs w:val="20"/>
        </w:rPr>
        <w:t xml:space="preserve">nature conserv*, biodiversity, cultural landscape, biocultural diversity </w:t>
      </w:r>
      <w:r w:rsidRPr="003D4F49">
        <w:rPr>
          <w:rFonts w:ascii="Times New Roman" w:hAnsi="Times New Roman"/>
          <w:sz w:val="20"/>
          <w:szCs w:val="20"/>
        </w:rPr>
        <w:t>and others) to cover the ecological aspects of these contributions, but additional searches had to be run and a careful examination of the reference lists of the reviewed publications had to be made to find the most relevant local cases (McElwee et al, in press).</w:t>
      </w:r>
    </w:p>
    <w:p w14:paraId="67B86A6E" w14:textId="4DB9F2D3"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Groups of invited experts (contributing authors) can also be coordinated to conduct systematic literature reviews focusing on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around specific topics. To ensure homogeneity, the chapter leadership team can provide specific guidelines on how the literature review should be conducted (for example by specifying search terms) and how to organize the information (for example around a series of questions, and within a word limit). Contributing authors can also be asked to complement the text and the list of references with references and ideas from their own work, and to provide a case study to illustrate any of the questions. The text produced by the contributing authors can then be sent to 3-4 experts on the topic for external review (McElwee et al. in press). </w:t>
      </w:r>
    </w:p>
    <w:p w14:paraId="28D7FE17" w14:textId="5F04A7D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Strengths and weaknesses: This type of analysis may produce the richest and broadest overviews of global research about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However, often it does not capture the views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themselves, but rather the analysis of the scientific community, and much of the grey literature and other forms of data and information relating to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will be missed. </w:t>
      </w:r>
    </w:p>
    <w:p w14:paraId="013B8310" w14:textId="30B23E36" w:rsidR="001B1E0F" w:rsidRPr="00666385" w:rsidRDefault="001B1E0F" w:rsidP="00D94D7B">
      <w:pPr>
        <w:pStyle w:val="Heading3"/>
        <w:spacing w:after="120"/>
      </w:pPr>
      <w:bookmarkStart w:id="120" w:name="_Toc2679309"/>
      <w:bookmarkStart w:id="121" w:name="_Toc2938620"/>
      <w:r w:rsidRPr="00666385">
        <w:t xml:space="preserve">Dialogue with </w:t>
      </w:r>
      <w:r w:rsidR="004100AB" w:rsidRPr="00EE1861">
        <w:t xml:space="preserve">indigenous peoples and local </w:t>
      </w:r>
      <w:bookmarkEnd w:id="120"/>
      <w:r w:rsidR="004100AB" w:rsidRPr="00EE1861">
        <w:t>communities</w:t>
      </w:r>
      <w:bookmarkEnd w:id="121"/>
    </w:p>
    <w:p w14:paraId="631FB3F5" w14:textId="17F04DB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Dialogue with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is a crucial method for mobilizing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data and information for IPBES assessments, and it should be used to strategically complement the reviews of written information discussed above.</w:t>
      </w:r>
    </w:p>
    <w:p w14:paraId="5247B238" w14:textId="309D615F"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Key methods for dialogue with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during an IPBES assessment include: </w:t>
      </w:r>
    </w:p>
    <w:p w14:paraId="238CE915" w14:textId="7844DA8D" w:rsidR="001B1E0F" w:rsidRPr="003D4F49" w:rsidRDefault="001B1E0F" w:rsidP="00B7022B">
      <w:pPr>
        <w:pStyle w:val="ListParagraph"/>
        <w:numPr>
          <w:ilvl w:val="0"/>
          <w:numId w:val="26"/>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Face-to-face dialogues with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w:t>
      </w:r>
      <w:r w:rsidR="00CE67C4" w:rsidRPr="00EE1861">
        <w:rPr>
          <w:rFonts w:ascii="Times New Roman" w:hAnsi="Times New Roman"/>
          <w:sz w:val="20"/>
          <w:szCs w:val="20"/>
        </w:rPr>
        <w:t>,</w:t>
      </w:r>
      <w:r w:rsidRPr="003D4F49">
        <w:rPr>
          <w:rFonts w:ascii="Times New Roman" w:hAnsi="Times New Roman"/>
          <w:sz w:val="20"/>
          <w:szCs w:val="20"/>
        </w:rPr>
        <w:t xml:space="preserv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during in-depth workshops over a day or more</w:t>
      </w:r>
    </w:p>
    <w:p w14:paraId="6FD6A331" w14:textId="38085E6A" w:rsidR="001B1E0F" w:rsidRPr="003D4F49" w:rsidRDefault="001B1E0F" w:rsidP="00B7022B">
      <w:pPr>
        <w:pStyle w:val="ListParagraph"/>
        <w:numPr>
          <w:ilvl w:val="0"/>
          <w:numId w:val="26"/>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Face-to-face information and results sharing with representative</w:t>
      </w:r>
      <w:r w:rsidR="00F47298" w:rsidRPr="00F47298">
        <w:rPr>
          <w:rFonts w:ascii="Times New Roman" w:hAnsi="Times New Roman"/>
          <w:sz w:val="20"/>
          <w:szCs w:val="20"/>
        </w:rPr>
        <w:t xml:space="preserve"> </w:t>
      </w:r>
      <w:r w:rsidR="00F47298" w:rsidRPr="003D4F49">
        <w:rPr>
          <w:rFonts w:ascii="Times New Roman" w:hAnsi="Times New Roman"/>
          <w:sz w:val="20"/>
          <w:szCs w:val="20"/>
        </w:rPr>
        <w:t>networks and organizations</w:t>
      </w:r>
      <w:r w:rsidR="00F47298">
        <w:rPr>
          <w:rFonts w:ascii="Times New Roman" w:hAnsi="Times New Roman"/>
          <w:sz w:val="20"/>
          <w:szCs w:val="20"/>
        </w:rPr>
        <w:t xml:space="preserve"> of</w:t>
      </w:r>
      <w:r w:rsidRPr="003D4F49">
        <w:rPr>
          <w:rFonts w:ascii="Times New Roman" w:hAnsi="Times New Roman"/>
          <w:sz w:val="20"/>
          <w:szCs w:val="20"/>
        </w:rPr>
        <w:t xml:space="preserve">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p>
    <w:p w14:paraId="183F8378" w14:textId="77777777" w:rsidR="001B1E0F" w:rsidRPr="003D4F49" w:rsidRDefault="001B1E0F" w:rsidP="00B7022B">
      <w:pPr>
        <w:pStyle w:val="ListParagraph"/>
        <w:numPr>
          <w:ilvl w:val="0"/>
          <w:numId w:val="26"/>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Online calls for inputs</w:t>
      </w:r>
    </w:p>
    <w:p w14:paraId="57A33F06" w14:textId="7D34003F"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These activities all have strengths and weaknesses and together will increase the extent to which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is included in an assessment, and the extent to which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are adequately consulted and informed during the assessment process. These mechanisms do not represent the only activities that can take place within the context of an assessment. They are discussed in turn below.</w:t>
      </w:r>
    </w:p>
    <w:p w14:paraId="2CB5BE5E" w14:textId="77777777" w:rsidR="001B1E0F" w:rsidRPr="003D4F49" w:rsidRDefault="001B1E0F" w:rsidP="00B7022B">
      <w:pPr>
        <w:pStyle w:val="Heading4"/>
        <w:numPr>
          <w:ilvl w:val="3"/>
          <w:numId w:val="13"/>
        </w:numPr>
        <w:spacing w:after="120"/>
      </w:pPr>
      <w:r w:rsidRPr="00666385">
        <w:t>Face-to-face dialogues with indigenous peoples and local communities</w:t>
      </w:r>
    </w:p>
    <w:p w14:paraId="5354F949" w14:textId="7C78EDE2"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In-depth dialogues lasting one or more days between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w:t>
      </w:r>
      <w:r w:rsidR="00CE67C4" w:rsidRPr="00EE1861">
        <w:rPr>
          <w:rFonts w:ascii="Times New Roman" w:hAnsi="Times New Roman"/>
          <w:sz w:val="20"/>
          <w:szCs w:val="20"/>
        </w:rPr>
        <w:t xml:space="preserve"> and</w:t>
      </w:r>
      <w:r w:rsidRPr="003D4F49">
        <w:rPr>
          <w:rFonts w:ascii="Times New Roman" w:hAnsi="Times New Roman"/>
          <w:sz w:val="20"/>
          <w:szCs w:val="20"/>
        </w:rPr>
        <w:t xml:space="preserve">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can</w:t>
      </w:r>
      <w:r w:rsidR="00CE67C4" w:rsidRPr="00EE1861">
        <w:rPr>
          <w:rFonts w:ascii="Times New Roman" w:hAnsi="Times New Roman"/>
          <w:sz w:val="20"/>
          <w:szCs w:val="20"/>
        </w:rPr>
        <w:t xml:space="preserve"> provide a </w:t>
      </w:r>
      <w:proofErr w:type="gramStart"/>
      <w:r w:rsidR="00CE67C4" w:rsidRPr="00EE1861">
        <w:rPr>
          <w:rFonts w:ascii="Times New Roman" w:hAnsi="Times New Roman"/>
          <w:sz w:val="20"/>
          <w:szCs w:val="20"/>
        </w:rPr>
        <w:t>fora</w:t>
      </w:r>
      <w:proofErr w:type="gramEnd"/>
      <w:r w:rsidR="00CE67C4" w:rsidRPr="00EE1861">
        <w:rPr>
          <w:rFonts w:ascii="Times New Roman" w:hAnsi="Times New Roman"/>
          <w:sz w:val="20"/>
          <w:szCs w:val="20"/>
        </w:rPr>
        <w:t xml:space="preserve"> in which</w:t>
      </w:r>
      <w:r w:rsidRPr="003D4F49">
        <w:rPr>
          <w:rFonts w:ascii="Times New Roman" w:hAnsi="Times New Roman"/>
          <w:sz w:val="20"/>
          <w:szCs w:val="20"/>
        </w:rPr>
        <w:t xml:space="preserve">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r w:rsidR="00CE67C4" w:rsidRPr="00EE1861">
        <w:rPr>
          <w:rFonts w:ascii="Times New Roman" w:hAnsi="Times New Roman"/>
          <w:sz w:val="20"/>
          <w:szCs w:val="20"/>
        </w:rPr>
        <w:t xml:space="preserve">can </w:t>
      </w:r>
      <w:r w:rsidRPr="003D4F49">
        <w:rPr>
          <w:rFonts w:ascii="Times New Roman" w:hAnsi="Times New Roman"/>
          <w:sz w:val="20"/>
          <w:szCs w:val="20"/>
        </w:rPr>
        <w:t xml:space="preserve">provide input to, review and potentially co-produce content for an assessment. </w:t>
      </w:r>
    </w:p>
    <w:p w14:paraId="6A02ACB5" w14:textId="3E48D8B1"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To the extent possible, these dialogues would be planned in collaboration with partner </w:t>
      </w:r>
      <w:r w:rsidR="00CE67C4" w:rsidRPr="003D4F49">
        <w:rPr>
          <w:color w:val="auto"/>
          <w:sz w:val="20"/>
          <w:szCs w:val="20"/>
        </w:rPr>
        <w:t>networks and organizations</w:t>
      </w:r>
      <w:r w:rsidR="00CE67C4" w:rsidRPr="003D4F49" w:rsidDel="004100AB">
        <w:rPr>
          <w:color w:val="auto"/>
          <w:sz w:val="20"/>
          <w:szCs w:val="20"/>
        </w:rPr>
        <w:t xml:space="preserve"> </w:t>
      </w:r>
      <w:r w:rsidR="00CE67C4" w:rsidRPr="003D4F49">
        <w:rPr>
          <w:color w:val="auto"/>
          <w:sz w:val="20"/>
          <w:szCs w:val="20"/>
        </w:rPr>
        <w:t xml:space="preserve">of </w:t>
      </w:r>
      <w:r w:rsidR="004100AB" w:rsidRPr="003D4F49">
        <w:rPr>
          <w:color w:val="auto"/>
          <w:sz w:val="20"/>
          <w:szCs w:val="20"/>
        </w:rPr>
        <w:t>indigenous peoples and local communities</w:t>
      </w:r>
      <w:r w:rsidRPr="003D4F49">
        <w:rPr>
          <w:color w:val="auto"/>
          <w:sz w:val="20"/>
          <w:szCs w:val="20"/>
        </w:rPr>
        <w:t>, which would al</w:t>
      </w:r>
      <w:r w:rsidR="00D94D7B">
        <w:rPr>
          <w:color w:val="auto"/>
          <w:sz w:val="20"/>
          <w:szCs w:val="20"/>
        </w:rPr>
        <w:t xml:space="preserve">so facilitate these dialogues. </w:t>
      </w:r>
    </w:p>
    <w:p w14:paraId="7171D15A" w14:textId="30AB0305"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Goals: </w:t>
      </w:r>
      <w:r w:rsidRPr="003D4F49">
        <w:rPr>
          <w:color w:val="auto"/>
          <w:sz w:val="20"/>
          <w:szCs w:val="20"/>
        </w:rPr>
        <w:t xml:space="preserve">The intent of these dialogues is to carry out face-to-face discussions on specific issues or themes and/or products (chapters, chapter sections, summary for policymakers) relevant to an assessment. This type of consultation provides an opportunity for more in-depth discussion regarding specific chapter content (e.g. protected areas, agrodiversity, knowledge loss, etc.) in addition to reviewing key findings of the chapter executive </w:t>
      </w:r>
      <w:r w:rsidR="00D94D7B">
        <w:rPr>
          <w:color w:val="auto"/>
          <w:sz w:val="20"/>
          <w:szCs w:val="20"/>
        </w:rPr>
        <w:t xml:space="preserve">summaries and the overall </w:t>
      </w:r>
      <w:r w:rsidR="003442AD">
        <w:rPr>
          <w:sz w:val="20"/>
          <w:szCs w:val="20"/>
        </w:rPr>
        <w:t>summary for policymakers</w:t>
      </w:r>
      <w:r w:rsidR="00D94D7B">
        <w:rPr>
          <w:color w:val="auto"/>
          <w:sz w:val="20"/>
          <w:szCs w:val="20"/>
        </w:rPr>
        <w:t xml:space="preserve">. </w:t>
      </w:r>
    </w:p>
    <w:p w14:paraId="36796601"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Potential participants: </w:t>
      </w:r>
    </w:p>
    <w:p w14:paraId="6A4AF506" w14:textId="57EB0349" w:rsidR="001B1E0F" w:rsidRPr="003D4F49" w:rsidRDefault="00D94D7B" w:rsidP="00B7022B">
      <w:pPr>
        <w:pStyle w:val="Default"/>
        <w:numPr>
          <w:ilvl w:val="0"/>
          <w:numId w:val="27"/>
        </w:numPr>
        <w:spacing w:after="120" w:line="276" w:lineRule="auto"/>
        <w:ind w:left="709"/>
        <w:rPr>
          <w:color w:val="auto"/>
          <w:sz w:val="20"/>
          <w:szCs w:val="20"/>
        </w:rPr>
      </w:pPr>
      <w:r>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holders </w:t>
      </w:r>
    </w:p>
    <w:p w14:paraId="58A6DE04" w14:textId="20476B9A" w:rsidR="001B1E0F" w:rsidRPr="003D4F49" w:rsidRDefault="00D94D7B" w:rsidP="00B7022B">
      <w:pPr>
        <w:pStyle w:val="Default"/>
        <w:numPr>
          <w:ilvl w:val="0"/>
          <w:numId w:val="27"/>
        </w:numPr>
        <w:spacing w:after="120" w:line="276" w:lineRule="auto"/>
        <w:ind w:left="709"/>
        <w:rPr>
          <w:color w:val="auto"/>
          <w:sz w:val="20"/>
          <w:szCs w:val="20"/>
        </w:rPr>
      </w:pPr>
      <w:r>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experts (including researchers; representatives of </w:t>
      </w:r>
      <w:r w:rsidR="00F47298" w:rsidRPr="003D4F49">
        <w:rPr>
          <w:color w:val="auto"/>
          <w:sz w:val="20"/>
          <w:szCs w:val="20"/>
        </w:rPr>
        <w:t xml:space="preserve">organizations / networks </w:t>
      </w:r>
      <w:r w:rsidR="00F47298">
        <w:rPr>
          <w:color w:val="auto"/>
          <w:sz w:val="20"/>
          <w:szCs w:val="20"/>
        </w:rPr>
        <w:t xml:space="preserve">of </w:t>
      </w:r>
      <w:r w:rsidR="004100AB" w:rsidRPr="003D4F49">
        <w:rPr>
          <w:color w:val="auto"/>
          <w:sz w:val="20"/>
          <w:szCs w:val="20"/>
        </w:rPr>
        <w:t>indigenous peoples and local communities</w:t>
      </w:r>
      <w:r w:rsidR="001B1E0F" w:rsidRPr="003D4F49">
        <w:rPr>
          <w:color w:val="auto"/>
          <w:sz w:val="20"/>
          <w:szCs w:val="20"/>
        </w:rPr>
        <w:t>)</w:t>
      </w:r>
    </w:p>
    <w:p w14:paraId="14A01C71" w14:textId="545B67E5" w:rsidR="001B1E0F" w:rsidRPr="003D4F49" w:rsidRDefault="001B1E0F" w:rsidP="00B7022B">
      <w:pPr>
        <w:pStyle w:val="Default"/>
        <w:numPr>
          <w:ilvl w:val="0"/>
          <w:numId w:val="27"/>
        </w:numPr>
        <w:spacing w:after="120" w:line="276" w:lineRule="auto"/>
        <w:ind w:left="709"/>
        <w:rPr>
          <w:color w:val="auto"/>
          <w:sz w:val="20"/>
          <w:szCs w:val="20"/>
        </w:rPr>
      </w:pPr>
      <w:r w:rsidRPr="003D4F49">
        <w:rPr>
          <w:color w:val="auto"/>
          <w:sz w:val="20"/>
          <w:szCs w:val="20"/>
        </w:rPr>
        <w:t xml:space="preserve">Experts on </w:t>
      </w:r>
      <w:r w:rsidR="004100AB" w:rsidRPr="003D4F49">
        <w:rPr>
          <w:color w:val="auto"/>
          <w:sz w:val="20"/>
          <w:szCs w:val="20"/>
        </w:rPr>
        <w:t>indigenous and local knowledge</w:t>
      </w:r>
    </w:p>
    <w:p w14:paraId="27B7272C" w14:textId="29076A1C" w:rsidR="001B1E0F" w:rsidRPr="00D94D7B" w:rsidRDefault="00D94D7B" w:rsidP="00B7022B">
      <w:pPr>
        <w:pStyle w:val="Default"/>
        <w:numPr>
          <w:ilvl w:val="0"/>
          <w:numId w:val="27"/>
        </w:numPr>
        <w:spacing w:after="120" w:line="276" w:lineRule="auto"/>
        <w:ind w:left="709"/>
        <w:rPr>
          <w:color w:val="auto"/>
          <w:sz w:val="20"/>
          <w:szCs w:val="20"/>
        </w:rPr>
      </w:pPr>
      <w:r>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liaison group and interested authors</w:t>
      </w:r>
    </w:p>
    <w:p w14:paraId="38667A95" w14:textId="719B5D5B"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Methods: </w:t>
      </w:r>
      <w:r w:rsidRPr="003D4F49">
        <w:rPr>
          <w:color w:val="auto"/>
          <w:sz w:val="20"/>
          <w:szCs w:val="20"/>
        </w:rPr>
        <w:t>These events can be organised directly by IPBES, or can be arranged and defined in partnership with other organisations. They may involve co-production of specific content and/or review-consultation of pre-existing content of the chapters, with the involvement of participants attending such events. As much as possible,</w:t>
      </w:r>
      <w:r w:rsidR="00CE67C4" w:rsidRPr="00EE1861">
        <w:rPr>
          <w:color w:val="auto"/>
          <w:sz w:val="20"/>
          <w:szCs w:val="20"/>
        </w:rPr>
        <w:t xml:space="preserve"> participants and networks</w:t>
      </w:r>
      <w:r w:rsidRPr="003D4F49">
        <w:rPr>
          <w:color w:val="auto"/>
          <w:sz w:val="20"/>
          <w:szCs w:val="20"/>
        </w:rPr>
        <w:t xml:space="preserve"> </w:t>
      </w:r>
      <w:r w:rsidR="00CE67C4" w:rsidRPr="00EE1861">
        <w:rPr>
          <w:color w:val="auto"/>
          <w:sz w:val="20"/>
          <w:szCs w:val="20"/>
        </w:rPr>
        <w:t xml:space="preserve">of </w:t>
      </w:r>
      <w:r w:rsidR="004100AB" w:rsidRPr="00EE1861">
        <w:rPr>
          <w:color w:val="auto"/>
          <w:sz w:val="20"/>
          <w:szCs w:val="20"/>
        </w:rPr>
        <w:t>indigenous peoples and local communities</w:t>
      </w:r>
      <w:r w:rsidRPr="003D4F49">
        <w:rPr>
          <w:color w:val="auto"/>
          <w:sz w:val="20"/>
          <w:szCs w:val="20"/>
        </w:rPr>
        <w:t xml:space="preserve"> should be involved in defining the agenda and framing the discussions from the start of the organisation process. Participants could include ad-hoc invitees suggested by the </w:t>
      </w:r>
      <w:r w:rsidR="00CE67C4" w:rsidRPr="00EE1861">
        <w:rPr>
          <w:color w:val="auto"/>
          <w:sz w:val="20"/>
          <w:szCs w:val="20"/>
        </w:rPr>
        <w:t>organization or network of</w:t>
      </w:r>
      <w:r w:rsidR="00CE67C4" w:rsidRPr="00EE1861" w:rsidDel="004100AB">
        <w:rPr>
          <w:color w:val="auto"/>
          <w:sz w:val="20"/>
          <w:szCs w:val="20"/>
        </w:rPr>
        <w:t xml:space="preserve"> </w:t>
      </w:r>
      <w:r w:rsidR="004100AB" w:rsidRPr="00EE1861">
        <w:rPr>
          <w:color w:val="auto"/>
          <w:sz w:val="20"/>
          <w:szCs w:val="20"/>
        </w:rPr>
        <w:t>indigenous peoples and local communities</w:t>
      </w:r>
      <w:r w:rsidRPr="003D4F49">
        <w:rPr>
          <w:color w:val="auto"/>
          <w:sz w:val="20"/>
          <w:szCs w:val="20"/>
        </w:rPr>
        <w:t xml:space="preserve"> supporting the organization of the dialogue. These events can also help to expand the network of engagement with </w:t>
      </w:r>
      <w:r w:rsidR="004100AB" w:rsidRPr="00EE1861">
        <w:rPr>
          <w:color w:val="auto"/>
          <w:sz w:val="20"/>
          <w:szCs w:val="20"/>
        </w:rPr>
        <w:t>indigenous peoples and local communities</w:t>
      </w:r>
      <w:r w:rsidRPr="003D4F49">
        <w:rPr>
          <w:color w:val="auto"/>
          <w:sz w:val="20"/>
          <w:szCs w:val="20"/>
        </w:rPr>
        <w:t xml:space="preserve"> that will continue during an assessment and longer-term. </w:t>
      </w:r>
    </w:p>
    <w:p w14:paraId="4E79776D"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Follow-up to dialogue workshops will also be important – working with participants to develop recommendations, case studies and a report from the meeting, and eventually following up to explain how the information was used in the assessment.</w:t>
      </w:r>
    </w:p>
    <w:p w14:paraId="24E76D83" w14:textId="2E67DD05"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If the dialogue is with </w:t>
      </w:r>
      <w:r w:rsidR="004100AB" w:rsidRPr="00EE1861">
        <w:rPr>
          <w:color w:val="auto"/>
          <w:sz w:val="20"/>
          <w:szCs w:val="20"/>
        </w:rPr>
        <w:t>indigenous and local knowledge</w:t>
      </w:r>
      <w:r w:rsidRPr="003D4F49">
        <w:rPr>
          <w:color w:val="auto"/>
          <w:sz w:val="20"/>
          <w:szCs w:val="20"/>
        </w:rPr>
        <w:t xml:space="preserve"> holders this would ideally be organized in a venue that provides an enabling environment to the </w:t>
      </w:r>
      <w:r w:rsidR="004100AB" w:rsidRPr="00EE1861">
        <w:rPr>
          <w:color w:val="auto"/>
          <w:sz w:val="20"/>
          <w:szCs w:val="20"/>
        </w:rPr>
        <w:t>indigenous and local knowledge</w:t>
      </w:r>
      <w:r w:rsidRPr="003D4F49">
        <w:rPr>
          <w:color w:val="auto"/>
          <w:sz w:val="20"/>
          <w:szCs w:val="20"/>
        </w:rPr>
        <w:t xml:space="preserve"> holders. Budget constraints may limit the ability of authors to take part in these type of activities, though extra funding could be sought from other organizations.</w:t>
      </w:r>
    </w:p>
    <w:p w14:paraId="5D60F70E" w14:textId="5993EC8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Where funding is not available for an IPBES workshop, authors can also attend relevant events organised by other organisations. At these events, questions relevant to the assessment can be raised by authors for discussion. There may also be opportunities for one-on-one interviews with </w:t>
      </w:r>
      <w:r w:rsidR="00CE67C4" w:rsidRPr="00EE1861">
        <w:rPr>
          <w:color w:val="auto"/>
          <w:sz w:val="20"/>
          <w:szCs w:val="20"/>
        </w:rPr>
        <w:t>participants from</w:t>
      </w:r>
      <w:r w:rsidR="00CE67C4" w:rsidRPr="00EE1861" w:rsidDel="004100AB">
        <w:rPr>
          <w:color w:val="auto"/>
          <w:sz w:val="20"/>
          <w:szCs w:val="20"/>
        </w:rPr>
        <w:t xml:space="preserve"> </w:t>
      </w:r>
      <w:r w:rsidR="004100AB" w:rsidRPr="00EE1861">
        <w:rPr>
          <w:color w:val="auto"/>
          <w:sz w:val="20"/>
          <w:szCs w:val="20"/>
        </w:rPr>
        <w:t>indigenous peoples and local communities</w:t>
      </w:r>
      <w:r w:rsidRPr="003D4F49">
        <w:rPr>
          <w:color w:val="auto"/>
          <w:sz w:val="20"/>
          <w:szCs w:val="20"/>
        </w:rPr>
        <w:t xml:space="preserve"> on the side-lines of these meetings.</w:t>
      </w:r>
    </w:p>
    <w:p w14:paraId="6BF2C453" w14:textId="00AA5BD3"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Timing: Timing of face-to-face dialogues can vary, depending on the goals of the consultation. Earlier in the assessment process they are more likely to provide direction to authors and identify gaps and new resources. Later in the assessment process they may be useful methods for reviewing assessments with </w:t>
      </w:r>
      <w:r w:rsidR="004100AB" w:rsidRPr="00EE1861">
        <w:rPr>
          <w:color w:val="auto"/>
          <w:sz w:val="20"/>
          <w:szCs w:val="20"/>
        </w:rPr>
        <w:t>indigenous peoples and local communities</w:t>
      </w:r>
      <w:r w:rsidRPr="003D4F49">
        <w:rPr>
          <w:color w:val="auto"/>
          <w:sz w:val="20"/>
          <w:szCs w:val="20"/>
        </w:rPr>
        <w:t xml:space="preserve"> (see Section 4.4.7). </w:t>
      </w:r>
    </w:p>
    <w:p w14:paraId="5B62A81A" w14:textId="7CE8B149"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Strengths: Face-to-face dialogues offer more opportunities than most methodologies for engaging in a meaningful way with </w:t>
      </w:r>
      <w:r w:rsidR="004100AB" w:rsidRPr="00EE1861">
        <w:rPr>
          <w:color w:val="auto"/>
          <w:sz w:val="20"/>
          <w:szCs w:val="20"/>
        </w:rPr>
        <w:t>indigenous and local knowledge</w:t>
      </w:r>
      <w:r w:rsidRPr="003D4F49">
        <w:rPr>
          <w:color w:val="auto"/>
          <w:sz w:val="20"/>
          <w:szCs w:val="20"/>
        </w:rPr>
        <w:t xml:space="preserve"> holders, </w:t>
      </w:r>
      <w:r w:rsidR="004100AB" w:rsidRPr="00EE1861">
        <w:rPr>
          <w:color w:val="auto"/>
          <w:sz w:val="20"/>
          <w:szCs w:val="20"/>
        </w:rPr>
        <w:t>indigenous and local knowledge</w:t>
      </w:r>
      <w:r w:rsidRPr="003D4F49">
        <w:rPr>
          <w:color w:val="auto"/>
          <w:sz w:val="20"/>
          <w:szCs w:val="20"/>
        </w:rPr>
        <w:t xml:space="preserve"> experts and experts on </w:t>
      </w:r>
      <w:r w:rsidR="004100AB" w:rsidRPr="00EE1861">
        <w:rPr>
          <w:color w:val="auto"/>
          <w:sz w:val="20"/>
          <w:szCs w:val="20"/>
        </w:rPr>
        <w:t>indigenous and local knowledge</w:t>
      </w:r>
      <w:r w:rsidRPr="003D4F49">
        <w:rPr>
          <w:color w:val="auto"/>
          <w:sz w:val="20"/>
          <w:szCs w:val="20"/>
        </w:rPr>
        <w:t xml:space="preserve"> and gaining knowledge and insights that can be incorporated into an assessment. They also give time for participants to engage with materials that are presented, offering feedback and advice on an assessment. </w:t>
      </w:r>
    </w:p>
    <w:p w14:paraId="72D7C256" w14:textId="16E8D8C2"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As these meetings specifically invite </w:t>
      </w:r>
      <w:r w:rsidR="004100AB" w:rsidRPr="00EE1861">
        <w:rPr>
          <w:color w:val="auto"/>
          <w:sz w:val="20"/>
          <w:szCs w:val="20"/>
        </w:rPr>
        <w:t>indigenous peoples and local communities</w:t>
      </w:r>
      <w:r w:rsidRPr="003D4F49">
        <w:rPr>
          <w:color w:val="auto"/>
          <w:sz w:val="20"/>
          <w:szCs w:val="20"/>
        </w:rPr>
        <w:t xml:space="preserve">, they can be considerably more effective than online processes in engaging </w:t>
      </w:r>
      <w:r w:rsidR="004100AB" w:rsidRPr="00EE1861">
        <w:rPr>
          <w:color w:val="auto"/>
          <w:sz w:val="20"/>
          <w:szCs w:val="20"/>
        </w:rPr>
        <w:t>indigenous and local knowledge</w:t>
      </w:r>
      <w:r w:rsidRPr="003D4F49">
        <w:rPr>
          <w:color w:val="auto"/>
          <w:sz w:val="20"/>
          <w:szCs w:val="20"/>
        </w:rPr>
        <w:t xml:space="preserve"> holders</w:t>
      </w:r>
      <w:r w:rsidR="00C97DAD" w:rsidRPr="00EE1861">
        <w:rPr>
          <w:color w:val="auto"/>
          <w:sz w:val="20"/>
          <w:szCs w:val="20"/>
        </w:rPr>
        <w:t xml:space="preserve">, </w:t>
      </w:r>
      <w:r w:rsidRPr="003D4F49">
        <w:rPr>
          <w:color w:val="auto"/>
          <w:sz w:val="20"/>
          <w:szCs w:val="20"/>
        </w:rPr>
        <w:t xml:space="preserve">as online processes may often be more used by researchers and organisations. Moreover, collaboration between assessment authors and other organizations and networks has the potential to extend the reach of consultations to different regions of the world. </w:t>
      </w:r>
    </w:p>
    <w:p w14:paraId="5A4755BA" w14:textId="3BF36823"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Dialogue workshops can also function as capacity building activities – helping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holders and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experts to see the value of their knowledge, and to understand how their knowledge could be used in research processes, while also building interest and capacity among IPBES authors.</w:t>
      </w:r>
    </w:p>
    <w:p w14:paraId="7DB09D67"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Weaknesses: The number of participants that can take part in face-to-face dialogues will be limited due to budget and timeframe constraints reducing the likelihood of an overall global/regional and sociocultural representation. </w:t>
      </w:r>
    </w:p>
    <w:p w14:paraId="7B937AA4" w14:textId="1A940DB3"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Workshops within communities, or learning and sharing processes involving extended periods engaging with </w:t>
      </w:r>
      <w:r w:rsidR="004100AB" w:rsidRPr="00EE1861">
        <w:rPr>
          <w:color w:val="auto"/>
          <w:sz w:val="20"/>
          <w:szCs w:val="20"/>
        </w:rPr>
        <w:t>indigenous and local knowledge</w:t>
      </w:r>
      <w:r w:rsidRPr="003D4F49">
        <w:rPr>
          <w:color w:val="auto"/>
          <w:sz w:val="20"/>
          <w:szCs w:val="20"/>
        </w:rPr>
        <w:t xml:space="preserve"> holders on their lands or waters, may be the best ways for authors to gain in-depth knowledge and insight from </w:t>
      </w:r>
      <w:r w:rsidR="004100AB" w:rsidRPr="00EE1861">
        <w:rPr>
          <w:color w:val="auto"/>
          <w:sz w:val="20"/>
          <w:szCs w:val="20"/>
        </w:rPr>
        <w:t>indigenous and local knowledge</w:t>
      </w:r>
      <w:r w:rsidRPr="003D4F49">
        <w:rPr>
          <w:color w:val="auto"/>
          <w:sz w:val="20"/>
          <w:szCs w:val="20"/>
        </w:rPr>
        <w:t xml:space="preserve"> holders. Budget and time restrictions may however limit the ability of authors to participate in such activities. IPBES and its assessments can however aim to stimulate more on-the-ground research with and by </w:t>
      </w:r>
      <w:r w:rsidR="004100AB" w:rsidRPr="00EE1861">
        <w:rPr>
          <w:color w:val="auto"/>
          <w:sz w:val="20"/>
          <w:szCs w:val="20"/>
        </w:rPr>
        <w:t>indigenous peoples and local communities</w:t>
      </w:r>
      <w:r w:rsidRPr="003D4F49">
        <w:rPr>
          <w:color w:val="auto"/>
          <w:sz w:val="20"/>
          <w:szCs w:val="20"/>
        </w:rPr>
        <w:t xml:space="preserve">, through capacity-building activities, highlighting knowledge gaps, and influencing policy (see Section 4.5.3 for a discussion on catalyzing new research). </w:t>
      </w:r>
    </w:p>
    <w:p w14:paraId="63D4DA17" w14:textId="6C5AE757" w:rsidR="001B1E0F" w:rsidRPr="003D4F49" w:rsidRDefault="001B1E0F" w:rsidP="00B7022B">
      <w:pPr>
        <w:pStyle w:val="Heading4"/>
        <w:numPr>
          <w:ilvl w:val="3"/>
          <w:numId w:val="13"/>
        </w:numPr>
        <w:spacing w:after="120"/>
      </w:pPr>
      <w:r w:rsidRPr="00666385">
        <w:t>Face-to-face information sharing and/or input seeking with representative</w:t>
      </w:r>
      <w:r w:rsidR="00C97DAD" w:rsidRPr="00EE1861">
        <w:t xml:space="preserve"> networks and organizations</w:t>
      </w:r>
      <w:r w:rsidRPr="00666385">
        <w:t xml:space="preserve"> </w:t>
      </w:r>
      <w:r w:rsidR="00C97DAD" w:rsidRPr="00EE1861">
        <w:t xml:space="preserve">of </w:t>
      </w:r>
      <w:r w:rsidR="004100AB" w:rsidRPr="00EE1861">
        <w:t>indigenous peoples and local communities</w:t>
      </w:r>
      <w:r w:rsidRPr="00666385">
        <w:t xml:space="preserve"> </w:t>
      </w:r>
    </w:p>
    <w:p w14:paraId="77BF8F93" w14:textId="12AADA3B"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Short information sessions can take place within the framework of larger meetings and events, such as meetings of the </w:t>
      </w:r>
      <w:r w:rsidR="004100AB" w:rsidRPr="003D4F49">
        <w:rPr>
          <w:color w:val="auto"/>
          <w:sz w:val="20"/>
          <w:szCs w:val="20"/>
        </w:rPr>
        <w:t>Convention on Biological Diversity</w:t>
      </w:r>
      <w:r w:rsidRPr="003D4F49">
        <w:rPr>
          <w:color w:val="auto"/>
          <w:sz w:val="20"/>
          <w:szCs w:val="20"/>
        </w:rPr>
        <w:t xml:space="preserve"> </w:t>
      </w:r>
      <w:r w:rsidR="004100AB" w:rsidRPr="003D4F49">
        <w:rPr>
          <w:color w:val="auto"/>
          <w:sz w:val="20"/>
          <w:szCs w:val="20"/>
        </w:rPr>
        <w:t>Conference of the Parties</w:t>
      </w:r>
      <w:r w:rsidRPr="003D4F49">
        <w:rPr>
          <w:color w:val="auto"/>
          <w:sz w:val="20"/>
          <w:szCs w:val="20"/>
        </w:rPr>
        <w:t xml:space="preserve">, the United Nations Permanent Forum on Indigenous Issues, or other large summits and conferences that will be attended by </w:t>
      </w:r>
      <w:r w:rsidR="004100AB" w:rsidRPr="003D4F49">
        <w:rPr>
          <w:color w:val="auto"/>
          <w:sz w:val="20"/>
          <w:szCs w:val="20"/>
        </w:rPr>
        <w:t>indigenous and local knowledge</w:t>
      </w:r>
      <w:r w:rsidRPr="003D4F49">
        <w:rPr>
          <w:color w:val="auto"/>
          <w:sz w:val="20"/>
          <w:szCs w:val="20"/>
        </w:rPr>
        <w:t xml:space="preserve"> experts, experts on </w:t>
      </w:r>
      <w:r w:rsidR="004100AB" w:rsidRPr="003D4F49">
        <w:rPr>
          <w:color w:val="auto"/>
          <w:sz w:val="20"/>
          <w:szCs w:val="20"/>
        </w:rPr>
        <w:t>indigenous and local knowledge</w:t>
      </w:r>
      <w:r w:rsidRPr="003D4F49">
        <w:rPr>
          <w:color w:val="auto"/>
          <w:sz w:val="20"/>
          <w:szCs w:val="20"/>
        </w:rPr>
        <w:t xml:space="preserve"> and potentially </w:t>
      </w:r>
      <w:r w:rsidR="004100AB" w:rsidRPr="003D4F49">
        <w:rPr>
          <w:color w:val="auto"/>
          <w:sz w:val="20"/>
          <w:szCs w:val="20"/>
        </w:rPr>
        <w:t>indigenous and local knowledge</w:t>
      </w:r>
      <w:r w:rsidRPr="003D4F49">
        <w:rPr>
          <w:color w:val="auto"/>
          <w:sz w:val="20"/>
          <w:szCs w:val="20"/>
        </w:rPr>
        <w:t xml:space="preserve"> holders. </w:t>
      </w:r>
    </w:p>
    <w:p w14:paraId="0AF3F7D6" w14:textId="77777777"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Goals: </w:t>
      </w:r>
      <w:r w:rsidRPr="003D4F49">
        <w:rPr>
          <w:color w:val="auto"/>
          <w:sz w:val="20"/>
          <w:szCs w:val="20"/>
        </w:rPr>
        <w:t>Disseminating information about the assessment, its timetables, and goals. Establish connections with individuals and networks. Gain input on specific questions relating to an assessment.</w:t>
      </w:r>
    </w:p>
    <w:p w14:paraId="4C7782EA"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Potential participants: </w:t>
      </w:r>
    </w:p>
    <w:p w14:paraId="1FE6315D" w14:textId="766E755E" w:rsidR="001B1E0F" w:rsidRPr="003D4F49" w:rsidRDefault="00C97DAD" w:rsidP="00B7022B">
      <w:pPr>
        <w:pStyle w:val="Default"/>
        <w:numPr>
          <w:ilvl w:val="0"/>
          <w:numId w:val="28"/>
        </w:numPr>
        <w:spacing w:after="120" w:line="276" w:lineRule="auto"/>
        <w:ind w:left="709"/>
        <w:rPr>
          <w:color w:val="auto"/>
          <w:sz w:val="20"/>
          <w:szCs w:val="20"/>
        </w:rPr>
      </w:pPr>
      <w:r w:rsidRPr="003D4F49">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experts (including </w:t>
      </w:r>
      <w:r w:rsidRPr="003D4F49">
        <w:rPr>
          <w:color w:val="auto"/>
          <w:sz w:val="20"/>
          <w:szCs w:val="20"/>
        </w:rPr>
        <w:t>leaders</w:t>
      </w:r>
      <w:r w:rsidRPr="003D4F49" w:rsidDel="004100AB">
        <w:rPr>
          <w:color w:val="auto"/>
          <w:sz w:val="20"/>
          <w:szCs w:val="20"/>
        </w:rPr>
        <w:t xml:space="preserve"> </w:t>
      </w:r>
      <w:r w:rsidRPr="003D4F49">
        <w:rPr>
          <w:color w:val="auto"/>
          <w:sz w:val="20"/>
          <w:szCs w:val="20"/>
        </w:rPr>
        <w:t xml:space="preserve">of organizations of </w:t>
      </w:r>
      <w:r w:rsidR="004100AB" w:rsidRPr="003D4F49">
        <w:rPr>
          <w:color w:val="auto"/>
          <w:sz w:val="20"/>
          <w:szCs w:val="20"/>
        </w:rPr>
        <w:t>indigenous peoples and local communities</w:t>
      </w:r>
      <w:r w:rsidR="001B1E0F" w:rsidRPr="003D4F49">
        <w:rPr>
          <w:color w:val="auto"/>
          <w:sz w:val="20"/>
          <w:szCs w:val="20"/>
        </w:rPr>
        <w:t xml:space="preserve"> attending the framework meeting or conference) </w:t>
      </w:r>
    </w:p>
    <w:p w14:paraId="5D0074E8" w14:textId="06998A9E" w:rsidR="001B1E0F" w:rsidRPr="003D4F49" w:rsidRDefault="00C97DAD" w:rsidP="00B7022B">
      <w:pPr>
        <w:pStyle w:val="Default"/>
        <w:numPr>
          <w:ilvl w:val="0"/>
          <w:numId w:val="28"/>
        </w:numPr>
        <w:spacing w:after="120" w:line="276" w:lineRule="auto"/>
        <w:ind w:left="709"/>
        <w:rPr>
          <w:color w:val="auto"/>
          <w:sz w:val="20"/>
          <w:szCs w:val="20"/>
        </w:rPr>
      </w:pPr>
      <w:r w:rsidRPr="003D4F49">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holders (if they are attending the framework meeting or conference) </w:t>
      </w:r>
    </w:p>
    <w:p w14:paraId="7591C3FE" w14:textId="4B677F6D" w:rsidR="001B1E0F" w:rsidRPr="003D4F49" w:rsidRDefault="001B1E0F" w:rsidP="00B7022B">
      <w:pPr>
        <w:pStyle w:val="Default"/>
        <w:numPr>
          <w:ilvl w:val="0"/>
          <w:numId w:val="28"/>
        </w:numPr>
        <w:spacing w:after="120" w:line="276" w:lineRule="auto"/>
        <w:ind w:left="709"/>
        <w:rPr>
          <w:color w:val="auto"/>
          <w:sz w:val="20"/>
          <w:szCs w:val="20"/>
        </w:rPr>
      </w:pPr>
      <w:r w:rsidRPr="003D4F49">
        <w:rPr>
          <w:color w:val="auto"/>
          <w:sz w:val="20"/>
          <w:szCs w:val="20"/>
        </w:rPr>
        <w:t xml:space="preserve">Experts on </w:t>
      </w:r>
      <w:r w:rsidR="004100AB" w:rsidRPr="003D4F49">
        <w:rPr>
          <w:color w:val="auto"/>
          <w:sz w:val="20"/>
          <w:szCs w:val="20"/>
        </w:rPr>
        <w:t>indigenous and local knowledge</w:t>
      </w:r>
    </w:p>
    <w:p w14:paraId="7418CDB3" w14:textId="5C9062FF" w:rsidR="001B1E0F" w:rsidRPr="003D4F49" w:rsidRDefault="00C97DAD" w:rsidP="00B7022B">
      <w:pPr>
        <w:pStyle w:val="Default"/>
        <w:numPr>
          <w:ilvl w:val="0"/>
          <w:numId w:val="28"/>
        </w:numPr>
        <w:spacing w:after="120" w:line="276" w:lineRule="auto"/>
        <w:ind w:left="709"/>
        <w:rPr>
          <w:color w:val="auto"/>
          <w:sz w:val="20"/>
          <w:szCs w:val="20"/>
        </w:rPr>
      </w:pPr>
      <w:r w:rsidRPr="003D4F49">
        <w:rPr>
          <w:color w:val="auto"/>
          <w:sz w:val="20"/>
          <w:szCs w:val="20"/>
        </w:rPr>
        <w:t>I</w:t>
      </w:r>
      <w:r w:rsidR="004100AB" w:rsidRPr="003D4F49">
        <w:rPr>
          <w:color w:val="auto"/>
          <w:sz w:val="20"/>
          <w:szCs w:val="20"/>
        </w:rPr>
        <w:t>ndigenous and local knowledge</w:t>
      </w:r>
      <w:r w:rsidR="001B1E0F" w:rsidRPr="003D4F49">
        <w:rPr>
          <w:color w:val="auto"/>
          <w:sz w:val="20"/>
          <w:szCs w:val="20"/>
        </w:rPr>
        <w:t xml:space="preserve"> liaison group</w:t>
      </w:r>
    </w:p>
    <w:p w14:paraId="7698318D" w14:textId="17340809"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Methods: </w:t>
      </w:r>
      <w:r w:rsidRPr="003D4F49">
        <w:rPr>
          <w:color w:val="auto"/>
          <w:sz w:val="20"/>
          <w:szCs w:val="20"/>
        </w:rPr>
        <w:t xml:space="preserve">1- to 2-hour events presenting plans for the development of an assessment to participants. These events will have more of an emphasis on information sharing and stimulating interest in the assessment. There could be an emphasis on inviting input regarding the </w:t>
      </w:r>
      <w:r w:rsidR="004100AB" w:rsidRPr="003D4F49">
        <w:rPr>
          <w:color w:val="auto"/>
          <w:sz w:val="20"/>
          <w:szCs w:val="20"/>
        </w:rPr>
        <w:t>indigenous and local knowledge</w:t>
      </w:r>
      <w:r w:rsidRPr="003D4F49">
        <w:rPr>
          <w:color w:val="auto"/>
          <w:sz w:val="20"/>
          <w:szCs w:val="20"/>
        </w:rPr>
        <w:t xml:space="preserve"> in the assessment, discussing future opportunities for participation (specifically the external review periods) and more localized consultations, and nurturing a</w:t>
      </w:r>
      <w:r w:rsidR="0079588A">
        <w:rPr>
          <w:color w:val="auto"/>
          <w:sz w:val="20"/>
          <w:szCs w:val="20"/>
        </w:rPr>
        <w:t>n</w:t>
      </w:r>
      <w:r w:rsidRPr="003D4F49">
        <w:rPr>
          <w:color w:val="auto"/>
          <w:sz w:val="20"/>
          <w:szCs w:val="20"/>
        </w:rPr>
        <w:t xml:space="preserve"> </w:t>
      </w:r>
      <w:r w:rsidR="0079588A" w:rsidRPr="003D4F49">
        <w:rPr>
          <w:color w:val="auto"/>
          <w:sz w:val="20"/>
          <w:szCs w:val="20"/>
        </w:rPr>
        <w:t>engage</w:t>
      </w:r>
      <w:r w:rsidR="0079588A">
        <w:rPr>
          <w:color w:val="auto"/>
          <w:sz w:val="20"/>
          <w:szCs w:val="20"/>
        </w:rPr>
        <w:t>d</w:t>
      </w:r>
      <w:r w:rsidR="0079588A" w:rsidRPr="003D4F49">
        <w:rPr>
          <w:color w:val="auto"/>
          <w:sz w:val="20"/>
          <w:szCs w:val="20"/>
        </w:rPr>
        <w:t xml:space="preserve"> </w:t>
      </w:r>
      <w:r w:rsidRPr="003D4F49">
        <w:rPr>
          <w:color w:val="auto"/>
          <w:sz w:val="20"/>
          <w:szCs w:val="20"/>
        </w:rPr>
        <w:t xml:space="preserve">network of </w:t>
      </w:r>
      <w:r w:rsidR="004100AB" w:rsidRPr="003D4F49">
        <w:rPr>
          <w:color w:val="auto"/>
          <w:sz w:val="20"/>
          <w:szCs w:val="20"/>
        </w:rPr>
        <w:t>indigenous peoples and local communities</w:t>
      </w:r>
      <w:r w:rsidRPr="003D4F49">
        <w:rPr>
          <w:color w:val="auto"/>
          <w:sz w:val="20"/>
          <w:szCs w:val="20"/>
        </w:rPr>
        <w:t xml:space="preserve"> that will continue during the assessment and longer-term. </w:t>
      </w:r>
    </w:p>
    <w:p w14:paraId="47B1F338" w14:textId="022C98C3"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Of note is that the global assessment has developed a good relationship with the </w:t>
      </w:r>
      <w:r w:rsidR="00C97DAD" w:rsidRPr="003D4F49">
        <w:rPr>
          <w:color w:val="auto"/>
          <w:sz w:val="20"/>
          <w:szCs w:val="20"/>
        </w:rPr>
        <w:t>United Nations Permanent Forum on Indigenous Issues</w:t>
      </w:r>
      <w:r w:rsidRPr="003D4F49">
        <w:rPr>
          <w:color w:val="auto"/>
          <w:sz w:val="20"/>
          <w:szCs w:val="20"/>
        </w:rPr>
        <w:t xml:space="preserve">, by attending their annual meetings, giving updates in the plenary and holding side events. This relationship could be continued and further developed by future IPBES assessments. </w:t>
      </w:r>
    </w:p>
    <w:p w14:paraId="10CC9512" w14:textId="03ED28F7" w:rsidR="001B1E0F" w:rsidRPr="003D4F49" w:rsidRDefault="001B1E0F" w:rsidP="00D94D7B">
      <w:pPr>
        <w:pStyle w:val="Default"/>
        <w:spacing w:after="120" w:line="276" w:lineRule="auto"/>
        <w:rPr>
          <w:color w:val="auto"/>
          <w:sz w:val="20"/>
          <w:szCs w:val="20"/>
        </w:rPr>
      </w:pPr>
      <w:r w:rsidRPr="003D4F49">
        <w:rPr>
          <w:color w:val="auto"/>
          <w:sz w:val="20"/>
          <w:szCs w:val="20"/>
        </w:rPr>
        <w:t>Timing:</w:t>
      </w:r>
      <w:r w:rsidRPr="003D4F49">
        <w:rPr>
          <w:b/>
          <w:color w:val="auto"/>
          <w:sz w:val="20"/>
          <w:szCs w:val="20"/>
        </w:rPr>
        <w:t xml:space="preserve"> </w:t>
      </w:r>
      <w:r w:rsidRPr="003D4F49">
        <w:rPr>
          <w:color w:val="auto"/>
          <w:sz w:val="20"/>
          <w:szCs w:val="20"/>
        </w:rPr>
        <w:t>These sessions can take place at any stage in the assessment process, and can be tailored towards sharing information relevant to the assessment at any given stage (</w:t>
      </w:r>
      <w:r w:rsidR="001A593C" w:rsidRPr="003D4F49">
        <w:rPr>
          <w:color w:val="auto"/>
          <w:sz w:val="20"/>
          <w:szCs w:val="20"/>
        </w:rPr>
        <w:t>for example</w:t>
      </w:r>
      <w:r w:rsidRPr="003D4F49">
        <w:rPr>
          <w:color w:val="auto"/>
          <w:sz w:val="20"/>
          <w:szCs w:val="20"/>
        </w:rPr>
        <w:t xml:space="preserve"> scoping, review periods, post-assessment outreach)</w:t>
      </w:r>
    </w:p>
    <w:p w14:paraId="137F9255"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Strengths and weaknesses: Short face-to-face information activities are good ways of sharing information about IPBES and the assessment, and in some cases to collect input during the scoping phase of the assessment. Within the time limit of one to two hours it is unlikely that detailed knowledge and information will be gained, although key connections can be made to resources and experts that can be pursued after the information-sharing session.</w:t>
      </w:r>
    </w:p>
    <w:p w14:paraId="201D8299" w14:textId="6A2480B4"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Also, these larger events may primarily involve </w:t>
      </w:r>
      <w:r w:rsidR="004100AB" w:rsidRPr="00EE1861">
        <w:rPr>
          <w:color w:val="auto"/>
          <w:sz w:val="20"/>
          <w:szCs w:val="20"/>
        </w:rPr>
        <w:t>indigenous and local knowledge</w:t>
      </w:r>
      <w:r w:rsidRPr="003D4F49">
        <w:rPr>
          <w:color w:val="auto"/>
          <w:sz w:val="20"/>
          <w:szCs w:val="20"/>
        </w:rPr>
        <w:t xml:space="preserve"> experts and experts on </w:t>
      </w:r>
      <w:r w:rsidR="004100AB" w:rsidRPr="00EE1861">
        <w:rPr>
          <w:color w:val="auto"/>
          <w:sz w:val="20"/>
          <w:szCs w:val="20"/>
        </w:rPr>
        <w:t>indigenous and local knowledge</w:t>
      </w:r>
      <w:r w:rsidRPr="003D4F49">
        <w:rPr>
          <w:color w:val="auto"/>
          <w:sz w:val="20"/>
          <w:szCs w:val="20"/>
        </w:rPr>
        <w:t xml:space="preserve"> already engaged in global fora (such as the </w:t>
      </w:r>
      <w:r w:rsidR="004100AB" w:rsidRPr="00EE1861">
        <w:rPr>
          <w:color w:val="auto"/>
          <w:sz w:val="20"/>
          <w:szCs w:val="20"/>
        </w:rPr>
        <w:t>Convention on Biological Diversity</w:t>
      </w:r>
      <w:r w:rsidRPr="003D4F49">
        <w:rPr>
          <w:color w:val="auto"/>
          <w:sz w:val="20"/>
          <w:szCs w:val="20"/>
        </w:rPr>
        <w:t xml:space="preserve"> or academic conferences) and thus </w:t>
      </w:r>
      <w:r w:rsidR="004100AB" w:rsidRPr="00EE1861">
        <w:rPr>
          <w:color w:val="auto"/>
          <w:sz w:val="20"/>
          <w:szCs w:val="20"/>
        </w:rPr>
        <w:t>indigenous and local knowledge</w:t>
      </w:r>
      <w:r w:rsidRPr="003D4F49">
        <w:rPr>
          <w:color w:val="auto"/>
          <w:sz w:val="20"/>
          <w:szCs w:val="20"/>
        </w:rPr>
        <w:t xml:space="preserve"> holders still practicing </w:t>
      </w:r>
      <w:r w:rsidR="004100AB" w:rsidRPr="00EE1861">
        <w:rPr>
          <w:color w:val="auto"/>
          <w:sz w:val="20"/>
          <w:szCs w:val="20"/>
        </w:rPr>
        <w:t>indigenous and local knowledge</w:t>
      </w:r>
      <w:r w:rsidRPr="003D4F49">
        <w:rPr>
          <w:color w:val="auto"/>
          <w:sz w:val="20"/>
          <w:szCs w:val="20"/>
        </w:rPr>
        <w:t xml:space="preserve"> and not already partnering with global institutions may not be reached in this way. </w:t>
      </w:r>
    </w:p>
    <w:p w14:paraId="2727F882" w14:textId="77777777" w:rsidR="001B1E0F" w:rsidRPr="003D4F49" w:rsidRDefault="001B1E0F" w:rsidP="00B7022B">
      <w:pPr>
        <w:pStyle w:val="Heading4"/>
        <w:numPr>
          <w:ilvl w:val="3"/>
          <w:numId w:val="13"/>
        </w:numPr>
        <w:spacing w:after="120"/>
      </w:pPr>
      <w:r w:rsidRPr="00666385">
        <w:t>Online calls for inputs</w:t>
      </w:r>
    </w:p>
    <w:p w14:paraId="43754D4C" w14:textId="21D51924"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An online call for inputs can be used to reach out to and consult with a broad range of </w:t>
      </w:r>
      <w:r w:rsidR="004100AB" w:rsidRPr="003D4F49">
        <w:rPr>
          <w:color w:val="auto"/>
          <w:sz w:val="20"/>
          <w:szCs w:val="20"/>
        </w:rPr>
        <w:t>indigenous and local knowledge</w:t>
      </w:r>
      <w:r w:rsidRPr="003D4F49">
        <w:rPr>
          <w:color w:val="auto"/>
          <w:sz w:val="20"/>
          <w:szCs w:val="20"/>
        </w:rPr>
        <w:t xml:space="preserve"> holders, experts on </w:t>
      </w:r>
      <w:r w:rsidR="004100AB" w:rsidRPr="003D4F49">
        <w:rPr>
          <w:color w:val="auto"/>
          <w:sz w:val="20"/>
          <w:szCs w:val="20"/>
        </w:rPr>
        <w:t>indigenous and local knowledge</w:t>
      </w:r>
      <w:r w:rsidRPr="003D4F49">
        <w:rPr>
          <w:color w:val="auto"/>
          <w:sz w:val="20"/>
          <w:szCs w:val="20"/>
        </w:rPr>
        <w:t xml:space="preserve"> and </w:t>
      </w:r>
      <w:r w:rsidR="004100AB" w:rsidRPr="003D4F49">
        <w:rPr>
          <w:color w:val="auto"/>
          <w:sz w:val="20"/>
          <w:szCs w:val="20"/>
        </w:rPr>
        <w:t>indigenous and local knowledge</w:t>
      </w:r>
      <w:r w:rsidRPr="003D4F49">
        <w:rPr>
          <w:color w:val="auto"/>
          <w:sz w:val="20"/>
          <w:szCs w:val="20"/>
        </w:rPr>
        <w:t xml:space="preserve"> experts, who might not otherwise be aware of or engaged in an IPBES assessment. </w:t>
      </w:r>
    </w:p>
    <w:p w14:paraId="06232DB0" w14:textId="77777777"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Goals: </w:t>
      </w:r>
    </w:p>
    <w:p w14:paraId="0E9C5A95" w14:textId="77777777" w:rsidR="001B1E0F" w:rsidRPr="003D4F49" w:rsidRDefault="001B1E0F" w:rsidP="00B7022B">
      <w:pPr>
        <w:pStyle w:val="Default"/>
        <w:numPr>
          <w:ilvl w:val="0"/>
          <w:numId w:val="29"/>
        </w:numPr>
        <w:spacing w:after="120" w:line="276" w:lineRule="auto"/>
        <w:rPr>
          <w:color w:val="auto"/>
          <w:sz w:val="20"/>
          <w:szCs w:val="20"/>
        </w:rPr>
      </w:pPr>
      <w:r w:rsidRPr="003D4F49">
        <w:rPr>
          <w:color w:val="auto"/>
          <w:sz w:val="20"/>
          <w:szCs w:val="20"/>
        </w:rPr>
        <w:t xml:space="preserve">Addressing any key questions or topics that require particular attention; </w:t>
      </w:r>
    </w:p>
    <w:p w14:paraId="1F4BCEF6" w14:textId="77777777" w:rsidR="001B1E0F" w:rsidRPr="003D4F49" w:rsidRDefault="001B1E0F" w:rsidP="00B7022B">
      <w:pPr>
        <w:pStyle w:val="Default"/>
        <w:numPr>
          <w:ilvl w:val="0"/>
          <w:numId w:val="29"/>
        </w:numPr>
        <w:spacing w:after="120" w:line="276" w:lineRule="auto"/>
        <w:rPr>
          <w:color w:val="auto"/>
          <w:sz w:val="20"/>
          <w:szCs w:val="20"/>
        </w:rPr>
      </w:pPr>
      <w:r w:rsidRPr="003D4F49">
        <w:rPr>
          <w:color w:val="auto"/>
          <w:sz w:val="20"/>
          <w:szCs w:val="20"/>
        </w:rPr>
        <w:t xml:space="preserve">Increase visibility of an assessment; </w:t>
      </w:r>
    </w:p>
    <w:p w14:paraId="3A4F7C20" w14:textId="77777777" w:rsidR="001B1E0F" w:rsidRPr="003D4F49" w:rsidRDefault="001B1E0F" w:rsidP="00B7022B">
      <w:pPr>
        <w:pStyle w:val="Default"/>
        <w:numPr>
          <w:ilvl w:val="0"/>
          <w:numId w:val="29"/>
        </w:numPr>
        <w:spacing w:after="120" w:line="276" w:lineRule="auto"/>
        <w:rPr>
          <w:color w:val="auto"/>
          <w:sz w:val="20"/>
          <w:szCs w:val="20"/>
        </w:rPr>
      </w:pPr>
      <w:r w:rsidRPr="003D4F49">
        <w:rPr>
          <w:color w:val="auto"/>
          <w:sz w:val="20"/>
          <w:szCs w:val="20"/>
        </w:rPr>
        <w:t xml:space="preserve">Identify possible key partners and/or contributing authors; </w:t>
      </w:r>
    </w:p>
    <w:p w14:paraId="1659996A" w14:textId="77777777" w:rsidR="001B1E0F" w:rsidRPr="003D4F49" w:rsidRDefault="001B1E0F" w:rsidP="00B7022B">
      <w:pPr>
        <w:pStyle w:val="Default"/>
        <w:numPr>
          <w:ilvl w:val="0"/>
          <w:numId w:val="29"/>
        </w:numPr>
        <w:spacing w:after="120" w:line="276" w:lineRule="auto"/>
        <w:rPr>
          <w:b/>
          <w:bCs/>
          <w:color w:val="auto"/>
          <w:sz w:val="20"/>
          <w:szCs w:val="20"/>
        </w:rPr>
      </w:pPr>
      <w:r w:rsidRPr="003D4F49">
        <w:rPr>
          <w:color w:val="auto"/>
          <w:sz w:val="20"/>
          <w:szCs w:val="20"/>
        </w:rPr>
        <w:t xml:space="preserve">Identify key sources of data and information. </w:t>
      </w:r>
    </w:p>
    <w:p w14:paraId="065F3D6B" w14:textId="39568B2D" w:rsidR="001B1E0F" w:rsidRPr="003D4F49" w:rsidRDefault="001B1E0F" w:rsidP="00D94D7B">
      <w:pPr>
        <w:pStyle w:val="Default"/>
        <w:spacing w:after="120" w:line="276" w:lineRule="auto"/>
        <w:rPr>
          <w:color w:val="auto"/>
          <w:sz w:val="20"/>
          <w:szCs w:val="20"/>
        </w:rPr>
      </w:pPr>
      <w:r w:rsidRPr="003D4F49">
        <w:rPr>
          <w:bCs/>
          <w:color w:val="auto"/>
          <w:sz w:val="20"/>
          <w:szCs w:val="20"/>
        </w:rPr>
        <w:t>Participants:</w:t>
      </w:r>
      <w:r w:rsidRPr="003D4F49">
        <w:rPr>
          <w:b/>
          <w:bCs/>
          <w:color w:val="auto"/>
          <w:sz w:val="20"/>
          <w:szCs w:val="20"/>
        </w:rPr>
        <w:t xml:space="preserve"> </w:t>
      </w:r>
      <w:r w:rsidRPr="003D4F49">
        <w:rPr>
          <w:bCs/>
          <w:color w:val="auto"/>
          <w:sz w:val="20"/>
          <w:szCs w:val="20"/>
        </w:rPr>
        <w:t>A</w:t>
      </w:r>
      <w:r w:rsidRPr="003D4F49">
        <w:rPr>
          <w:b/>
          <w:bCs/>
          <w:color w:val="auto"/>
          <w:sz w:val="20"/>
          <w:szCs w:val="20"/>
        </w:rPr>
        <w:t xml:space="preserve"> </w:t>
      </w:r>
      <w:r w:rsidRPr="003D4F49">
        <w:rPr>
          <w:color w:val="auto"/>
          <w:sz w:val="20"/>
          <w:szCs w:val="20"/>
        </w:rPr>
        <w:t xml:space="preserve">wide net of networks and/or stakeholders including those from governments, academia, civil society at large, and </w:t>
      </w:r>
      <w:r w:rsidR="004100AB" w:rsidRPr="003D4F49">
        <w:rPr>
          <w:color w:val="auto"/>
          <w:sz w:val="20"/>
          <w:szCs w:val="20"/>
        </w:rPr>
        <w:t>indigenous peoples and local communities</w:t>
      </w:r>
      <w:r w:rsidRPr="003D4F49">
        <w:rPr>
          <w:color w:val="auto"/>
          <w:sz w:val="20"/>
          <w:szCs w:val="20"/>
        </w:rPr>
        <w:t xml:space="preserve"> (through </w:t>
      </w:r>
      <w:r w:rsidR="00C97DAD" w:rsidRPr="003D4F49">
        <w:rPr>
          <w:color w:val="auto"/>
          <w:sz w:val="20"/>
          <w:szCs w:val="20"/>
        </w:rPr>
        <w:t>organizations and networks</w:t>
      </w:r>
      <w:r w:rsidR="00C97DAD" w:rsidRPr="003D4F49" w:rsidDel="004100AB">
        <w:rPr>
          <w:color w:val="auto"/>
          <w:sz w:val="20"/>
          <w:szCs w:val="20"/>
        </w:rPr>
        <w:t xml:space="preserve"> </w:t>
      </w:r>
      <w:r w:rsidR="00C97DAD" w:rsidRPr="003D4F49">
        <w:rPr>
          <w:color w:val="auto"/>
          <w:sz w:val="20"/>
          <w:szCs w:val="20"/>
        </w:rPr>
        <w:t xml:space="preserve">of </w:t>
      </w:r>
      <w:r w:rsidR="004100AB" w:rsidRPr="003D4F49">
        <w:rPr>
          <w:color w:val="auto"/>
          <w:sz w:val="20"/>
          <w:szCs w:val="20"/>
        </w:rPr>
        <w:t>indigenous peoples and local communities</w:t>
      </w:r>
      <w:r w:rsidRPr="003D4F49">
        <w:rPr>
          <w:color w:val="auto"/>
          <w:sz w:val="20"/>
          <w:szCs w:val="20"/>
        </w:rPr>
        <w:t xml:space="preserve">, and </w:t>
      </w:r>
      <w:r w:rsidR="004100AB" w:rsidRPr="003D4F49">
        <w:rPr>
          <w:color w:val="auto"/>
          <w:sz w:val="20"/>
          <w:szCs w:val="20"/>
        </w:rPr>
        <w:t>indigenous and local knowledge</w:t>
      </w:r>
      <w:r w:rsidRPr="003D4F49">
        <w:rPr>
          <w:color w:val="auto"/>
          <w:sz w:val="20"/>
          <w:szCs w:val="20"/>
        </w:rPr>
        <w:t xml:space="preserve"> experts); if and where possible partners would be encouraged to amplify the reach and feedback to the online call for inputs. </w:t>
      </w:r>
    </w:p>
    <w:p w14:paraId="0EC3F768" w14:textId="5E669EE4" w:rsidR="001B1E0F" w:rsidRPr="003D4F49" w:rsidRDefault="001B1E0F" w:rsidP="00D94D7B">
      <w:pPr>
        <w:pStyle w:val="Default"/>
        <w:spacing w:after="120" w:line="276" w:lineRule="auto"/>
        <w:rPr>
          <w:color w:val="auto"/>
          <w:sz w:val="20"/>
          <w:szCs w:val="20"/>
        </w:rPr>
      </w:pPr>
      <w:r w:rsidRPr="003D4F49">
        <w:rPr>
          <w:bCs/>
          <w:color w:val="auto"/>
          <w:sz w:val="20"/>
          <w:szCs w:val="20"/>
        </w:rPr>
        <w:t xml:space="preserve">Method: The </w:t>
      </w:r>
      <w:r w:rsidR="004100AB" w:rsidRPr="003D4F49">
        <w:rPr>
          <w:bCs/>
          <w:color w:val="auto"/>
          <w:sz w:val="20"/>
          <w:szCs w:val="20"/>
        </w:rPr>
        <w:t>indigenous and local knowledge</w:t>
      </w:r>
      <w:r w:rsidRPr="003D4F49">
        <w:rPr>
          <w:bCs/>
          <w:color w:val="auto"/>
          <w:sz w:val="20"/>
          <w:szCs w:val="20"/>
        </w:rPr>
        <w:t xml:space="preserve"> liaison group</w:t>
      </w:r>
      <w:r w:rsidRPr="003D4F49">
        <w:rPr>
          <w:b/>
          <w:bCs/>
          <w:color w:val="auto"/>
          <w:sz w:val="20"/>
          <w:szCs w:val="20"/>
        </w:rPr>
        <w:t xml:space="preserve"> </w:t>
      </w:r>
      <w:r w:rsidRPr="003D4F49">
        <w:rPr>
          <w:bCs/>
          <w:color w:val="auto"/>
          <w:sz w:val="20"/>
          <w:szCs w:val="20"/>
        </w:rPr>
        <w:t xml:space="preserve">can develop </w:t>
      </w:r>
      <w:r w:rsidRPr="003D4F49">
        <w:rPr>
          <w:color w:val="auto"/>
          <w:sz w:val="20"/>
          <w:szCs w:val="20"/>
        </w:rPr>
        <w:t xml:space="preserve">an online call for inputs, and this may be most effective if done in collaboration with partners such as the Satoyama Initiative or relevant </w:t>
      </w:r>
      <w:r w:rsidR="00C97DAD" w:rsidRPr="003D4F49">
        <w:rPr>
          <w:color w:val="auto"/>
          <w:sz w:val="20"/>
          <w:szCs w:val="20"/>
        </w:rPr>
        <w:t xml:space="preserve">networks of </w:t>
      </w:r>
      <w:r w:rsidR="004100AB" w:rsidRPr="003D4F49">
        <w:rPr>
          <w:color w:val="auto"/>
          <w:sz w:val="20"/>
          <w:szCs w:val="20"/>
        </w:rPr>
        <w:t>indigenous peoples and local communities</w:t>
      </w:r>
      <w:r w:rsidRPr="003D4F49">
        <w:rPr>
          <w:color w:val="auto"/>
          <w:sz w:val="20"/>
          <w:szCs w:val="20"/>
        </w:rPr>
        <w:t xml:space="preserve"> that have good experience of reaching out to their networks to collect key pieces of information. As much as possible, key partners and </w:t>
      </w:r>
      <w:r w:rsidR="00C97DAD" w:rsidRPr="003D4F49">
        <w:rPr>
          <w:color w:val="auto"/>
          <w:sz w:val="20"/>
          <w:szCs w:val="20"/>
        </w:rPr>
        <w:t xml:space="preserve">networks of </w:t>
      </w:r>
      <w:r w:rsidR="004100AB" w:rsidRPr="003D4F49">
        <w:rPr>
          <w:color w:val="auto"/>
          <w:sz w:val="20"/>
          <w:szCs w:val="20"/>
        </w:rPr>
        <w:t>indigenous peoples and local communities</w:t>
      </w:r>
      <w:r w:rsidRPr="003D4F49">
        <w:rPr>
          <w:color w:val="auto"/>
          <w:sz w:val="20"/>
          <w:szCs w:val="20"/>
        </w:rPr>
        <w:t xml:space="preserve"> could be engaged in framing the questions and planning the distribution of the call for inputs. Specific questions sent to strategically chosen recipients may generate more detailed responses than broad questions disseminated widely. The call for inputs would be pre-tested and distributed by the secretariat. The call for inputs could request inputs to the guiding questions of the assessment as well as on publications and data, organizations and networks, and individuals. Ideally, such calls would be translated into at least the three U</w:t>
      </w:r>
      <w:r w:rsidR="003442AD">
        <w:rPr>
          <w:color w:val="auto"/>
          <w:sz w:val="20"/>
          <w:szCs w:val="20"/>
        </w:rPr>
        <w:t>nited Nations</w:t>
      </w:r>
      <w:r w:rsidRPr="003D4F49">
        <w:rPr>
          <w:color w:val="auto"/>
          <w:sz w:val="20"/>
          <w:szCs w:val="20"/>
        </w:rPr>
        <w:t xml:space="preserve"> languages – other languages may be necessary if specific regions are targeted.</w:t>
      </w:r>
    </w:p>
    <w:p w14:paraId="0EF719D7" w14:textId="7A283036" w:rsidR="001B1E0F" w:rsidRPr="003D4F49" w:rsidRDefault="001B1E0F" w:rsidP="00D94D7B">
      <w:pPr>
        <w:pStyle w:val="Default"/>
        <w:spacing w:after="120" w:line="276" w:lineRule="auto"/>
        <w:rPr>
          <w:color w:val="auto"/>
          <w:sz w:val="20"/>
          <w:szCs w:val="20"/>
        </w:rPr>
      </w:pPr>
      <w:r w:rsidRPr="003D4F49">
        <w:rPr>
          <w:color w:val="auto"/>
          <w:sz w:val="20"/>
          <w:szCs w:val="20"/>
        </w:rPr>
        <w:t xml:space="preserve">Timing: When refinement of key questions is needed; when gaps in knowledge or information become apparent; during the development of </w:t>
      </w:r>
      <w:r w:rsidR="004100AB" w:rsidRPr="003D4F49">
        <w:rPr>
          <w:color w:val="auto"/>
          <w:sz w:val="20"/>
          <w:szCs w:val="20"/>
        </w:rPr>
        <w:t>first order draft</w:t>
      </w:r>
      <w:r w:rsidRPr="003D4F49">
        <w:rPr>
          <w:color w:val="auto"/>
          <w:sz w:val="20"/>
          <w:szCs w:val="20"/>
        </w:rPr>
        <w:t>s.</w:t>
      </w:r>
    </w:p>
    <w:p w14:paraId="38A70467" w14:textId="48447BAF"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Strengths and weaknesses: Online calls for inputs may be useful to reach a wider and heterogeneous constituency (both of individuals and organizations related to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academics, and practitioners), to create new networking possibilities, and to extend the dissemination and recognition of IPBES activities. Online call for inputs, however, may be limited in terms of depth of content provided. Furthermore, participation is likely to be biased towards researchers and academics working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rather than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or local level </w:t>
      </w:r>
      <w:r w:rsidR="0039120E" w:rsidRPr="00EE1861">
        <w:rPr>
          <w:rFonts w:ascii="Times New Roman" w:hAnsi="Times New Roman"/>
          <w:sz w:val="20"/>
          <w:szCs w:val="20"/>
        </w:rPr>
        <w:t>organizations</w:t>
      </w:r>
      <w:r w:rsidR="00C97DAD" w:rsidRPr="00EE1861" w:rsidDel="004100AB">
        <w:rPr>
          <w:rFonts w:ascii="Times New Roman" w:hAnsi="Times New Roman"/>
          <w:sz w:val="20"/>
          <w:szCs w:val="20"/>
        </w:rPr>
        <w:t xml:space="preserve"> </w:t>
      </w:r>
      <w:r w:rsidR="00C97DAD" w:rsidRPr="00EE1861">
        <w:rPr>
          <w:rFonts w:ascii="Times New Roman" w:hAnsi="Times New Roman"/>
          <w:sz w:val="20"/>
          <w:szCs w:val="20"/>
        </w:rPr>
        <w:t xml:space="preserve">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This can be remedied to an extent by close collaboration with </w:t>
      </w:r>
      <w:r w:rsidR="003442AD" w:rsidRPr="003D4F49">
        <w:rPr>
          <w:rFonts w:ascii="Times New Roman" w:hAnsi="Times New Roman"/>
          <w:sz w:val="20"/>
          <w:szCs w:val="20"/>
        </w:rPr>
        <w:t>networks</w:t>
      </w:r>
      <w:r w:rsidR="003442AD" w:rsidRPr="00EE1861">
        <w:rPr>
          <w:rFonts w:ascii="Times New Roman" w:hAnsi="Times New Roman"/>
          <w:sz w:val="20"/>
          <w:szCs w:val="20"/>
        </w:rPr>
        <w:t xml:space="preserve"> </w:t>
      </w:r>
      <w:r w:rsidR="003442AD">
        <w:rPr>
          <w:rFonts w:ascii="Times New Roman" w:hAnsi="Times New Roman"/>
          <w:sz w:val="20"/>
          <w:szCs w:val="20"/>
        </w:rPr>
        <w:t xml:space="preserve">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and targeted distribution and follow-up, and carefully designed framing of questions.</w:t>
      </w:r>
    </w:p>
    <w:p w14:paraId="7A60BF34" w14:textId="77777777" w:rsidR="001B1E0F" w:rsidRPr="003D4F49" w:rsidRDefault="001B1E0F" w:rsidP="00B7022B">
      <w:pPr>
        <w:pStyle w:val="Heading4"/>
        <w:numPr>
          <w:ilvl w:val="3"/>
          <w:numId w:val="13"/>
        </w:numPr>
        <w:spacing w:after="120"/>
      </w:pPr>
      <w:r w:rsidRPr="00666385">
        <w:t>Who should be engaged?</w:t>
      </w:r>
    </w:p>
    <w:p w14:paraId="6C941B49"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are many challenges in engaging holders of local, often contextualized knowledge in global or regional scale assessments, and the participants for different activities need to be carefully considered. </w:t>
      </w:r>
    </w:p>
    <w:p w14:paraId="08E7A0DB"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Key issues to consider include:</w:t>
      </w:r>
    </w:p>
    <w:p w14:paraId="3912A33D" w14:textId="39013448" w:rsidR="001B1E0F" w:rsidRPr="003D4F49" w:rsidRDefault="001B1E0F" w:rsidP="00B7022B">
      <w:pPr>
        <w:pStyle w:val="ListParagraph"/>
        <w:numPr>
          <w:ilvl w:val="0"/>
          <w:numId w:val="18"/>
        </w:numPr>
        <w:autoSpaceDE w:val="0"/>
        <w:autoSpaceDN w:val="0"/>
        <w:adjustRightInd w:val="0"/>
        <w:spacing w:after="120"/>
        <w:ind w:left="709"/>
        <w:rPr>
          <w:rFonts w:ascii="Times New Roman" w:hAnsi="Times New Roman"/>
          <w:sz w:val="20"/>
          <w:szCs w:val="20"/>
        </w:rPr>
      </w:pPr>
      <w:r w:rsidRPr="003D4F49">
        <w:rPr>
          <w:rFonts w:ascii="Times New Roman" w:hAnsi="Times New Roman"/>
          <w:sz w:val="20"/>
          <w:szCs w:val="20"/>
        </w:rPr>
        <w:t xml:space="preserve">How specific is the knowledge sought? Does the assessment (or part of an assessment) require in-depth detailed knowledge on a specific subject, or more general information about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p>
    <w:p w14:paraId="1B0D1F0C" w14:textId="71204381" w:rsidR="001B1E0F" w:rsidRPr="003D4F49" w:rsidRDefault="001B1E0F" w:rsidP="00B7022B">
      <w:pPr>
        <w:pStyle w:val="ListParagraph"/>
        <w:numPr>
          <w:ilvl w:val="0"/>
          <w:numId w:val="18"/>
        </w:numPr>
        <w:autoSpaceDE w:val="0"/>
        <w:autoSpaceDN w:val="0"/>
        <w:adjustRightInd w:val="0"/>
        <w:spacing w:after="120"/>
        <w:ind w:left="709"/>
        <w:rPr>
          <w:rFonts w:ascii="Times New Roman" w:hAnsi="Times New Roman"/>
          <w:sz w:val="20"/>
          <w:szCs w:val="20"/>
        </w:rPr>
      </w:pPr>
      <w:r w:rsidRPr="003D4F49">
        <w:rPr>
          <w:rFonts w:ascii="Times New Roman" w:hAnsi="Times New Roman"/>
          <w:sz w:val="20"/>
          <w:szCs w:val="20"/>
        </w:rPr>
        <w:t xml:space="preserve">At what scale is the knowledge being sought? Does the assessment (or part of an assessment) require detailed knowledge from specific localities (which can then be up-scaled or used as case studies), or does it require an overview of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and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at a global or regional scale?</w:t>
      </w:r>
    </w:p>
    <w:p w14:paraId="616CD890" w14:textId="006547EF" w:rsidR="001B1E0F" w:rsidRPr="003D4F49" w:rsidRDefault="001B1E0F" w:rsidP="00B7022B">
      <w:pPr>
        <w:pStyle w:val="ListParagraph"/>
        <w:numPr>
          <w:ilvl w:val="0"/>
          <w:numId w:val="18"/>
        </w:numPr>
        <w:autoSpaceDE w:val="0"/>
        <w:autoSpaceDN w:val="0"/>
        <w:adjustRightInd w:val="0"/>
        <w:spacing w:after="120"/>
        <w:ind w:left="709"/>
        <w:rPr>
          <w:rFonts w:ascii="Times New Roman" w:hAnsi="Times New Roman"/>
          <w:sz w:val="20"/>
          <w:szCs w:val="20"/>
        </w:rPr>
      </w:pPr>
      <w:r w:rsidRPr="003D4F49">
        <w:rPr>
          <w:rFonts w:ascii="Times New Roman" w:hAnsi="Times New Roman"/>
          <w:sz w:val="20"/>
          <w:szCs w:val="20"/>
        </w:rPr>
        <w:t xml:space="preserve">What is the nature of the knowledge being sought? For example, does the assessment (or part of an assessment) require detailed information about an ecosystem, or does it require information about how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are engaging in policy processes at the national or regional level? Is the aim to provide knowledge to an assessment, or to provide feedback on what has been written during the review process? Is the aim to co-write sections of the assessment, or gain an overview of </w:t>
      </w:r>
      <w:r w:rsidR="0079588A">
        <w:rPr>
          <w:rFonts w:ascii="Times New Roman" w:hAnsi="Times New Roman"/>
          <w:sz w:val="20"/>
          <w:szCs w:val="20"/>
        </w:rPr>
        <w:t xml:space="preserve">the </w:t>
      </w:r>
      <w:r w:rsidR="0079588A" w:rsidRPr="003D4F49">
        <w:rPr>
          <w:rFonts w:ascii="Times New Roman" w:hAnsi="Times New Roman"/>
          <w:sz w:val="20"/>
          <w:szCs w:val="20"/>
        </w:rPr>
        <w:t>concerns</w:t>
      </w:r>
      <w:r w:rsidR="0079588A">
        <w:rPr>
          <w:rFonts w:ascii="Times New Roman" w:hAnsi="Times New Roman"/>
          <w:sz w:val="20"/>
          <w:szCs w:val="20"/>
        </w:rPr>
        <w:t xml:space="preserve"> of</w:t>
      </w:r>
      <w:r w:rsidR="0079588A" w:rsidRPr="00EE1861">
        <w:rPr>
          <w:rFonts w:ascii="Times New Roman" w:hAnsi="Times New Roman"/>
          <w:sz w:val="20"/>
          <w:szCs w:val="20"/>
        </w:rPr>
        <w:t xml:space="preserve">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w:t>
      </w:r>
    </w:p>
    <w:p w14:paraId="27BCF7E9" w14:textId="77777777" w:rsidR="001B1E0F" w:rsidRPr="003D4F49" w:rsidRDefault="001B1E0F" w:rsidP="00B7022B">
      <w:pPr>
        <w:pStyle w:val="ListParagraph"/>
        <w:numPr>
          <w:ilvl w:val="0"/>
          <w:numId w:val="18"/>
        </w:numPr>
        <w:autoSpaceDE w:val="0"/>
        <w:autoSpaceDN w:val="0"/>
        <w:adjustRightInd w:val="0"/>
        <w:spacing w:after="120"/>
        <w:ind w:left="709"/>
        <w:rPr>
          <w:rFonts w:ascii="Times New Roman" w:hAnsi="Times New Roman"/>
          <w:sz w:val="20"/>
          <w:szCs w:val="20"/>
        </w:rPr>
      </w:pPr>
      <w:r w:rsidRPr="003D4F49">
        <w:rPr>
          <w:rFonts w:ascii="Times New Roman" w:hAnsi="Times New Roman"/>
          <w:sz w:val="20"/>
          <w:szCs w:val="20"/>
        </w:rPr>
        <w:t>How much time and budget does an assessment have for these types of activities? There may be a limited amount of activities that can take place within the time and budget limitations of an assessment – careful consideration needs to be given as to how to achieve the best representation of knowledge across the scales and themes of an assessment.</w:t>
      </w:r>
    </w:p>
    <w:p w14:paraId="177F7931" w14:textId="669B29F1"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While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may provide the most detailed information on specific subjects, this may be highly </w:t>
      </w:r>
      <w:r w:rsidR="0079588A" w:rsidRPr="003D4F49">
        <w:rPr>
          <w:rFonts w:ascii="Times New Roman" w:hAnsi="Times New Roman"/>
          <w:sz w:val="20"/>
          <w:szCs w:val="20"/>
        </w:rPr>
        <w:t>localized</w:t>
      </w:r>
      <w:r w:rsidRPr="003D4F49">
        <w:rPr>
          <w:rFonts w:ascii="Times New Roman" w:hAnsi="Times New Roman"/>
          <w:sz w:val="20"/>
          <w:szCs w:val="20"/>
        </w:rPr>
        <w:t xml:space="preserve"> and </w:t>
      </w:r>
      <w:r w:rsidR="0039120E" w:rsidRPr="003D4F49">
        <w:rPr>
          <w:rFonts w:ascii="Times New Roman" w:hAnsi="Times New Roman"/>
          <w:sz w:val="20"/>
          <w:szCs w:val="20"/>
        </w:rPr>
        <w:t>contextualized</w:t>
      </w:r>
      <w:r w:rsidRPr="003D4F49">
        <w:rPr>
          <w:rFonts w:ascii="Times New Roman" w:hAnsi="Times New Roman"/>
          <w:sz w:val="20"/>
          <w:szCs w:val="20"/>
        </w:rPr>
        <w:t xml:space="preserve">. Accessing communities on the ground can also be time consuming and expensive, and as a result getting a good representation from across a region or globally can be a challenge. </w:t>
      </w:r>
    </w:p>
    <w:p w14:paraId="10591496" w14:textId="3811A14A" w:rsidR="001B1E0F" w:rsidRPr="003D4F49" w:rsidRDefault="00C97DAD" w:rsidP="00D94D7B">
      <w:pPr>
        <w:spacing w:after="120"/>
        <w:rPr>
          <w:rFonts w:ascii="Times New Roman" w:hAnsi="Times New Roman"/>
          <w:sz w:val="20"/>
          <w:szCs w:val="20"/>
        </w:rPr>
      </w:pPr>
      <w:r w:rsidRPr="00EE1861">
        <w:rPr>
          <w:rFonts w:ascii="Times New Roman" w:hAnsi="Times New Roman"/>
          <w:sz w:val="20"/>
          <w:szCs w:val="20"/>
        </w:rPr>
        <w:t>I</w:t>
      </w:r>
      <w:r w:rsidR="004100AB" w:rsidRPr="00EE1861">
        <w:rPr>
          <w:rFonts w:ascii="Times New Roman" w:hAnsi="Times New Roman"/>
          <w:sz w:val="20"/>
          <w:szCs w:val="20"/>
        </w:rPr>
        <w:t>ndigenous and local knowledge</w:t>
      </w:r>
      <w:r w:rsidR="001B1E0F" w:rsidRPr="003D4F49">
        <w:rPr>
          <w:rFonts w:ascii="Times New Roman" w:hAnsi="Times New Roman"/>
          <w:sz w:val="20"/>
          <w:szCs w:val="20"/>
        </w:rPr>
        <w:t xml:space="preserve"> experts and experts on </w:t>
      </w:r>
      <w:r w:rsidR="004100AB" w:rsidRPr="00EE1861">
        <w:rPr>
          <w:rFonts w:ascii="Times New Roman" w:hAnsi="Times New Roman"/>
          <w:sz w:val="20"/>
          <w:szCs w:val="20"/>
        </w:rPr>
        <w:t>indigenous and local knowledge</w:t>
      </w:r>
      <w:r w:rsidR="001B1E0F" w:rsidRPr="003D4F49">
        <w:rPr>
          <w:rFonts w:ascii="Times New Roman" w:hAnsi="Times New Roman"/>
          <w:sz w:val="20"/>
          <w:szCs w:val="20"/>
        </w:rPr>
        <w:t xml:space="preserve"> may provide less detailed knowledge and information, but they may be able to provide more general information about a country or region, particularly if they are involved in coordinating networks or research, and more information on connections between local level knowledge and practices and national or international policy. </w:t>
      </w:r>
    </w:p>
    <w:p w14:paraId="4477726B" w14:textId="2A552223" w:rsidR="001B1E0F" w:rsidRPr="003D4F49" w:rsidRDefault="00C97DAD" w:rsidP="00D94D7B">
      <w:pPr>
        <w:spacing w:after="120"/>
        <w:rPr>
          <w:rFonts w:ascii="Times New Roman" w:hAnsi="Times New Roman"/>
          <w:sz w:val="20"/>
          <w:szCs w:val="20"/>
        </w:rPr>
      </w:pPr>
      <w:r w:rsidRPr="003D4F49">
        <w:rPr>
          <w:rFonts w:ascii="Times New Roman" w:hAnsi="Times New Roman"/>
          <w:sz w:val="20"/>
          <w:szCs w:val="20"/>
        </w:rPr>
        <w:t xml:space="preserve">Networks of </w:t>
      </w:r>
      <w:r w:rsidR="004100AB" w:rsidRPr="003D4F49">
        <w:rPr>
          <w:rFonts w:ascii="Times New Roman" w:hAnsi="Times New Roman"/>
          <w:sz w:val="20"/>
          <w:szCs w:val="20"/>
        </w:rPr>
        <w:t>indigenous peoples and local communities</w:t>
      </w:r>
      <w:r w:rsidR="001B1E0F" w:rsidRPr="003D4F49">
        <w:rPr>
          <w:rFonts w:ascii="Times New Roman" w:hAnsi="Times New Roman"/>
          <w:sz w:val="20"/>
          <w:szCs w:val="20"/>
        </w:rPr>
        <w:t xml:space="preserve"> may also be invaluable partners in finding the appropriate participants to be in different roles at different phases of the assessment cycle. Some </w:t>
      </w:r>
      <w:r w:rsidRPr="003D4F49">
        <w:rPr>
          <w:rFonts w:ascii="Times New Roman" w:hAnsi="Times New Roman"/>
          <w:sz w:val="20"/>
          <w:szCs w:val="20"/>
        </w:rPr>
        <w:t xml:space="preserve">networks of </w:t>
      </w:r>
      <w:r w:rsidR="004100AB" w:rsidRPr="003D4F49">
        <w:rPr>
          <w:rFonts w:ascii="Times New Roman" w:hAnsi="Times New Roman"/>
          <w:sz w:val="20"/>
          <w:szCs w:val="20"/>
        </w:rPr>
        <w:t>indigenous peoples and local communities</w:t>
      </w:r>
      <w:r w:rsidR="001B1E0F" w:rsidRPr="003D4F49">
        <w:rPr>
          <w:rFonts w:ascii="Times New Roman" w:hAnsi="Times New Roman"/>
          <w:sz w:val="20"/>
          <w:szCs w:val="20"/>
        </w:rPr>
        <w:t xml:space="preserve"> also have experience in pushing key questions or calls for inputs out through their networks to get targeted responses.</w:t>
      </w:r>
    </w:p>
    <w:p w14:paraId="356D47FE" w14:textId="4D897AD3" w:rsidR="001B1E0F" w:rsidRPr="003D4F49" w:rsidRDefault="00C97DAD" w:rsidP="00D94D7B">
      <w:pPr>
        <w:spacing w:after="120"/>
        <w:rPr>
          <w:rFonts w:ascii="Times New Roman" w:hAnsi="Times New Roman"/>
          <w:sz w:val="20"/>
          <w:szCs w:val="20"/>
        </w:rPr>
      </w:pPr>
      <w:r w:rsidRPr="00EE1861">
        <w:rPr>
          <w:rFonts w:ascii="Times New Roman" w:hAnsi="Times New Roman"/>
          <w:iCs/>
          <w:sz w:val="20"/>
          <w:szCs w:val="20"/>
        </w:rPr>
        <w:t xml:space="preserve">Networks and organizations of </w:t>
      </w:r>
      <w:r w:rsidR="004100AB" w:rsidRPr="00EE1861">
        <w:rPr>
          <w:rFonts w:ascii="Times New Roman" w:hAnsi="Times New Roman"/>
          <w:iCs/>
          <w:sz w:val="20"/>
          <w:szCs w:val="20"/>
        </w:rPr>
        <w:t>indigenous peoples and local communities</w:t>
      </w:r>
      <w:r w:rsidR="001B1E0F" w:rsidRPr="003D4F49">
        <w:rPr>
          <w:rFonts w:ascii="Times New Roman" w:hAnsi="Times New Roman"/>
          <w:iCs/>
          <w:sz w:val="20"/>
          <w:szCs w:val="20"/>
        </w:rPr>
        <w:t xml:space="preserve"> include:</w:t>
      </w:r>
      <w:r w:rsidR="001B1E0F" w:rsidRPr="003D4F49">
        <w:rPr>
          <w:rFonts w:ascii="Times New Roman" w:hAnsi="Times New Roman"/>
          <w:sz w:val="20"/>
          <w:szCs w:val="20"/>
        </w:rPr>
        <w:t xml:space="preserve"> the IPBES centres of distinction on indigenous and local knowledge, the </w:t>
      </w:r>
      <w:r w:rsidR="004100AB" w:rsidRPr="00EE1861">
        <w:rPr>
          <w:rFonts w:ascii="Times New Roman" w:hAnsi="Times New Roman"/>
          <w:sz w:val="20"/>
          <w:szCs w:val="20"/>
        </w:rPr>
        <w:t>Convention on Biological Diversity</w:t>
      </w:r>
      <w:r w:rsidR="001B1E0F" w:rsidRPr="003D4F49">
        <w:rPr>
          <w:rFonts w:ascii="Times New Roman" w:hAnsi="Times New Roman"/>
          <w:sz w:val="20"/>
          <w:szCs w:val="20"/>
        </w:rPr>
        <w:t xml:space="preserve">-related International Indigenous Forum on Biodiversity (IIFB), Indigenous Partnership for Agro-biodiversity and Food Sovereignty, regional networks such as Coordinadora de las Organizaciones Indígenas de la Cuenca Amazónica (COICA), Indigenous Peoples of Africa Coordinating Committee (IPACC), Mesoamerican Alliance of Peoples and Forests, Russian Association of Indigenous Peoples of the North (RAIPON), Asia Indigenous Peoples Pact (AIPP), to cite only very few. </w:t>
      </w:r>
    </w:p>
    <w:p w14:paraId="3C6F9BF0" w14:textId="323329F4" w:rsidR="001B1E0F" w:rsidRPr="003D4F49" w:rsidRDefault="00D3058C" w:rsidP="00D94D7B">
      <w:pPr>
        <w:spacing w:after="120"/>
        <w:rPr>
          <w:rFonts w:ascii="Times New Roman" w:hAnsi="Times New Roman"/>
          <w:sz w:val="20"/>
          <w:szCs w:val="20"/>
          <w:u w:val="single"/>
          <w:shd w:val="clear" w:color="auto" w:fill="FFFFFF"/>
        </w:rPr>
      </w:pPr>
      <w:r w:rsidRPr="003D4F49">
        <w:rPr>
          <w:rFonts w:ascii="Times New Roman" w:hAnsi="Times New Roman"/>
          <w:sz w:val="20"/>
          <w:szCs w:val="20"/>
        </w:rPr>
        <w:t>Organizations</w:t>
      </w:r>
      <w:r w:rsidR="001B1E0F" w:rsidRPr="003D4F49">
        <w:rPr>
          <w:rFonts w:ascii="Times New Roman" w:hAnsi="Times New Roman"/>
          <w:sz w:val="20"/>
          <w:szCs w:val="20"/>
        </w:rPr>
        <w:t xml:space="preserve"> and networks that work with </w:t>
      </w:r>
      <w:r w:rsidR="004100AB" w:rsidRPr="00EE1861">
        <w:rPr>
          <w:rFonts w:ascii="Times New Roman" w:hAnsi="Times New Roman"/>
          <w:sz w:val="20"/>
          <w:szCs w:val="20"/>
        </w:rPr>
        <w:t>indigenous peoples and local communities</w:t>
      </w:r>
      <w:r w:rsidR="001B1E0F" w:rsidRPr="003D4F49">
        <w:rPr>
          <w:rFonts w:ascii="Times New Roman" w:hAnsi="Times New Roman"/>
          <w:sz w:val="20"/>
          <w:szCs w:val="20"/>
        </w:rPr>
        <w:t xml:space="preserve"> and </w:t>
      </w:r>
      <w:r w:rsidR="004100AB" w:rsidRPr="00EE1861">
        <w:rPr>
          <w:rFonts w:ascii="Times New Roman" w:hAnsi="Times New Roman"/>
          <w:sz w:val="20"/>
          <w:szCs w:val="20"/>
        </w:rPr>
        <w:t xml:space="preserve">indigenous peoples and local </w:t>
      </w:r>
      <w:proofErr w:type="gramStart"/>
      <w:r w:rsidR="004100AB" w:rsidRPr="00EE1861">
        <w:rPr>
          <w:rFonts w:ascii="Times New Roman" w:hAnsi="Times New Roman"/>
          <w:sz w:val="20"/>
          <w:szCs w:val="20"/>
        </w:rPr>
        <w:t>communities</w:t>
      </w:r>
      <w:proofErr w:type="gramEnd"/>
      <w:r w:rsidR="001B1E0F" w:rsidRPr="003D4F49">
        <w:rPr>
          <w:rFonts w:ascii="Times New Roman" w:hAnsi="Times New Roman"/>
          <w:sz w:val="20"/>
          <w:szCs w:val="20"/>
        </w:rPr>
        <w:t xml:space="preserve"> issues may also be invaluable partners. Such </w:t>
      </w:r>
      <w:r w:rsidRPr="003D4F49">
        <w:rPr>
          <w:rFonts w:ascii="Times New Roman" w:hAnsi="Times New Roman"/>
          <w:sz w:val="20"/>
          <w:szCs w:val="20"/>
        </w:rPr>
        <w:t>organizations</w:t>
      </w:r>
      <w:r w:rsidR="001B1E0F" w:rsidRPr="003D4F49">
        <w:rPr>
          <w:rFonts w:ascii="Times New Roman" w:hAnsi="Times New Roman"/>
          <w:sz w:val="20"/>
          <w:szCs w:val="20"/>
        </w:rPr>
        <w:t xml:space="preserve"> and networks include the Indigenous and Conserved Communities Areas</w:t>
      </w:r>
      <w:r w:rsidR="001B1E0F" w:rsidRPr="00D94D7B">
        <w:rPr>
          <w:rFonts w:ascii="Times New Roman" w:hAnsi="Times New Roman"/>
          <w:sz w:val="20"/>
          <w:szCs w:val="20"/>
          <w:shd w:val="clear" w:color="auto" w:fill="FFFFFF"/>
        </w:rPr>
        <w:t xml:space="preserve"> (</w:t>
      </w:r>
      <w:r w:rsidR="001B1E0F" w:rsidRPr="003D4F49">
        <w:rPr>
          <w:rFonts w:ascii="Times New Roman" w:hAnsi="Times New Roman"/>
          <w:sz w:val="20"/>
          <w:szCs w:val="20"/>
        </w:rPr>
        <w:t>ICCA) Consortium and Forest Peoples Programme (FPP).</w:t>
      </w:r>
    </w:p>
    <w:p w14:paraId="20BE16AA" w14:textId="279A0253" w:rsidR="001B1E0F" w:rsidRPr="00666385" w:rsidRDefault="001B1E0F" w:rsidP="00D94D7B">
      <w:pPr>
        <w:pStyle w:val="Heading3"/>
        <w:spacing w:after="120"/>
      </w:pPr>
      <w:bookmarkStart w:id="122" w:name="_Toc2679310"/>
      <w:bookmarkStart w:id="123" w:name="_Toc2938621"/>
      <w:r w:rsidRPr="00666385">
        <w:t xml:space="preserve">Producing an assessment that includes </w:t>
      </w:r>
      <w:bookmarkEnd w:id="122"/>
      <w:r w:rsidR="004100AB" w:rsidRPr="00EE1861">
        <w:t>indigenous and local knowledge</w:t>
      </w:r>
      <w:bookmarkEnd w:id="123"/>
    </w:p>
    <w:p w14:paraId="37782E62" w14:textId="77777777" w:rsidR="001B1E0F" w:rsidRPr="003D4F49" w:rsidRDefault="001B1E0F" w:rsidP="00B7022B">
      <w:pPr>
        <w:pStyle w:val="Heading4"/>
        <w:numPr>
          <w:ilvl w:val="3"/>
          <w:numId w:val="13"/>
        </w:numPr>
        <w:spacing w:after="120"/>
      </w:pPr>
      <w:bookmarkStart w:id="124" w:name="_Toc527729626"/>
      <w:bookmarkStart w:id="125" w:name="_Toc527729658"/>
      <w:bookmarkEnd w:id="124"/>
      <w:bookmarkEnd w:id="125"/>
      <w:r w:rsidRPr="003D4F49">
        <w:t xml:space="preserve">General principles </w:t>
      </w:r>
    </w:p>
    <w:p w14:paraId="1898290A" w14:textId="5A57E21F"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As with the rest of this methodological guidance, the theme of the assessment and its structure may affect the approach to writing and representing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that authors may choose to take.</w:t>
      </w:r>
    </w:p>
    <w:p w14:paraId="206B2A65" w14:textId="6691603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In general, where relevant, information and data could be considered through a ‘multiple evidence-based approach’, an approach that: “proposes parallels whereby indigenous, local and scientific knowledge systems are viewed to generate different manifestations of knowledge, which can generate new insights and innovations through complementarities. </w:t>
      </w:r>
      <w:r w:rsidR="008B0C0A" w:rsidRPr="00EE1861">
        <w:rPr>
          <w:rFonts w:ascii="Times New Roman" w:hAnsi="Times New Roman"/>
          <w:sz w:val="20"/>
          <w:szCs w:val="20"/>
        </w:rPr>
        <w:t>The multiple evidence-based approach</w:t>
      </w:r>
      <w:r w:rsidR="008B0C0A" w:rsidRPr="003D4F49">
        <w:rPr>
          <w:rFonts w:ascii="Times New Roman" w:hAnsi="Times New Roman"/>
          <w:sz w:val="20"/>
          <w:szCs w:val="20"/>
        </w:rPr>
        <w:t xml:space="preserve"> </w:t>
      </w:r>
      <w:r w:rsidRPr="003D4F49">
        <w:rPr>
          <w:rFonts w:ascii="Times New Roman" w:hAnsi="Times New Roman"/>
          <w:sz w:val="20"/>
          <w:szCs w:val="20"/>
        </w:rPr>
        <w:t xml:space="preserve">emphasizes that evaluation of knowledge occurs primarily within rather than across knowledge systems. </w:t>
      </w:r>
      <w:r w:rsidR="008B0C0A" w:rsidRPr="00EE1861">
        <w:rPr>
          <w:rFonts w:ascii="Times New Roman" w:hAnsi="Times New Roman"/>
          <w:sz w:val="20"/>
          <w:szCs w:val="20"/>
        </w:rPr>
        <w:t>The multiple evidence-based approach</w:t>
      </w:r>
      <w:r w:rsidR="008B0C0A" w:rsidRPr="003D4F49">
        <w:rPr>
          <w:rFonts w:ascii="Times New Roman" w:hAnsi="Times New Roman"/>
          <w:sz w:val="20"/>
          <w:szCs w:val="20"/>
        </w:rPr>
        <w:t xml:space="preserve"> </w:t>
      </w:r>
      <w:r w:rsidRPr="003D4F49">
        <w:rPr>
          <w:rFonts w:ascii="Times New Roman" w:hAnsi="Times New Roman"/>
          <w:sz w:val="20"/>
          <w:szCs w:val="20"/>
        </w:rPr>
        <w:t>on a particular issue creates an enriched picture of understanding, for triangulation and joint assessment of knowledge, and a starting point for further knowledge generation” (Tengö</w:t>
      </w:r>
      <w:r w:rsidRPr="003D4F49" w:rsidDel="00D63C1E">
        <w:rPr>
          <w:rFonts w:ascii="Times New Roman" w:hAnsi="Times New Roman"/>
          <w:sz w:val="20"/>
          <w:szCs w:val="20"/>
        </w:rPr>
        <w:t xml:space="preserve"> </w:t>
      </w:r>
      <w:r w:rsidRPr="003D4F49">
        <w:rPr>
          <w:rFonts w:ascii="Times New Roman" w:hAnsi="Times New Roman"/>
          <w:sz w:val="20"/>
          <w:szCs w:val="20"/>
        </w:rPr>
        <w:t xml:space="preserve">et al. 2014, also </w:t>
      </w:r>
      <w:r w:rsidR="00B520E1" w:rsidRPr="00EE1861">
        <w:rPr>
          <w:rFonts w:ascii="Times New Roman" w:hAnsi="Times New Roman"/>
          <w:sz w:val="20"/>
          <w:szCs w:val="20"/>
        </w:rPr>
        <w:t>Tengö</w:t>
      </w:r>
      <w:r w:rsidRPr="003D4F49">
        <w:rPr>
          <w:rFonts w:ascii="Times New Roman" w:hAnsi="Times New Roman"/>
          <w:sz w:val="20"/>
          <w:szCs w:val="20"/>
        </w:rPr>
        <w:t xml:space="preserve"> et al. 2017).</w:t>
      </w:r>
    </w:p>
    <w:p w14:paraId="4A461C4A"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As much as possible the synthesis and writing stages of an IPBES assessment could follow the later stages of the process for collaborating across diverse knowledge systems (translate, negotiate, synthesise, apply) recommended by Tengo et al. 2017. </w:t>
      </w:r>
    </w:p>
    <w:p w14:paraId="7EB8142D" w14:textId="1D8F4055"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Agreeing on the appropriate validation mechanisms between knowledge systems (Lofmarck &amp; Lidskog 2017) remains an ongoing process for IPBES, and expert groups should pay particular attention to this issue. In general, as far as possible, validation should be undertaken by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themselves, rather than by outside researchers.  </w:t>
      </w:r>
    </w:p>
    <w:p w14:paraId="76EB059E" w14:textId="56D2077E"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IPBES assessments should seek to balance large-scale synthesis and spatial up-scaling (literature and geospatial data sources) with a rich illustration of cases from different parts of the world (</w:t>
      </w:r>
      <w:r w:rsidR="001A593C" w:rsidRPr="00EE1861">
        <w:rPr>
          <w:rFonts w:ascii="Times New Roman" w:hAnsi="Times New Roman"/>
          <w:sz w:val="20"/>
          <w:szCs w:val="20"/>
        </w:rPr>
        <w:t>such as</w:t>
      </w:r>
      <w:r w:rsidRPr="003D4F49">
        <w:rPr>
          <w:rFonts w:ascii="Times New Roman" w:hAnsi="Times New Roman"/>
          <w:sz w:val="20"/>
          <w:szCs w:val="20"/>
        </w:rPr>
        <w:t xml:space="preserve"> the practices, worldviews, voices, and faces of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An important role of the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liaison group during the analysis and writing phase is to up-scale experiences learnt from local case studies, so they may be used throughout the assessment. However, many challenges remain in this balance between contextualized knowledge and large-scale synthesis, and there is a lack of knowledge up-scaling mechanisms (McElwee et al. in press). Challenges include that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can become ‘flattened’ and decontextualized through synthesis if not careful (Lofmarck &amp; Lidskog 2017) or be missing components when disassociated from institutions used to manage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on the ground (Tengö et al. 2017).</w:t>
      </w:r>
    </w:p>
    <w:p w14:paraId="31438798" w14:textId="52764437" w:rsidR="001B1E0F" w:rsidRPr="003D4F49" w:rsidRDefault="001B1E0F" w:rsidP="00B7022B">
      <w:pPr>
        <w:pStyle w:val="Heading4"/>
        <w:numPr>
          <w:ilvl w:val="3"/>
          <w:numId w:val="13"/>
        </w:numPr>
        <w:spacing w:after="120"/>
      </w:pPr>
      <w:r w:rsidRPr="00666385">
        <w:t xml:space="preserve">Presenting </w:t>
      </w:r>
      <w:r w:rsidR="004100AB" w:rsidRPr="00EE1861">
        <w:t>indigenous and local knowledge</w:t>
      </w:r>
      <w:r w:rsidRPr="00666385">
        <w:t xml:space="preserve"> in an assessment</w:t>
      </w:r>
    </w:p>
    <w:p w14:paraId="06B59C2D" w14:textId="5E29AAA4"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It may be preferable that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is used throughout an assessment text, rather than only appearing in boxes or as case studies. However, boxes and case studies may be used to represent specific cases that illustrate or provide added context to a theme, and may greatly enrich the more </w:t>
      </w:r>
      <w:r w:rsidR="008B0C0A" w:rsidRPr="00EE1861">
        <w:rPr>
          <w:rFonts w:ascii="Times New Roman" w:hAnsi="Times New Roman"/>
          <w:sz w:val="20"/>
          <w:szCs w:val="20"/>
        </w:rPr>
        <w:t>generalized</w:t>
      </w:r>
      <w:r w:rsidRPr="003D4F49">
        <w:rPr>
          <w:rFonts w:ascii="Times New Roman" w:hAnsi="Times New Roman"/>
          <w:sz w:val="20"/>
          <w:szCs w:val="20"/>
        </w:rPr>
        <w:t xml:space="preserve"> knowledge used in the main assessment text.  </w:t>
      </w:r>
    </w:p>
    <w:p w14:paraId="0035288B" w14:textId="261867E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There are challenges in giving value and attention to other forms of knowledge materials (</w:t>
      </w:r>
      <w:r w:rsidR="001A593C" w:rsidRPr="003D4F49">
        <w:rPr>
          <w:rFonts w:ascii="Times New Roman" w:hAnsi="Times New Roman"/>
          <w:sz w:val="20"/>
          <w:szCs w:val="20"/>
        </w:rPr>
        <w:t>for example</w:t>
      </w:r>
      <w:r w:rsidRPr="003D4F49">
        <w:rPr>
          <w:rFonts w:ascii="Times New Roman" w:hAnsi="Times New Roman"/>
          <w:sz w:val="20"/>
          <w:szCs w:val="20"/>
        </w:rPr>
        <w:t xml:space="preserve"> artworks, songs) in a written assessment. However, artworks or songs can demonstrate a different worldview and give value to other forms of representing knowledge, and therefore there can be value in including them, as was done in the pollination assessment. Another example is a graphic of an indigenous seasonal calendar, which was included in the land degradation assessment </w:t>
      </w:r>
      <w:r w:rsidR="003442AD">
        <w:rPr>
          <w:rFonts w:ascii="Times New Roman" w:hAnsi="Times New Roman"/>
          <w:sz w:val="20"/>
          <w:szCs w:val="20"/>
        </w:rPr>
        <w:t>summary for policymakers</w:t>
      </w:r>
      <w:r w:rsidRPr="003D4F49">
        <w:rPr>
          <w:rFonts w:ascii="Times New Roman" w:hAnsi="Times New Roman"/>
          <w:sz w:val="20"/>
          <w:szCs w:val="20"/>
        </w:rPr>
        <w:t>. Free prior and informed consent is usually essential if art, songs or other knowledge forms are to be represented in an assessment.</w:t>
      </w:r>
    </w:p>
    <w:p w14:paraId="126106D5" w14:textId="77777777" w:rsidR="001B1E0F" w:rsidRPr="003D4F49" w:rsidRDefault="001B1E0F" w:rsidP="00B7022B">
      <w:pPr>
        <w:pStyle w:val="Heading4"/>
        <w:numPr>
          <w:ilvl w:val="3"/>
          <w:numId w:val="13"/>
        </w:numPr>
        <w:spacing w:after="120"/>
      </w:pPr>
      <w:r w:rsidRPr="00666385">
        <w:t>Cross-chapter narratives</w:t>
      </w:r>
    </w:p>
    <w:p w14:paraId="2F4FE4E9" w14:textId="1D3F37A3"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first chapter can provide a global overview of who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are, their populations and distribution, why they are important, and the lands and ecosystems that they manage. Chapter 1 can also set the scene of the importance of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in relation to the theme of the assessment.</w:t>
      </w:r>
    </w:p>
    <w:p w14:paraId="270D8416" w14:textId="1D463BD6"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key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questions developed at the beginning of the expert review process can be a frame of reference and a guide for developing cross-chapter narratives during the writing phase of the assessment, and can also function as an internal review and monitoring mechanism for authors as their chapters develop, seeing to what extent the questions have been answered, and where gaps remain.  </w:t>
      </w:r>
    </w:p>
    <w:p w14:paraId="4C9109F2" w14:textId="77777777" w:rsidR="001B1E0F" w:rsidRPr="003D4F49" w:rsidRDefault="001B1E0F" w:rsidP="00B7022B">
      <w:pPr>
        <w:pStyle w:val="Heading4"/>
        <w:numPr>
          <w:ilvl w:val="3"/>
          <w:numId w:val="13"/>
        </w:numPr>
        <w:spacing w:after="120"/>
      </w:pPr>
      <w:r w:rsidRPr="00666385">
        <w:t>Scenarios</w:t>
      </w:r>
    </w:p>
    <w:p w14:paraId="73376D77" w14:textId="6856756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can be major challenges in incorporating lessons from </w:t>
      </w:r>
      <w:r w:rsidR="004100AB" w:rsidRPr="003D4F49">
        <w:rPr>
          <w:rFonts w:ascii="Times New Roman" w:hAnsi="Times New Roman"/>
          <w:sz w:val="20"/>
          <w:szCs w:val="20"/>
        </w:rPr>
        <w:t>indigenous and local knowledge</w:t>
      </w:r>
      <w:r w:rsidRPr="003D4F49">
        <w:rPr>
          <w:rFonts w:ascii="Times New Roman" w:hAnsi="Times New Roman"/>
          <w:sz w:val="20"/>
          <w:szCs w:val="20"/>
        </w:rPr>
        <w:t xml:space="preserve"> in scenario development, as the literature does not show many scenario building exercises that have included the participation of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There are also few scenario papers that directly or explicitly address </w:t>
      </w:r>
      <w:r w:rsidR="008B0C0A" w:rsidRPr="003D4F49">
        <w:rPr>
          <w:rFonts w:ascii="Times New Roman" w:hAnsi="Times New Roman"/>
          <w:sz w:val="20"/>
          <w:szCs w:val="20"/>
        </w:rPr>
        <w:t xml:space="preserve">issues relating to </w:t>
      </w:r>
      <w:r w:rsidR="004100AB" w:rsidRPr="003D4F49">
        <w:rPr>
          <w:rFonts w:ascii="Times New Roman" w:hAnsi="Times New Roman"/>
          <w:sz w:val="20"/>
          <w:szCs w:val="20"/>
        </w:rPr>
        <w:t>indigenous peoples and local communities</w:t>
      </w:r>
      <w:r w:rsidRPr="003D4F49">
        <w:rPr>
          <w:rFonts w:ascii="Times New Roman" w:hAnsi="Times New Roman"/>
          <w:sz w:val="20"/>
          <w:szCs w:val="20"/>
        </w:rPr>
        <w:t xml:space="preserve">. The IPBES scenarios and models expert group of IPBES has however included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in its participatory approach to scenario development and will continue to do so, and may be a resource for the future.</w:t>
      </w:r>
    </w:p>
    <w:p w14:paraId="306F654B" w14:textId="77777777" w:rsidR="001B1E0F" w:rsidRPr="003D4F49" w:rsidRDefault="001B1E0F" w:rsidP="00D94D7B">
      <w:pPr>
        <w:pStyle w:val="Heading3"/>
        <w:spacing w:after="120"/>
      </w:pPr>
      <w:bookmarkStart w:id="126" w:name="_Toc2679311"/>
      <w:bookmarkStart w:id="127" w:name="_Toc2938622"/>
      <w:r w:rsidRPr="00666385">
        <w:t>Review processes</w:t>
      </w:r>
      <w:bookmarkEnd w:id="126"/>
      <w:bookmarkEnd w:id="127"/>
    </w:p>
    <w:p w14:paraId="3C8DB9D9" w14:textId="52E85260" w:rsidR="001B1E0F" w:rsidRPr="003D4F49" w:rsidRDefault="001B1E0F" w:rsidP="00D94D7B">
      <w:pPr>
        <w:spacing w:after="120"/>
        <w:rPr>
          <w:rFonts w:ascii="Times New Roman" w:hAnsi="Times New Roman"/>
          <w:sz w:val="20"/>
          <w:szCs w:val="20"/>
        </w:rPr>
      </w:pPr>
      <w:r w:rsidRPr="003D4F49">
        <w:rPr>
          <w:rFonts w:ascii="Times New Roman" w:hAnsi="Times New Roman"/>
          <w:bCs/>
          <w:sz w:val="20"/>
          <w:szCs w:val="20"/>
        </w:rPr>
        <w:t xml:space="preserve">External reviews </w:t>
      </w:r>
      <w:r w:rsidRPr="003D4F49">
        <w:rPr>
          <w:rFonts w:ascii="Times New Roman" w:hAnsi="Times New Roman"/>
          <w:sz w:val="20"/>
          <w:szCs w:val="20"/>
        </w:rPr>
        <w:t xml:space="preserve">of </w:t>
      </w:r>
      <w:r w:rsidR="008B0C0A" w:rsidRPr="00EE1861">
        <w:rPr>
          <w:rFonts w:ascii="Times New Roman" w:hAnsi="Times New Roman"/>
          <w:sz w:val="20"/>
          <w:szCs w:val="20"/>
        </w:rPr>
        <w:t>first</w:t>
      </w:r>
      <w:r w:rsidR="008B0C0A" w:rsidRPr="003D4F49">
        <w:rPr>
          <w:rFonts w:ascii="Times New Roman" w:hAnsi="Times New Roman"/>
          <w:sz w:val="20"/>
          <w:szCs w:val="20"/>
        </w:rPr>
        <w:t xml:space="preserve"> </w:t>
      </w:r>
      <w:r w:rsidRPr="003D4F49">
        <w:rPr>
          <w:rFonts w:ascii="Times New Roman" w:hAnsi="Times New Roman"/>
          <w:sz w:val="20"/>
          <w:szCs w:val="20"/>
        </w:rPr>
        <w:t xml:space="preserve">and </w:t>
      </w:r>
      <w:r w:rsidR="008B0C0A" w:rsidRPr="00EE1861">
        <w:rPr>
          <w:rFonts w:ascii="Times New Roman" w:hAnsi="Times New Roman"/>
          <w:sz w:val="20"/>
          <w:szCs w:val="20"/>
        </w:rPr>
        <w:t>seco</w:t>
      </w:r>
      <w:r w:rsidRPr="003D4F49">
        <w:rPr>
          <w:rFonts w:ascii="Times New Roman" w:hAnsi="Times New Roman"/>
          <w:sz w:val="20"/>
          <w:szCs w:val="20"/>
        </w:rPr>
        <w:t xml:space="preserve">nd order drafts of assessments are conducted by making the drafts available online on the IPBES website and inviting comments by reviewers. </w:t>
      </w:r>
    </w:p>
    <w:p w14:paraId="241F9E3D" w14:textId="28A64EB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Calls for participation in the review processes can be distributed widely through email lists aimed at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encouraging engagement in reviews. Collaboration among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or their </w:t>
      </w:r>
      <w:r w:rsidR="00950A2D" w:rsidRPr="003D4F49">
        <w:rPr>
          <w:rFonts w:ascii="Times New Roman" w:hAnsi="Times New Roman"/>
          <w:sz w:val="20"/>
          <w:szCs w:val="20"/>
        </w:rPr>
        <w:t>organizations</w:t>
      </w:r>
      <w:r w:rsidRPr="003D4F49">
        <w:rPr>
          <w:rFonts w:ascii="Times New Roman" w:hAnsi="Times New Roman"/>
          <w:sz w:val="20"/>
          <w:szCs w:val="20"/>
        </w:rPr>
        <w:t xml:space="preserve"> to create group consensus comments could be encouraged. </w:t>
      </w:r>
    </w:p>
    <w:p w14:paraId="6C064CEB" w14:textId="539EB19F"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Individuals and </w:t>
      </w:r>
      <w:r w:rsidR="00950A2D" w:rsidRPr="003D4F49">
        <w:rPr>
          <w:rFonts w:ascii="Times New Roman" w:hAnsi="Times New Roman"/>
          <w:sz w:val="20"/>
          <w:szCs w:val="20"/>
        </w:rPr>
        <w:t>organizations</w:t>
      </w:r>
      <w:r w:rsidRPr="003D4F49">
        <w:rPr>
          <w:rFonts w:ascii="Times New Roman" w:hAnsi="Times New Roman"/>
          <w:sz w:val="20"/>
          <w:szCs w:val="20"/>
        </w:rPr>
        <w:t xml:space="preserve"> who participated in the original online call for contributions can also be specifically invited and encouraged to participate in the reviews.  </w:t>
      </w:r>
    </w:p>
    <w:p w14:paraId="48C1CD81" w14:textId="4FE68896"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Dialogue workshops aimed at engaging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in reviews may also be important, as many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have reported that they do not have the time or resources to participate in online reviews of long documents. These workshops can be opportunities for assessment authors to explain or highlight particular sections of an assessment, or to give an overview of an entire assessment, and receive feedback from participants. </w:t>
      </w:r>
      <w:r w:rsidR="0079588A">
        <w:rPr>
          <w:rFonts w:ascii="Times New Roman" w:hAnsi="Times New Roman"/>
          <w:sz w:val="20"/>
          <w:szCs w:val="20"/>
        </w:rPr>
        <w:t>P</w:t>
      </w:r>
      <w:r w:rsidR="0079588A" w:rsidRPr="003D4F49">
        <w:rPr>
          <w:rFonts w:ascii="Times New Roman" w:hAnsi="Times New Roman"/>
          <w:sz w:val="20"/>
          <w:szCs w:val="20"/>
        </w:rPr>
        <w:t>articipants</w:t>
      </w:r>
      <w:r w:rsidR="0079588A" w:rsidRPr="00EE1861">
        <w:rPr>
          <w:rFonts w:ascii="Times New Roman" w:hAnsi="Times New Roman"/>
          <w:sz w:val="20"/>
          <w:szCs w:val="20"/>
        </w:rPr>
        <w:t xml:space="preserve"> </w:t>
      </w:r>
      <w:r w:rsidR="0079588A">
        <w:rPr>
          <w:rFonts w:ascii="Times New Roman" w:hAnsi="Times New Roman"/>
          <w:sz w:val="20"/>
          <w:szCs w:val="20"/>
        </w:rPr>
        <w:t>from i</w:t>
      </w:r>
      <w:r w:rsidR="004100AB" w:rsidRPr="00EE1861">
        <w:rPr>
          <w:rFonts w:ascii="Times New Roman" w:hAnsi="Times New Roman"/>
          <w:sz w:val="20"/>
          <w:szCs w:val="20"/>
        </w:rPr>
        <w:t>ndigenous peoples and local communities</w:t>
      </w:r>
      <w:r w:rsidRPr="003D4F49">
        <w:rPr>
          <w:rFonts w:ascii="Times New Roman" w:hAnsi="Times New Roman"/>
          <w:sz w:val="20"/>
          <w:szCs w:val="20"/>
        </w:rPr>
        <w:t xml:space="preserve"> can then be encouraged to engage in the review process. Alternatively, review comments documented during a review workshop can be submitted by the workshop </w:t>
      </w:r>
      <w:r w:rsidR="00D3058C" w:rsidRPr="003D4F49">
        <w:rPr>
          <w:rFonts w:ascii="Times New Roman" w:hAnsi="Times New Roman"/>
          <w:sz w:val="20"/>
          <w:szCs w:val="20"/>
        </w:rPr>
        <w:t>organizers</w:t>
      </w:r>
      <w:r w:rsidRPr="003D4F49">
        <w:rPr>
          <w:rFonts w:ascii="Times New Roman" w:hAnsi="Times New Roman"/>
          <w:sz w:val="20"/>
          <w:szCs w:val="20"/>
        </w:rPr>
        <w:t xml:space="preserve"> / the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 for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 the </w:t>
      </w:r>
      <w:r w:rsidR="004100AB" w:rsidRPr="00EE1861">
        <w:rPr>
          <w:rFonts w:ascii="Times New Roman" w:hAnsi="Times New Roman"/>
          <w:sz w:val="20"/>
          <w:szCs w:val="20"/>
        </w:rPr>
        <w:t>technical support unit</w:t>
      </w:r>
      <w:r w:rsidRPr="003D4F49">
        <w:rPr>
          <w:rFonts w:ascii="Times New Roman" w:hAnsi="Times New Roman"/>
          <w:sz w:val="20"/>
          <w:szCs w:val="20"/>
        </w:rPr>
        <w:t xml:space="preserve"> for the assessment, indicating in the comment form the names of the participants that provided the comments. Section 4.4.5.1 gives a discussion of dialogue workshop methodologies. </w:t>
      </w:r>
    </w:p>
    <w:p w14:paraId="4DF5AAB3" w14:textId="77777777" w:rsidR="001B1E0F" w:rsidRPr="003D4F49" w:rsidRDefault="001B1E0F" w:rsidP="00B7022B">
      <w:pPr>
        <w:pStyle w:val="Heading2"/>
        <w:keepLines/>
        <w:numPr>
          <w:ilvl w:val="1"/>
          <w:numId w:val="13"/>
        </w:numPr>
        <w:autoSpaceDE w:val="0"/>
        <w:autoSpaceDN w:val="0"/>
        <w:adjustRightInd w:val="0"/>
        <w:spacing w:before="40"/>
        <w:rPr>
          <w:rFonts w:ascii="Times New Roman" w:hAnsi="Times New Roman"/>
          <w:sz w:val="20"/>
          <w:szCs w:val="20"/>
        </w:rPr>
      </w:pPr>
      <w:r w:rsidRPr="003D4F49">
        <w:rPr>
          <w:rFonts w:ascii="Times New Roman" w:hAnsi="Times New Roman"/>
          <w:sz w:val="20"/>
          <w:szCs w:val="20"/>
        </w:rPr>
        <w:t xml:space="preserve"> </w:t>
      </w:r>
      <w:bookmarkStart w:id="128" w:name="_Toc2679312"/>
      <w:bookmarkStart w:id="129" w:name="_Toc2938623"/>
      <w:r w:rsidRPr="003D4F49">
        <w:rPr>
          <w:rFonts w:ascii="Times New Roman" w:hAnsi="Times New Roman"/>
          <w:sz w:val="20"/>
          <w:szCs w:val="20"/>
        </w:rPr>
        <w:t>Stage 4: Use of the final assessment findings</w:t>
      </w:r>
      <w:bookmarkEnd w:id="128"/>
      <w:bookmarkEnd w:id="129"/>
      <w:r w:rsidRPr="003D4F49">
        <w:rPr>
          <w:rFonts w:ascii="Times New Roman" w:hAnsi="Times New Roman"/>
          <w:sz w:val="20"/>
          <w:szCs w:val="20"/>
        </w:rPr>
        <w:t xml:space="preserve"> </w:t>
      </w:r>
    </w:p>
    <w:p w14:paraId="64A270E3" w14:textId="46962335" w:rsidR="001B1E0F" w:rsidRPr="003D4F49" w:rsidRDefault="001B1E0F" w:rsidP="00D94D7B">
      <w:pPr>
        <w:pStyle w:val="Heading3"/>
        <w:spacing w:after="120"/>
      </w:pPr>
      <w:bookmarkStart w:id="130" w:name="_Toc2679313"/>
      <w:bookmarkStart w:id="131" w:name="_Toc2938624"/>
      <w:r w:rsidRPr="00666385">
        <w:t>Outreach</w:t>
      </w:r>
      <w:bookmarkEnd w:id="130"/>
      <w:r w:rsidR="001749A5">
        <w:t xml:space="preserve"> and uptake</w:t>
      </w:r>
      <w:bookmarkEnd w:id="131"/>
    </w:p>
    <w:p w14:paraId="46D1A8D4" w14:textId="77777777" w:rsidR="001B1E0F" w:rsidRPr="003D4F49" w:rsidRDefault="001B1E0F" w:rsidP="00B7022B">
      <w:pPr>
        <w:pStyle w:val="Heading4"/>
        <w:numPr>
          <w:ilvl w:val="3"/>
          <w:numId w:val="13"/>
        </w:numPr>
        <w:spacing w:after="120"/>
      </w:pPr>
      <w:r w:rsidRPr="003D4F49">
        <w:t>Background to IPBES procedures</w:t>
      </w:r>
    </w:p>
    <w:p w14:paraId="7446AA39" w14:textId="04DD9A96"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w:t>
      </w:r>
      <w:r w:rsidR="003442AD">
        <w:rPr>
          <w:rFonts w:ascii="Times New Roman" w:hAnsi="Times New Roman"/>
          <w:sz w:val="20"/>
          <w:szCs w:val="20"/>
        </w:rPr>
        <w:t>summary for policymakers,</w:t>
      </w:r>
      <w:r w:rsidRPr="003D4F49">
        <w:rPr>
          <w:rFonts w:ascii="Times New Roman" w:hAnsi="Times New Roman"/>
          <w:sz w:val="20"/>
          <w:szCs w:val="20"/>
        </w:rPr>
        <w:t xml:space="preserve"> in all U</w:t>
      </w:r>
      <w:r w:rsidR="003442AD">
        <w:rPr>
          <w:rFonts w:ascii="Times New Roman" w:hAnsi="Times New Roman"/>
          <w:sz w:val="20"/>
          <w:szCs w:val="20"/>
        </w:rPr>
        <w:t>nited Nations</w:t>
      </w:r>
      <w:r w:rsidRPr="003D4F49">
        <w:rPr>
          <w:rFonts w:ascii="Times New Roman" w:hAnsi="Times New Roman"/>
          <w:sz w:val="20"/>
          <w:szCs w:val="20"/>
        </w:rPr>
        <w:t xml:space="preserve"> languages</w:t>
      </w:r>
      <w:r w:rsidR="003442AD">
        <w:rPr>
          <w:rFonts w:ascii="Times New Roman" w:hAnsi="Times New Roman"/>
          <w:sz w:val="20"/>
          <w:szCs w:val="20"/>
        </w:rPr>
        <w:t>,</w:t>
      </w:r>
      <w:r w:rsidRPr="003D4F49">
        <w:rPr>
          <w:rFonts w:ascii="Times New Roman" w:hAnsi="Times New Roman"/>
          <w:sz w:val="20"/>
          <w:szCs w:val="20"/>
        </w:rPr>
        <w:t xml:space="preserve"> and the chapters in English are prepared for the Plenary, </w:t>
      </w:r>
      <w:r w:rsidR="003442AD">
        <w:rPr>
          <w:rFonts w:ascii="Times New Roman" w:hAnsi="Times New Roman"/>
          <w:sz w:val="20"/>
          <w:szCs w:val="20"/>
        </w:rPr>
        <w:t>formatted as Plenary documents.</w:t>
      </w:r>
    </w:p>
    <w:p w14:paraId="55FD4B69"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In addition, the following materials have been published by the IPBES communications team: </w:t>
      </w:r>
    </w:p>
    <w:p w14:paraId="7142DAFA" w14:textId="77777777" w:rsidR="001B1E0F" w:rsidRPr="003D4F49" w:rsidRDefault="001B1E0F" w:rsidP="00B7022B">
      <w:pPr>
        <w:pStyle w:val="ListParagraph"/>
        <w:numPr>
          <w:ilvl w:val="0"/>
          <w:numId w:val="23"/>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a short (1 minute) 'teaser' video with top-line key messages </w:t>
      </w:r>
    </w:p>
    <w:p w14:paraId="2CD78EE0" w14:textId="177BD904" w:rsidR="001B1E0F" w:rsidRPr="003D4F49" w:rsidRDefault="001B1E0F" w:rsidP="00B7022B">
      <w:pPr>
        <w:pStyle w:val="ListParagraph"/>
        <w:numPr>
          <w:ilvl w:val="0"/>
          <w:numId w:val="23"/>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the 'laid-out' </w:t>
      </w:r>
      <w:r w:rsidR="003442AD">
        <w:rPr>
          <w:rFonts w:ascii="Times New Roman" w:hAnsi="Times New Roman"/>
          <w:sz w:val="20"/>
          <w:szCs w:val="20"/>
        </w:rPr>
        <w:t>summary for policymakers</w:t>
      </w:r>
      <w:r w:rsidRPr="003D4F49">
        <w:rPr>
          <w:rFonts w:ascii="Times New Roman" w:hAnsi="Times New Roman"/>
          <w:sz w:val="20"/>
          <w:szCs w:val="20"/>
        </w:rPr>
        <w:t xml:space="preserve"> - English only (printed and electronic)</w:t>
      </w:r>
    </w:p>
    <w:p w14:paraId="6490EA22" w14:textId="77777777" w:rsidR="001B1E0F" w:rsidRPr="003D4F49" w:rsidRDefault="001B1E0F" w:rsidP="00B7022B">
      <w:pPr>
        <w:pStyle w:val="ListParagraph"/>
        <w:numPr>
          <w:ilvl w:val="0"/>
          <w:numId w:val="23"/>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the “laid-out chapters” (printed and electronic) </w:t>
      </w:r>
    </w:p>
    <w:p w14:paraId="2673147D" w14:textId="77777777" w:rsidR="001B1E0F" w:rsidRPr="003D4F49" w:rsidRDefault="001B1E0F" w:rsidP="00B7022B">
      <w:pPr>
        <w:pStyle w:val="ListParagraph"/>
        <w:numPr>
          <w:ilvl w:val="0"/>
          <w:numId w:val="23"/>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a short deck of presentation slides (+/- 10) with key messages and policy options, and </w:t>
      </w:r>
    </w:p>
    <w:p w14:paraId="27E5B5BC" w14:textId="0E441C89" w:rsidR="001B1E0F" w:rsidRPr="003D4F49" w:rsidRDefault="001B1E0F" w:rsidP="00B7022B">
      <w:pPr>
        <w:pStyle w:val="ListParagraph"/>
        <w:numPr>
          <w:ilvl w:val="0"/>
          <w:numId w:val="23"/>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a professional outreach video (about 5 minutes each) narrated in English with subtitles in all 6</w:t>
      </w:r>
      <w:r w:rsidR="007C23D7">
        <w:rPr>
          <w:rFonts w:ascii="Times New Roman" w:hAnsi="Times New Roman"/>
          <w:sz w:val="20"/>
          <w:szCs w:val="20"/>
        </w:rPr>
        <w:t> </w:t>
      </w:r>
      <w:r w:rsidRPr="003D4F49">
        <w:rPr>
          <w:rFonts w:ascii="Times New Roman" w:hAnsi="Times New Roman"/>
          <w:sz w:val="20"/>
          <w:szCs w:val="20"/>
        </w:rPr>
        <w:t>U</w:t>
      </w:r>
      <w:r w:rsidR="003442AD">
        <w:rPr>
          <w:rFonts w:ascii="Times New Roman" w:hAnsi="Times New Roman"/>
          <w:sz w:val="20"/>
          <w:szCs w:val="20"/>
        </w:rPr>
        <w:t>nited</w:t>
      </w:r>
      <w:r w:rsidR="007C23D7">
        <w:rPr>
          <w:rFonts w:ascii="Times New Roman" w:hAnsi="Times New Roman"/>
          <w:sz w:val="20"/>
          <w:szCs w:val="20"/>
        </w:rPr>
        <w:t> </w:t>
      </w:r>
      <w:r w:rsidRPr="003D4F49">
        <w:rPr>
          <w:rFonts w:ascii="Times New Roman" w:hAnsi="Times New Roman"/>
          <w:sz w:val="20"/>
          <w:szCs w:val="20"/>
        </w:rPr>
        <w:t>N</w:t>
      </w:r>
      <w:r w:rsidR="003442AD">
        <w:rPr>
          <w:rFonts w:ascii="Times New Roman" w:hAnsi="Times New Roman"/>
          <w:sz w:val="20"/>
          <w:szCs w:val="20"/>
        </w:rPr>
        <w:t>ations</w:t>
      </w:r>
      <w:r w:rsidRPr="003D4F49">
        <w:rPr>
          <w:rFonts w:ascii="Times New Roman" w:hAnsi="Times New Roman"/>
          <w:sz w:val="20"/>
          <w:szCs w:val="20"/>
        </w:rPr>
        <w:t xml:space="preserve"> languages. </w:t>
      </w:r>
    </w:p>
    <w:p w14:paraId="3279BB39" w14:textId="65C02269" w:rsidR="001B1E0F" w:rsidRPr="00666385" w:rsidRDefault="001B1E0F" w:rsidP="00B7022B">
      <w:pPr>
        <w:pStyle w:val="Heading4"/>
        <w:numPr>
          <w:ilvl w:val="3"/>
          <w:numId w:val="13"/>
        </w:numPr>
        <w:spacing w:after="120"/>
      </w:pPr>
      <w:r w:rsidRPr="00666385">
        <w:t xml:space="preserve">Outreach </w:t>
      </w:r>
      <w:r w:rsidR="001749A5">
        <w:t xml:space="preserve">and uptake </w:t>
      </w:r>
      <w:r w:rsidRPr="00666385">
        <w:t xml:space="preserve">specific to </w:t>
      </w:r>
      <w:r w:rsidR="004100AB" w:rsidRPr="00EE1861">
        <w:t>indigenous peoples and local communities</w:t>
      </w:r>
    </w:p>
    <w:p w14:paraId="03104FF4" w14:textId="4C389F5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Participants of IPBES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dialogue workshops</w:t>
      </w:r>
      <w:r w:rsidRPr="00EE1861">
        <w:rPr>
          <w:rStyle w:val="FootnoteReference"/>
          <w:szCs w:val="20"/>
        </w:rPr>
        <w:footnoteReference w:id="4"/>
      </w:r>
      <w:r w:rsidRPr="003D4F49">
        <w:rPr>
          <w:rFonts w:ascii="Times New Roman" w:hAnsi="Times New Roman"/>
          <w:sz w:val="20"/>
          <w:szCs w:val="20"/>
        </w:rPr>
        <w:t xml:space="preserve"> have highlighted that IPBES assessments can be invaluable tools for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but that specific products would need to be created in order to enhance their use and uptake. </w:t>
      </w:r>
      <w:r w:rsidR="001749A5" w:rsidRPr="001749A5">
        <w:rPr>
          <w:rFonts w:ascii="Times New Roman" w:hAnsi="Times New Roman"/>
          <w:sz w:val="20"/>
          <w:szCs w:val="20"/>
        </w:rPr>
        <w:t xml:space="preserve">They highlight that this would need a dedicated strategy and funding, and that partner </w:t>
      </w:r>
      <w:r w:rsidR="00D3058C" w:rsidRPr="001749A5">
        <w:rPr>
          <w:rFonts w:ascii="Times New Roman" w:hAnsi="Times New Roman"/>
          <w:sz w:val="20"/>
          <w:szCs w:val="20"/>
        </w:rPr>
        <w:t>organizations</w:t>
      </w:r>
      <w:r w:rsidR="001749A5" w:rsidRPr="001749A5">
        <w:rPr>
          <w:rFonts w:ascii="Times New Roman" w:hAnsi="Times New Roman"/>
          <w:sz w:val="20"/>
          <w:szCs w:val="20"/>
        </w:rPr>
        <w:t xml:space="preserve"> would be invaluable. They also noted that products that address issues</w:t>
      </w:r>
      <w:r w:rsidR="003442AD">
        <w:rPr>
          <w:rFonts w:ascii="Times New Roman" w:hAnsi="Times New Roman"/>
          <w:sz w:val="20"/>
          <w:szCs w:val="20"/>
        </w:rPr>
        <w:t xml:space="preserve"> related to indigenous peoples and local communitie</w:t>
      </w:r>
      <w:r w:rsidR="003442AD" w:rsidRPr="00956F9E">
        <w:rPr>
          <w:rFonts w:ascii="Times New Roman" w:hAnsi="Times New Roman"/>
          <w:sz w:val="20"/>
          <w:szCs w:val="20"/>
        </w:rPr>
        <w:t>s</w:t>
      </w:r>
      <w:r w:rsidR="001749A5" w:rsidRPr="001749A5">
        <w:rPr>
          <w:rFonts w:ascii="Times New Roman" w:hAnsi="Times New Roman"/>
          <w:sz w:val="20"/>
          <w:szCs w:val="20"/>
        </w:rPr>
        <w:t xml:space="preserve"> could be used as tools by </w:t>
      </w:r>
      <w:r w:rsidR="003442AD">
        <w:rPr>
          <w:rFonts w:ascii="Times New Roman" w:hAnsi="Times New Roman"/>
          <w:sz w:val="20"/>
          <w:szCs w:val="20"/>
        </w:rPr>
        <w:t>indigenous peoples and local communitie</w:t>
      </w:r>
      <w:r w:rsidR="003442AD" w:rsidRPr="00956F9E">
        <w:rPr>
          <w:rFonts w:ascii="Times New Roman" w:hAnsi="Times New Roman"/>
          <w:sz w:val="20"/>
          <w:szCs w:val="20"/>
        </w:rPr>
        <w:t>s</w:t>
      </w:r>
      <w:r w:rsidR="001749A5" w:rsidRPr="001749A5">
        <w:rPr>
          <w:rFonts w:ascii="Times New Roman" w:hAnsi="Times New Roman"/>
          <w:sz w:val="20"/>
          <w:szCs w:val="20"/>
        </w:rPr>
        <w:t xml:space="preserve"> in discussions with government or other stakeholders.</w:t>
      </w:r>
    </w:p>
    <w:p w14:paraId="23D7F9BE"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Suggestions for products include:</w:t>
      </w:r>
    </w:p>
    <w:p w14:paraId="2F94A70C" w14:textId="77777777" w:rsidR="001B1E0F" w:rsidRPr="003D4F49" w:rsidRDefault="001B1E0F" w:rsidP="00B7022B">
      <w:pPr>
        <w:pStyle w:val="ListParagraph"/>
        <w:numPr>
          <w:ilvl w:val="0"/>
          <w:numId w:val="12"/>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Posters and fact sheets based on the assessment;</w:t>
      </w:r>
    </w:p>
    <w:p w14:paraId="74D94A9A" w14:textId="77777777" w:rsidR="001B1E0F" w:rsidRPr="003D4F49" w:rsidRDefault="001B1E0F" w:rsidP="00B7022B">
      <w:pPr>
        <w:pStyle w:val="ListParagraph"/>
        <w:numPr>
          <w:ilvl w:val="0"/>
          <w:numId w:val="12"/>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Toolkits (training manuals, guidelines);</w:t>
      </w:r>
    </w:p>
    <w:p w14:paraId="4F0FEE94" w14:textId="77777777" w:rsidR="001B1E0F" w:rsidRPr="003D4F49" w:rsidRDefault="001B1E0F" w:rsidP="00B7022B">
      <w:pPr>
        <w:pStyle w:val="ListParagraph"/>
        <w:numPr>
          <w:ilvl w:val="0"/>
          <w:numId w:val="12"/>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Websites that allow specific themes or narratives of an assessment to be tracked and synthesized; </w:t>
      </w:r>
    </w:p>
    <w:p w14:paraId="31408EB1" w14:textId="77777777" w:rsidR="001B1E0F" w:rsidRPr="003D4F49" w:rsidRDefault="001B1E0F" w:rsidP="00B7022B">
      <w:pPr>
        <w:pStyle w:val="ListParagraph"/>
        <w:numPr>
          <w:ilvl w:val="0"/>
          <w:numId w:val="12"/>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Educational and information materials;</w:t>
      </w:r>
    </w:p>
    <w:p w14:paraId="14AED77F" w14:textId="77777777" w:rsidR="001B1E0F" w:rsidRPr="003D4F49" w:rsidRDefault="001B1E0F" w:rsidP="00B7022B">
      <w:pPr>
        <w:pStyle w:val="ListParagraph"/>
        <w:numPr>
          <w:ilvl w:val="0"/>
          <w:numId w:val="12"/>
        </w:numPr>
        <w:autoSpaceDE w:val="0"/>
        <w:autoSpaceDN w:val="0"/>
        <w:adjustRightInd w:val="0"/>
        <w:spacing w:after="120"/>
        <w:rPr>
          <w:rFonts w:ascii="Times New Roman" w:hAnsi="Times New Roman"/>
          <w:sz w:val="20"/>
          <w:szCs w:val="20"/>
        </w:rPr>
      </w:pPr>
      <w:r w:rsidRPr="003D4F49">
        <w:rPr>
          <w:rFonts w:ascii="Times New Roman" w:hAnsi="Times New Roman"/>
          <w:sz w:val="20"/>
          <w:szCs w:val="20"/>
        </w:rPr>
        <w:t xml:space="preserve">Key messages with images adapted for social media. </w:t>
      </w:r>
    </w:p>
    <w:p w14:paraId="128DE9A6" w14:textId="4EB284B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 limited number of languages that IPBES products are currently available in was also highlighted as a major limitation in terms of use and uptake by many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w:t>
      </w:r>
    </w:p>
    <w:p w14:paraId="694935DB" w14:textId="126BFD2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Following </w:t>
      </w:r>
      <w:r w:rsidR="004100AB" w:rsidRPr="00EE1861">
        <w:rPr>
          <w:rFonts w:ascii="Times New Roman" w:hAnsi="Times New Roman"/>
          <w:sz w:val="20"/>
          <w:szCs w:val="20"/>
        </w:rPr>
        <w:t>free, prior and informed consent</w:t>
      </w:r>
      <w:r w:rsidRPr="003D4F49">
        <w:rPr>
          <w:rFonts w:ascii="Times New Roman" w:hAnsi="Times New Roman"/>
          <w:sz w:val="20"/>
          <w:szCs w:val="20"/>
        </w:rPr>
        <w:t xml:space="preserve"> principles, where there has been direct interaction with indigenous peoples’ </w:t>
      </w:r>
      <w:r w:rsidR="00D3058C" w:rsidRPr="003D4F49">
        <w:rPr>
          <w:rFonts w:ascii="Times New Roman" w:hAnsi="Times New Roman"/>
          <w:sz w:val="20"/>
          <w:szCs w:val="20"/>
        </w:rPr>
        <w:t>organizations</w:t>
      </w:r>
      <w:r w:rsidRPr="003D4F49">
        <w:rPr>
          <w:rFonts w:ascii="Times New Roman" w:hAnsi="Times New Roman"/>
          <w:sz w:val="20"/>
          <w:szCs w:val="20"/>
        </w:rPr>
        <w:t xml:space="preserve">, appropriate follow up after the assessment is published should take place. This may include sending a copy of the </w:t>
      </w:r>
      <w:r w:rsidR="003442AD">
        <w:rPr>
          <w:rFonts w:ascii="Times New Roman" w:hAnsi="Times New Roman"/>
          <w:sz w:val="20"/>
          <w:szCs w:val="20"/>
        </w:rPr>
        <w:t>summary for policymakers</w:t>
      </w:r>
      <w:r w:rsidRPr="003D4F49">
        <w:rPr>
          <w:rFonts w:ascii="Times New Roman" w:hAnsi="Times New Roman"/>
          <w:sz w:val="20"/>
          <w:szCs w:val="20"/>
        </w:rPr>
        <w:t xml:space="preserve"> to the community </w:t>
      </w:r>
      <w:r w:rsidR="00D3058C" w:rsidRPr="003D4F49">
        <w:rPr>
          <w:rFonts w:ascii="Times New Roman" w:hAnsi="Times New Roman"/>
          <w:sz w:val="20"/>
          <w:szCs w:val="20"/>
        </w:rPr>
        <w:t>organization</w:t>
      </w:r>
      <w:r w:rsidRPr="003D4F49">
        <w:rPr>
          <w:rFonts w:ascii="Times New Roman" w:hAnsi="Times New Roman"/>
          <w:sz w:val="20"/>
          <w:szCs w:val="20"/>
        </w:rPr>
        <w:t xml:space="preserve"> or representative, or a dialogue on the outcomes and key findings</w:t>
      </w:r>
      <w:r w:rsidR="003442AD">
        <w:rPr>
          <w:rFonts w:ascii="Times New Roman" w:hAnsi="Times New Roman"/>
          <w:sz w:val="20"/>
          <w:szCs w:val="20"/>
        </w:rPr>
        <w:t xml:space="preserve"> of the assessment</w:t>
      </w:r>
      <w:r w:rsidRPr="003D4F49">
        <w:rPr>
          <w:rFonts w:ascii="Times New Roman" w:hAnsi="Times New Roman"/>
          <w:sz w:val="20"/>
          <w:szCs w:val="20"/>
        </w:rPr>
        <w:t xml:space="preserve">. Indigenous peoples who invest in an assessment may want to understand their opportunity to follow up at the national level as the policy process develops after the assessment is released. </w:t>
      </w:r>
    </w:p>
    <w:p w14:paraId="38A4075F" w14:textId="77777777" w:rsidR="001B1E0F" w:rsidRPr="003D4F49" w:rsidRDefault="001B1E0F" w:rsidP="00D94D7B">
      <w:pPr>
        <w:pStyle w:val="Heading3"/>
        <w:spacing w:after="120"/>
      </w:pPr>
      <w:bookmarkStart w:id="132" w:name="_Toc2679314"/>
      <w:bookmarkStart w:id="133" w:name="_Toc2938625"/>
      <w:r w:rsidRPr="00666385">
        <w:t>Knowledge-policy dialogues</w:t>
      </w:r>
      <w:bookmarkEnd w:id="132"/>
      <w:bookmarkEnd w:id="133"/>
    </w:p>
    <w:p w14:paraId="07BBA82C" w14:textId="4034974B"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There may be opportunities for </w:t>
      </w:r>
      <w:r w:rsidR="00D3058C" w:rsidRPr="003D4F49">
        <w:rPr>
          <w:rFonts w:ascii="Times New Roman" w:hAnsi="Times New Roman"/>
          <w:sz w:val="20"/>
          <w:szCs w:val="20"/>
        </w:rPr>
        <w:t>organizing</w:t>
      </w:r>
      <w:r w:rsidRPr="003D4F49">
        <w:rPr>
          <w:rFonts w:ascii="Times New Roman" w:hAnsi="Times New Roman"/>
          <w:sz w:val="20"/>
          <w:szCs w:val="20"/>
        </w:rPr>
        <w:t xml:space="preserve"> post-assessment dialogues between policy-makers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holders and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experts, which would aim to explore policy options and ways forward from IPBES assessment findings, at local, national or regional levels, depending on the assessment. The BES-Net Trialogues and a series of workshops taking place for the Asia-Pacific regional assessment are examples of post-assessment knowledge-policy processes that include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w:t>
      </w:r>
    </w:p>
    <w:p w14:paraId="452F5F99" w14:textId="77777777" w:rsidR="001B1E0F" w:rsidRPr="003D4F49" w:rsidRDefault="001B1E0F" w:rsidP="00D94D7B">
      <w:pPr>
        <w:pStyle w:val="Heading3"/>
        <w:spacing w:after="120"/>
      </w:pPr>
      <w:bookmarkStart w:id="134" w:name="_Toc2679315"/>
      <w:bookmarkStart w:id="135" w:name="_Toc2938626"/>
      <w:r w:rsidRPr="00666385">
        <w:t>Catalyzing the mobiliza</w:t>
      </w:r>
      <w:r w:rsidRPr="003D4F49">
        <w:t>tion of knowledge</w:t>
      </w:r>
      <w:bookmarkEnd w:id="134"/>
      <w:bookmarkEnd w:id="135"/>
      <w:r w:rsidRPr="003D4F49">
        <w:t xml:space="preserve"> </w:t>
      </w:r>
    </w:p>
    <w:p w14:paraId="45735297" w14:textId="5DE7A858"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IPBES authors cannot conduct new research as part of an assessment. IPBES assessments can however catalyze new research, by identifying gaps in knowledge (</w:t>
      </w:r>
      <w:r w:rsidR="001A593C" w:rsidRPr="00EE1861">
        <w:rPr>
          <w:rFonts w:ascii="Times New Roman" w:hAnsi="Times New Roman"/>
          <w:sz w:val="20"/>
          <w:szCs w:val="20"/>
        </w:rPr>
        <w:t>for example</w:t>
      </w:r>
      <w:r w:rsidRPr="003D4F49">
        <w:rPr>
          <w:rFonts w:ascii="Times New Roman" w:hAnsi="Times New Roman"/>
          <w:sz w:val="20"/>
          <w:szCs w:val="20"/>
        </w:rPr>
        <w:t xml:space="preserve"> </w:t>
      </w:r>
      <w:r w:rsidR="004100AB" w:rsidRPr="00EE1861">
        <w:rPr>
          <w:rFonts w:ascii="Times New Roman" w:hAnsi="Times New Roman"/>
          <w:sz w:val="20"/>
          <w:szCs w:val="20"/>
        </w:rPr>
        <w:t>indigenous and local knowledge</w:t>
      </w:r>
      <w:r w:rsidRPr="003D4F49">
        <w:rPr>
          <w:rFonts w:ascii="Times New Roman" w:hAnsi="Times New Roman"/>
          <w:sz w:val="20"/>
          <w:szCs w:val="20"/>
        </w:rPr>
        <w:t xml:space="preserve"> in scenario building), or by recommending a focus on new or existing but under-used methodologies (</w:t>
      </w:r>
      <w:r w:rsidR="001A593C" w:rsidRPr="00EE1861">
        <w:rPr>
          <w:rFonts w:ascii="Times New Roman" w:hAnsi="Times New Roman"/>
          <w:sz w:val="20"/>
          <w:szCs w:val="20"/>
        </w:rPr>
        <w:t>for example</w:t>
      </w:r>
      <w:r w:rsidRPr="003D4F49">
        <w:rPr>
          <w:rFonts w:ascii="Times New Roman" w:hAnsi="Times New Roman"/>
          <w:sz w:val="20"/>
          <w:szCs w:val="20"/>
        </w:rPr>
        <w:t xml:space="preserve"> participatory mapping of biodiversity with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community-level monitoring of biodiversity).</w:t>
      </w:r>
    </w:p>
    <w:p w14:paraId="743434CF"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Potentially, where networks able to respond rapidly are in place, some of this research may take place within the contexts and time frames of an IPBES assessment, and a knowledge gap highlighted early in an assessment can lead to information being produced in time for inclusion in an assessment’s later drafts.</w:t>
      </w:r>
    </w:p>
    <w:p w14:paraId="11DACDC2" w14:textId="77777777"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More often, such research will take place over the longer term, with the recommendations made in a final assessment influencing future research.</w:t>
      </w:r>
    </w:p>
    <w:p w14:paraId="121435F7" w14:textId="3C9CE160"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As also discussed above, within the context of an IPBES assessment, authors do not conduct new research. Long-term, in-depth research in the communities of indigenous or local peoples could however be recommended and encouraged by the recommendations and findings of an IPBES assessment and could start to generate the types of knowledge and monitoring that would be useful for future assessments, and which would be of benefit to </w:t>
      </w:r>
      <w:r w:rsidR="004100AB" w:rsidRPr="00EE1861">
        <w:rPr>
          <w:rFonts w:ascii="Times New Roman" w:hAnsi="Times New Roman"/>
          <w:sz w:val="20"/>
          <w:szCs w:val="20"/>
        </w:rPr>
        <w:t>indigenous peoples and local communities</w:t>
      </w:r>
      <w:r w:rsidRPr="003D4F49">
        <w:rPr>
          <w:rFonts w:ascii="Times New Roman" w:hAnsi="Times New Roman"/>
          <w:sz w:val="20"/>
          <w:szCs w:val="20"/>
        </w:rPr>
        <w:t xml:space="preserve"> themselves. </w:t>
      </w:r>
    </w:p>
    <w:p w14:paraId="2C66F7D5" w14:textId="77777777" w:rsidR="001B1E0F" w:rsidRPr="00286886" w:rsidRDefault="001B1E0F" w:rsidP="00D94D7B">
      <w:pPr>
        <w:pStyle w:val="Heading1"/>
        <w:ind w:left="0" w:firstLine="0"/>
        <w:rPr>
          <w:rFonts w:ascii="Times New Roman" w:hAnsi="Times New Roman"/>
          <w:sz w:val="20"/>
          <w:szCs w:val="20"/>
          <w:lang w:val="es-ES_tradnl"/>
        </w:rPr>
      </w:pPr>
      <w:bookmarkStart w:id="136" w:name="_Toc2679316"/>
      <w:bookmarkStart w:id="137" w:name="_Toc2938627"/>
      <w:r w:rsidRPr="00286886">
        <w:rPr>
          <w:rFonts w:ascii="Times New Roman" w:hAnsi="Times New Roman"/>
          <w:sz w:val="20"/>
          <w:szCs w:val="20"/>
          <w:lang w:val="es-ES_tradnl"/>
        </w:rPr>
        <w:t>References</w:t>
      </w:r>
      <w:bookmarkEnd w:id="136"/>
      <w:bookmarkEnd w:id="137"/>
      <w:r w:rsidRPr="00286886">
        <w:rPr>
          <w:rFonts w:ascii="Times New Roman" w:hAnsi="Times New Roman"/>
          <w:sz w:val="20"/>
          <w:szCs w:val="20"/>
          <w:lang w:val="es-ES_tradnl"/>
        </w:rPr>
        <w:t xml:space="preserve">  </w:t>
      </w:r>
    </w:p>
    <w:p w14:paraId="053E7B94" w14:textId="7FF292FD" w:rsidR="001B1E0F" w:rsidRPr="003D4F49" w:rsidRDefault="001B1E0F" w:rsidP="00D94D7B">
      <w:pPr>
        <w:shd w:val="clear" w:color="auto" w:fill="FFFFFF"/>
        <w:spacing w:after="120"/>
        <w:rPr>
          <w:rFonts w:ascii="Times New Roman" w:hAnsi="Times New Roman"/>
          <w:sz w:val="20"/>
          <w:szCs w:val="20"/>
          <w:shd w:val="clear" w:color="auto" w:fill="FFFFFF"/>
        </w:rPr>
      </w:pPr>
      <w:r w:rsidRPr="00286886">
        <w:rPr>
          <w:rFonts w:ascii="Times New Roman" w:hAnsi="Times New Roman"/>
          <w:sz w:val="20"/>
          <w:szCs w:val="20"/>
          <w:shd w:val="clear" w:color="auto" w:fill="FFFFFF"/>
          <w:lang w:val="es-ES_tradnl"/>
        </w:rPr>
        <w:t xml:space="preserve">Amano T, González-Varo JP, Sutherland WJ. 2016.  </w:t>
      </w:r>
      <w:r w:rsidRPr="003D4F49">
        <w:rPr>
          <w:rFonts w:ascii="Times New Roman" w:hAnsi="Times New Roman"/>
          <w:i/>
          <w:sz w:val="20"/>
          <w:szCs w:val="20"/>
          <w:shd w:val="clear" w:color="auto" w:fill="FFFFFF"/>
        </w:rPr>
        <w:t>Languages are still a major barrier to global science</w:t>
      </w:r>
      <w:r w:rsidRPr="003D4F49">
        <w:rPr>
          <w:rFonts w:ascii="Times New Roman" w:hAnsi="Times New Roman"/>
          <w:sz w:val="20"/>
          <w:szCs w:val="20"/>
          <w:shd w:val="clear" w:color="auto" w:fill="FFFFFF"/>
        </w:rPr>
        <w:t>. PLoS Biol 14(12). </w:t>
      </w:r>
      <w:hyperlink r:id="rId14" w:tgtFrame="_blank" w:history="1">
        <w:r w:rsidRPr="003D4F49">
          <w:rPr>
            <w:rStyle w:val="Hyperlink"/>
            <w:shd w:val="clear" w:color="auto" w:fill="FFFFFF"/>
            <w:lang w:val="en-GB"/>
          </w:rPr>
          <w:t>DOI 10.1371/journal.pbio.2000933</w:t>
        </w:r>
      </w:hyperlink>
      <w:r w:rsidR="005144ED">
        <w:rPr>
          <w:rStyle w:val="Hyperlink"/>
          <w:shd w:val="clear" w:color="auto" w:fill="FFFFFF"/>
          <w:lang w:val="en-GB"/>
        </w:rPr>
        <w:t>.</w:t>
      </w:r>
    </w:p>
    <w:p w14:paraId="034C1A14" w14:textId="69E587B9" w:rsidR="005144ED" w:rsidRPr="005144ED" w:rsidRDefault="005144ED" w:rsidP="00D94D7B">
      <w:pPr>
        <w:tabs>
          <w:tab w:val="left" w:pos="4253"/>
        </w:tabs>
        <w:spacing w:after="120"/>
        <w:rPr>
          <w:rFonts w:ascii="Times New Roman" w:eastAsia="Malgun Gothic" w:hAnsi="Times New Roman"/>
          <w:snapToGrid w:val="0"/>
          <w:kern w:val="22"/>
          <w:sz w:val="20"/>
          <w:szCs w:val="20"/>
        </w:rPr>
      </w:pPr>
      <w:r w:rsidRPr="003C4EED">
        <w:rPr>
          <w:rFonts w:ascii="Times New Roman" w:hAnsi="Times New Roman"/>
          <w:sz w:val="20"/>
          <w:szCs w:val="20"/>
        </w:rPr>
        <w:t>Anaya</w:t>
      </w:r>
      <w:r>
        <w:rPr>
          <w:rFonts w:ascii="Times New Roman" w:hAnsi="Times New Roman"/>
          <w:sz w:val="20"/>
          <w:szCs w:val="20"/>
        </w:rPr>
        <w:t>, J</w:t>
      </w:r>
      <w:r w:rsidRPr="003C4EED">
        <w:rPr>
          <w:rFonts w:ascii="Times New Roman" w:hAnsi="Times New Roman"/>
          <w:sz w:val="20"/>
          <w:szCs w:val="20"/>
        </w:rPr>
        <w:t>. 2012</w:t>
      </w:r>
      <w:r>
        <w:rPr>
          <w:rFonts w:ascii="Times New Roman" w:hAnsi="Times New Roman"/>
          <w:sz w:val="20"/>
          <w:szCs w:val="20"/>
        </w:rPr>
        <w:t xml:space="preserve">. </w:t>
      </w:r>
      <w:r w:rsidRPr="003C4EED">
        <w:rPr>
          <w:rFonts w:ascii="Times New Roman" w:hAnsi="Times New Roman"/>
          <w:i/>
          <w:sz w:val="20"/>
          <w:szCs w:val="20"/>
        </w:rPr>
        <w:t>Report of the Special Rapporteur on the rights of indigenous peoples.</w:t>
      </w:r>
      <w:r w:rsidRPr="003C4EED">
        <w:rPr>
          <w:rFonts w:ascii="Times New Roman" w:hAnsi="Times New Roman"/>
          <w:sz w:val="20"/>
          <w:szCs w:val="20"/>
        </w:rPr>
        <w:t xml:space="preserve"> </w:t>
      </w:r>
      <w:r>
        <w:rPr>
          <w:rFonts w:ascii="Times New Roman" w:hAnsi="Times New Roman"/>
          <w:sz w:val="20"/>
          <w:szCs w:val="20"/>
        </w:rPr>
        <w:t>Human Rights Council</w:t>
      </w:r>
      <w:r w:rsidRPr="003C4EED">
        <w:rPr>
          <w:rFonts w:ascii="Times New Roman" w:hAnsi="Times New Roman"/>
          <w:sz w:val="20"/>
          <w:szCs w:val="20"/>
        </w:rPr>
        <w:t xml:space="preserve">, </w:t>
      </w:r>
      <w:r>
        <w:rPr>
          <w:rFonts w:ascii="Times New Roman" w:hAnsi="Times New Roman"/>
          <w:sz w:val="20"/>
          <w:szCs w:val="20"/>
        </w:rPr>
        <w:t>Twenty-first s</w:t>
      </w:r>
      <w:r w:rsidRPr="003C4EED">
        <w:rPr>
          <w:rFonts w:ascii="Times New Roman" w:hAnsi="Times New Roman"/>
          <w:sz w:val="20"/>
          <w:szCs w:val="20"/>
        </w:rPr>
        <w:t xml:space="preserve">ession, A-HRC-21-47. </w:t>
      </w:r>
      <w:hyperlink r:id="rId15" w:history="1">
        <w:r w:rsidRPr="003C4EED">
          <w:rPr>
            <w:rFonts w:ascii="Times New Roman" w:hAnsi="Times New Roman"/>
            <w:sz w:val="20"/>
            <w:szCs w:val="20"/>
          </w:rPr>
          <w:t>https://www.ohchr.org/Documents/HRBodies/HRCouncil/RegularSession/Session21/A-HRC-21-47_en.pdf</w:t>
        </w:r>
      </w:hyperlink>
      <w:r>
        <w:rPr>
          <w:rFonts w:ascii="Times New Roman" w:hAnsi="Times New Roman"/>
          <w:sz w:val="20"/>
          <w:szCs w:val="20"/>
        </w:rPr>
        <w:t>.</w:t>
      </w:r>
    </w:p>
    <w:p w14:paraId="49177E09" w14:textId="5F95723B" w:rsidR="001B1E0F" w:rsidRPr="003D4F49" w:rsidRDefault="001B1E0F" w:rsidP="00D94D7B">
      <w:pPr>
        <w:tabs>
          <w:tab w:val="left" w:pos="4253"/>
        </w:tabs>
        <w:spacing w:after="120"/>
        <w:rPr>
          <w:rFonts w:ascii="Times New Roman" w:eastAsia="Malgun Gothic" w:hAnsi="Times New Roman"/>
          <w:snapToGrid w:val="0"/>
          <w:kern w:val="22"/>
          <w:sz w:val="20"/>
          <w:szCs w:val="20"/>
        </w:rPr>
      </w:pPr>
      <w:r w:rsidRPr="003D4F49">
        <w:rPr>
          <w:rFonts w:ascii="Times New Roman" w:eastAsia="Malgun Gothic" w:hAnsi="Times New Roman"/>
          <w:snapToGrid w:val="0"/>
          <w:kern w:val="22"/>
          <w:sz w:val="20"/>
          <w:szCs w:val="20"/>
        </w:rPr>
        <w:t xml:space="preserve">Conference of the Parties to the Convention on Biological Diversity, decision 13/18, Annex: </w:t>
      </w:r>
      <w:r w:rsidRPr="003D4F49">
        <w:rPr>
          <w:rFonts w:ascii="Times New Roman" w:eastAsia="Malgun Gothic" w:hAnsi="Times New Roman"/>
          <w:i/>
          <w:snapToGrid w:val="0"/>
          <w:kern w:val="22"/>
          <w:sz w:val="20"/>
          <w:szCs w:val="20"/>
        </w:rPr>
        <w:t>Mo’otz Kuxtal Voluntary Guidelines</w:t>
      </w:r>
      <w:r w:rsidRPr="003D4F49">
        <w:rPr>
          <w:rFonts w:ascii="Times New Roman" w:eastAsia="Malgun Gothic" w:hAnsi="Times New Roman"/>
          <w:snapToGrid w:val="0"/>
          <w:kern w:val="22"/>
          <w:sz w:val="20"/>
          <w:szCs w:val="20"/>
        </w:rPr>
        <w:t xml:space="preserve">. </w:t>
      </w:r>
    </w:p>
    <w:p w14:paraId="254AEBA0" w14:textId="0C0B26FC"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Hill R. 2016. </w:t>
      </w:r>
      <w:r w:rsidRPr="003D4F49">
        <w:rPr>
          <w:rFonts w:ascii="Times New Roman" w:hAnsi="Times New Roman"/>
          <w:i/>
          <w:sz w:val="20"/>
          <w:szCs w:val="20"/>
        </w:rPr>
        <w:t xml:space="preserve">Literature review of </w:t>
      </w:r>
      <w:r w:rsidR="004100AB" w:rsidRPr="00EE1861">
        <w:rPr>
          <w:rFonts w:ascii="Times New Roman" w:hAnsi="Times New Roman"/>
          <w:i/>
          <w:sz w:val="20"/>
          <w:szCs w:val="20"/>
        </w:rPr>
        <w:t>indigenous and local knowledge</w:t>
      </w:r>
      <w:r w:rsidRPr="003D4F49">
        <w:rPr>
          <w:rFonts w:ascii="Times New Roman" w:hAnsi="Times New Roman"/>
          <w:i/>
          <w:sz w:val="20"/>
          <w:szCs w:val="20"/>
        </w:rPr>
        <w:t xml:space="preserve"> Sources: Chapter 5: Biocultural diversity, pollinators and their socio-cultural values.</w:t>
      </w:r>
      <w:r w:rsidRPr="003D4F49">
        <w:rPr>
          <w:rFonts w:ascii="Times New Roman" w:hAnsi="Times New Roman"/>
          <w:sz w:val="20"/>
          <w:szCs w:val="20"/>
        </w:rPr>
        <w:t xml:space="preserve"> Presentation for the Fourth Meeting of the IPBES Taskforce on Indigenous and Local Knowledge Systems, Chiang Mai, Thailand, 21 June 2016.</w:t>
      </w:r>
    </w:p>
    <w:p w14:paraId="463E101F" w14:textId="42FC64A9"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rPr>
        <w:t xml:space="preserve">Löfmarck E, Lidskog R. 2017. </w:t>
      </w:r>
      <w:r w:rsidRPr="003D4F49">
        <w:rPr>
          <w:rFonts w:ascii="Times New Roman" w:hAnsi="Times New Roman"/>
          <w:i/>
          <w:sz w:val="20"/>
          <w:szCs w:val="20"/>
        </w:rPr>
        <w:t>Bumping against the boundary: IPBES and the knowledge divide.</w:t>
      </w:r>
      <w:r w:rsidRPr="003D4F49">
        <w:rPr>
          <w:rFonts w:ascii="Times New Roman" w:hAnsi="Times New Roman"/>
          <w:sz w:val="20"/>
          <w:szCs w:val="20"/>
        </w:rPr>
        <w:t xml:space="preserve"> Environmental Science and Policy. 69: 22-28. DOI 10.1016/j.envsci.2016.12.008</w:t>
      </w:r>
      <w:r w:rsidR="003C4EED">
        <w:rPr>
          <w:rFonts w:ascii="Times New Roman" w:hAnsi="Times New Roman"/>
          <w:sz w:val="20"/>
          <w:szCs w:val="20"/>
        </w:rPr>
        <w:t>.</w:t>
      </w:r>
    </w:p>
    <w:p w14:paraId="55FD5B8A" w14:textId="77777777" w:rsidR="001B1E0F" w:rsidRPr="003D4F49" w:rsidRDefault="001B1E0F" w:rsidP="00D94D7B">
      <w:pPr>
        <w:spacing w:after="120"/>
        <w:rPr>
          <w:rFonts w:ascii="Times New Roman" w:hAnsi="Times New Roman"/>
          <w:sz w:val="20"/>
          <w:szCs w:val="20"/>
          <w:shd w:val="clear" w:color="auto" w:fill="FFFFFF"/>
        </w:rPr>
      </w:pPr>
      <w:r w:rsidRPr="003D4F49">
        <w:rPr>
          <w:rFonts w:ascii="Times New Roman" w:hAnsi="Times New Roman"/>
          <w:sz w:val="20"/>
          <w:szCs w:val="20"/>
          <w:shd w:val="clear" w:color="auto" w:fill="FFFFFF"/>
        </w:rPr>
        <w:t xml:space="preserve">McElwee P, Ngo H, Fernández-Llamazares A, Reyes-García V, Molnár Z, Gueze M, Brondizio E and Díaz S. In press. </w:t>
      </w:r>
      <w:r w:rsidRPr="003D4F49">
        <w:rPr>
          <w:rFonts w:ascii="Times New Roman" w:hAnsi="Times New Roman"/>
          <w:i/>
          <w:sz w:val="20"/>
          <w:szCs w:val="20"/>
          <w:shd w:val="clear" w:color="auto" w:fill="FFFFFF"/>
        </w:rPr>
        <w:t>Including Indigenous and Local Knowledge in the Work of the Intergovernmental Science-Policy Platform on Biodiversity and Ecosystem Services (IPBES): Outcomes and Lessons for the Future.</w:t>
      </w:r>
      <w:r w:rsidRPr="003D4F49">
        <w:rPr>
          <w:rFonts w:ascii="Times New Roman" w:hAnsi="Times New Roman"/>
          <w:sz w:val="20"/>
          <w:szCs w:val="20"/>
          <w:shd w:val="clear" w:color="auto" w:fill="FFFFFF"/>
        </w:rPr>
        <w:t xml:space="preserve"> </w:t>
      </w:r>
      <w:r w:rsidRPr="003D4F49">
        <w:rPr>
          <w:rFonts w:ascii="Times New Roman" w:hAnsi="Times New Roman"/>
          <w:sz w:val="20"/>
          <w:szCs w:val="20"/>
        </w:rPr>
        <w:t>A contribution to The Routledge Handbook of Indigenous Environmental Knowledge.</w:t>
      </w:r>
    </w:p>
    <w:p w14:paraId="73AD94A5" w14:textId="24288ED6" w:rsidR="001B1E0F" w:rsidRPr="003D4F49" w:rsidRDefault="001B1E0F" w:rsidP="00D94D7B">
      <w:pPr>
        <w:spacing w:after="120"/>
        <w:rPr>
          <w:rFonts w:ascii="Times New Roman" w:hAnsi="Times New Roman"/>
          <w:sz w:val="20"/>
          <w:szCs w:val="20"/>
        </w:rPr>
      </w:pPr>
      <w:r w:rsidRPr="003D4F49">
        <w:rPr>
          <w:rFonts w:ascii="Times New Roman" w:hAnsi="Times New Roman"/>
          <w:sz w:val="20"/>
          <w:szCs w:val="20"/>
          <w:lang w:val="de-DE"/>
        </w:rPr>
        <w:t xml:space="preserve">Tengö M, Brondizio E. S., Malmer P, Elmqvist T and Spierenburg M. 2014. </w:t>
      </w:r>
      <w:r w:rsidRPr="003D4F49">
        <w:rPr>
          <w:rFonts w:ascii="Times New Roman" w:hAnsi="Times New Roman"/>
          <w:i/>
          <w:sz w:val="20"/>
          <w:szCs w:val="20"/>
        </w:rPr>
        <w:t>A Multiple Evidence Base approach to connecting diverse knowledge systems for ecosystem governance.</w:t>
      </w:r>
      <w:r w:rsidRPr="003D4F49">
        <w:rPr>
          <w:rFonts w:ascii="Times New Roman" w:hAnsi="Times New Roman"/>
          <w:sz w:val="20"/>
          <w:szCs w:val="20"/>
        </w:rPr>
        <w:t xml:space="preserve"> Ambio. 43: 579. DOI 10.1007/s13280-014-0501-3</w:t>
      </w:r>
      <w:r w:rsidR="003C4EED">
        <w:rPr>
          <w:rFonts w:ascii="Times New Roman" w:hAnsi="Times New Roman"/>
          <w:sz w:val="20"/>
          <w:szCs w:val="20"/>
        </w:rPr>
        <w:t>.</w:t>
      </w:r>
    </w:p>
    <w:p w14:paraId="1F02CCAE" w14:textId="49345B25" w:rsidR="00DF3EBB" w:rsidRPr="003D4F49" w:rsidRDefault="001B1E0F" w:rsidP="00D94D7B">
      <w:pPr>
        <w:tabs>
          <w:tab w:val="left" w:pos="1247"/>
          <w:tab w:val="left" w:pos="1814"/>
          <w:tab w:val="left" w:pos="2381"/>
          <w:tab w:val="left" w:pos="2948"/>
          <w:tab w:val="left" w:pos="3515"/>
        </w:tabs>
        <w:spacing w:after="120"/>
        <w:rPr>
          <w:rFonts w:ascii="Times New Roman" w:hAnsi="Times New Roman"/>
          <w:b/>
          <w:sz w:val="20"/>
          <w:szCs w:val="20"/>
        </w:rPr>
      </w:pPr>
      <w:r w:rsidRPr="003D4F49">
        <w:rPr>
          <w:rFonts w:ascii="Times New Roman" w:hAnsi="Times New Roman"/>
          <w:sz w:val="20"/>
          <w:szCs w:val="20"/>
        </w:rPr>
        <w:t xml:space="preserve">Tengö M, Hill R, Malmer P, Raymond C M, Spierenburg M, Danielsen F, Elmqvist T and Folke C. 2017. </w:t>
      </w:r>
      <w:r w:rsidRPr="003D4F49">
        <w:rPr>
          <w:rFonts w:ascii="Times New Roman" w:hAnsi="Times New Roman"/>
          <w:i/>
          <w:sz w:val="20"/>
          <w:szCs w:val="20"/>
        </w:rPr>
        <w:t xml:space="preserve">Weaving knowledge systems in IPBES, </w:t>
      </w:r>
      <w:r w:rsidR="004100AB">
        <w:rPr>
          <w:rFonts w:ascii="Times New Roman" w:hAnsi="Times New Roman"/>
          <w:i/>
          <w:sz w:val="20"/>
          <w:szCs w:val="20"/>
        </w:rPr>
        <w:t>Convention on Biological Diversity</w:t>
      </w:r>
      <w:r w:rsidRPr="003D4F49">
        <w:rPr>
          <w:rFonts w:ascii="Times New Roman" w:hAnsi="Times New Roman"/>
          <w:i/>
          <w:sz w:val="20"/>
          <w:szCs w:val="20"/>
        </w:rPr>
        <w:t>, and beyond – lessons learned for sustainability.</w:t>
      </w:r>
      <w:r w:rsidRPr="003D4F49">
        <w:rPr>
          <w:rFonts w:ascii="Times New Roman" w:hAnsi="Times New Roman"/>
          <w:sz w:val="20"/>
          <w:szCs w:val="20"/>
        </w:rPr>
        <w:t xml:space="preserve"> </w:t>
      </w:r>
      <w:r w:rsidRPr="003D4F49">
        <w:rPr>
          <w:rFonts w:ascii="Times New Roman" w:hAnsi="Times New Roman"/>
          <w:iCs/>
          <w:sz w:val="20"/>
          <w:szCs w:val="20"/>
        </w:rPr>
        <w:t xml:space="preserve">Current Opinion in </w:t>
      </w:r>
      <w:r w:rsidRPr="003D4F49">
        <w:rPr>
          <w:rFonts w:ascii="Times New Roman" w:hAnsi="Times New Roman"/>
          <w:sz w:val="20"/>
          <w:szCs w:val="20"/>
          <w:shd w:val="clear" w:color="auto" w:fill="FFFFFF"/>
        </w:rPr>
        <w:t>Environmental Sustainability. 26-27: 17-25. DOI 10.1016/j.cosust.2016.12.005</w:t>
      </w:r>
    </w:p>
    <w:p w14:paraId="473F1FBF" w14:textId="77777777" w:rsidR="005144ED" w:rsidRPr="003C4EED" w:rsidRDefault="005144ED" w:rsidP="005144ED">
      <w:pPr>
        <w:spacing w:after="120" w:line="240" w:lineRule="auto"/>
        <w:rPr>
          <w:rFonts w:ascii="Times New Roman" w:hAnsi="Times New Roman"/>
          <w:sz w:val="20"/>
          <w:szCs w:val="20"/>
        </w:rPr>
      </w:pPr>
      <w:r w:rsidRPr="003C4EED">
        <w:rPr>
          <w:rFonts w:ascii="Times New Roman" w:hAnsi="Times New Roman"/>
          <w:sz w:val="20"/>
          <w:szCs w:val="20"/>
        </w:rPr>
        <w:t>United Nations General Assembly, United Nations Declaration on t</w:t>
      </w:r>
      <w:r>
        <w:rPr>
          <w:rFonts w:ascii="Times New Roman" w:hAnsi="Times New Roman"/>
          <w:sz w:val="20"/>
          <w:szCs w:val="20"/>
        </w:rPr>
        <w:t>he Rights of Indigenous Peoples</w:t>
      </w:r>
      <w:r w:rsidRPr="003C4EED">
        <w:rPr>
          <w:rFonts w:ascii="Times New Roman" w:hAnsi="Times New Roman"/>
          <w:sz w:val="20"/>
          <w:szCs w:val="20"/>
        </w:rPr>
        <w:t>: resolution / adopted by the General Assembly, 2 October 2007, A/RES/61/295, available at: https://www.refworld.org/docid/471355a82.html</w:t>
      </w:r>
      <w:r>
        <w:rPr>
          <w:rFonts w:ascii="Times New Roman" w:hAnsi="Times New Roman"/>
          <w:sz w:val="20"/>
          <w:szCs w:val="20"/>
        </w:rPr>
        <w:t>.</w:t>
      </w:r>
    </w:p>
    <w:p w14:paraId="57803C3A" w14:textId="399081C8" w:rsidR="001B1E0F" w:rsidRDefault="001B1E0F" w:rsidP="00D94D7B">
      <w:pPr>
        <w:spacing w:after="120" w:line="240" w:lineRule="auto"/>
        <w:rPr>
          <w:rFonts w:ascii="Times New Roman" w:hAnsi="Times New Roman"/>
          <w:b/>
          <w:sz w:val="28"/>
          <w:szCs w:val="28"/>
        </w:rPr>
      </w:pPr>
      <w:r>
        <w:rPr>
          <w:rFonts w:ascii="Times New Roman" w:hAnsi="Times New Roman"/>
          <w:sz w:val="28"/>
          <w:szCs w:val="28"/>
        </w:rPr>
        <w:br w:type="page"/>
      </w:r>
    </w:p>
    <w:p w14:paraId="52A35111" w14:textId="64EBAEDE" w:rsidR="00DF3EBB" w:rsidRPr="00790F11" w:rsidRDefault="00790F11" w:rsidP="00790F11">
      <w:pPr>
        <w:pStyle w:val="CH2"/>
      </w:pPr>
      <w:bookmarkStart w:id="138" w:name="_Toc2938628"/>
      <w:r w:rsidRPr="00790F11">
        <w:tab/>
      </w:r>
      <w:r w:rsidRPr="00790F11">
        <w:tab/>
      </w:r>
      <w:r w:rsidR="00DF3EBB" w:rsidRPr="00790F11">
        <w:t>Appendix IV</w:t>
      </w:r>
      <w:bookmarkEnd w:id="138"/>
    </w:p>
    <w:p w14:paraId="3B67B5AE" w14:textId="4253FB8A" w:rsidR="00DF3EBB" w:rsidRDefault="00790F11" w:rsidP="00790F11">
      <w:pPr>
        <w:pStyle w:val="CH2"/>
        <w:rPr>
          <w:rFonts w:eastAsiaTheme="minorHAnsi"/>
        </w:rPr>
      </w:pPr>
      <w:r w:rsidRPr="00790F11">
        <w:tab/>
      </w:r>
      <w:r w:rsidRPr="00790F11">
        <w:tab/>
      </w:r>
      <w:r w:rsidR="00DF3EBB" w:rsidRPr="00790F11">
        <w:t>Total proposed budget for IPBES for indigenous and local knowledge work</w:t>
      </w:r>
      <w:r w:rsidR="00DF3EBB" w:rsidRPr="00DF3EBB">
        <w:t xml:space="preserve"> in an assessment</w:t>
      </w:r>
    </w:p>
    <w:tbl>
      <w:tblPr>
        <w:tblW w:w="0" w:type="auto"/>
        <w:tblCellMar>
          <w:left w:w="0" w:type="dxa"/>
          <w:right w:w="0" w:type="dxa"/>
        </w:tblCellMar>
        <w:tblLook w:val="04A0" w:firstRow="1" w:lastRow="0" w:firstColumn="1" w:lastColumn="0" w:noHBand="0" w:noVBand="1"/>
      </w:tblPr>
      <w:tblGrid>
        <w:gridCol w:w="2210"/>
        <w:gridCol w:w="3630"/>
        <w:gridCol w:w="3636"/>
      </w:tblGrid>
      <w:tr w:rsidR="00C91BC0" w14:paraId="7E246943" w14:textId="229D892C" w:rsidTr="00613BF0">
        <w:tc>
          <w:tcPr>
            <w:tcW w:w="96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42B5D" w14:textId="525C21E2" w:rsidR="00C91BC0" w:rsidRDefault="00C91BC0">
            <w:pPr>
              <w:rPr>
                <w:rFonts w:ascii="Times New Roman" w:hAnsi="Times New Roman"/>
                <w:b/>
                <w:bCs/>
                <w:sz w:val="20"/>
                <w:szCs w:val="20"/>
              </w:rPr>
            </w:pPr>
            <w:r>
              <w:rPr>
                <w:rFonts w:ascii="Times New Roman" w:hAnsi="Times New Roman"/>
                <w:b/>
                <w:bCs/>
                <w:sz w:val="20"/>
                <w:szCs w:val="20"/>
              </w:rPr>
              <w:t>Total proposed budget for IPBES for indigenous and local knowledge work in an assessment</w:t>
            </w:r>
          </w:p>
        </w:tc>
      </w:tr>
      <w:tr w:rsidR="00C91BC0" w14:paraId="576E2F63" w14:textId="77777777" w:rsidTr="00AE31E5">
        <w:trPr>
          <w:trHeight w:val="61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EC3F11" w14:textId="7C315678" w:rsidR="00C91BC0" w:rsidRPr="00C91BC0" w:rsidRDefault="00C91BC0">
            <w:pPr>
              <w:rPr>
                <w:rFonts w:ascii="Times New Roman" w:hAnsi="Times New Roman"/>
                <w:b/>
                <w:sz w:val="20"/>
                <w:szCs w:val="20"/>
              </w:rPr>
            </w:pPr>
            <w:r w:rsidRPr="00C91BC0">
              <w:rPr>
                <w:rFonts w:ascii="Times New Roman" w:hAnsi="Times New Roman"/>
                <w:b/>
                <w:sz w:val="20"/>
                <w:szCs w:val="20"/>
              </w:rPr>
              <w:t>Year</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33C71B4" w14:textId="7366AE7F" w:rsidR="00C91BC0" w:rsidRPr="00C91BC0" w:rsidRDefault="00C91BC0">
            <w:pPr>
              <w:rPr>
                <w:rFonts w:ascii="Times New Roman" w:hAnsi="Times New Roman"/>
                <w:b/>
                <w:sz w:val="20"/>
                <w:szCs w:val="20"/>
              </w:rPr>
            </w:pPr>
            <w:r w:rsidRPr="00C91BC0">
              <w:rPr>
                <w:rFonts w:ascii="Times New Roman" w:hAnsi="Times New Roman"/>
                <w:b/>
                <w:sz w:val="20"/>
                <w:szCs w:val="20"/>
              </w:rPr>
              <w:t>Funded by IPBES</w:t>
            </w:r>
          </w:p>
        </w:tc>
        <w:tc>
          <w:tcPr>
            <w:tcW w:w="3694" w:type="dxa"/>
            <w:tcBorders>
              <w:top w:val="nil"/>
              <w:left w:val="nil"/>
              <w:bottom w:val="single" w:sz="8" w:space="0" w:color="auto"/>
              <w:right w:val="single" w:sz="8" w:space="0" w:color="auto"/>
            </w:tcBorders>
          </w:tcPr>
          <w:p w14:paraId="40E2CA0D" w14:textId="340FA1DA" w:rsidR="00C91BC0" w:rsidRPr="00C91BC0" w:rsidRDefault="00C91BC0" w:rsidP="00C91BC0">
            <w:pPr>
              <w:ind w:left="107"/>
              <w:rPr>
                <w:rFonts w:ascii="Times New Roman" w:hAnsi="Times New Roman"/>
                <w:b/>
                <w:sz w:val="20"/>
                <w:szCs w:val="20"/>
              </w:rPr>
            </w:pPr>
            <w:r w:rsidRPr="00C91BC0">
              <w:rPr>
                <w:rFonts w:ascii="Times New Roman" w:hAnsi="Times New Roman"/>
                <w:b/>
                <w:sz w:val="20"/>
                <w:szCs w:val="20"/>
              </w:rPr>
              <w:t>Funding to be sought from external sources</w:t>
            </w:r>
          </w:p>
        </w:tc>
      </w:tr>
      <w:tr w:rsidR="00C91BC0" w14:paraId="56F41CEF" w14:textId="77777777"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DF492" w14:textId="0CE41F4E" w:rsidR="00C91BC0" w:rsidRDefault="00C91BC0">
            <w:pPr>
              <w:rPr>
                <w:rFonts w:ascii="Times New Roman" w:hAnsi="Times New Roman"/>
                <w:sz w:val="20"/>
                <w:szCs w:val="20"/>
              </w:rPr>
            </w:pPr>
            <w:r w:rsidRPr="00C91BC0">
              <w:rPr>
                <w:rFonts w:ascii="Times New Roman" w:hAnsi="Times New Roman"/>
                <w:sz w:val="20"/>
                <w:szCs w:val="20"/>
              </w:rPr>
              <w:t>Year 0 – scoping</w:t>
            </w:r>
            <w:r w:rsidR="00870733">
              <w:rPr>
                <w:rFonts w:ascii="Times New Roman" w:hAnsi="Times New Roman"/>
                <w:sz w:val="20"/>
                <w:szCs w:val="20"/>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5CC53A5" w14:textId="77777777" w:rsidR="00C91BC0" w:rsidRDefault="00C91BC0">
            <w:pPr>
              <w:rPr>
                <w:rFonts w:ascii="Times New Roman" w:hAnsi="Times New Roman"/>
                <w:sz w:val="20"/>
                <w:szCs w:val="20"/>
              </w:rPr>
            </w:pPr>
          </w:p>
        </w:tc>
        <w:tc>
          <w:tcPr>
            <w:tcW w:w="3694" w:type="dxa"/>
            <w:tcBorders>
              <w:top w:val="nil"/>
              <w:left w:val="nil"/>
              <w:bottom w:val="single" w:sz="8" w:space="0" w:color="auto"/>
              <w:right w:val="single" w:sz="8" w:space="0" w:color="auto"/>
            </w:tcBorders>
          </w:tcPr>
          <w:p w14:paraId="0AB182D0" w14:textId="3B1A400C" w:rsidR="00C91BC0" w:rsidRDefault="00076B61" w:rsidP="00C91BC0">
            <w:pPr>
              <w:ind w:left="107"/>
              <w:rPr>
                <w:rFonts w:ascii="Times New Roman" w:hAnsi="Times New Roman"/>
                <w:sz w:val="20"/>
                <w:szCs w:val="20"/>
              </w:rPr>
            </w:pPr>
            <w:r>
              <w:rPr>
                <w:rFonts w:ascii="Times New Roman" w:hAnsi="Times New Roman"/>
                <w:sz w:val="20"/>
                <w:szCs w:val="20"/>
              </w:rPr>
              <w:t>S</w:t>
            </w:r>
            <w:r w:rsidRPr="00C91BC0">
              <w:rPr>
                <w:rFonts w:ascii="Times New Roman" w:hAnsi="Times New Roman"/>
                <w:sz w:val="20"/>
                <w:szCs w:val="20"/>
              </w:rPr>
              <w:t xml:space="preserve">coping </w:t>
            </w:r>
            <w:r w:rsidR="00C91BC0" w:rsidRPr="00C91BC0">
              <w:rPr>
                <w:rFonts w:ascii="Times New Roman" w:hAnsi="Times New Roman"/>
                <w:sz w:val="20"/>
                <w:szCs w:val="20"/>
              </w:rPr>
              <w:t>meeting</w:t>
            </w:r>
            <w:r w:rsidR="0014406E">
              <w:rPr>
                <w:rFonts w:ascii="Times New Roman" w:hAnsi="Times New Roman"/>
                <w:sz w:val="20"/>
                <w:szCs w:val="20"/>
              </w:rPr>
              <w:t xml:space="preserve"> to engage indigenous peoples and local communities in developing the scoping document for an assessment</w:t>
            </w:r>
            <w:r>
              <w:rPr>
                <w:rFonts w:ascii="Times New Roman" w:hAnsi="Times New Roman"/>
                <w:sz w:val="20"/>
                <w:szCs w:val="20"/>
              </w:rPr>
              <w:t xml:space="preserve">: </w:t>
            </w:r>
            <w:r w:rsidRPr="00AE31E5">
              <w:rPr>
                <w:rFonts w:ascii="Times New Roman" w:hAnsi="Times New Roman"/>
                <w:b/>
                <w:sz w:val="20"/>
                <w:szCs w:val="20"/>
              </w:rPr>
              <w:t>$40,000</w:t>
            </w:r>
          </w:p>
        </w:tc>
      </w:tr>
      <w:tr w:rsidR="00C91BC0" w14:paraId="139EE629" w14:textId="0520421D"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73CA7" w14:textId="77777777" w:rsidR="00C91BC0" w:rsidRDefault="00C91BC0">
            <w:pPr>
              <w:rPr>
                <w:rFonts w:ascii="Times New Roman" w:hAnsi="Times New Roman"/>
                <w:sz w:val="20"/>
                <w:szCs w:val="20"/>
              </w:rPr>
            </w:pPr>
            <w:r>
              <w:rPr>
                <w:rFonts w:ascii="Times New Roman" w:hAnsi="Times New Roman"/>
                <w:sz w:val="20"/>
                <w:szCs w:val="20"/>
              </w:rPr>
              <w:t>Year 1 – planning and writing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30EC2B0" w14:textId="7EE39E49" w:rsidR="00C91BC0" w:rsidRDefault="00875CA0">
            <w:pPr>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Pr>
                <w:rFonts w:ascii="Times New Roman" w:hAnsi="Times New Roman"/>
                <w:sz w:val="20"/>
                <w:szCs w:val="20"/>
              </w:rPr>
              <w:t xml:space="preserve"> </w:t>
            </w:r>
            <w:r w:rsidR="008B0C0A">
              <w:rPr>
                <w:rFonts w:ascii="Times New Roman" w:hAnsi="Times New Roman"/>
                <w:sz w:val="20"/>
                <w:szCs w:val="20"/>
              </w:rPr>
              <w:t>d</w:t>
            </w:r>
            <w:r w:rsidR="004C1A53">
              <w:rPr>
                <w:rFonts w:ascii="Times New Roman" w:hAnsi="Times New Roman"/>
                <w:sz w:val="20"/>
                <w:szCs w:val="20"/>
              </w:rPr>
              <w:t>ialogue meeting to develop key questions related to indigenous and local knowledge</w:t>
            </w:r>
            <w:r w:rsidR="00BE34F5">
              <w:rPr>
                <w:rFonts w:ascii="Times New Roman" w:hAnsi="Times New Roman"/>
                <w:sz w:val="20"/>
                <w:szCs w:val="20"/>
              </w:rPr>
              <w:t>: $40,000)</w:t>
            </w:r>
          </w:p>
          <w:p w14:paraId="084FA29F" w14:textId="463F75BE" w:rsidR="00C91BC0" w:rsidRDefault="00BE34F5">
            <w:pPr>
              <w:rPr>
                <w:rFonts w:ascii="Times New Roman" w:hAnsi="Times New Roman"/>
                <w:sz w:val="20"/>
                <w:szCs w:val="20"/>
              </w:rPr>
            </w:pPr>
            <w:r>
              <w:rPr>
                <w:rFonts w:ascii="Times New Roman" w:hAnsi="Times New Roman"/>
                <w:sz w:val="20"/>
                <w:szCs w:val="20"/>
              </w:rPr>
              <w:t>S</w:t>
            </w:r>
            <w:r w:rsidR="00C91BC0">
              <w:rPr>
                <w:rFonts w:ascii="Times New Roman" w:hAnsi="Times New Roman"/>
                <w:sz w:val="20"/>
                <w:szCs w:val="20"/>
              </w:rPr>
              <w:t>ide events at other meetings</w:t>
            </w:r>
            <w:r>
              <w:rPr>
                <w:rFonts w:ascii="Times New Roman" w:hAnsi="Times New Roman"/>
                <w:sz w:val="20"/>
                <w:szCs w:val="20"/>
              </w:rPr>
              <w:t>: $10,000</w:t>
            </w:r>
          </w:p>
          <w:p w14:paraId="721E6894" w14:textId="77777777" w:rsidR="00C91BC0" w:rsidRDefault="00C91BC0">
            <w:pPr>
              <w:rPr>
                <w:rFonts w:ascii="Times New Roman" w:hAnsi="Times New Roman"/>
                <w:sz w:val="20"/>
                <w:szCs w:val="20"/>
              </w:rPr>
            </w:pPr>
            <w:r>
              <w:rPr>
                <w:rFonts w:ascii="Times New Roman" w:hAnsi="Times New Roman"/>
                <w:b/>
                <w:bCs/>
                <w:sz w:val="20"/>
                <w:szCs w:val="20"/>
              </w:rPr>
              <w:t>Total: $50,000</w:t>
            </w:r>
          </w:p>
        </w:tc>
        <w:tc>
          <w:tcPr>
            <w:tcW w:w="3694" w:type="dxa"/>
            <w:tcBorders>
              <w:top w:val="nil"/>
              <w:left w:val="nil"/>
              <w:bottom w:val="single" w:sz="8" w:space="0" w:color="auto"/>
              <w:right w:val="single" w:sz="8" w:space="0" w:color="auto"/>
            </w:tcBorders>
          </w:tcPr>
          <w:p w14:paraId="41951645" w14:textId="44B52F7E" w:rsidR="00C91BC0" w:rsidRDefault="00AE31E5" w:rsidP="00AE31E5">
            <w:pPr>
              <w:ind w:left="134"/>
              <w:rPr>
                <w:rFonts w:ascii="Times New Roman" w:hAnsi="Times New Roman"/>
                <w:sz w:val="20"/>
                <w:szCs w:val="20"/>
              </w:rPr>
            </w:pPr>
            <w:r>
              <w:rPr>
                <w:rFonts w:ascii="Times New Roman" w:hAnsi="Times New Roman"/>
                <w:sz w:val="20"/>
                <w:szCs w:val="20"/>
              </w:rPr>
              <w:t>Funding for other meetings or events as required</w:t>
            </w:r>
          </w:p>
        </w:tc>
      </w:tr>
      <w:tr w:rsidR="00C91BC0" w14:paraId="3E6EA657" w14:textId="0F8436B4"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0780D" w14:textId="77777777" w:rsidR="00C91BC0" w:rsidRDefault="00C91BC0">
            <w:pPr>
              <w:rPr>
                <w:rFonts w:ascii="Times New Roman" w:hAnsi="Times New Roman"/>
                <w:sz w:val="20"/>
                <w:szCs w:val="20"/>
              </w:rPr>
            </w:pPr>
            <w:r>
              <w:rPr>
                <w:rFonts w:ascii="Times New Roman" w:hAnsi="Times New Roman"/>
                <w:sz w:val="20"/>
                <w:szCs w:val="20"/>
              </w:rPr>
              <w:t>Year 2 – First order draft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13A7DAA" w14:textId="0C6DC4B0" w:rsidR="00C91BC0" w:rsidRDefault="00875CA0">
            <w:pPr>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Pr>
                <w:rFonts w:ascii="Times New Roman" w:hAnsi="Times New Roman"/>
                <w:sz w:val="20"/>
                <w:szCs w:val="20"/>
              </w:rPr>
              <w:t xml:space="preserve"> d</w:t>
            </w:r>
            <w:r w:rsidR="004C1A53">
              <w:rPr>
                <w:rFonts w:ascii="Times New Roman" w:hAnsi="Times New Roman"/>
                <w:sz w:val="20"/>
                <w:szCs w:val="20"/>
              </w:rPr>
              <w:t>ialogue meeting to review the first draft of the assessment chapters</w:t>
            </w:r>
            <w:r w:rsidR="00BE34F5">
              <w:rPr>
                <w:rFonts w:ascii="Times New Roman" w:hAnsi="Times New Roman"/>
                <w:sz w:val="20"/>
                <w:szCs w:val="20"/>
              </w:rPr>
              <w:t>: $40,000</w:t>
            </w:r>
          </w:p>
          <w:p w14:paraId="0BF3AEAA" w14:textId="1E86A056" w:rsidR="00C91BC0" w:rsidRDefault="00BE34F5">
            <w:pPr>
              <w:rPr>
                <w:rFonts w:ascii="Times New Roman" w:hAnsi="Times New Roman"/>
                <w:sz w:val="20"/>
                <w:szCs w:val="20"/>
              </w:rPr>
            </w:pPr>
            <w:r>
              <w:rPr>
                <w:rFonts w:ascii="Times New Roman" w:hAnsi="Times New Roman"/>
                <w:sz w:val="20"/>
                <w:szCs w:val="20"/>
              </w:rPr>
              <w:t xml:space="preserve">Side </w:t>
            </w:r>
            <w:r w:rsidR="00C91BC0">
              <w:rPr>
                <w:rFonts w:ascii="Times New Roman" w:hAnsi="Times New Roman"/>
                <w:sz w:val="20"/>
                <w:szCs w:val="20"/>
              </w:rPr>
              <w:t>events at other meetings</w:t>
            </w:r>
            <w:r>
              <w:rPr>
                <w:rFonts w:ascii="Times New Roman" w:hAnsi="Times New Roman"/>
                <w:sz w:val="20"/>
                <w:szCs w:val="20"/>
              </w:rPr>
              <w:t>: $10,000</w:t>
            </w:r>
          </w:p>
          <w:p w14:paraId="1E806350" w14:textId="77777777" w:rsidR="00C91BC0" w:rsidRDefault="00C91BC0">
            <w:pPr>
              <w:rPr>
                <w:rFonts w:ascii="Times New Roman" w:hAnsi="Times New Roman"/>
                <w:sz w:val="20"/>
                <w:szCs w:val="20"/>
              </w:rPr>
            </w:pPr>
            <w:r>
              <w:rPr>
                <w:rFonts w:ascii="Times New Roman" w:hAnsi="Times New Roman"/>
                <w:b/>
                <w:bCs/>
                <w:sz w:val="20"/>
                <w:szCs w:val="20"/>
              </w:rPr>
              <w:t>Total: $50,000</w:t>
            </w:r>
          </w:p>
        </w:tc>
        <w:tc>
          <w:tcPr>
            <w:tcW w:w="3694" w:type="dxa"/>
            <w:tcBorders>
              <w:top w:val="nil"/>
              <w:left w:val="nil"/>
              <w:bottom w:val="single" w:sz="8" w:space="0" w:color="auto"/>
              <w:right w:val="single" w:sz="8" w:space="0" w:color="auto"/>
            </w:tcBorders>
          </w:tcPr>
          <w:p w14:paraId="5E333E80" w14:textId="75EBD235" w:rsidR="00C91BC0" w:rsidRDefault="00AE31E5" w:rsidP="00AE31E5">
            <w:pPr>
              <w:ind w:left="134"/>
              <w:rPr>
                <w:rFonts w:ascii="Times New Roman" w:hAnsi="Times New Roman"/>
                <w:sz w:val="20"/>
                <w:szCs w:val="20"/>
              </w:rPr>
            </w:pPr>
            <w:r>
              <w:rPr>
                <w:rFonts w:ascii="Times New Roman" w:hAnsi="Times New Roman"/>
                <w:sz w:val="20"/>
                <w:szCs w:val="20"/>
              </w:rPr>
              <w:t>Funding for other meetings or events as required</w:t>
            </w:r>
          </w:p>
        </w:tc>
      </w:tr>
      <w:tr w:rsidR="00C91BC0" w14:paraId="503E3942" w14:textId="6EF1ADA8"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2CE0" w14:textId="77777777" w:rsidR="00C91BC0" w:rsidRDefault="00C91BC0">
            <w:pPr>
              <w:rPr>
                <w:rFonts w:ascii="Times New Roman" w:hAnsi="Times New Roman"/>
                <w:sz w:val="20"/>
                <w:szCs w:val="20"/>
              </w:rPr>
            </w:pPr>
            <w:r>
              <w:rPr>
                <w:rFonts w:ascii="Times New Roman" w:hAnsi="Times New Roman"/>
                <w:sz w:val="20"/>
                <w:szCs w:val="20"/>
              </w:rPr>
              <w:t>Year 3 – Second order draft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9F65BF9" w14:textId="0F7E467A" w:rsidR="00C91BC0" w:rsidRDefault="00875CA0">
            <w:pPr>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and local knowledge</w:t>
            </w:r>
            <w:r>
              <w:rPr>
                <w:rFonts w:ascii="Times New Roman" w:hAnsi="Times New Roman"/>
                <w:sz w:val="20"/>
                <w:szCs w:val="20"/>
              </w:rPr>
              <w:t xml:space="preserve"> d</w:t>
            </w:r>
            <w:r w:rsidR="004C1A53">
              <w:rPr>
                <w:rFonts w:ascii="Times New Roman" w:hAnsi="Times New Roman"/>
                <w:sz w:val="20"/>
                <w:szCs w:val="20"/>
              </w:rPr>
              <w:t>ialogue meeting to review the second draft of the chapters and the first draft of the summary for policymakers of the assessment</w:t>
            </w:r>
            <w:r w:rsidR="00BE34F5">
              <w:rPr>
                <w:rFonts w:ascii="Times New Roman" w:hAnsi="Times New Roman"/>
                <w:sz w:val="20"/>
                <w:szCs w:val="20"/>
              </w:rPr>
              <w:t>: $40,000</w:t>
            </w:r>
          </w:p>
          <w:p w14:paraId="5B334E0D" w14:textId="3F9BCB64" w:rsidR="00C91BC0" w:rsidRDefault="00BE34F5">
            <w:pPr>
              <w:rPr>
                <w:rFonts w:ascii="Times New Roman" w:hAnsi="Times New Roman"/>
                <w:sz w:val="20"/>
                <w:szCs w:val="20"/>
              </w:rPr>
            </w:pPr>
            <w:r>
              <w:rPr>
                <w:rFonts w:ascii="Times New Roman" w:hAnsi="Times New Roman"/>
                <w:sz w:val="20"/>
                <w:szCs w:val="20"/>
              </w:rPr>
              <w:t xml:space="preserve">Side </w:t>
            </w:r>
            <w:r w:rsidR="00C91BC0">
              <w:rPr>
                <w:rFonts w:ascii="Times New Roman" w:hAnsi="Times New Roman"/>
                <w:sz w:val="20"/>
                <w:szCs w:val="20"/>
              </w:rPr>
              <w:t>events at other meetings</w:t>
            </w:r>
            <w:r>
              <w:rPr>
                <w:rFonts w:ascii="Times New Roman" w:hAnsi="Times New Roman"/>
                <w:sz w:val="20"/>
                <w:szCs w:val="20"/>
              </w:rPr>
              <w:t>: $10,000</w:t>
            </w:r>
          </w:p>
          <w:p w14:paraId="5A462675" w14:textId="77777777" w:rsidR="00C91BC0" w:rsidRDefault="00C91BC0">
            <w:pPr>
              <w:rPr>
                <w:rFonts w:ascii="Times New Roman" w:hAnsi="Times New Roman"/>
                <w:sz w:val="20"/>
                <w:szCs w:val="20"/>
              </w:rPr>
            </w:pPr>
            <w:r>
              <w:rPr>
                <w:rFonts w:ascii="Times New Roman" w:hAnsi="Times New Roman"/>
                <w:b/>
                <w:bCs/>
                <w:sz w:val="20"/>
                <w:szCs w:val="20"/>
              </w:rPr>
              <w:t>Total: $50,000</w:t>
            </w:r>
          </w:p>
        </w:tc>
        <w:tc>
          <w:tcPr>
            <w:tcW w:w="3694" w:type="dxa"/>
            <w:tcBorders>
              <w:top w:val="nil"/>
              <w:left w:val="nil"/>
              <w:bottom w:val="single" w:sz="8" w:space="0" w:color="auto"/>
              <w:right w:val="single" w:sz="8" w:space="0" w:color="auto"/>
            </w:tcBorders>
          </w:tcPr>
          <w:p w14:paraId="489FFB38" w14:textId="72EC287F" w:rsidR="00C91BC0" w:rsidRDefault="00AE31E5" w:rsidP="00AE31E5">
            <w:pPr>
              <w:ind w:left="134"/>
              <w:rPr>
                <w:rFonts w:ascii="Times New Roman" w:hAnsi="Times New Roman"/>
                <w:sz w:val="20"/>
                <w:szCs w:val="20"/>
              </w:rPr>
            </w:pPr>
            <w:r>
              <w:rPr>
                <w:rFonts w:ascii="Times New Roman" w:hAnsi="Times New Roman"/>
                <w:sz w:val="20"/>
                <w:szCs w:val="20"/>
              </w:rPr>
              <w:t>Funding for other meetings or events as required</w:t>
            </w:r>
          </w:p>
        </w:tc>
      </w:tr>
      <w:tr w:rsidR="00C91BC0" w14:paraId="37F2C0E5" w14:textId="77777777"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E64EC" w14:textId="7A7B8732" w:rsidR="00C91BC0" w:rsidRDefault="00C91BC0">
            <w:pPr>
              <w:rPr>
                <w:rFonts w:ascii="Times New Roman" w:hAnsi="Times New Roman"/>
                <w:sz w:val="20"/>
                <w:szCs w:val="20"/>
              </w:rPr>
            </w:pPr>
            <w:r w:rsidRPr="00C91BC0">
              <w:rPr>
                <w:rFonts w:ascii="Times New Roman" w:hAnsi="Times New Roman"/>
                <w:sz w:val="20"/>
                <w:szCs w:val="20"/>
              </w:rPr>
              <w:t>Year 4 – post assessment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1927C4A" w14:textId="77777777" w:rsidR="00C91BC0" w:rsidRDefault="00C91BC0" w:rsidP="00875CA0">
            <w:pPr>
              <w:ind w:left="107"/>
              <w:rPr>
                <w:rFonts w:ascii="Times New Roman" w:hAnsi="Times New Roman"/>
                <w:sz w:val="20"/>
                <w:szCs w:val="20"/>
              </w:rPr>
            </w:pPr>
          </w:p>
        </w:tc>
        <w:tc>
          <w:tcPr>
            <w:tcW w:w="3694" w:type="dxa"/>
            <w:tcBorders>
              <w:top w:val="nil"/>
              <w:left w:val="nil"/>
              <w:bottom w:val="single" w:sz="8" w:space="0" w:color="auto"/>
              <w:right w:val="single" w:sz="8" w:space="0" w:color="auto"/>
            </w:tcBorders>
          </w:tcPr>
          <w:p w14:paraId="6BC05F47" w14:textId="77F88566" w:rsidR="00C91BC0" w:rsidRDefault="00875CA0" w:rsidP="00875CA0">
            <w:pPr>
              <w:ind w:left="107"/>
              <w:rPr>
                <w:rFonts w:ascii="Times New Roman" w:hAnsi="Times New Roman"/>
                <w:sz w:val="20"/>
                <w:szCs w:val="20"/>
              </w:rPr>
            </w:pPr>
            <w:r>
              <w:rPr>
                <w:rFonts w:ascii="Times New Roman" w:hAnsi="Times New Roman"/>
                <w:sz w:val="20"/>
                <w:szCs w:val="20"/>
              </w:rPr>
              <w:t>I</w:t>
            </w:r>
            <w:r w:rsidR="004100AB">
              <w:rPr>
                <w:rFonts w:ascii="Times New Roman" w:hAnsi="Times New Roman"/>
                <w:sz w:val="20"/>
                <w:szCs w:val="20"/>
              </w:rPr>
              <w:t>ndigenous peoples and local communities</w:t>
            </w:r>
            <w:r w:rsidR="00C91BC0" w:rsidRPr="00C91BC0">
              <w:rPr>
                <w:rFonts w:ascii="Times New Roman" w:hAnsi="Times New Roman"/>
                <w:sz w:val="20"/>
                <w:szCs w:val="20"/>
              </w:rPr>
              <w:t xml:space="preserve"> outreach methods meeting</w:t>
            </w:r>
          </w:p>
          <w:p w14:paraId="5DFAD42C" w14:textId="77777777" w:rsidR="00875CA0" w:rsidRPr="00875CA0" w:rsidRDefault="00AE31E5" w:rsidP="00875CA0">
            <w:pPr>
              <w:ind w:left="107"/>
              <w:rPr>
                <w:rFonts w:ascii="Times New Roman" w:hAnsi="Times New Roman"/>
                <w:sz w:val="20"/>
                <w:szCs w:val="20"/>
              </w:rPr>
            </w:pPr>
            <w:r>
              <w:rPr>
                <w:rFonts w:ascii="Times New Roman" w:hAnsi="Times New Roman"/>
                <w:sz w:val="20"/>
                <w:szCs w:val="20"/>
              </w:rPr>
              <w:t>Funding for other meetings or events as required</w:t>
            </w:r>
            <w:r w:rsidR="00875CA0" w:rsidRPr="00875CA0">
              <w:rPr>
                <w:rFonts w:ascii="Times New Roman" w:hAnsi="Times New Roman"/>
                <w:sz w:val="20"/>
                <w:szCs w:val="20"/>
              </w:rPr>
              <w:t xml:space="preserve"> </w:t>
            </w:r>
          </w:p>
          <w:p w14:paraId="7BB70975" w14:textId="00372108" w:rsidR="00AE31E5" w:rsidRPr="00875CA0" w:rsidRDefault="00875CA0" w:rsidP="00875CA0">
            <w:pPr>
              <w:ind w:left="107"/>
              <w:rPr>
                <w:rFonts w:ascii="Times New Roman" w:hAnsi="Times New Roman"/>
                <w:b/>
                <w:sz w:val="20"/>
                <w:szCs w:val="20"/>
              </w:rPr>
            </w:pPr>
            <w:r w:rsidRPr="00875CA0">
              <w:rPr>
                <w:rFonts w:ascii="Times New Roman" w:hAnsi="Times New Roman"/>
                <w:b/>
                <w:sz w:val="20"/>
                <w:szCs w:val="20"/>
              </w:rPr>
              <w:t>Total: $40,000</w:t>
            </w:r>
          </w:p>
        </w:tc>
      </w:tr>
      <w:tr w:rsidR="00C91BC0" w14:paraId="7E2A3572" w14:textId="3C75707B" w:rsidTr="00AE31E5">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823F" w14:textId="4F7FE218" w:rsidR="00C91BC0" w:rsidRDefault="00C91BC0" w:rsidP="00C91BC0">
            <w:pPr>
              <w:rPr>
                <w:rFonts w:ascii="Times New Roman" w:hAnsi="Times New Roman"/>
                <w:sz w:val="20"/>
                <w:szCs w:val="20"/>
              </w:rPr>
            </w:pPr>
            <w:r>
              <w:rPr>
                <w:rFonts w:ascii="Times New Roman" w:hAnsi="Times New Roman"/>
                <w:sz w:val="20"/>
                <w:szCs w:val="20"/>
              </w:rPr>
              <w:t>All years 0 – 4</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4CBCB2F5" w14:textId="77777777" w:rsidR="00C91BC0" w:rsidRDefault="00C91BC0">
            <w:pPr>
              <w:rPr>
                <w:rFonts w:ascii="Times New Roman" w:hAnsi="Times New Roman"/>
                <w:sz w:val="20"/>
                <w:szCs w:val="20"/>
              </w:rPr>
            </w:pPr>
            <w:r>
              <w:rPr>
                <w:rFonts w:ascii="Times New Roman" w:hAnsi="Times New Roman"/>
                <w:b/>
                <w:bCs/>
                <w:sz w:val="20"/>
                <w:szCs w:val="20"/>
              </w:rPr>
              <w:t>$150,000</w:t>
            </w:r>
          </w:p>
        </w:tc>
        <w:tc>
          <w:tcPr>
            <w:tcW w:w="3694" w:type="dxa"/>
            <w:tcBorders>
              <w:top w:val="nil"/>
              <w:left w:val="nil"/>
              <w:bottom w:val="single" w:sz="8" w:space="0" w:color="auto"/>
              <w:right w:val="single" w:sz="8" w:space="0" w:color="auto"/>
            </w:tcBorders>
          </w:tcPr>
          <w:p w14:paraId="0068F00F" w14:textId="1A0F83AB" w:rsidR="00C91BC0" w:rsidRDefault="00C91BC0" w:rsidP="00C91BC0">
            <w:pPr>
              <w:ind w:left="107"/>
              <w:rPr>
                <w:rFonts w:ascii="Times New Roman" w:hAnsi="Times New Roman"/>
                <w:b/>
                <w:bCs/>
                <w:sz w:val="20"/>
                <w:szCs w:val="20"/>
              </w:rPr>
            </w:pPr>
            <w:r>
              <w:rPr>
                <w:rFonts w:ascii="Times New Roman" w:hAnsi="Times New Roman"/>
                <w:b/>
                <w:bCs/>
                <w:sz w:val="20"/>
                <w:szCs w:val="20"/>
              </w:rPr>
              <w:t>$80,000</w:t>
            </w:r>
          </w:p>
        </w:tc>
      </w:tr>
    </w:tbl>
    <w:p w14:paraId="3D196438" w14:textId="2303CFA0" w:rsidR="00DF3EBB" w:rsidRDefault="00DF3EBB" w:rsidP="00B7022B">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B7022B" w14:paraId="4A8F6BC4" w14:textId="77777777" w:rsidTr="00B67B47">
        <w:tc>
          <w:tcPr>
            <w:tcW w:w="1897" w:type="dxa"/>
          </w:tcPr>
          <w:p w14:paraId="5D8D8F81" w14:textId="77777777" w:rsidR="00B7022B" w:rsidRDefault="00B7022B" w:rsidP="00B67B47">
            <w:pPr>
              <w:pStyle w:val="Normal-pool"/>
              <w:spacing w:before="520"/>
            </w:pPr>
          </w:p>
        </w:tc>
        <w:tc>
          <w:tcPr>
            <w:tcW w:w="1897" w:type="dxa"/>
          </w:tcPr>
          <w:p w14:paraId="1AC729A6" w14:textId="77777777" w:rsidR="00B7022B" w:rsidRDefault="00B7022B" w:rsidP="00B67B47">
            <w:pPr>
              <w:pStyle w:val="Normal-pool"/>
              <w:spacing w:before="520"/>
            </w:pPr>
          </w:p>
        </w:tc>
        <w:tc>
          <w:tcPr>
            <w:tcW w:w="1897" w:type="dxa"/>
            <w:tcBorders>
              <w:bottom w:val="single" w:sz="4" w:space="0" w:color="auto"/>
            </w:tcBorders>
          </w:tcPr>
          <w:p w14:paraId="65957A5A" w14:textId="77777777" w:rsidR="00B7022B" w:rsidRDefault="00B7022B" w:rsidP="00B67B47">
            <w:pPr>
              <w:pStyle w:val="Normal-pool"/>
              <w:spacing w:before="520"/>
            </w:pPr>
          </w:p>
        </w:tc>
        <w:tc>
          <w:tcPr>
            <w:tcW w:w="1897" w:type="dxa"/>
          </w:tcPr>
          <w:p w14:paraId="3283BF9D" w14:textId="77777777" w:rsidR="00B7022B" w:rsidRDefault="00B7022B" w:rsidP="00B67B47">
            <w:pPr>
              <w:pStyle w:val="Normal-pool"/>
              <w:spacing w:before="520"/>
            </w:pPr>
          </w:p>
        </w:tc>
        <w:tc>
          <w:tcPr>
            <w:tcW w:w="1898" w:type="dxa"/>
          </w:tcPr>
          <w:p w14:paraId="035AB99D" w14:textId="77777777" w:rsidR="00B7022B" w:rsidRDefault="00B7022B" w:rsidP="00B67B47">
            <w:pPr>
              <w:pStyle w:val="Normal-pool"/>
              <w:spacing w:before="520"/>
            </w:pPr>
          </w:p>
        </w:tc>
      </w:tr>
    </w:tbl>
    <w:p w14:paraId="7B260CBA" w14:textId="77777777" w:rsidR="00B7022B" w:rsidRPr="00A4175F" w:rsidRDefault="00B7022B" w:rsidP="00B7022B">
      <w:pPr>
        <w:pStyle w:val="Normal-pool"/>
      </w:pPr>
    </w:p>
    <w:sectPr w:rsidR="00B7022B" w:rsidRPr="00A4175F" w:rsidSect="00CE48C5">
      <w:headerReference w:type="even" r:id="rId16"/>
      <w:headerReference w:type="default" r:id="rId17"/>
      <w:footerReference w:type="even" r:id="rId18"/>
      <w:footerReference w:type="defaul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4012" w14:textId="77777777" w:rsidR="001E09B3" w:rsidRDefault="001E09B3">
      <w:r>
        <w:separator/>
      </w:r>
    </w:p>
  </w:endnote>
  <w:endnote w:type="continuationSeparator" w:id="0">
    <w:p w14:paraId="57276BBC" w14:textId="77777777" w:rsidR="001E09B3" w:rsidRDefault="001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6988"/>
      <w:docPartObj>
        <w:docPartGallery w:val="Page Numbers (Bottom of Page)"/>
        <w:docPartUnique/>
      </w:docPartObj>
    </w:sdtPr>
    <w:sdtEndPr>
      <w:rPr>
        <w:rFonts w:ascii="Times New Roman" w:hAnsi="Times New Roman"/>
        <w:b/>
        <w:noProof/>
      </w:rPr>
    </w:sdtEndPr>
    <w:sdtContent>
      <w:p w14:paraId="58AA1023" w14:textId="5673390D" w:rsidR="00A82E2C" w:rsidRPr="00875CA0" w:rsidRDefault="00A82E2C">
        <w:pPr>
          <w:pStyle w:val="Footer"/>
          <w:rPr>
            <w:rFonts w:ascii="Times New Roman" w:hAnsi="Times New Roman"/>
            <w:b/>
          </w:rPr>
        </w:pPr>
        <w:r w:rsidRPr="00875CA0">
          <w:rPr>
            <w:rFonts w:ascii="Times New Roman" w:hAnsi="Times New Roman"/>
            <w:b/>
          </w:rPr>
          <w:fldChar w:fldCharType="begin"/>
        </w:r>
        <w:r w:rsidRPr="00875CA0">
          <w:rPr>
            <w:rFonts w:ascii="Times New Roman" w:hAnsi="Times New Roman"/>
            <w:b/>
          </w:rPr>
          <w:instrText xml:space="preserve"> PAGE   \* MERGEFORMAT </w:instrText>
        </w:r>
        <w:r w:rsidRPr="00875CA0">
          <w:rPr>
            <w:rFonts w:ascii="Times New Roman" w:hAnsi="Times New Roman"/>
            <w:b/>
          </w:rPr>
          <w:fldChar w:fldCharType="separate"/>
        </w:r>
        <w:r w:rsidR="00FD4BB3">
          <w:rPr>
            <w:rFonts w:ascii="Times New Roman" w:hAnsi="Times New Roman"/>
            <w:b/>
            <w:noProof/>
          </w:rPr>
          <w:t>48</w:t>
        </w:r>
        <w:r w:rsidRPr="00875CA0">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478816858"/>
      <w:docPartObj>
        <w:docPartGallery w:val="Page Numbers (Bottom of Page)"/>
        <w:docPartUnique/>
      </w:docPartObj>
    </w:sdtPr>
    <w:sdtEndPr>
      <w:rPr>
        <w:noProof/>
      </w:rPr>
    </w:sdtEndPr>
    <w:sdtContent>
      <w:p w14:paraId="712BF1FB" w14:textId="1A1AF357" w:rsidR="00A82E2C" w:rsidRPr="00875CA0" w:rsidRDefault="00A82E2C">
        <w:pPr>
          <w:pStyle w:val="Footer"/>
          <w:jc w:val="right"/>
          <w:rPr>
            <w:rFonts w:ascii="Times New Roman" w:hAnsi="Times New Roman"/>
            <w:b/>
          </w:rPr>
        </w:pPr>
        <w:r w:rsidRPr="00875CA0">
          <w:rPr>
            <w:rFonts w:ascii="Times New Roman" w:hAnsi="Times New Roman"/>
            <w:b/>
          </w:rPr>
          <w:fldChar w:fldCharType="begin"/>
        </w:r>
        <w:r w:rsidRPr="00875CA0">
          <w:rPr>
            <w:rFonts w:ascii="Times New Roman" w:hAnsi="Times New Roman"/>
            <w:b/>
          </w:rPr>
          <w:instrText xml:space="preserve"> PAGE   \* MERGEFORMAT </w:instrText>
        </w:r>
        <w:r w:rsidRPr="00875CA0">
          <w:rPr>
            <w:rFonts w:ascii="Times New Roman" w:hAnsi="Times New Roman"/>
            <w:b/>
          </w:rPr>
          <w:fldChar w:fldCharType="separate"/>
        </w:r>
        <w:r w:rsidR="00FD4BB3">
          <w:rPr>
            <w:rFonts w:ascii="Times New Roman" w:hAnsi="Times New Roman"/>
            <w:b/>
            <w:noProof/>
          </w:rPr>
          <w:t>49</w:t>
        </w:r>
        <w:r w:rsidRPr="00875CA0">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B35B" w14:textId="494C82DD" w:rsidR="00A82E2C" w:rsidRDefault="00A82E2C" w:rsidP="00541E4D">
    <w:pPr>
      <w:pStyle w:val="Normal-pool"/>
    </w:pPr>
    <w:r>
      <w:t>K1900791</w:t>
    </w:r>
    <w:r>
      <w:tab/>
      <w:t>190319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A0A5" w14:textId="77777777" w:rsidR="001E09B3" w:rsidRPr="00E24998" w:rsidRDefault="001E09B3" w:rsidP="00E24998">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E24998">
        <w:rPr>
          <w:sz w:val="18"/>
          <w:szCs w:val="18"/>
        </w:rPr>
        <w:separator/>
      </w:r>
    </w:p>
  </w:footnote>
  <w:footnote w:type="continuationSeparator" w:id="0">
    <w:p w14:paraId="59938EF1" w14:textId="77777777" w:rsidR="001E09B3" w:rsidRDefault="001E09B3">
      <w:r>
        <w:continuationSeparator/>
      </w:r>
    </w:p>
  </w:footnote>
  <w:footnote w:id="1">
    <w:p w14:paraId="76D7E19B" w14:textId="1A0B6928" w:rsidR="00A82E2C" w:rsidRPr="002C68CB" w:rsidRDefault="00A82E2C" w:rsidP="00E24998">
      <w:pPr>
        <w:pStyle w:val="NormalNonumber"/>
        <w:tabs>
          <w:tab w:val="left" w:pos="624"/>
        </w:tabs>
        <w:spacing w:before="20" w:after="40"/>
        <w:rPr>
          <w:sz w:val="18"/>
          <w:szCs w:val="18"/>
          <w:lang w:val="en-US"/>
        </w:rPr>
      </w:pPr>
      <w:r w:rsidRPr="00E24998">
        <w:rPr>
          <w:rStyle w:val="FootnoteReference"/>
          <w:sz w:val="18"/>
          <w:vertAlign w:val="baseline"/>
        </w:rPr>
        <w:t>*</w:t>
      </w:r>
      <w:r w:rsidRPr="00E24998">
        <w:rPr>
          <w:sz w:val="18"/>
          <w:szCs w:val="18"/>
        </w:rPr>
        <w:t xml:space="preserve"> IPBES/7/1/Rev.1.</w:t>
      </w:r>
    </w:p>
  </w:footnote>
  <w:footnote w:id="2">
    <w:p w14:paraId="2500B6B8" w14:textId="3F128D1C" w:rsidR="00A82E2C" w:rsidRPr="00541E4D" w:rsidRDefault="00A82E2C" w:rsidP="00E24998">
      <w:pPr>
        <w:pStyle w:val="FootnoteText"/>
        <w:tabs>
          <w:tab w:val="left" w:pos="624"/>
        </w:tabs>
        <w:rPr>
          <w:szCs w:val="18"/>
          <w:lang w:val="en-US"/>
        </w:rPr>
      </w:pPr>
      <w:r w:rsidRPr="002C68CB">
        <w:rPr>
          <w:rStyle w:val="FootnoteReference"/>
          <w:sz w:val="18"/>
        </w:rPr>
        <w:footnoteRef/>
      </w:r>
      <w:r w:rsidRPr="002C68CB">
        <w:rPr>
          <w:szCs w:val="18"/>
          <w:lang w:val="en-GB"/>
        </w:rPr>
        <w:t xml:space="preserve"> </w:t>
      </w:r>
      <w:r w:rsidRPr="002C68CB">
        <w:rPr>
          <w:szCs w:val="18"/>
          <w:lang w:val="en-US"/>
        </w:rPr>
        <w:t xml:space="preserve">Further details are provided in the terms of reference for the task force, set out in annex IV to decision </w:t>
      </w:r>
      <w:r w:rsidRPr="002C68CB">
        <w:rPr>
          <w:szCs w:val="18"/>
          <w:lang w:val="en-US"/>
        </w:rPr>
        <w:br/>
        <w:t>IPBES-2/5.</w:t>
      </w:r>
      <w:r w:rsidRPr="00541E4D">
        <w:rPr>
          <w:szCs w:val="18"/>
          <w:lang w:val="en-US"/>
        </w:rPr>
        <w:t xml:space="preserve"> </w:t>
      </w:r>
    </w:p>
  </w:footnote>
  <w:footnote w:id="3">
    <w:p w14:paraId="4DB8F392" w14:textId="56378A62" w:rsidR="00A82E2C" w:rsidRPr="00241B84" w:rsidRDefault="00A82E2C" w:rsidP="00E24998">
      <w:pPr>
        <w:pStyle w:val="FootnoteText"/>
        <w:tabs>
          <w:tab w:val="left" w:pos="624"/>
        </w:tabs>
        <w:rPr>
          <w:szCs w:val="18"/>
          <w:lang w:val="en-GB"/>
        </w:rPr>
      </w:pPr>
      <w:r w:rsidRPr="00241B84">
        <w:rPr>
          <w:rStyle w:val="FootnoteReference"/>
          <w:sz w:val="18"/>
        </w:rPr>
        <w:footnoteRef/>
      </w:r>
      <w:r w:rsidRPr="00241B84">
        <w:rPr>
          <w:szCs w:val="18"/>
          <w:lang w:val="en-GB"/>
        </w:rPr>
        <w:t xml:space="preserve"> The Convention on Biological Diversity uses the term ‘traditional knowledge’, while IPBES has decided to use the term ‘indigenous and local knowledge’, in part to indicate that the knowledge of indigenous peoples and local communities can be dynamic and can adapt to new circumstances, as opposed to being a fixed body of knowledge set in a traditional past. However, there are strengths and weaknesses to each term, and none fully encompass the diverse knowledge systems to which they refer.</w:t>
      </w:r>
    </w:p>
  </w:footnote>
  <w:footnote w:id="4">
    <w:p w14:paraId="4B64F54A" w14:textId="77777777" w:rsidR="00A82E2C" w:rsidRPr="00B7022B" w:rsidRDefault="00A82E2C" w:rsidP="00E24998">
      <w:pPr>
        <w:tabs>
          <w:tab w:val="left" w:pos="624"/>
        </w:tabs>
        <w:spacing w:before="20" w:after="40" w:line="240" w:lineRule="auto"/>
        <w:ind w:left="1247"/>
        <w:rPr>
          <w:rFonts w:ascii="Times New Roman" w:hAnsi="Times New Roman"/>
          <w:sz w:val="18"/>
          <w:szCs w:val="18"/>
        </w:rPr>
      </w:pPr>
      <w:r w:rsidRPr="00B7022B">
        <w:rPr>
          <w:rStyle w:val="FootnoteReference"/>
          <w:sz w:val="18"/>
        </w:rPr>
        <w:footnoteRef/>
      </w:r>
      <w:r w:rsidRPr="00B7022B">
        <w:rPr>
          <w:rFonts w:ascii="Times New Roman" w:hAnsi="Times New Roman"/>
          <w:sz w:val="18"/>
          <w:szCs w:val="18"/>
        </w:rPr>
        <w:t xml:space="preserve"> See for example the IPBES Dialogue Workshop on Arctic Indigenous Knowledge, Meeting Overview, </w:t>
      </w:r>
      <w:r w:rsidRPr="00B7022B">
        <w:rPr>
          <w:rFonts w:ascii="Times New Roman" w:eastAsia="Times New Roman" w:hAnsi="Times New Roman"/>
          <w:sz w:val="18"/>
          <w:szCs w:val="18"/>
          <w:lang w:eastAsia="es-ES"/>
        </w:rPr>
        <w:t>June 6-8, 2018</w:t>
      </w:r>
      <w:r w:rsidRPr="00B7022B">
        <w:rPr>
          <w:rFonts w:ascii="Times New Roman" w:hAnsi="Times New Roman"/>
          <w:sz w:val="18"/>
          <w:szCs w:val="18"/>
        </w:rPr>
        <w:t xml:space="preserve">, </w:t>
      </w:r>
      <w:r w:rsidRPr="00B7022B">
        <w:rPr>
          <w:rFonts w:ascii="Times New Roman" w:eastAsia="Times New Roman" w:hAnsi="Times New Roman"/>
          <w:sz w:val="18"/>
          <w:szCs w:val="18"/>
          <w:lang w:eastAsia="es-ES"/>
        </w:rPr>
        <w:t>University of Helsinki, Helsinki, Finland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384BA4B3" w:rsidR="00A82E2C" w:rsidRPr="00CB426D" w:rsidRDefault="00A82E2C"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029A98AF" w:rsidR="00A82E2C" w:rsidRPr="00CB426D" w:rsidRDefault="00A82E2C"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C"/>
    <w:multiLevelType w:val="hybridMultilevel"/>
    <w:tmpl w:val="23C6A46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06C19"/>
    <w:multiLevelType w:val="hybridMultilevel"/>
    <w:tmpl w:val="94F64BD8"/>
    <w:lvl w:ilvl="0" w:tplc="D752F4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B0778"/>
    <w:multiLevelType w:val="hybridMultilevel"/>
    <w:tmpl w:val="293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545D"/>
    <w:multiLevelType w:val="hybridMultilevel"/>
    <w:tmpl w:val="53B6F70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31686"/>
    <w:multiLevelType w:val="hybridMultilevel"/>
    <w:tmpl w:val="9BD0F518"/>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0D510A86"/>
    <w:multiLevelType w:val="hybridMultilevel"/>
    <w:tmpl w:val="F4A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136B3"/>
    <w:multiLevelType w:val="hybridMultilevel"/>
    <w:tmpl w:val="5D3EA0F8"/>
    <w:lvl w:ilvl="0" w:tplc="1C66DF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135CE"/>
    <w:multiLevelType w:val="hybridMultilevel"/>
    <w:tmpl w:val="A91412D4"/>
    <w:lvl w:ilvl="0" w:tplc="0809000F">
      <w:start w:val="1"/>
      <w:numFmt w:val="decimal"/>
      <w:lvlText w:val="%1."/>
      <w:lvlJc w:val="left"/>
      <w:pPr>
        <w:ind w:left="720" w:hanging="360"/>
      </w:pPr>
    </w:lvl>
    <w:lvl w:ilvl="1" w:tplc="B032D95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04824"/>
    <w:multiLevelType w:val="hybridMultilevel"/>
    <w:tmpl w:val="8D92A350"/>
    <w:lvl w:ilvl="0" w:tplc="D752F4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113A7"/>
    <w:multiLevelType w:val="multilevel"/>
    <w:tmpl w:val="76B210F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19977A6A"/>
    <w:multiLevelType w:val="hybridMultilevel"/>
    <w:tmpl w:val="F116595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80183"/>
    <w:multiLevelType w:val="hybridMultilevel"/>
    <w:tmpl w:val="5D68D0D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37602"/>
    <w:multiLevelType w:val="hybridMultilevel"/>
    <w:tmpl w:val="054C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15:restartNumberingAfterBreak="0">
    <w:nsid w:val="2359347D"/>
    <w:multiLevelType w:val="hybridMultilevel"/>
    <w:tmpl w:val="D09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35C40"/>
    <w:multiLevelType w:val="hybridMultilevel"/>
    <w:tmpl w:val="BBD67634"/>
    <w:lvl w:ilvl="0" w:tplc="E4D07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86631"/>
    <w:multiLevelType w:val="multilevel"/>
    <w:tmpl w:val="4EBC1BD6"/>
    <w:lvl w:ilvl="0">
      <w:start w:val="21"/>
      <w:numFmt w:val="decimal"/>
      <w:lvlText w:val="%1."/>
      <w:lvlJc w:val="left"/>
      <w:pPr>
        <w:tabs>
          <w:tab w:val="num" w:pos="567"/>
        </w:tabs>
        <w:ind w:left="1247" w:firstLine="0"/>
      </w:pPr>
      <w:rPr>
        <w:rFonts w:ascii="Times New Roman" w:hAnsi="Times New Roman" w:cs="Times New Roman" w:hint="default"/>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315A0489"/>
    <w:multiLevelType w:val="hybridMultilevel"/>
    <w:tmpl w:val="4C4A2452"/>
    <w:lvl w:ilvl="0" w:tplc="7108D9DC">
      <w:start w:val="1"/>
      <w:numFmt w:val="decimal"/>
      <w:lvlText w:val="%1."/>
      <w:lvlJc w:val="left"/>
      <w:pPr>
        <w:ind w:left="720" w:hanging="360"/>
      </w:pPr>
      <w:rPr>
        <w:color w:val="auto"/>
      </w:rPr>
    </w:lvl>
    <w:lvl w:ilvl="1" w:tplc="B032D9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295C72"/>
    <w:multiLevelType w:val="hybridMultilevel"/>
    <w:tmpl w:val="A8846D92"/>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8059E"/>
    <w:multiLevelType w:val="hybridMultilevel"/>
    <w:tmpl w:val="448AB85C"/>
    <w:lvl w:ilvl="0" w:tplc="0FEAD98C">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15:restartNumberingAfterBreak="0">
    <w:nsid w:val="37061FCC"/>
    <w:multiLevelType w:val="hybridMultilevel"/>
    <w:tmpl w:val="1B2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72EB2"/>
    <w:multiLevelType w:val="hybridMultilevel"/>
    <w:tmpl w:val="30463A7A"/>
    <w:lvl w:ilvl="0" w:tplc="1C66DF9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C7D2E"/>
    <w:multiLevelType w:val="hybridMultilevel"/>
    <w:tmpl w:val="32184804"/>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3A9D47C5"/>
    <w:multiLevelType w:val="hybridMultilevel"/>
    <w:tmpl w:val="0ECC26E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B234E8"/>
    <w:multiLevelType w:val="hybridMultilevel"/>
    <w:tmpl w:val="EF3A15B8"/>
    <w:lvl w:ilvl="0" w:tplc="1C66DF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9A5886"/>
    <w:multiLevelType w:val="hybridMultilevel"/>
    <w:tmpl w:val="B206408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54932"/>
    <w:multiLevelType w:val="hybridMultilevel"/>
    <w:tmpl w:val="A95E2D1A"/>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8" w15:restartNumberingAfterBreak="0">
    <w:nsid w:val="4359716D"/>
    <w:multiLevelType w:val="hybridMultilevel"/>
    <w:tmpl w:val="87928F6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3F3698"/>
    <w:multiLevelType w:val="hybridMultilevel"/>
    <w:tmpl w:val="DF6CCC48"/>
    <w:lvl w:ilvl="0" w:tplc="B032D95A">
      <w:start w:val="1"/>
      <w:numFmt w:val="lowerLetter"/>
      <w:lvlText w:val="(%1)"/>
      <w:lvlJc w:val="left"/>
      <w:pPr>
        <w:ind w:left="1287" w:hanging="360"/>
      </w:pPr>
      <w:rPr>
        <w:rFonts w:hint="default"/>
      </w:rPr>
    </w:lvl>
    <w:lvl w:ilvl="1" w:tplc="B032D95A">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9DC3058"/>
    <w:multiLevelType w:val="hybridMultilevel"/>
    <w:tmpl w:val="BA528C0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2C485A"/>
    <w:multiLevelType w:val="hybridMultilevel"/>
    <w:tmpl w:val="EDE61E0C"/>
    <w:lvl w:ilvl="0" w:tplc="0809000F">
      <w:start w:val="1"/>
      <w:numFmt w:val="decimal"/>
      <w:lvlText w:val="%1."/>
      <w:lvlJc w:val="left"/>
      <w:pPr>
        <w:ind w:left="720" w:hanging="360"/>
      </w:pPr>
    </w:lvl>
    <w:lvl w:ilvl="1" w:tplc="B032D95A">
      <w:start w:val="1"/>
      <w:numFmt w:val="lowerLetter"/>
      <w:lvlText w:val="(%2)"/>
      <w:lvlJc w:val="left"/>
      <w:pPr>
        <w:ind w:left="1440" w:hanging="360"/>
      </w:pPr>
      <w:rPr>
        <w:rFonts w:hint="default"/>
      </w:rPr>
    </w:lvl>
    <w:lvl w:ilvl="2" w:tplc="D752F46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924465"/>
    <w:multiLevelType w:val="hybridMultilevel"/>
    <w:tmpl w:val="4EE6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15:restartNumberingAfterBreak="0">
    <w:nsid w:val="56233E65"/>
    <w:multiLevelType w:val="hybridMultilevel"/>
    <w:tmpl w:val="B770E670"/>
    <w:lvl w:ilvl="0" w:tplc="D752F4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7C29A4"/>
    <w:multiLevelType w:val="hybridMultilevel"/>
    <w:tmpl w:val="58E0DE2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510AA2"/>
    <w:multiLevelType w:val="hybridMultilevel"/>
    <w:tmpl w:val="35BE358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3815B4"/>
    <w:multiLevelType w:val="hybridMultilevel"/>
    <w:tmpl w:val="B030BBBC"/>
    <w:lvl w:ilvl="0" w:tplc="1C66DF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053A73"/>
    <w:multiLevelType w:val="hybridMultilevel"/>
    <w:tmpl w:val="F7F64086"/>
    <w:lvl w:ilvl="0" w:tplc="0FEAD98C">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D315E0"/>
    <w:multiLevelType w:val="hybridMultilevel"/>
    <w:tmpl w:val="EA9280A2"/>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0" w15:restartNumberingAfterBreak="0">
    <w:nsid w:val="5E0F3ADA"/>
    <w:multiLevelType w:val="hybridMultilevel"/>
    <w:tmpl w:val="FE3E3588"/>
    <w:lvl w:ilvl="0" w:tplc="D752F4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F217EF"/>
    <w:multiLevelType w:val="hybridMultilevel"/>
    <w:tmpl w:val="A6405B7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EA5324"/>
    <w:multiLevelType w:val="hybridMultilevel"/>
    <w:tmpl w:val="BED81B5C"/>
    <w:lvl w:ilvl="0" w:tplc="1C66DF9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A65A9C"/>
    <w:multiLevelType w:val="multilevel"/>
    <w:tmpl w:val="069E5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8263CF0"/>
    <w:multiLevelType w:val="hybridMultilevel"/>
    <w:tmpl w:val="1A5486A0"/>
    <w:lvl w:ilvl="0" w:tplc="D752F4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DE62E4"/>
    <w:multiLevelType w:val="multilevel"/>
    <w:tmpl w:val="700E30EC"/>
    <w:lvl w:ilvl="0">
      <w:start w:val="1"/>
      <w:numFmt w:val="decimal"/>
      <w:lvlText w:val="%1."/>
      <w:lvlJc w:val="left"/>
      <w:pPr>
        <w:tabs>
          <w:tab w:val="num" w:pos="567"/>
        </w:tabs>
        <w:ind w:left="1247" w:firstLine="0"/>
      </w:pPr>
      <w:rPr>
        <w:rFonts w:ascii="Times New Roman" w:hAnsi="Times New Roman" w:cs="Times New Roman" w:hint="default"/>
        <w:sz w:val="20"/>
        <w:szCs w:val="20"/>
      </w:rPr>
    </w:lvl>
    <w:lvl w:ilvl="1">
      <w:start w:val="1"/>
      <w:numFmt w:val="lowerLetter"/>
      <w:lvlText w:val="(%2)"/>
      <w:lvlJc w:val="left"/>
      <w:pPr>
        <w:tabs>
          <w:tab w:val="num" w:pos="567"/>
        </w:tabs>
        <w:ind w:left="1247" w:firstLine="567"/>
      </w:pPr>
      <w:rPr>
        <w:rFonts w:ascii="Times New Roman" w:hAnsi="Times New Roman" w:cs="Times New Roman" w:hint="default"/>
        <w:b w:val="0"/>
        <w:i w:val="0"/>
        <w:sz w:val="20"/>
        <w:szCs w:val="2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6" w15:restartNumberingAfterBreak="0">
    <w:nsid w:val="6927505D"/>
    <w:multiLevelType w:val="hybridMultilevel"/>
    <w:tmpl w:val="89DA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824A7"/>
    <w:multiLevelType w:val="hybridMultilevel"/>
    <w:tmpl w:val="B7F494A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8D4E88"/>
    <w:multiLevelType w:val="hybridMultilevel"/>
    <w:tmpl w:val="1D2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F5285F"/>
    <w:multiLevelType w:val="hybridMultilevel"/>
    <w:tmpl w:val="05D6580E"/>
    <w:lvl w:ilvl="0" w:tplc="1C66DF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902B71"/>
    <w:multiLevelType w:val="hybridMultilevel"/>
    <w:tmpl w:val="93D860D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1D55BB"/>
    <w:multiLevelType w:val="hybridMultilevel"/>
    <w:tmpl w:val="FCA6312C"/>
    <w:lvl w:ilvl="0" w:tplc="A44EB1DC">
      <w:start w:val="1"/>
      <w:numFmt w:val="upperLetter"/>
      <w:lvlText w:val="%1."/>
      <w:lvlJc w:val="left"/>
      <w:pPr>
        <w:ind w:left="1242" w:hanging="675"/>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3" w15:restartNumberingAfterBreak="0">
    <w:nsid w:val="75A17850"/>
    <w:multiLevelType w:val="hybridMultilevel"/>
    <w:tmpl w:val="6AFEF6FE"/>
    <w:lvl w:ilvl="0" w:tplc="0FEAD98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A6BB3"/>
    <w:multiLevelType w:val="hybridMultilevel"/>
    <w:tmpl w:val="99DAED70"/>
    <w:lvl w:ilvl="0" w:tplc="7108D9D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E37596"/>
    <w:multiLevelType w:val="hybridMultilevel"/>
    <w:tmpl w:val="8B54923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E1B2FE1"/>
    <w:multiLevelType w:val="hybridMultilevel"/>
    <w:tmpl w:val="0096C53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7B00CB"/>
    <w:multiLevelType w:val="hybridMultilevel"/>
    <w:tmpl w:val="171CE984"/>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8" w15:restartNumberingAfterBreak="0">
    <w:nsid w:val="7F815D2F"/>
    <w:multiLevelType w:val="hybridMultilevel"/>
    <w:tmpl w:val="2EF6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0"/>
  </w:num>
  <w:num w:numId="4">
    <w:abstractNumId w:val="33"/>
  </w:num>
  <w:num w:numId="5">
    <w:abstractNumId w:val="9"/>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9"/>
    <w:lvlOverride w:ilvl="0">
      <w:lvl w:ilvl="0">
        <w:start w:val="1"/>
        <w:numFmt w:val="decimal"/>
        <w:lvlText w:val="%1."/>
        <w:lvlJc w:val="left"/>
        <w:pPr>
          <w:tabs>
            <w:tab w:val="num" w:pos="597"/>
          </w:tabs>
          <w:ind w:left="1277" w:firstLine="0"/>
        </w:pPr>
        <w:rPr>
          <w:rFonts w:ascii="Times New Roman" w:hAnsi="Times New Roman" w:cs="Times New Roman" w:hint="default"/>
          <w:sz w:val="20"/>
          <w:szCs w:val="20"/>
        </w:rPr>
      </w:lvl>
    </w:lvlOverride>
    <w:lvlOverride w:ilvl="1">
      <w:lvl w:ilvl="1">
        <w:start w:val="1"/>
        <w:numFmt w:val="lowerLetter"/>
        <w:lvlText w:val="(%2)"/>
        <w:lvlJc w:val="left"/>
        <w:pPr>
          <w:tabs>
            <w:tab w:val="num" w:pos="567"/>
          </w:tabs>
          <w:ind w:left="1247" w:firstLine="567"/>
        </w:pPr>
        <w:rPr>
          <w:rFonts w:ascii="Times New Roman" w:hAnsi="Times New Roman" w:cs="Times New Roman" w:hint="default"/>
          <w:sz w:val="20"/>
          <w:szCs w:val="20"/>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45"/>
  </w:num>
  <w:num w:numId="8">
    <w:abstractNumId w:val="16"/>
  </w:num>
  <w:num w:numId="9">
    <w:abstractNumId w:val="51"/>
  </w:num>
  <w:num w:numId="10">
    <w:abstractNumId w:val="52"/>
  </w:num>
  <w:num w:numId="11">
    <w:abstractNumId w:val="53"/>
  </w:num>
  <w:num w:numId="12">
    <w:abstractNumId w:val="12"/>
  </w:num>
  <w:num w:numId="13">
    <w:abstractNumId w:val="43"/>
  </w:num>
  <w:num w:numId="14">
    <w:abstractNumId w:val="15"/>
  </w:num>
  <w:num w:numId="15">
    <w:abstractNumId w:val="21"/>
  </w:num>
  <w:num w:numId="16">
    <w:abstractNumId w:val="2"/>
  </w:num>
  <w:num w:numId="17">
    <w:abstractNumId w:val="46"/>
  </w:num>
  <w:num w:numId="18">
    <w:abstractNumId w:val="32"/>
  </w:num>
  <w:num w:numId="19">
    <w:abstractNumId w:val="58"/>
  </w:num>
  <w:num w:numId="20">
    <w:abstractNumId w:val="48"/>
  </w:num>
  <w:num w:numId="21">
    <w:abstractNumId w:val="14"/>
  </w:num>
  <w:num w:numId="22">
    <w:abstractNumId w:val="42"/>
  </w:num>
  <w:num w:numId="23">
    <w:abstractNumId w:val="37"/>
  </w:num>
  <w:num w:numId="24">
    <w:abstractNumId w:val="49"/>
  </w:num>
  <w:num w:numId="25">
    <w:abstractNumId w:val="25"/>
  </w:num>
  <w:num w:numId="26">
    <w:abstractNumId w:val="22"/>
  </w:num>
  <w:num w:numId="27">
    <w:abstractNumId w:val="38"/>
  </w:num>
  <w:num w:numId="28">
    <w:abstractNumId w:val="19"/>
  </w:num>
  <w:num w:numId="29">
    <w:abstractNumId w:val="6"/>
  </w:num>
  <w:num w:numId="30">
    <w:abstractNumId w:val="54"/>
  </w:num>
  <w:num w:numId="31">
    <w:abstractNumId w:val="7"/>
  </w:num>
  <w:num w:numId="32">
    <w:abstractNumId w:val="31"/>
  </w:num>
  <w:num w:numId="33">
    <w:abstractNumId w:val="17"/>
  </w:num>
  <w:num w:numId="34">
    <w:abstractNumId w:val="56"/>
  </w:num>
  <w:num w:numId="35">
    <w:abstractNumId w:val="41"/>
  </w:num>
  <w:num w:numId="36">
    <w:abstractNumId w:val="36"/>
  </w:num>
  <w:num w:numId="37">
    <w:abstractNumId w:val="11"/>
  </w:num>
  <w:num w:numId="38">
    <w:abstractNumId w:val="8"/>
  </w:num>
  <w:num w:numId="39">
    <w:abstractNumId w:val="26"/>
  </w:num>
  <w:num w:numId="40">
    <w:abstractNumId w:val="0"/>
  </w:num>
  <w:num w:numId="41">
    <w:abstractNumId w:val="55"/>
  </w:num>
  <w:num w:numId="42">
    <w:abstractNumId w:val="44"/>
  </w:num>
  <w:num w:numId="43">
    <w:abstractNumId w:val="50"/>
  </w:num>
  <w:num w:numId="44">
    <w:abstractNumId w:val="34"/>
  </w:num>
  <w:num w:numId="45">
    <w:abstractNumId w:val="1"/>
  </w:num>
  <w:num w:numId="46">
    <w:abstractNumId w:val="10"/>
  </w:num>
  <w:num w:numId="47">
    <w:abstractNumId w:val="5"/>
  </w:num>
  <w:num w:numId="48">
    <w:abstractNumId w:val="47"/>
  </w:num>
  <w:num w:numId="49">
    <w:abstractNumId w:val="40"/>
  </w:num>
  <w:num w:numId="50">
    <w:abstractNumId w:val="24"/>
  </w:num>
  <w:num w:numId="51">
    <w:abstractNumId w:val="35"/>
  </w:num>
  <w:num w:numId="52">
    <w:abstractNumId w:val="3"/>
  </w:num>
  <w:num w:numId="53">
    <w:abstractNumId w:val="30"/>
  </w:num>
  <w:num w:numId="54">
    <w:abstractNumId w:val="18"/>
  </w:num>
  <w:num w:numId="55">
    <w:abstractNumId w:val="28"/>
  </w:num>
  <w:num w:numId="56">
    <w:abstractNumId w:val="27"/>
  </w:num>
  <w:num w:numId="57">
    <w:abstractNumId w:val="39"/>
  </w:num>
  <w:num w:numId="58">
    <w:abstractNumId w:val="4"/>
  </w:num>
  <w:num w:numId="59">
    <w:abstractNumId w:val="23"/>
  </w:num>
  <w:num w:numId="60">
    <w:abstractNumId w:val="57"/>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activeWritingStyle w:appName="MSWord" w:lang="de-DE" w:vendorID="64" w:dllVersion="0" w:nlCheck="1" w:checkStyle="0"/>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2ACA"/>
    <w:rsid w:val="000247B0"/>
    <w:rsid w:val="00026997"/>
    <w:rsid w:val="00033E0B"/>
    <w:rsid w:val="00035EDE"/>
    <w:rsid w:val="00043935"/>
    <w:rsid w:val="000509B4"/>
    <w:rsid w:val="00052137"/>
    <w:rsid w:val="00053E41"/>
    <w:rsid w:val="00055FD5"/>
    <w:rsid w:val="00056FD8"/>
    <w:rsid w:val="0006035B"/>
    <w:rsid w:val="00065148"/>
    <w:rsid w:val="00071886"/>
    <w:rsid w:val="000742BC"/>
    <w:rsid w:val="00076B61"/>
    <w:rsid w:val="00080BB4"/>
    <w:rsid w:val="00082A0C"/>
    <w:rsid w:val="00083504"/>
    <w:rsid w:val="00090668"/>
    <w:rsid w:val="00095E97"/>
    <w:rsid w:val="0009640C"/>
    <w:rsid w:val="00097E26"/>
    <w:rsid w:val="000A06A6"/>
    <w:rsid w:val="000A146D"/>
    <w:rsid w:val="000A6F97"/>
    <w:rsid w:val="000B05CD"/>
    <w:rsid w:val="000B22A2"/>
    <w:rsid w:val="000C2A52"/>
    <w:rsid w:val="000C3BDF"/>
    <w:rsid w:val="000C3D32"/>
    <w:rsid w:val="000C78D9"/>
    <w:rsid w:val="000D271F"/>
    <w:rsid w:val="000D33C0"/>
    <w:rsid w:val="000D463E"/>
    <w:rsid w:val="000D6941"/>
    <w:rsid w:val="000F14F8"/>
    <w:rsid w:val="000F2155"/>
    <w:rsid w:val="001020D4"/>
    <w:rsid w:val="00105C1E"/>
    <w:rsid w:val="00113058"/>
    <w:rsid w:val="001202E3"/>
    <w:rsid w:val="00123699"/>
    <w:rsid w:val="00130063"/>
    <w:rsid w:val="0013059D"/>
    <w:rsid w:val="0013088E"/>
    <w:rsid w:val="00135744"/>
    <w:rsid w:val="00141A55"/>
    <w:rsid w:val="0014406E"/>
    <w:rsid w:val="001446A3"/>
    <w:rsid w:val="001533EB"/>
    <w:rsid w:val="00155395"/>
    <w:rsid w:val="00160D74"/>
    <w:rsid w:val="00164533"/>
    <w:rsid w:val="00167D02"/>
    <w:rsid w:val="00173C73"/>
    <w:rsid w:val="001749A5"/>
    <w:rsid w:val="00175F7C"/>
    <w:rsid w:val="00181EC8"/>
    <w:rsid w:val="001823F3"/>
    <w:rsid w:val="00184349"/>
    <w:rsid w:val="001868FD"/>
    <w:rsid w:val="00187D59"/>
    <w:rsid w:val="00195F33"/>
    <w:rsid w:val="00196583"/>
    <w:rsid w:val="001974F5"/>
    <w:rsid w:val="001A1536"/>
    <w:rsid w:val="001A41A1"/>
    <w:rsid w:val="001A593C"/>
    <w:rsid w:val="001B1617"/>
    <w:rsid w:val="001B1E0F"/>
    <w:rsid w:val="001B504B"/>
    <w:rsid w:val="001C65A5"/>
    <w:rsid w:val="001D3874"/>
    <w:rsid w:val="001D581D"/>
    <w:rsid w:val="001D72FD"/>
    <w:rsid w:val="001D7E75"/>
    <w:rsid w:val="001E077B"/>
    <w:rsid w:val="001E09B3"/>
    <w:rsid w:val="001E31AC"/>
    <w:rsid w:val="001E4DCF"/>
    <w:rsid w:val="001E56D2"/>
    <w:rsid w:val="001E5A49"/>
    <w:rsid w:val="001E6142"/>
    <w:rsid w:val="001E7B84"/>
    <w:rsid w:val="001E7D56"/>
    <w:rsid w:val="001F5666"/>
    <w:rsid w:val="001F70CA"/>
    <w:rsid w:val="001F7562"/>
    <w:rsid w:val="001F75DE"/>
    <w:rsid w:val="00200D58"/>
    <w:rsid w:val="002013BE"/>
    <w:rsid w:val="00201DEE"/>
    <w:rsid w:val="002030D2"/>
    <w:rsid w:val="002063A4"/>
    <w:rsid w:val="00206F1C"/>
    <w:rsid w:val="0021145B"/>
    <w:rsid w:val="00212665"/>
    <w:rsid w:val="0021281B"/>
    <w:rsid w:val="00241B84"/>
    <w:rsid w:val="00243D36"/>
    <w:rsid w:val="00247707"/>
    <w:rsid w:val="002508D3"/>
    <w:rsid w:val="00251698"/>
    <w:rsid w:val="0026018E"/>
    <w:rsid w:val="0026199B"/>
    <w:rsid w:val="0027671F"/>
    <w:rsid w:val="002813D3"/>
    <w:rsid w:val="00284ADE"/>
    <w:rsid w:val="00286740"/>
    <w:rsid w:val="00286886"/>
    <w:rsid w:val="002874CC"/>
    <w:rsid w:val="002929D8"/>
    <w:rsid w:val="002A06E4"/>
    <w:rsid w:val="002A237D"/>
    <w:rsid w:val="002A474F"/>
    <w:rsid w:val="002A4C53"/>
    <w:rsid w:val="002A6C59"/>
    <w:rsid w:val="002A73DB"/>
    <w:rsid w:val="002B0672"/>
    <w:rsid w:val="002B247F"/>
    <w:rsid w:val="002B27F6"/>
    <w:rsid w:val="002C1316"/>
    <w:rsid w:val="002C145D"/>
    <w:rsid w:val="002C2C3E"/>
    <w:rsid w:val="002C533E"/>
    <w:rsid w:val="002C68CB"/>
    <w:rsid w:val="002D027F"/>
    <w:rsid w:val="002D133E"/>
    <w:rsid w:val="002D7A85"/>
    <w:rsid w:val="002D7B60"/>
    <w:rsid w:val="002E2371"/>
    <w:rsid w:val="002E4C34"/>
    <w:rsid w:val="002E515C"/>
    <w:rsid w:val="002F1BD4"/>
    <w:rsid w:val="002F4761"/>
    <w:rsid w:val="002F5C79"/>
    <w:rsid w:val="003019E2"/>
    <w:rsid w:val="00303337"/>
    <w:rsid w:val="00306862"/>
    <w:rsid w:val="00307109"/>
    <w:rsid w:val="0031413F"/>
    <w:rsid w:val="003148BB"/>
    <w:rsid w:val="00317976"/>
    <w:rsid w:val="0032689E"/>
    <w:rsid w:val="00331ACC"/>
    <w:rsid w:val="00331F81"/>
    <w:rsid w:val="00343282"/>
    <w:rsid w:val="00344299"/>
    <w:rsid w:val="003442AD"/>
    <w:rsid w:val="003460E8"/>
    <w:rsid w:val="00353FCD"/>
    <w:rsid w:val="0035556D"/>
    <w:rsid w:val="00355EA9"/>
    <w:rsid w:val="00356710"/>
    <w:rsid w:val="0035731A"/>
    <w:rsid w:val="003578DE"/>
    <w:rsid w:val="00363172"/>
    <w:rsid w:val="00365256"/>
    <w:rsid w:val="00365846"/>
    <w:rsid w:val="0036610C"/>
    <w:rsid w:val="003711BB"/>
    <w:rsid w:val="00373EF8"/>
    <w:rsid w:val="00374255"/>
    <w:rsid w:val="0037450A"/>
    <w:rsid w:val="0039120E"/>
    <w:rsid w:val="00396257"/>
    <w:rsid w:val="00396929"/>
    <w:rsid w:val="00397EB8"/>
    <w:rsid w:val="003A25F2"/>
    <w:rsid w:val="003A3EB5"/>
    <w:rsid w:val="003A4FD0"/>
    <w:rsid w:val="003A69D1"/>
    <w:rsid w:val="003A7705"/>
    <w:rsid w:val="003A77F1"/>
    <w:rsid w:val="003B1545"/>
    <w:rsid w:val="003B7D01"/>
    <w:rsid w:val="003C2F9E"/>
    <w:rsid w:val="003C409D"/>
    <w:rsid w:val="003C4EED"/>
    <w:rsid w:val="003C5BA6"/>
    <w:rsid w:val="003C6ABD"/>
    <w:rsid w:val="003D4F49"/>
    <w:rsid w:val="003F0E85"/>
    <w:rsid w:val="003F1A7F"/>
    <w:rsid w:val="003F4C30"/>
    <w:rsid w:val="004100AB"/>
    <w:rsid w:val="00410C55"/>
    <w:rsid w:val="00416854"/>
    <w:rsid w:val="00417725"/>
    <w:rsid w:val="00420CD4"/>
    <w:rsid w:val="00427D9E"/>
    <w:rsid w:val="00431FDA"/>
    <w:rsid w:val="00437F26"/>
    <w:rsid w:val="00444097"/>
    <w:rsid w:val="00445487"/>
    <w:rsid w:val="004463BF"/>
    <w:rsid w:val="004467E9"/>
    <w:rsid w:val="004523FC"/>
    <w:rsid w:val="00452EAC"/>
    <w:rsid w:val="00454769"/>
    <w:rsid w:val="00466991"/>
    <w:rsid w:val="0047064C"/>
    <w:rsid w:val="00471270"/>
    <w:rsid w:val="004850FE"/>
    <w:rsid w:val="004A0100"/>
    <w:rsid w:val="004A2A49"/>
    <w:rsid w:val="004A345B"/>
    <w:rsid w:val="004A42E1"/>
    <w:rsid w:val="004B162C"/>
    <w:rsid w:val="004C1A53"/>
    <w:rsid w:val="004C3DBE"/>
    <w:rsid w:val="004C5C96"/>
    <w:rsid w:val="004D06A4"/>
    <w:rsid w:val="004D676F"/>
    <w:rsid w:val="004E4873"/>
    <w:rsid w:val="004F1A81"/>
    <w:rsid w:val="00504857"/>
    <w:rsid w:val="0051220F"/>
    <w:rsid w:val="00513EAA"/>
    <w:rsid w:val="005144ED"/>
    <w:rsid w:val="005218D9"/>
    <w:rsid w:val="00536186"/>
    <w:rsid w:val="0054081E"/>
    <w:rsid w:val="00541E4D"/>
    <w:rsid w:val="00544CBB"/>
    <w:rsid w:val="00561DA0"/>
    <w:rsid w:val="0057315F"/>
    <w:rsid w:val="00573EEF"/>
    <w:rsid w:val="00576104"/>
    <w:rsid w:val="00576F48"/>
    <w:rsid w:val="005A1727"/>
    <w:rsid w:val="005A7CD9"/>
    <w:rsid w:val="005B4CDF"/>
    <w:rsid w:val="005C1D94"/>
    <w:rsid w:val="005C67C8"/>
    <w:rsid w:val="005D0249"/>
    <w:rsid w:val="005D6E8C"/>
    <w:rsid w:val="005E10AA"/>
    <w:rsid w:val="005E651A"/>
    <w:rsid w:val="005E775D"/>
    <w:rsid w:val="005F06C5"/>
    <w:rsid w:val="005F100C"/>
    <w:rsid w:val="005F68DA"/>
    <w:rsid w:val="00602FB6"/>
    <w:rsid w:val="006056F6"/>
    <w:rsid w:val="00606E0F"/>
    <w:rsid w:val="0060773B"/>
    <w:rsid w:val="00613BF0"/>
    <w:rsid w:val="006157B5"/>
    <w:rsid w:val="00621637"/>
    <w:rsid w:val="00626FC6"/>
    <w:rsid w:val="006303B4"/>
    <w:rsid w:val="00632246"/>
    <w:rsid w:val="00633D3D"/>
    <w:rsid w:val="00641703"/>
    <w:rsid w:val="006431A6"/>
    <w:rsid w:val="006459F6"/>
    <w:rsid w:val="006470A1"/>
    <w:rsid w:val="006501AD"/>
    <w:rsid w:val="006513E2"/>
    <w:rsid w:val="00651BFA"/>
    <w:rsid w:val="00654475"/>
    <w:rsid w:val="00660D82"/>
    <w:rsid w:val="00661A50"/>
    <w:rsid w:val="0066466B"/>
    <w:rsid w:val="00665A4B"/>
    <w:rsid w:val="00666385"/>
    <w:rsid w:val="00674D0B"/>
    <w:rsid w:val="00676210"/>
    <w:rsid w:val="006821A9"/>
    <w:rsid w:val="006874E5"/>
    <w:rsid w:val="00690147"/>
    <w:rsid w:val="006906B5"/>
    <w:rsid w:val="00692E2A"/>
    <w:rsid w:val="006A13B8"/>
    <w:rsid w:val="006A76F2"/>
    <w:rsid w:val="006B03E3"/>
    <w:rsid w:val="006B0A70"/>
    <w:rsid w:val="006C0E91"/>
    <w:rsid w:val="006C10B1"/>
    <w:rsid w:val="006C3FCC"/>
    <w:rsid w:val="006D4D30"/>
    <w:rsid w:val="006D66CD"/>
    <w:rsid w:val="006D7EFB"/>
    <w:rsid w:val="006E13CD"/>
    <w:rsid w:val="006E6672"/>
    <w:rsid w:val="006E6722"/>
    <w:rsid w:val="006F6200"/>
    <w:rsid w:val="007027B9"/>
    <w:rsid w:val="00704821"/>
    <w:rsid w:val="007141A8"/>
    <w:rsid w:val="00715E88"/>
    <w:rsid w:val="007336B8"/>
    <w:rsid w:val="00734CAA"/>
    <w:rsid w:val="00735D49"/>
    <w:rsid w:val="007476C3"/>
    <w:rsid w:val="00752E82"/>
    <w:rsid w:val="007538EE"/>
    <w:rsid w:val="0075533C"/>
    <w:rsid w:val="00755AE5"/>
    <w:rsid w:val="007569D0"/>
    <w:rsid w:val="00757581"/>
    <w:rsid w:val="007575D6"/>
    <w:rsid w:val="007611A0"/>
    <w:rsid w:val="00764A22"/>
    <w:rsid w:val="00781C3A"/>
    <w:rsid w:val="00790B6C"/>
    <w:rsid w:val="00790CB5"/>
    <w:rsid w:val="00790F11"/>
    <w:rsid w:val="00792B10"/>
    <w:rsid w:val="0079588A"/>
    <w:rsid w:val="00796D3F"/>
    <w:rsid w:val="007A1683"/>
    <w:rsid w:val="007A22B9"/>
    <w:rsid w:val="007A5C12"/>
    <w:rsid w:val="007A7CB0"/>
    <w:rsid w:val="007B68A3"/>
    <w:rsid w:val="007C1A7A"/>
    <w:rsid w:val="007C23D7"/>
    <w:rsid w:val="007C2541"/>
    <w:rsid w:val="007C697F"/>
    <w:rsid w:val="007C71BC"/>
    <w:rsid w:val="007D667B"/>
    <w:rsid w:val="007D66A8"/>
    <w:rsid w:val="007D7E64"/>
    <w:rsid w:val="007E003F"/>
    <w:rsid w:val="007E05E1"/>
    <w:rsid w:val="007E0F8D"/>
    <w:rsid w:val="007E354D"/>
    <w:rsid w:val="00800242"/>
    <w:rsid w:val="00810156"/>
    <w:rsid w:val="0081058C"/>
    <w:rsid w:val="00813236"/>
    <w:rsid w:val="008164F2"/>
    <w:rsid w:val="00816BD9"/>
    <w:rsid w:val="00817AE6"/>
    <w:rsid w:val="00820D21"/>
    <w:rsid w:val="00821395"/>
    <w:rsid w:val="00822A9F"/>
    <w:rsid w:val="00826FA1"/>
    <w:rsid w:val="008273B7"/>
    <w:rsid w:val="00830E26"/>
    <w:rsid w:val="00843576"/>
    <w:rsid w:val="00843B64"/>
    <w:rsid w:val="00845ACC"/>
    <w:rsid w:val="008478FC"/>
    <w:rsid w:val="00847C91"/>
    <w:rsid w:val="008520C8"/>
    <w:rsid w:val="0086047B"/>
    <w:rsid w:val="00867BFF"/>
    <w:rsid w:val="00870733"/>
    <w:rsid w:val="00871D73"/>
    <w:rsid w:val="00875CA0"/>
    <w:rsid w:val="0088480A"/>
    <w:rsid w:val="00886614"/>
    <w:rsid w:val="0088757A"/>
    <w:rsid w:val="00892C63"/>
    <w:rsid w:val="008957DD"/>
    <w:rsid w:val="00897D98"/>
    <w:rsid w:val="008A6DF2"/>
    <w:rsid w:val="008A7807"/>
    <w:rsid w:val="008B0C0A"/>
    <w:rsid w:val="008B2A9F"/>
    <w:rsid w:val="008B3933"/>
    <w:rsid w:val="008B3E9D"/>
    <w:rsid w:val="008B4CC9"/>
    <w:rsid w:val="008C572C"/>
    <w:rsid w:val="008C6345"/>
    <w:rsid w:val="008D3517"/>
    <w:rsid w:val="008D7C99"/>
    <w:rsid w:val="008E0FCB"/>
    <w:rsid w:val="008F5C15"/>
    <w:rsid w:val="009114B4"/>
    <w:rsid w:val="00913098"/>
    <w:rsid w:val="0092178C"/>
    <w:rsid w:val="00930B88"/>
    <w:rsid w:val="00940DCC"/>
    <w:rsid w:val="0094179A"/>
    <w:rsid w:val="0094459E"/>
    <w:rsid w:val="00944DBC"/>
    <w:rsid w:val="009455AA"/>
    <w:rsid w:val="00950977"/>
    <w:rsid w:val="00950A2D"/>
    <w:rsid w:val="00951A7B"/>
    <w:rsid w:val="009564A6"/>
    <w:rsid w:val="00956C87"/>
    <w:rsid w:val="00956F9E"/>
    <w:rsid w:val="00957706"/>
    <w:rsid w:val="00965A43"/>
    <w:rsid w:val="00967621"/>
    <w:rsid w:val="00967E6A"/>
    <w:rsid w:val="00980C55"/>
    <w:rsid w:val="0098781D"/>
    <w:rsid w:val="00990EED"/>
    <w:rsid w:val="009B4A0F"/>
    <w:rsid w:val="009C0508"/>
    <w:rsid w:val="009C05F5"/>
    <w:rsid w:val="009C11D2"/>
    <w:rsid w:val="009C6C70"/>
    <w:rsid w:val="009D0B63"/>
    <w:rsid w:val="009E307E"/>
    <w:rsid w:val="009F46C6"/>
    <w:rsid w:val="00A00523"/>
    <w:rsid w:val="00A07870"/>
    <w:rsid w:val="00A07F19"/>
    <w:rsid w:val="00A1348D"/>
    <w:rsid w:val="00A16DD3"/>
    <w:rsid w:val="00A232EE"/>
    <w:rsid w:val="00A24D10"/>
    <w:rsid w:val="00A378D4"/>
    <w:rsid w:val="00A4175F"/>
    <w:rsid w:val="00A44411"/>
    <w:rsid w:val="00A469FA"/>
    <w:rsid w:val="00A475C7"/>
    <w:rsid w:val="00A55B01"/>
    <w:rsid w:val="00A56B5B"/>
    <w:rsid w:val="00A603FF"/>
    <w:rsid w:val="00A60D1F"/>
    <w:rsid w:val="00A621A1"/>
    <w:rsid w:val="00A653CB"/>
    <w:rsid w:val="00A657DD"/>
    <w:rsid w:val="00A666A6"/>
    <w:rsid w:val="00A675FD"/>
    <w:rsid w:val="00A72437"/>
    <w:rsid w:val="00A72FC1"/>
    <w:rsid w:val="00A73C3E"/>
    <w:rsid w:val="00A7414F"/>
    <w:rsid w:val="00A80611"/>
    <w:rsid w:val="00A82E2C"/>
    <w:rsid w:val="00A83691"/>
    <w:rsid w:val="00A87B66"/>
    <w:rsid w:val="00A901DA"/>
    <w:rsid w:val="00A94F09"/>
    <w:rsid w:val="00A95806"/>
    <w:rsid w:val="00A96E17"/>
    <w:rsid w:val="00AA7593"/>
    <w:rsid w:val="00AB3FF1"/>
    <w:rsid w:val="00AB5340"/>
    <w:rsid w:val="00AC0A89"/>
    <w:rsid w:val="00AC7C96"/>
    <w:rsid w:val="00AD53B1"/>
    <w:rsid w:val="00AE237D"/>
    <w:rsid w:val="00AE2F3D"/>
    <w:rsid w:val="00AE31E5"/>
    <w:rsid w:val="00AE502A"/>
    <w:rsid w:val="00AE5492"/>
    <w:rsid w:val="00AE7B8B"/>
    <w:rsid w:val="00AF296F"/>
    <w:rsid w:val="00AF5270"/>
    <w:rsid w:val="00AF7779"/>
    <w:rsid w:val="00AF7C07"/>
    <w:rsid w:val="00B0134B"/>
    <w:rsid w:val="00B0732C"/>
    <w:rsid w:val="00B11302"/>
    <w:rsid w:val="00B1147B"/>
    <w:rsid w:val="00B126F8"/>
    <w:rsid w:val="00B14274"/>
    <w:rsid w:val="00B14871"/>
    <w:rsid w:val="00B22C93"/>
    <w:rsid w:val="00B27403"/>
    <w:rsid w:val="00B27589"/>
    <w:rsid w:val="00B405B7"/>
    <w:rsid w:val="00B5065B"/>
    <w:rsid w:val="00B5115E"/>
    <w:rsid w:val="00B520E1"/>
    <w:rsid w:val="00B52222"/>
    <w:rsid w:val="00B54FE7"/>
    <w:rsid w:val="00B61D82"/>
    <w:rsid w:val="00B64947"/>
    <w:rsid w:val="00B66901"/>
    <w:rsid w:val="00B6788A"/>
    <w:rsid w:val="00B67B47"/>
    <w:rsid w:val="00B7022B"/>
    <w:rsid w:val="00B71E6D"/>
    <w:rsid w:val="00B72070"/>
    <w:rsid w:val="00B76574"/>
    <w:rsid w:val="00B779E1"/>
    <w:rsid w:val="00B82B81"/>
    <w:rsid w:val="00B833B9"/>
    <w:rsid w:val="00B83645"/>
    <w:rsid w:val="00B86535"/>
    <w:rsid w:val="00B91EE1"/>
    <w:rsid w:val="00BA0090"/>
    <w:rsid w:val="00BA04E5"/>
    <w:rsid w:val="00BA1A67"/>
    <w:rsid w:val="00BD61D3"/>
    <w:rsid w:val="00BE34F5"/>
    <w:rsid w:val="00BE5B5F"/>
    <w:rsid w:val="00BF6413"/>
    <w:rsid w:val="00BF6C7B"/>
    <w:rsid w:val="00C05295"/>
    <w:rsid w:val="00C126D4"/>
    <w:rsid w:val="00C14D02"/>
    <w:rsid w:val="00C15770"/>
    <w:rsid w:val="00C22B79"/>
    <w:rsid w:val="00C26F55"/>
    <w:rsid w:val="00C30C63"/>
    <w:rsid w:val="00C36B8B"/>
    <w:rsid w:val="00C40BC0"/>
    <w:rsid w:val="00C415C1"/>
    <w:rsid w:val="00C459DD"/>
    <w:rsid w:val="00C45C61"/>
    <w:rsid w:val="00C47DBF"/>
    <w:rsid w:val="00C52390"/>
    <w:rsid w:val="00C528CC"/>
    <w:rsid w:val="00C552FF"/>
    <w:rsid w:val="00C558DA"/>
    <w:rsid w:val="00C55AF3"/>
    <w:rsid w:val="00C6578D"/>
    <w:rsid w:val="00C73C3D"/>
    <w:rsid w:val="00C77C2B"/>
    <w:rsid w:val="00C84759"/>
    <w:rsid w:val="00C91BC0"/>
    <w:rsid w:val="00C97DAD"/>
    <w:rsid w:val="00CA22CD"/>
    <w:rsid w:val="00CA36B5"/>
    <w:rsid w:val="00CA6C7F"/>
    <w:rsid w:val="00CB426D"/>
    <w:rsid w:val="00CC10A6"/>
    <w:rsid w:val="00CC1C63"/>
    <w:rsid w:val="00CC5F80"/>
    <w:rsid w:val="00CD5EB8"/>
    <w:rsid w:val="00CD6580"/>
    <w:rsid w:val="00CD7044"/>
    <w:rsid w:val="00CE08B9"/>
    <w:rsid w:val="00CE404F"/>
    <w:rsid w:val="00CE4548"/>
    <w:rsid w:val="00CE48C5"/>
    <w:rsid w:val="00CE524C"/>
    <w:rsid w:val="00CE67C4"/>
    <w:rsid w:val="00CF141F"/>
    <w:rsid w:val="00CF4777"/>
    <w:rsid w:val="00D067BB"/>
    <w:rsid w:val="00D1352A"/>
    <w:rsid w:val="00D13D35"/>
    <w:rsid w:val="00D169AF"/>
    <w:rsid w:val="00D218AB"/>
    <w:rsid w:val="00D23330"/>
    <w:rsid w:val="00D25249"/>
    <w:rsid w:val="00D27FC9"/>
    <w:rsid w:val="00D3058C"/>
    <w:rsid w:val="00D305FD"/>
    <w:rsid w:val="00D42D8E"/>
    <w:rsid w:val="00D43EBC"/>
    <w:rsid w:val="00D44172"/>
    <w:rsid w:val="00D46DE4"/>
    <w:rsid w:val="00D5003A"/>
    <w:rsid w:val="00D53DA4"/>
    <w:rsid w:val="00D5666D"/>
    <w:rsid w:val="00D60529"/>
    <w:rsid w:val="00D63B8C"/>
    <w:rsid w:val="00D66D44"/>
    <w:rsid w:val="00D739CC"/>
    <w:rsid w:val="00D8093D"/>
    <w:rsid w:val="00D8108C"/>
    <w:rsid w:val="00D842AE"/>
    <w:rsid w:val="00D9211C"/>
    <w:rsid w:val="00D92827"/>
    <w:rsid w:val="00D92DE0"/>
    <w:rsid w:val="00D92FEF"/>
    <w:rsid w:val="00D93A0F"/>
    <w:rsid w:val="00D93BFF"/>
    <w:rsid w:val="00D94D7B"/>
    <w:rsid w:val="00DA1BCA"/>
    <w:rsid w:val="00DA3EA9"/>
    <w:rsid w:val="00DB0517"/>
    <w:rsid w:val="00DC08AE"/>
    <w:rsid w:val="00DC1A57"/>
    <w:rsid w:val="00DC46FF"/>
    <w:rsid w:val="00DC5254"/>
    <w:rsid w:val="00DD1A4F"/>
    <w:rsid w:val="00DD3107"/>
    <w:rsid w:val="00DD7C2C"/>
    <w:rsid w:val="00DF17EE"/>
    <w:rsid w:val="00DF1E4C"/>
    <w:rsid w:val="00DF228D"/>
    <w:rsid w:val="00DF3876"/>
    <w:rsid w:val="00DF3EBB"/>
    <w:rsid w:val="00E06797"/>
    <w:rsid w:val="00E07703"/>
    <w:rsid w:val="00E1265B"/>
    <w:rsid w:val="00E13B48"/>
    <w:rsid w:val="00E1404F"/>
    <w:rsid w:val="00E1630F"/>
    <w:rsid w:val="00E21C83"/>
    <w:rsid w:val="00E24998"/>
    <w:rsid w:val="00E24ADA"/>
    <w:rsid w:val="00E27A5D"/>
    <w:rsid w:val="00E310FD"/>
    <w:rsid w:val="00E32D48"/>
    <w:rsid w:val="00E32F59"/>
    <w:rsid w:val="00E42E38"/>
    <w:rsid w:val="00E448BE"/>
    <w:rsid w:val="00E46D9A"/>
    <w:rsid w:val="00E536B2"/>
    <w:rsid w:val="00E565FF"/>
    <w:rsid w:val="00E6359E"/>
    <w:rsid w:val="00E65388"/>
    <w:rsid w:val="00E65D3E"/>
    <w:rsid w:val="00E7277B"/>
    <w:rsid w:val="00E733BE"/>
    <w:rsid w:val="00E8023B"/>
    <w:rsid w:val="00E84BF5"/>
    <w:rsid w:val="00E85B7D"/>
    <w:rsid w:val="00E870F8"/>
    <w:rsid w:val="00E9121B"/>
    <w:rsid w:val="00E92894"/>
    <w:rsid w:val="00E93D80"/>
    <w:rsid w:val="00EA0AE2"/>
    <w:rsid w:val="00EA0AF3"/>
    <w:rsid w:val="00EA39E5"/>
    <w:rsid w:val="00EC554C"/>
    <w:rsid w:val="00EC5A46"/>
    <w:rsid w:val="00EC63E2"/>
    <w:rsid w:val="00EC6B31"/>
    <w:rsid w:val="00ED28CF"/>
    <w:rsid w:val="00ED32A6"/>
    <w:rsid w:val="00ED3BAB"/>
    <w:rsid w:val="00ED5C5D"/>
    <w:rsid w:val="00EE1806"/>
    <w:rsid w:val="00EE1861"/>
    <w:rsid w:val="00EF22B3"/>
    <w:rsid w:val="00EF2768"/>
    <w:rsid w:val="00F00EBF"/>
    <w:rsid w:val="00F03B69"/>
    <w:rsid w:val="00F073C7"/>
    <w:rsid w:val="00F07A50"/>
    <w:rsid w:val="00F10A76"/>
    <w:rsid w:val="00F113DA"/>
    <w:rsid w:val="00F1218A"/>
    <w:rsid w:val="00F204FF"/>
    <w:rsid w:val="00F214BD"/>
    <w:rsid w:val="00F277EB"/>
    <w:rsid w:val="00F33DB8"/>
    <w:rsid w:val="00F37DC8"/>
    <w:rsid w:val="00F439B3"/>
    <w:rsid w:val="00F47298"/>
    <w:rsid w:val="00F56735"/>
    <w:rsid w:val="00F5744C"/>
    <w:rsid w:val="00F61341"/>
    <w:rsid w:val="00F650C3"/>
    <w:rsid w:val="00F65D85"/>
    <w:rsid w:val="00F703BE"/>
    <w:rsid w:val="00F73086"/>
    <w:rsid w:val="00F8091E"/>
    <w:rsid w:val="00F81608"/>
    <w:rsid w:val="00F81ADD"/>
    <w:rsid w:val="00F8615C"/>
    <w:rsid w:val="00F874E0"/>
    <w:rsid w:val="00F9445F"/>
    <w:rsid w:val="00F954CE"/>
    <w:rsid w:val="00F95A22"/>
    <w:rsid w:val="00F969E5"/>
    <w:rsid w:val="00F97ACA"/>
    <w:rsid w:val="00FA6BB0"/>
    <w:rsid w:val="00FC0B34"/>
    <w:rsid w:val="00FC0D95"/>
    <w:rsid w:val="00FC18C2"/>
    <w:rsid w:val="00FC4EF2"/>
    <w:rsid w:val="00FC6ECC"/>
    <w:rsid w:val="00FD0F0C"/>
    <w:rsid w:val="00FD3B75"/>
    <w:rsid w:val="00FD4BB3"/>
    <w:rsid w:val="00FD5860"/>
    <w:rsid w:val="00FD7A9F"/>
    <w:rsid w:val="00FE0081"/>
    <w:rsid w:val="00FE352D"/>
    <w:rsid w:val="00FE40EB"/>
    <w:rsid w:val="00FE4602"/>
    <w:rsid w:val="00FE4D02"/>
    <w:rsid w:val="00FE574D"/>
    <w:rsid w:val="00FE6D43"/>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docId w15:val="{F70A00F1-3D2C-4D15-9AD9-B47080DF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666385"/>
    <w:pPr>
      <w:keepNext/>
      <w:keepLines/>
      <w:numPr>
        <w:ilvl w:val="2"/>
        <w:numId w:val="13"/>
      </w:numPr>
      <w:autoSpaceDE w:val="0"/>
      <w:autoSpaceDN w:val="0"/>
      <w:adjustRightInd w:val="0"/>
      <w:spacing w:before="40" w:after="0"/>
      <w:outlineLvl w:val="2"/>
    </w:pPr>
    <w:rPr>
      <w:rFonts w:ascii="Times New Roman" w:hAnsi="Times New Roman"/>
      <w:b/>
      <w:i/>
      <w:sz w:val="20"/>
      <w:szCs w:val="20"/>
    </w:rPr>
  </w:style>
  <w:style w:type="paragraph" w:styleId="Heading4">
    <w:name w:val="heading 4"/>
    <w:basedOn w:val="Heading3"/>
    <w:next w:val="Normalnumber"/>
    <w:link w:val="Heading4Char"/>
    <w:uiPriority w:val="9"/>
    <w:qFormat/>
    <w:rsid w:val="000D6941"/>
    <w:pPr>
      <w:outlineLvl w:val="3"/>
    </w:pPr>
  </w:style>
  <w:style w:type="paragraph" w:styleId="Heading5">
    <w:name w:val="heading 5"/>
    <w:basedOn w:val="Normal"/>
    <w:next w:val="Normal"/>
    <w:link w:val="Heading5Char"/>
    <w:uiPriority w:val="9"/>
    <w:qFormat/>
    <w:rsid w:val="000D6941"/>
    <w:pPr>
      <w:keepNext/>
      <w:outlineLvl w:val="4"/>
    </w:pPr>
    <w:rPr>
      <w:rFonts w:ascii="Univers" w:hAnsi="Univers"/>
      <w:b/>
      <w:sz w:val="24"/>
    </w:rPr>
  </w:style>
  <w:style w:type="paragraph" w:styleId="Heading6">
    <w:name w:val="heading 6"/>
    <w:basedOn w:val="Normal"/>
    <w:next w:val="Normal"/>
    <w:link w:val="Heading6Char"/>
    <w:uiPriority w:val="9"/>
    <w:qFormat/>
    <w:rsid w:val="000D6941"/>
    <w:pPr>
      <w:keepNext/>
      <w:ind w:left="578"/>
      <w:outlineLvl w:val="5"/>
    </w:pPr>
    <w:rPr>
      <w:b/>
      <w:bCs/>
      <w:sz w:val="24"/>
    </w:rPr>
  </w:style>
  <w:style w:type="paragraph" w:styleId="Heading7">
    <w:name w:val="heading 7"/>
    <w:basedOn w:val="Normal"/>
    <w:next w:val="Normal"/>
    <w:link w:val="Heading7Char"/>
    <w:uiPriority w:val="9"/>
    <w:qFormat/>
    <w:rsid w:val="000D6941"/>
    <w:pPr>
      <w:keepNext/>
      <w:widowControl w:val="0"/>
      <w:jc w:val="center"/>
      <w:outlineLvl w:val="6"/>
    </w:pPr>
    <w:rPr>
      <w:snapToGrid w:val="0"/>
      <w:u w:val="single"/>
    </w:rPr>
  </w:style>
  <w:style w:type="paragraph" w:styleId="Heading8">
    <w:name w:val="heading 8"/>
    <w:basedOn w:val="Normal"/>
    <w:next w:val="Normal"/>
    <w:link w:val="Heading8Char"/>
    <w:uiPriority w:val="9"/>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basedOn w:val="Normalpool"/>
    <w:link w:val="FootnoteTextChar"/>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E24998"/>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uiPriority w:val="10"/>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B14871"/>
    <w:pPr>
      <w:ind w:left="720"/>
      <w:contextualSpacing/>
    </w:pPr>
  </w:style>
  <w:style w:type="paragraph" w:styleId="NormalWeb">
    <w:name w:val="Normal (Web)"/>
    <w:basedOn w:val="Normal"/>
    <w:uiPriority w:val="99"/>
    <w:unhideWhenUsed/>
    <w:rsid w:val="00B1487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basedOn w:val="DefaultParagraphFont"/>
    <w:link w:val="ListParagraph"/>
    <w:uiPriority w:val="34"/>
    <w:locked/>
    <w:rsid w:val="00F33DB8"/>
    <w:rPr>
      <w:rFonts w:ascii="Calibri" w:eastAsia="MS Mincho" w:hAnsi="Calibri"/>
      <w:sz w:val="22"/>
      <w:szCs w:val="22"/>
      <w:lang w:val="en-US" w:eastAsia="en-US"/>
    </w:rPr>
  </w:style>
  <w:style w:type="paragraph" w:styleId="NormalIndent">
    <w:name w:val="Normal Indent"/>
    <w:basedOn w:val="Normal"/>
    <w:rsid w:val="00C15770"/>
    <w:pPr>
      <w:spacing w:after="0" w:line="240" w:lineRule="auto"/>
      <w:ind w:left="1247"/>
    </w:pPr>
    <w:rPr>
      <w:rFonts w:ascii="Times New Roman" w:hAnsi="Times New Roman"/>
      <w:sz w:val="20"/>
      <w:szCs w:val="20"/>
      <w:lang w:val="en-GB"/>
    </w:rPr>
  </w:style>
  <w:style w:type="paragraph" w:customStyle="1" w:styleId="a">
    <w:name w:val="바탕글"/>
    <w:basedOn w:val="Normal"/>
    <w:rsid w:val="00C15770"/>
    <w:pPr>
      <w:snapToGrid w:val="0"/>
      <w:spacing w:after="0" w:line="384" w:lineRule="auto"/>
      <w:jc w:val="both"/>
    </w:pPr>
    <w:rPr>
      <w:rFonts w:ascii="Batang" w:eastAsia="Batang" w:hAnsi="Batang" w:cs="Gulim"/>
      <w:color w:val="000000"/>
      <w:sz w:val="20"/>
      <w:szCs w:val="20"/>
      <w:lang w:eastAsia="ko-KR"/>
    </w:rPr>
  </w:style>
  <w:style w:type="character" w:customStyle="1" w:styleId="Heading2Char">
    <w:name w:val="Heading 2 Char"/>
    <w:link w:val="Heading2"/>
    <w:uiPriority w:val="9"/>
    <w:locked/>
    <w:rsid w:val="00C15770"/>
    <w:rPr>
      <w:rFonts w:ascii="Calibri" w:eastAsia="MS Mincho" w:hAnsi="Calibri"/>
      <w:b/>
      <w:sz w:val="24"/>
      <w:szCs w:val="24"/>
      <w:lang w:val="en-US" w:eastAsia="en-US"/>
    </w:rPr>
  </w:style>
  <w:style w:type="paragraph" w:customStyle="1" w:styleId="ColorfulList-Accent11">
    <w:name w:val="Colorful List - Accent 11"/>
    <w:basedOn w:val="Normal"/>
    <w:uiPriority w:val="34"/>
    <w:rsid w:val="00C15770"/>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rsid w:val="00C15770"/>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C15770"/>
    <w:rPr>
      <w:lang w:eastAsia="en-US"/>
    </w:rPr>
  </w:style>
  <w:style w:type="character" w:customStyle="1" w:styleId="docs-bold">
    <w:name w:val="docs-bold"/>
    <w:rsid w:val="00C15770"/>
    <w:rPr>
      <w:rFonts w:cs="Times New Roman"/>
    </w:rPr>
  </w:style>
  <w:style w:type="character" w:styleId="FollowedHyperlink">
    <w:name w:val="FollowedHyperlink"/>
    <w:uiPriority w:val="99"/>
    <w:rsid w:val="00C15770"/>
    <w:rPr>
      <w:color w:val="800080"/>
      <w:u w:val="single"/>
    </w:rPr>
  </w:style>
  <w:style w:type="paragraph" w:customStyle="1" w:styleId="SingleTxt">
    <w:name w:val="__Single Txt"/>
    <w:basedOn w:val="Normal"/>
    <w:rsid w:val="00C15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C157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C15770"/>
    <w:pPr>
      <w:spacing w:line="300" w:lineRule="exact"/>
      <w:ind w:left="0" w:right="0" w:firstLine="0"/>
    </w:pPr>
    <w:rPr>
      <w:spacing w:val="-2"/>
      <w:sz w:val="28"/>
    </w:rPr>
  </w:style>
  <w:style w:type="paragraph" w:customStyle="1" w:styleId="HM">
    <w:name w:val="_ H __M"/>
    <w:basedOn w:val="HCh"/>
    <w:next w:val="Normal"/>
    <w:rsid w:val="00C15770"/>
    <w:pPr>
      <w:spacing w:line="360" w:lineRule="exact"/>
    </w:pPr>
    <w:rPr>
      <w:spacing w:val="-3"/>
      <w:w w:val="99"/>
      <w:sz w:val="34"/>
    </w:rPr>
  </w:style>
  <w:style w:type="paragraph" w:customStyle="1" w:styleId="H23">
    <w:name w:val="_ H_2/3"/>
    <w:basedOn w:val="H1"/>
    <w:next w:val="Normal"/>
    <w:rsid w:val="00C15770"/>
    <w:pPr>
      <w:spacing w:line="240" w:lineRule="exact"/>
      <w:outlineLvl w:val="1"/>
    </w:pPr>
    <w:rPr>
      <w:spacing w:val="2"/>
      <w:sz w:val="20"/>
    </w:rPr>
  </w:style>
  <w:style w:type="paragraph" w:customStyle="1" w:styleId="H4">
    <w:name w:val="_ H_4"/>
    <w:basedOn w:val="Normal"/>
    <w:next w:val="Normal"/>
    <w:rsid w:val="00C157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C157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C15770"/>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C15770"/>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C15770"/>
    <w:pPr>
      <w:spacing w:line="540" w:lineRule="exact"/>
    </w:pPr>
    <w:rPr>
      <w:spacing w:val="-8"/>
      <w:w w:val="96"/>
      <w:sz w:val="57"/>
    </w:rPr>
  </w:style>
  <w:style w:type="paragraph" w:customStyle="1" w:styleId="SS">
    <w:name w:val="__S_S"/>
    <w:basedOn w:val="HCh"/>
    <w:next w:val="Normal"/>
    <w:rsid w:val="00C15770"/>
    <w:pPr>
      <w:ind w:left="1267" w:right="1267"/>
    </w:pPr>
  </w:style>
  <w:style w:type="character" w:styleId="EndnoteReference">
    <w:name w:val="endnote reference"/>
    <w:rsid w:val="00C15770"/>
    <w:rPr>
      <w:spacing w:val="-5"/>
      <w:w w:val="130"/>
      <w:position w:val="-4"/>
      <w:vertAlign w:val="superscript"/>
    </w:rPr>
  </w:style>
  <w:style w:type="character" w:styleId="LineNumber">
    <w:name w:val="line number"/>
    <w:rsid w:val="00C15770"/>
    <w:rPr>
      <w:sz w:val="14"/>
    </w:rPr>
  </w:style>
  <w:style w:type="paragraph" w:customStyle="1" w:styleId="Small">
    <w:name w:val="Small"/>
    <w:basedOn w:val="Normal"/>
    <w:next w:val="Normal"/>
    <w:rsid w:val="00C15770"/>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C15770"/>
    <w:pPr>
      <w:spacing w:line="180" w:lineRule="exact"/>
      <w:jc w:val="right"/>
    </w:pPr>
    <w:rPr>
      <w:spacing w:val="6"/>
      <w:w w:val="106"/>
      <w:sz w:val="14"/>
    </w:rPr>
  </w:style>
  <w:style w:type="paragraph" w:customStyle="1" w:styleId="XLarge">
    <w:name w:val="XLarge"/>
    <w:basedOn w:val="HM"/>
    <w:rsid w:val="00C15770"/>
    <w:pPr>
      <w:spacing w:line="390" w:lineRule="exact"/>
    </w:pPr>
    <w:rPr>
      <w:spacing w:val="-4"/>
      <w:w w:val="98"/>
      <w:sz w:val="40"/>
    </w:rPr>
  </w:style>
  <w:style w:type="paragraph" w:customStyle="1" w:styleId="ColorfulShading-Accent11">
    <w:name w:val="Colorful Shading - Accent 11"/>
    <w:hidden/>
    <w:rsid w:val="00C15770"/>
    <w:rPr>
      <w:sz w:val="24"/>
      <w:szCs w:val="24"/>
      <w:lang w:val="en-US" w:eastAsia="en-US"/>
    </w:rPr>
  </w:style>
  <w:style w:type="paragraph" w:customStyle="1" w:styleId="ColorfulShading-Accent31">
    <w:name w:val="Colorful Shading - Accent 31"/>
    <w:basedOn w:val="Normal"/>
    <w:uiPriority w:val="34"/>
    <w:rsid w:val="00C15770"/>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C15770"/>
    <w:rPr>
      <w:spacing w:val="4"/>
      <w:w w:val="103"/>
      <w:kern w:val="14"/>
      <w:lang w:eastAsia="en-US"/>
    </w:rPr>
  </w:style>
  <w:style w:type="character" w:customStyle="1" w:styleId="Heading3Char">
    <w:name w:val="Heading 3 Char"/>
    <w:link w:val="Heading3"/>
    <w:uiPriority w:val="9"/>
    <w:rsid w:val="00666385"/>
    <w:rPr>
      <w:rFonts w:eastAsia="MS Mincho"/>
      <w:b/>
      <w:i/>
      <w:lang w:val="en-US" w:eastAsia="en-US"/>
    </w:rPr>
  </w:style>
  <w:style w:type="character" w:customStyle="1" w:styleId="FooterChar">
    <w:name w:val="Footer Char"/>
    <w:link w:val="Footer"/>
    <w:uiPriority w:val="99"/>
    <w:rsid w:val="00C15770"/>
    <w:rPr>
      <w:rFonts w:ascii="Calibri" w:eastAsia="MS Mincho" w:hAnsi="Calibri"/>
      <w:sz w:val="18"/>
      <w:szCs w:val="22"/>
      <w:lang w:val="en-US" w:eastAsia="en-US"/>
    </w:rPr>
  </w:style>
  <w:style w:type="paragraph" w:customStyle="1" w:styleId="Level1">
    <w:name w:val="Level1"/>
    <w:basedOn w:val="Normal"/>
    <w:rsid w:val="00C15770"/>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gendaItemTitle">
    <w:name w:val="AgendaItem_Title"/>
    <w:basedOn w:val="Normal-pool"/>
    <w:qFormat/>
    <w:rsid w:val="00C15770"/>
    <w:pPr>
      <w:keepNext/>
      <w:keepLines/>
      <w:tabs>
        <w:tab w:val="clear" w:pos="4082"/>
      </w:tabs>
      <w:suppressAutoHyphens/>
      <w:ind w:right="3402"/>
    </w:pPr>
    <w:rPr>
      <w:b/>
    </w:rPr>
  </w:style>
  <w:style w:type="paragraph" w:customStyle="1" w:styleId="AnnexTitle">
    <w:name w:val="Annex Title"/>
    <w:basedOn w:val="Normal-pool"/>
    <w:qFormat/>
    <w:rsid w:val="00C15770"/>
    <w:pPr>
      <w:pageBreakBefore/>
      <w:tabs>
        <w:tab w:val="clear" w:pos="4082"/>
      </w:tabs>
    </w:pPr>
    <w:rPr>
      <w:b/>
      <w:bCs/>
      <w:sz w:val="28"/>
      <w:szCs w:val="22"/>
    </w:rPr>
  </w:style>
  <w:style w:type="paragraph" w:customStyle="1" w:styleId="AnnexNumbered">
    <w:name w:val="Annex Numbered"/>
    <w:basedOn w:val="AnnexTitle"/>
    <w:qFormat/>
    <w:rsid w:val="00C15770"/>
    <w:pPr>
      <w:numPr>
        <w:numId w:val="9"/>
      </w:numPr>
    </w:pPr>
    <w:rPr>
      <w:rFonts w:eastAsia="Calibri"/>
      <w:w w:val="103"/>
    </w:rPr>
  </w:style>
  <w:style w:type="paragraph" w:customStyle="1" w:styleId="NormalPlain">
    <w:name w:val="Normal_Plain"/>
    <w:basedOn w:val="Normal"/>
    <w:qFormat/>
    <w:rsid w:val="00C15770"/>
    <w:pPr>
      <w:spacing w:after="0" w:line="240" w:lineRule="auto"/>
      <w:ind w:left="1260"/>
    </w:pPr>
    <w:rPr>
      <w:rFonts w:ascii="Times New Roman" w:hAnsi="Times New Roman"/>
      <w:sz w:val="20"/>
      <w:szCs w:val="20"/>
      <w:lang w:val="en-GB" w:eastAsia="ko-KR"/>
    </w:rPr>
  </w:style>
  <w:style w:type="character" w:styleId="BookTitle">
    <w:name w:val="Book Title"/>
    <w:basedOn w:val="DefaultParagraphFont"/>
    <w:uiPriority w:val="33"/>
    <w:qFormat/>
    <w:rsid w:val="00C15770"/>
    <w:rPr>
      <w:b/>
      <w:bCs/>
      <w:smallCaps/>
      <w:spacing w:val="5"/>
    </w:rPr>
  </w:style>
  <w:style w:type="paragraph" w:styleId="Revision">
    <w:name w:val="Revision"/>
    <w:hidden/>
    <w:uiPriority w:val="99"/>
    <w:semiHidden/>
    <w:rsid w:val="00C15770"/>
    <w:rPr>
      <w:rFonts w:eastAsia="MS Mincho"/>
      <w:lang w:eastAsia="en-US"/>
    </w:rPr>
  </w:style>
  <w:style w:type="table" w:customStyle="1" w:styleId="GridTable1Light1">
    <w:name w:val="Grid Table 1 Light1"/>
    <w:basedOn w:val="TableNormal"/>
    <w:uiPriority w:val="46"/>
    <w:rsid w:val="00C15770"/>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semiHidden/>
    <w:unhideWhenUsed/>
    <w:rsid w:val="00C15770"/>
    <w:rPr>
      <w:color w:val="808080"/>
      <w:shd w:val="clear" w:color="auto" w:fill="E6E6E6"/>
    </w:rPr>
  </w:style>
  <w:style w:type="character" w:customStyle="1" w:styleId="UnresolvedMention2">
    <w:name w:val="Unresolved Mention2"/>
    <w:basedOn w:val="DefaultParagraphFont"/>
    <w:rsid w:val="00C15770"/>
    <w:rPr>
      <w:color w:val="808080"/>
      <w:shd w:val="clear" w:color="auto" w:fill="E6E6E6"/>
    </w:rPr>
  </w:style>
  <w:style w:type="paragraph" w:customStyle="1" w:styleId="Style1">
    <w:name w:val="Style1"/>
    <w:basedOn w:val="Heading2"/>
    <w:link w:val="Style1Char"/>
    <w:qFormat/>
    <w:rsid w:val="00C15770"/>
    <w:pPr>
      <w:numPr>
        <w:ilvl w:val="1"/>
      </w:numPr>
      <w:spacing w:line="240" w:lineRule="auto"/>
      <w:ind w:left="1247" w:right="284" w:hanging="1247"/>
      <w:outlineLvl w:val="9"/>
    </w:pPr>
  </w:style>
  <w:style w:type="paragraph" w:styleId="TOCHeading">
    <w:name w:val="TOC Heading"/>
    <w:basedOn w:val="Heading1"/>
    <w:next w:val="Normal"/>
    <w:uiPriority w:val="39"/>
    <w:unhideWhenUsed/>
    <w:qFormat/>
    <w:rsid w:val="00C15770"/>
    <w:pPr>
      <w:keepLines/>
      <w:tabs>
        <w:tab w:val="clear" w:pos="1247"/>
        <w:tab w:val="clear" w:pos="1814"/>
      </w:tab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character" w:customStyle="1" w:styleId="Style1Char">
    <w:name w:val="Style1 Char"/>
    <w:basedOn w:val="Heading2Char"/>
    <w:link w:val="Style1"/>
    <w:rsid w:val="00C15770"/>
    <w:rPr>
      <w:rFonts w:ascii="Calibri" w:eastAsia="MS Mincho" w:hAnsi="Calibri"/>
      <w:b/>
      <w:sz w:val="24"/>
      <w:szCs w:val="24"/>
      <w:lang w:val="en-US" w:eastAsia="en-US"/>
    </w:rPr>
  </w:style>
  <w:style w:type="character" w:customStyle="1" w:styleId="apple-converted-space">
    <w:name w:val="apple-converted-space"/>
    <w:basedOn w:val="DefaultParagraphFont"/>
    <w:rsid w:val="00C15770"/>
  </w:style>
  <w:style w:type="paragraph" w:customStyle="1" w:styleId="p1">
    <w:name w:val="p1"/>
    <w:basedOn w:val="Normal"/>
    <w:rsid w:val="00C15770"/>
    <w:pPr>
      <w:spacing w:after="0" w:line="240" w:lineRule="auto"/>
    </w:pPr>
    <w:rPr>
      <w:rFonts w:eastAsia="Times New Roman"/>
      <w:sz w:val="18"/>
      <w:szCs w:val="18"/>
      <w:lang w:val="en-GB" w:eastAsia="en-GB"/>
    </w:rPr>
  </w:style>
  <w:style w:type="table" w:customStyle="1" w:styleId="TableGrid1">
    <w:name w:val="Table Grid1"/>
    <w:basedOn w:val="TableNormal"/>
    <w:next w:val="TableGrid"/>
    <w:uiPriority w:val="39"/>
    <w:rsid w:val="00C15770"/>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770"/>
    <w:rPr>
      <w:rFonts w:ascii="Calibri" w:eastAsia="MS Mincho" w:hAnsi="Calibri"/>
      <w:b/>
      <w:sz w:val="28"/>
      <w:szCs w:val="22"/>
      <w:lang w:val="en-US" w:eastAsia="en-US"/>
    </w:rPr>
  </w:style>
  <w:style w:type="paragraph" w:styleId="BodyText">
    <w:name w:val="Body Text"/>
    <w:basedOn w:val="Normal"/>
    <w:link w:val="BodyTextChar"/>
    <w:uiPriority w:val="1"/>
    <w:qFormat/>
    <w:rsid w:val="00C15770"/>
    <w:pPr>
      <w:widowControl w:val="0"/>
      <w:autoSpaceDE w:val="0"/>
      <w:autoSpaceDN w:val="0"/>
      <w:spacing w:after="0" w:line="240" w:lineRule="auto"/>
      <w:jc w:val="both"/>
    </w:pPr>
    <w:rPr>
      <w:rFonts w:eastAsia="Calibri" w:cs="Calibri"/>
      <w:lang w:bidi="en-US"/>
    </w:rPr>
  </w:style>
  <w:style w:type="character" w:customStyle="1" w:styleId="BodyTextChar">
    <w:name w:val="Body Text Char"/>
    <w:basedOn w:val="DefaultParagraphFont"/>
    <w:link w:val="BodyText"/>
    <w:uiPriority w:val="1"/>
    <w:rsid w:val="00C15770"/>
    <w:rPr>
      <w:rFonts w:ascii="Calibri" w:eastAsia="Calibri" w:hAnsi="Calibri" w:cs="Calibri"/>
      <w:sz w:val="22"/>
      <w:szCs w:val="22"/>
      <w:lang w:val="en-US" w:eastAsia="en-US" w:bidi="en-US"/>
    </w:rPr>
  </w:style>
  <w:style w:type="table" w:customStyle="1" w:styleId="TableNormal1">
    <w:name w:val="Table Normal1"/>
    <w:uiPriority w:val="2"/>
    <w:semiHidden/>
    <w:unhideWhenUsed/>
    <w:qFormat/>
    <w:rsid w:val="00C157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5770"/>
    <w:pPr>
      <w:widowControl w:val="0"/>
      <w:autoSpaceDE w:val="0"/>
      <w:autoSpaceDN w:val="0"/>
      <w:spacing w:after="0" w:line="240" w:lineRule="auto"/>
      <w:ind w:left="107"/>
      <w:jc w:val="both"/>
    </w:pPr>
    <w:rPr>
      <w:rFonts w:eastAsia="Calibri" w:cs="Calibri"/>
      <w:lang w:bidi="en-US"/>
    </w:rPr>
  </w:style>
  <w:style w:type="paragraph" w:customStyle="1" w:styleId="paragraph">
    <w:name w:val="paragraph"/>
    <w:basedOn w:val="Normal"/>
    <w:rsid w:val="00C157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C15770"/>
  </w:style>
  <w:style w:type="character" w:styleId="Strong">
    <w:name w:val="Strong"/>
    <w:basedOn w:val="DefaultParagraphFont"/>
    <w:uiPriority w:val="22"/>
    <w:qFormat/>
    <w:rsid w:val="001B1E0F"/>
    <w:rPr>
      <w:b/>
      <w:bCs/>
    </w:rPr>
  </w:style>
  <w:style w:type="character" w:customStyle="1" w:styleId="Heading4Char">
    <w:name w:val="Heading 4 Char"/>
    <w:basedOn w:val="DefaultParagraphFont"/>
    <w:link w:val="Heading4"/>
    <w:uiPriority w:val="9"/>
    <w:rsid w:val="001B1E0F"/>
    <w:rPr>
      <w:rFonts w:eastAsia="MS Mincho"/>
      <w:b/>
      <w:i/>
      <w:lang w:val="en-US" w:eastAsia="en-US"/>
    </w:rPr>
  </w:style>
  <w:style w:type="character" w:customStyle="1" w:styleId="Heading5Char">
    <w:name w:val="Heading 5 Char"/>
    <w:basedOn w:val="DefaultParagraphFont"/>
    <w:link w:val="Heading5"/>
    <w:uiPriority w:val="9"/>
    <w:rsid w:val="001B1E0F"/>
    <w:rPr>
      <w:rFonts w:ascii="Univers" w:eastAsia="MS Mincho" w:hAnsi="Univers"/>
      <w:b/>
      <w:sz w:val="24"/>
      <w:szCs w:val="22"/>
      <w:lang w:val="en-US" w:eastAsia="en-US"/>
    </w:rPr>
  </w:style>
  <w:style w:type="character" w:customStyle="1" w:styleId="Heading6Char">
    <w:name w:val="Heading 6 Char"/>
    <w:basedOn w:val="DefaultParagraphFont"/>
    <w:link w:val="Heading6"/>
    <w:uiPriority w:val="9"/>
    <w:rsid w:val="001B1E0F"/>
    <w:rPr>
      <w:rFonts w:ascii="Calibri" w:eastAsia="MS Mincho" w:hAnsi="Calibri"/>
      <w:b/>
      <w:bCs/>
      <w:sz w:val="24"/>
      <w:szCs w:val="22"/>
      <w:lang w:val="en-US" w:eastAsia="en-US"/>
    </w:rPr>
  </w:style>
  <w:style w:type="character" w:customStyle="1" w:styleId="Heading7Char">
    <w:name w:val="Heading 7 Char"/>
    <w:basedOn w:val="DefaultParagraphFont"/>
    <w:link w:val="Heading7"/>
    <w:uiPriority w:val="9"/>
    <w:rsid w:val="001B1E0F"/>
    <w:rPr>
      <w:rFonts w:ascii="Calibri" w:eastAsia="MS Mincho" w:hAnsi="Calibri"/>
      <w:snapToGrid w:val="0"/>
      <w:sz w:val="22"/>
      <w:szCs w:val="22"/>
      <w:u w:val="single"/>
      <w:lang w:val="en-US" w:eastAsia="en-US"/>
    </w:rPr>
  </w:style>
  <w:style w:type="character" w:customStyle="1" w:styleId="Heading8Char">
    <w:name w:val="Heading 8 Char"/>
    <w:basedOn w:val="DefaultParagraphFont"/>
    <w:link w:val="Heading8"/>
    <w:uiPriority w:val="9"/>
    <w:rsid w:val="001B1E0F"/>
    <w:rPr>
      <w:rFonts w:ascii="Calibri" w:eastAsia="MS Mincho" w:hAnsi="Calibri"/>
      <w:snapToGrid w:val="0"/>
      <w:sz w:val="22"/>
      <w:szCs w:val="22"/>
      <w:u w:val="single"/>
      <w:lang w:val="en-US" w:eastAsia="en-US"/>
    </w:rPr>
  </w:style>
  <w:style w:type="character" w:customStyle="1" w:styleId="Heading9Char">
    <w:name w:val="Heading 9 Char"/>
    <w:basedOn w:val="DefaultParagraphFont"/>
    <w:link w:val="Heading9"/>
    <w:uiPriority w:val="9"/>
    <w:rsid w:val="001B1E0F"/>
    <w:rPr>
      <w:rFonts w:ascii="Calibri" w:eastAsia="MS Mincho" w:hAnsi="Calibri"/>
      <w:snapToGrid w:val="0"/>
      <w:sz w:val="22"/>
      <w:szCs w:val="22"/>
      <w:u w:val="single"/>
      <w:lang w:val="en-US" w:eastAsia="en-US"/>
    </w:rPr>
  </w:style>
  <w:style w:type="paragraph" w:customStyle="1" w:styleId="recommendationheader">
    <w:name w:val="recommendation header"/>
    <w:basedOn w:val="Heading2"/>
    <w:qFormat/>
    <w:rsid w:val="001B1E0F"/>
    <w:pPr>
      <w:tabs>
        <w:tab w:val="left" w:pos="720"/>
      </w:tabs>
      <w:spacing w:before="120" w:line="240" w:lineRule="auto"/>
      <w:ind w:left="0" w:firstLine="0"/>
      <w:jc w:val="center"/>
    </w:pPr>
    <w:rPr>
      <w:rFonts w:ascii="Times New Roman" w:eastAsia="Times New Roman" w:hAnsi="Times New Roman"/>
      <w:bCs/>
      <w:iCs/>
      <w:sz w:val="22"/>
    </w:rPr>
  </w:style>
  <w:style w:type="character" w:styleId="Emphasis">
    <w:name w:val="Emphasis"/>
    <w:basedOn w:val="DefaultParagraphFont"/>
    <w:uiPriority w:val="20"/>
    <w:qFormat/>
    <w:rsid w:val="001B1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40658759">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96525216">
      <w:bodyDiv w:val="1"/>
      <w:marLeft w:val="0"/>
      <w:marRight w:val="0"/>
      <w:marTop w:val="0"/>
      <w:marBottom w:val="0"/>
      <w:divBdr>
        <w:top w:val="none" w:sz="0" w:space="0" w:color="auto"/>
        <w:left w:val="none" w:sz="0" w:space="0" w:color="auto"/>
        <w:bottom w:val="none" w:sz="0" w:space="0" w:color="auto"/>
        <w:right w:val="none" w:sz="0" w:space="0" w:color="auto"/>
      </w:divBdr>
    </w:div>
    <w:div w:id="618730359">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20267585">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887492086">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948196046">
      <w:bodyDiv w:val="1"/>
      <w:marLeft w:val="0"/>
      <w:marRight w:val="0"/>
      <w:marTop w:val="0"/>
      <w:marBottom w:val="0"/>
      <w:divBdr>
        <w:top w:val="none" w:sz="0" w:space="0" w:color="auto"/>
        <w:left w:val="none" w:sz="0" w:space="0" w:color="auto"/>
        <w:bottom w:val="none" w:sz="0" w:space="0" w:color="auto"/>
        <w:right w:val="none" w:sz="0" w:space="0" w:color="auto"/>
      </w:divBdr>
    </w:div>
    <w:div w:id="1036350964">
      <w:bodyDiv w:val="1"/>
      <w:marLeft w:val="0"/>
      <w:marRight w:val="0"/>
      <w:marTop w:val="0"/>
      <w:marBottom w:val="0"/>
      <w:divBdr>
        <w:top w:val="none" w:sz="0" w:space="0" w:color="auto"/>
        <w:left w:val="none" w:sz="0" w:space="0" w:color="auto"/>
        <w:bottom w:val="none" w:sz="0" w:space="0" w:color="auto"/>
        <w:right w:val="none" w:sz="0" w:space="0" w:color="auto"/>
      </w:divBdr>
    </w:div>
    <w:div w:id="11501691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1700474">
      <w:bodyDiv w:val="1"/>
      <w:marLeft w:val="0"/>
      <w:marRight w:val="0"/>
      <w:marTop w:val="0"/>
      <w:marBottom w:val="0"/>
      <w:divBdr>
        <w:top w:val="none" w:sz="0" w:space="0" w:color="auto"/>
        <w:left w:val="none" w:sz="0" w:space="0" w:color="auto"/>
        <w:bottom w:val="none" w:sz="0" w:space="0" w:color="auto"/>
        <w:right w:val="none" w:sz="0" w:space="0" w:color="auto"/>
      </w:divBdr>
    </w:div>
    <w:div w:id="12284907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54698332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8095826">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ohchr.org/Documents/HRBodies/HRCouncil/RegularSession/Session21/A-HRC-21-47_en.pdf"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371/journal.pbio.20009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FFAC4-52CA-4389-833F-6FE330FEAE55}">
  <ds:schemaRefs>
    <ds:schemaRef ds:uri="http://schemas.openxmlformats.org/officeDocument/2006/bibliography"/>
  </ds:schemaRefs>
</ds:datastoreItem>
</file>

<file path=customXml/itemProps2.xml><?xml version="1.0" encoding="utf-8"?>
<ds:datastoreItem xmlns:ds="http://schemas.openxmlformats.org/officeDocument/2006/customXml" ds:itemID="{6245A7F3-EE4B-4DF3-8CE0-9C63EDB3B1DB}"/>
</file>

<file path=customXml/itemProps3.xml><?xml version="1.0" encoding="utf-8"?>
<ds:datastoreItem xmlns:ds="http://schemas.openxmlformats.org/officeDocument/2006/customXml" ds:itemID="{CBC7FE29-8CA3-470E-B6D3-5CA1699D27D3}"/>
</file>

<file path=customXml/itemProps4.xml><?xml version="1.0" encoding="utf-8"?>
<ds:datastoreItem xmlns:ds="http://schemas.openxmlformats.org/officeDocument/2006/customXml" ds:itemID="{FB7C9CC9-6046-40BC-9BA6-C32641DF7DF3}"/>
</file>

<file path=docProps/app.xml><?xml version="1.0" encoding="utf-8"?>
<Properties xmlns="http://schemas.openxmlformats.org/officeDocument/2006/extended-properties" xmlns:vt="http://schemas.openxmlformats.org/officeDocument/2006/docPropsVTypes">
  <Template>Normal</Template>
  <TotalTime>0</TotalTime>
  <Pages>2</Pages>
  <Words>26720</Words>
  <Characters>152309</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Simone Schiele</cp:lastModifiedBy>
  <cp:revision>2</cp:revision>
  <cp:lastPrinted>2019-03-19T09:55:00Z</cp:lastPrinted>
  <dcterms:created xsi:type="dcterms:W3CDTF">2019-03-20T07:52:00Z</dcterms:created>
  <dcterms:modified xsi:type="dcterms:W3CDTF">2019-03-20T07:52:00Z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