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489"/>
        <w:gridCol w:w="474"/>
        <w:gridCol w:w="498"/>
        <w:gridCol w:w="834"/>
        <w:gridCol w:w="971"/>
        <w:gridCol w:w="2350"/>
        <w:gridCol w:w="695"/>
        <w:gridCol w:w="558"/>
        <w:gridCol w:w="1627"/>
      </w:tblGrid>
      <w:tr w:rsidR="008034CE" w:rsidRPr="00452F69" w14:paraId="79D5A454" w14:textId="77777777" w:rsidTr="00452F69">
        <w:trPr>
          <w:cantSplit/>
          <w:trHeight w:val="1079"/>
          <w:jc w:val="right"/>
        </w:trPr>
        <w:tc>
          <w:tcPr>
            <w:tcW w:w="1526" w:type="dxa"/>
          </w:tcPr>
          <w:p w14:paraId="67A6DBB4" w14:textId="77777777" w:rsidR="008034CE" w:rsidRPr="00452F69" w:rsidRDefault="008034CE" w:rsidP="00D62DAC">
            <w:pPr>
              <w:keepNext/>
              <w:spacing w:before="40" w:after="0" w:line="240" w:lineRule="auto"/>
              <w:outlineLvl w:val="1"/>
              <w:rPr>
                <w:rFonts w:ascii="Times New Roman" w:hAnsi="Times New Roman"/>
                <w:sz w:val="27"/>
                <w:szCs w:val="27"/>
                <w:lang w:val="en-GB"/>
              </w:rPr>
            </w:pPr>
            <w:r w:rsidRPr="00452F69">
              <w:rPr>
                <w:rFonts w:ascii="Arial" w:hAnsi="Arial" w:cs="Arial"/>
                <w:b/>
                <w:noProof/>
                <w:sz w:val="27"/>
                <w:szCs w:val="27"/>
                <w:lang w:val="en-GB"/>
              </w:rPr>
              <w:t xml:space="preserve">UNITED </w:t>
            </w:r>
            <w:r w:rsidRPr="00452F69">
              <w:rPr>
                <w:rFonts w:ascii="Arial" w:hAnsi="Arial" w:cs="Arial"/>
                <w:b/>
                <w:noProof/>
                <w:sz w:val="27"/>
                <w:szCs w:val="27"/>
                <w:lang w:val="en-GB"/>
              </w:rPr>
              <w:br/>
              <w:t>NATIONS</w:t>
            </w:r>
          </w:p>
        </w:tc>
        <w:tc>
          <w:tcPr>
            <w:tcW w:w="992" w:type="dxa"/>
            <w:gridSpan w:val="2"/>
            <w:tcBorders>
              <w:left w:val="nil"/>
            </w:tcBorders>
            <w:vAlign w:val="center"/>
          </w:tcPr>
          <w:p w14:paraId="07477D6F" w14:textId="77777777" w:rsidR="008034CE" w:rsidRPr="00452F69" w:rsidRDefault="008034CE" w:rsidP="009527C6">
            <w:pPr>
              <w:spacing w:after="0" w:line="240" w:lineRule="auto"/>
              <w:ind w:left="-108"/>
              <w:jc w:val="center"/>
              <w:rPr>
                <w:rFonts w:ascii="Times New Roman" w:hAnsi="Times New Roman"/>
                <w:sz w:val="20"/>
                <w:szCs w:val="20"/>
                <w:lang w:val="en-GB"/>
              </w:rPr>
            </w:pPr>
            <w:r w:rsidRPr="00452F69">
              <w:rPr>
                <w:noProof/>
                <w:lang w:val="en-GB" w:eastAsia="en-GB"/>
              </w:rPr>
              <w:drawing>
                <wp:inline distT="0" distB="0" distL="0" distR="0" wp14:anchorId="1A819335" wp14:editId="77F9105F">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51" w:type="dxa"/>
            <w:tcBorders>
              <w:left w:val="nil"/>
            </w:tcBorders>
            <w:vAlign w:val="center"/>
          </w:tcPr>
          <w:p w14:paraId="5CA3B429" w14:textId="77777777" w:rsidR="008034CE" w:rsidRPr="00452F69" w:rsidRDefault="008034CE" w:rsidP="009527C6">
            <w:pPr>
              <w:spacing w:after="0" w:line="240" w:lineRule="auto"/>
              <w:ind w:left="-108"/>
              <w:jc w:val="center"/>
              <w:rPr>
                <w:rFonts w:ascii="Times New Roman" w:hAnsi="Times New Roman"/>
                <w:sz w:val="20"/>
                <w:szCs w:val="20"/>
                <w:lang w:val="en-GB"/>
              </w:rPr>
            </w:pPr>
            <w:r w:rsidRPr="00452F69">
              <w:rPr>
                <w:noProof/>
                <w:lang w:val="en-GB" w:eastAsia="en-GB"/>
              </w:rPr>
              <w:drawing>
                <wp:inline distT="0" distB="0" distL="0" distR="0" wp14:anchorId="28F60E97" wp14:editId="029A76EC">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992" w:type="dxa"/>
            <w:tcBorders>
              <w:left w:val="nil"/>
            </w:tcBorders>
            <w:vAlign w:val="center"/>
          </w:tcPr>
          <w:p w14:paraId="0F436283" w14:textId="77777777" w:rsidR="008034CE" w:rsidRPr="00452F69" w:rsidRDefault="008034CE" w:rsidP="008034CE">
            <w:pPr>
              <w:spacing w:after="0" w:line="240" w:lineRule="auto"/>
              <w:ind w:left="-108"/>
              <w:jc w:val="center"/>
              <w:rPr>
                <w:rFonts w:ascii="Times New Roman" w:hAnsi="Times New Roman"/>
                <w:sz w:val="20"/>
                <w:szCs w:val="20"/>
                <w:lang w:val="en-GB"/>
              </w:rPr>
            </w:pPr>
            <w:r w:rsidRPr="00452F69">
              <w:rPr>
                <w:rFonts w:ascii="Times New Roman" w:hAnsi="Times New Roman"/>
                <w:noProof/>
                <w:sz w:val="20"/>
                <w:lang w:val="en-GB" w:eastAsia="en-GB"/>
              </w:rPr>
              <w:drawing>
                <wp:inline distT="0" distB="0" distL="0" distR="0" wp14:anchorId="7AD0FAD2" wp14:editId="3E33483F">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10" w:type="dxa"/>
            <w:tcBorders>
              <w:left w:val="nil"/>
            </w:tcBorders>
            <w:vAlign w:val="center"/>
          </w:tcPr>
          <w:p w14:paraId="2726F85C" w14:textId="77777777" w:rsidR="008034CE" w:rsidRPr="00452F69" w:rsidRDefault="008034CE" w:rsidP="00985ADF">
            <w:pPr>
              <w:spacing w:after="0" w:line="240" w:lineRule="auto"/>
              <w:ind w:left="-108"/>
              <w:rPr>
                <w:rFonts w:ascii="Times New Roman" w:hAnsi="Times New Roman"/>
                <w:sz w:val="20"/>
                <w:szCs w:val="20"/>
                <w:lang w:val="en-GB"/>
              </w:rPr>
            </w:pPr>
            <w:r w:rsidRPr="00452F69">
              <w:rPr>
                <w:rFonts w:ascii="Times New Roman" w:hAnsi="Times New Roman"/>
                <w:noProof/>
                <w:sz w:val="20"/>
                <w:lang w:val="en-GB" w:eastAsia="en-GB"/>
              </w:rPr>
              <w:drawing>
                <wp:inline distT="0" distB="0" distL="0" distR="0" wp14:anchorId="50677054" wp14:editId="2B4D1F62">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08" w:type="dxa"/>
            <w:tcBorders>
              <w:left w:val="nil"/>
              <w:right w:val="nil"/>
            </w:tcBorders>
          </w:tcPr>
          <w:p w14:paraId="1D12A0D0" w14:textId="77777777" w:rsidR="008034CE" w:rsidRPr="00452F69" w:rsidRDefault="008034CE" w:rsidP="00D62DAC">
            <w:pPr>
              <w:spacing w:after="0" w:line="240" w:lineRule="auto"/>
              <w:jc w:val="center"/>
              <w:rPr>
                <w:rFonts w:ascii="Times New Roman" w:hAnsi="Times New Roman"/>
                <w:sz w:val="20"/>
                <w:szCs w:val="20"/>
                <w:lang w:val="en-GB"/>
              </w:rPr>
            </w:pPr>
            <w:r w:rsidRPr="00452F69">
              <w:rPr>
                <w:noProof/>
                <w:lang w:val="en-GB" w:eastAsia="en-GB"/>
              </w:rPr>
              <w:drawing>
                <wp:inline distT="0" distB="0" distL="0" distR="0" wp14:anchorId="48B9B669" wp14:editId="1797C2BF">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67" w:type="dxa"/>
            <w:tcBorders>
              <w:left w:val="nil"/>
            </w:tcBorders>
            <w:vAlign w:val="center"/>
          </w:tcPr>
          <w:p w14:paraId="6EB018A9" w14:textId="77777777" w:rsidR="008034CE" w:rsidRPr="00452F69" w:rsidRDefault="008034CE" w:rsidP="00D62DAC">
            <w:pPr>
              <w:spacing w:after="0" w:line="240" w:lineRule="auto"/>
              <w:jc w:val="center"/>
              <w:rPr>
                <w:rFonts w:ascii="Times New Roman" w:hAnsi="Times New Roman"/>
                <w:sz w:val="20"/>
                <w:szCs w:val="20"/>
                <w:lang w:val="en-GB"/>
              </w:rPr>
            </w:pPr>
          </w:p>
        </w:tc>
        <w:tc>
          <w:tcPr>
            <w:tcW w:w="1666" w:type="dxa"/>
          </w:tcPr>
          <w:p w14:paraId="74AF0813" w14:textId="77777777" w:rsidR="008034CE" w:rsidRPr="00452F69" w:rsidRDefault="008034CE" w:rsidP="00D62DAC">
            <w:pPr>
              <w:keepNext/>
              <w:spacing w:before="40" w:after="0" w:line="240" w:lineRule="auto"/>
              <w:jc w:val="right"/>
              <w:outlineLvl w:val="1"/>
              <w:rPr>
                <w:rFonts w:ascii="Arial" w:hAnsi="Arial" w:cs="Arial"/>
                <w:b/>
                <w:sz w:val="64"/>
                <w:szCs w:val="64"/>
                <w:lang w:val="en-GB"/>
              </w:rPr>
            </w:pPr>
            <w:r w:rsidRPr="00452F69">
              <w:rPr>
                <w:rFonts w:ascii="Arial" w:hAnsi="Arial" w:cs="Arial"/>
                <w:b/>
                <w:sz w:val="64"/>
                <w:szCs w:val="64"/>
                <w:lang w:val="en-GB"/>
              </w:rPr>
              <w:t>BES</w:t>
            </w:r>
          </w:p>
        </w:tc>
      </w:tr>
      <w:tr w:rsidR="008034CE" w:rsidRPr="00452F69" w14:paraId="51B87F4A" w14:textId="77777777" w:rsidTr="00452F69">
        <w:trPr>
          <w:cantSplit/>
          <w:trHeight w:val="282"/>
          <w:jc w:val="right"/>
        </w:trPr>
        <w:tc>
          <w:tcPr>
            <w:tcW w:w="1526" w:type="dxa"/>
            <w:tcBorders>
              <w:bottom w:val="single" w:sz="2" w:space="0" w:color="auto"/>
            </w:tcBorders>
          </w:tcPr>
          <w:p w14:paraId="140E2C38" w14:textId="77777777" w:rsidR="008034CE" w:rsidRPr="00452F69" w:rsidRDefault="008034CE" w:rsidP="00D62DAC">
            <w:pPr>
              <w:spacing w:after="0" w:line="240" w:lineRule="auto"/>
              <w:rPr>
                <w:rFonts w:ascii="Times New Roman" w:hAnsi="Times New Roman"/>
                <w:noProof/>
                <w:sz w:val="20"/>
                <w:szCs w:val="20"/>
                <w:lang w:val="en-GB"/>
              </w:rPr>
            </w:pPr>
          </w:p>
        </w:tc>
        <w:tc>
          <w:tcPr>
            <w:tcW w:w="5953" w:type="dxa"/>
            <w:gridSpan w:val="6"/>
            <w:tcBorders>
              <w:bottom w:val="single" w:sz="2" w:space="0" w:color="auto"/>
            </w:tcBorders>
          </w:tcPr>
          <w:p w14:paraId="7EC32400" w14:textId="77777777" w:rsidR="008034CE" w:rsidRPr="00452F69" w:rsidRDefault="008034CE" w:rsidP="00D62DAC">
            <w:pPr>
              <w:spacing w:after="0" w:line="240" w:lineRule="auto"/>
              <w:rPr>
                <w:rFonts w:ascii="Times New Roman" w:eastAsia="Times New Roman" w:hAnsi="Times New Roman"/>
                <w:b/>
                <w:sz w:val="24"/>
                <w:szCs w:val="24"/>
                <w:lang w:val="en-GB"/>
              </w:rPr>
            </w:pPr>
          </w:p>
        </w:tc>
        <w:tc>
          <w:tcPr>
            <w:tcW w:w="2233" w:type="dxa"/>
            <w:gridSpan w:val="2"/>
            <w:tcBorders>
              <w:bottom w:val="single" w:sz="2" w:space="0" w:color="auto"/>
            </w:tcBorders>
          </w:tcPr>
          <w:p w14:paraId="1F491507" w14:textId="568BBABE" w:rsidR="008034CE" w:rsidRPr="00452F69" w:rsidRDefault="008034CE" w:rsidP="005C674A">
            <w:pPr>
              <w:pStyle w:val="Normal-pool"/>
            </w:pPr>
            <w:r w:rsidRPr="00452F69">
              <w:rPr>
                <w:b/>
                <w:sz w:val="24"/>
                <w:szCs w:val="24"/>
              </w:rPr>
              <w:t>IPBES</w:t>
            </w:r>
            <w:r w:rsidR="007E2B3C" w:rsidRPr="00452F69">
              <w:t>/6</w:t>
            </w:r>
            <w:r w:rsidRPr="00452F69">
              <w:t>/</w:t>
            </w:r>
            <w:r w:rsidR="007E0A7A">
              <w:t>15</w:t>
            </w:r>
          </w:p>
        </w:tc>
      </w:tr>
      <w:tr w:rsidR="008034CE" w:rsidRPr="00452F69" w14:paraId="641508D5" w14:textId="77777777" w:rsidTr="00452F69">
        <w:trPr>
          <w:cantSplit/>
          <w:trHeight w:val="1433"/>
          <w:jc w:val="right"/>
        </w:trPr>
        <w:tc>
          <w:tcPr>
            <w:tcW w:w="2009" w:type="dxa"/>
            <w:gridSpan w:val="2"/>
            <w:tcBorders>
              <w:top w:val="single" w:sz="2" w:space="0" w:color="auto"/>
              <w:bottom w:val="single" w:sz="24" w:space="0" w:color="auto"/>
            </w:tcBorders>
          </w:tcPr>
          <w:p w14:paraId="2DF81A3E" w14:textId="77777777" w:rsidR="008034CE" w:rsidRPr="00452F69" w:rsidRDefault="008034CE" w:rsidP="00D62DAC">
            <w:pPr>
              <w:spacing w:before="240" w:after="240" w:line="240" w:lineRule="auto"/>
              <w:rPr>
                <w:rFonts w:ascii="Arial" w:hAnsi="Arial" w:cs="Arial"/>
                <w:b/>
                <w:sz w:val="28"/>
                <w:szCs w:val="28"/>
                <w:lang w:val="en-GB"/>
              </w:rPr>
            </w:pPr>
            <w:r w:rsidRPr="00452F69">
              <w:rPr>
                <w:rFonts w:ascii="Arial" w:hAnsi="Arial"/>
                <w:b/>
                <w:noProof/>
                <w:sz w:val="28"/>
                <w:lang w:val="en-GB" w:eastAsia="en-GB"/>
              </w:rPr>
              <w:drawing>
                <wp:inline distT="0" distB="0" distL="0" distR="0" wp14:anchorId="3416E2BE" wp14:editId="6D056631">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470" w:type="dxa"/>
            <w:gridSpan w:val="5"/>
            <w:tcBorders>
              <w:top w:val="single" w:sz="2" w:space="0" w:color="auto"/>
              <w:bottom w:val="single" w:sz="24" w:space="0" w:color="auto"/>
            </w:tcBorders>
          </w:tcPr>
          <w:p w14:paraId="221386A1" w14:textId="77777777" w:rsidR="008034CE" w:rsidRPr="00452F69" w:rsidRDefault="008034CE" w:rsidP="00192078">
            <w:pPr>
              <w:tabs>
                <w:tab w:val="left" w:pos="1247"/>
                <w:tab w:val="left" w:pos="1814"/>
                <w:tab w:val="left" w:pos="2381"/>
                <w:tab w:val="left" w:pos="2948"/>
                <w:tab w:val="left" w:pos="3515"/>
              </w:tabs>
              <w:spacing w:before="120" w:after="120" w:line="240" w:lineRule="auto"/>
              <w:rPr>
                <w:rFonts w:ascii="Times New Roman" w:hAnsi="Times New Roman"/>
                <w:sz w:val="20"/>
                <w:szCs w:val="20"/>
              </w:rPr>
            </w:pPr>
            <w:r w:rsidRPr="00452F69">
              <w:rPr>
                <w:rFonts w:ascii="Arial" w:hAnsi="Arial" w:cs="Arial"/>
                <w:b/>
                <w:sz w:val="28"/>
                <w:szCs w:val="28"/>
                <w:lang w:val="en-GB"/>
              </w:rPr>
              <w:t>Intergovernmental Science-Policy Platform on Biodiversity and Ecosystem Services</w:t>
            </w:r>
          </w:p>
        </w:tc>
        <w:tc>
          <w:tcPr>
            <w:tcW w:w="2233" w:type="dxa"/>
            <w:gridSpan w:val="2"/>
            <w:tcBorders>
              <w:top w:val="single" w:sz="2" w:space="0" w:color="auto"/>
              <w:bottom w:val="single" w:sz="24" w:space="0" w:color="auto"/>
            </w:tcBorders>
          </w:tcPr>
          <w:p w14:paraId="62209A9D" w14:textId="7DAF0BC9" w:rsidR="008034CE" w:rsidRPr="00452F69" w:rsidRDefault="008034CE" w:rsidP="005C674A">
            <w:pPr>
              <w:pStyle w:val="Normal-pool"/>
              <w:spacing w:before="120"/>
            </w:pPr>
            <w:r w:rsidRPr="00452F69">
              <w:t xml:space="preserve">Distr.: </w:t>
            </w:r>
            <w:r w:rsidR="00B34B84">
              <w:t>General</w:t>
            </w:r>
            <w:r w:rsidRPr="00452F69">
              <w:br/>
            </w:r>
            <w:r w:rsidR="006D6074">
              <w:t>16 April</w:t>
            </w:r>
            <w:r w:rsidR="008755C5" w:rsidRPr="00452F69">
              <w:t xml:space="preserve"> 2018</w:t>
            </w:r>
          </w:p>
          <w:p w14:paraId="17D867DB" w14:textId="77777777" w:rsidR="008034CE" w:rsidRPr="00452F69" w:rsidRDefault="008034CE" w:rsidP="005C674A">
            <w:pPr>
              <w:pStyle w:val="Normal-pool"/>
              <w:spacing w:before="120"/>
            </w:pPr>
            <w:r w:rsidRPr="00452F69">
              <w:t>Original: English</w:t>
            </w:r>
          </w:p>
        </w:tc>
      </w:tr>
    </w:tbl>
    <w:p w14:paraId="1600D023" w14:textId="77777777" w:rsidR="007F3540" w:rsidRPr="00452F69" w:rsidRDefault="007F3540" w:rsidP="00EA5E72">
      <w:pPr>
        <w:pStyle w:val="AATitle"/>
        <w:keepNext w:val="0"/>
        <w:keepLines w:val="0"/>
        <w:tabs>
          <w:tab w:val="clear" w:pos="4082"/>
        </w:tabs>
        <w:ind w:right="3402"/>
      </w:pPr>
      <w:r w:rsidRPr="00452F69">
        <w:t>Plenary of the Intergovernmental Science-Policy</w:t>
      </w:r>
      <w:r w:rsidR="00FF5BAA" w:rsidRPr="00452F69">
        <w:br/>
      </w:r>
      <w:r w:rsidRPr="00452F69">
        <w:t>Platform on Biodiversity and Ecosystem Services</w:t>
      </w:r>
    </w:p>
    <w:p w14:paraId="383D92C0" w14:textId="26B6EF5A" w:rsidR="007F3540" w:rsidRPr="00452F69" w:rsidRDefault="007E2B3C" w:rsidP="00EA5E72">
      <w:pPr>
        <w:pStyle w:val="AATitle"/>
        <w:keepNext w:val="0"/>
        <w:keepLines w:val="0"/>
        <w:tabs>
          <w:tab w:val="clear" w:pos="4082"/>
        </w:tabs>
        <w:ind w:right="3402"/>
      </w:pPr>
      <w:r w:rsidRPr="00452F69">
        <w:t>Six</w:t>
      </w:r>
      <w:r w:rsidR="007F3540" w:rsidRPr="00452F69">
        <w:t>th session</w:t>
      </w:r>
    </w:p>
    <w:p w14:paraId="2D33A6E5" w14:textId="77777777" w:rsidR="007F3540" w:rsidRPr="00452F69" w:rsidRDefault="007E2B3C" w:rsidP="00EA5E72">
      <w:pPr>
        <w:pStyle w:val="AATitle"/>
        <w:keepNext w:val="0"/>
        <w:keepLines w:val="0"/>
        <w:tabs>
          <w:tab w:val="clear" w:pos="4082"/>
        </w:tabs>
        <w:ind w:right="3402"/>
        <w:rPr>
          <w:bCs/>
          <w:lang w:eastAsia="ja-JP"/>
        </w:rPr>
      </w:pPr>
      <w:r w:rsidRPr="00452F69">
        <w:rPr>
          <w:b w:val="0"/>
          <w:lang w:eastAsia="ja-JP"/>
        </w:rPr>
        <w:t>Medellin</w:t>
      </w:r>
      <w:r w:rsidR="007F3540" w:rsidRPr="00452F69">
        <w:rPr>
          <w:b w:val="0"/>
          <w:lang w:eastAsia="ja-JP"/>
        </w:rPr>
        <w:t xml:space="preserve">, </w:t>
      </w:r>
      <w:r w:rsidRPr="00452F69">
        <w:rPr>
          <w:b w:val="0"/>
          <w:lang w:eastAsia="ja-JP"/>
        </w:rPr>
        <w:t>Colombia</w:t>
      </w:r>
      <w:r w:rsidR="007F3540" w:rsidRPr="00452F69">
        <w:rPr>
          <w:b w:val="0"/>
          <w:lang w:eastAsia="ja-JP"/>
        </w:rPr>
        <w:t xml:space="preserve">, </w:t>
      </w:r>
      <w:r w:rsidR="00B75656" w:rsidRPr="00452F69">
        <w:rPr>
          <w:b w:val="0"/>
          <w:lang w:eastAsia="ja-JP"/>
        </w:rPr>
        <w:t>1</w:t>
      </w:r>
      <w:r w:rsidR="00061390" w:rsidRPr="00452F69">
        <w:rPr>
          <w:b w:val="0"/>
          <w:lang w:eastAsia="ja-JP"/>
        </w:rPr>
        <w:t>8</w:t>
      </w:r>
      <w:r w:rsidR="009E78C3" w:rsidRPr="00452F69">
        <w:rPr>
          <w:b w:val="0"/>
          <w:lang w:eastAsia="ja-JP"/>
        </w:rPr>
        <w:t>–</w:t>
      </w:r>
      <w:r w:rsidR="00351B05" w:rsidRPr="00452F69">
        <w:rPr>
          <w:b w:val="0"/>
          <w:lang w:eastAsia="ja-JP"/>
        </w:rPr>
        <w:t>24</w:t>
      </w:r>
      <w:r w:rsidR="007F3540" w:rsidRPr="00452F69">
        <w:rPr>
          <w:b w:val="0"/>
          <w:lang w:eastAsia="ja-JP"/>
        </w:rPr>
        <w:t xml:space="preserve"> March </w:t>
      </w:r>
      <w:r w:rsidR="00B75656" w:rsidRPr="00452F69">
        <w:rPr>
          <w:b w:val="0"/>
          <w:lang w:eastAsia="ja-JP"/>
        </w:rPr>
        <w:t>2018</w:t>
      </w:r>
    </w:p>
    <w:p w14:paraId="31965C2F" w14:textId="3F641EDC" w:rsidR="008755C5" w:rsidRPr="00452F69" w:rsidRDefault="00694614" w:rsidP="008755C5">
      <w:pPr>
        <w:pStyle w:val="BBTitle"/>
      </w:pPr>
      <w:r>
        <w:t>R</w:t>
      </w:r>
      <w:r w:rsidR="008755C5" w:rsidRPr="00452F69">
        <w:t>eport of the Plenary of the Intergovernmental Science</w:t>
      </w:r>
      <w:r w:rsidR="008755C5" w:rsidRPr="00452F69">
        <w:noBreakHyphen/>
        <w:t>Policy Platform on Biodiversity and Ecosystem Services on the work of its sixth session</w:t>
      </w:r>
    </w:p>
    <w:p w14:paraId="705B4B5E" w14:textId="77777777" w:rsidR="00447AB9" w:rsidRPr="00452F69" w:rsidRDefault="008755C5" w:rsidP="00D02861">
      <w:pPr>
        <w:pStyle w:val="CH1"/>
        <w:rPr>
          <w:rFonts w:eastAsia="SimSun"/>
        </w:rPr>
      </w:pPr>
      <w:r w:rsidRPr="00452F69">
        <w:rPr>
          <w:rFonts w:eastAsia="SimSun"/>
        </w:rPr>
        <w:tab/>
        <w:t>I.</w:t>
      </w:r>
      <w:r w:rsidRPr="00452F69">
        <w:rPr>
          <w:rFonts w:eastAsia="SimSun"/>
        </w:rPr>
        <w:tab/>
      </w:r>
      <w:r w:rsidR="00447AB9" w:rsidRPr="00452F69">
        <w:rPr>
          <w:rFonts w:eastAsia="SimSun"/>
        </w:rPr>
        <w:t>Opening of the session</w:t>
      </w:r>
    </w:p>
    <w:p w14:paraId="79673C3F" w14:textId="3373948F" w:rsidR="008755C5" w:rsidRPr="00452F69" w:rsidRDefault="008755C5" w:rsidP="00B43865">
      <w:pPr>
        <w:pStyle w:val="Normalnumber"/>
        <w:numPr>
          <w:ilvl w:val="0"/>
          <w:numId w:val="27"/>
        </w:numPr>
        <w:ind w:left="1247" w:firstLine="0"/>
        <w:rPr>
          <w:rFonts w:eastAsia="SimSun"/>
        </w:rPr>
      </w:pPr>
      <w:r w:rsidRPr="00452F69">
        <w:t>The sixth session of the Plenary of the Intergovernmental Science-Policy Platform on Biodiversity and Ecosystem Services</w:t>
      </w:r>
      <w:r w:rsidR="0095293E">
        <w:t xml:space="preserve"> (IPBES)</w:t>
      </w:r>
      <w:r w:rsidRPr="00452F69">
        <w:t xml:space="preserve"> was held in Medellin, Colombia, from 18 to </w:t>
      </w:r>
      <w:r w:rsidR="00FF5BAA" w:rsidRPr="00452F69">
        <w:t>24</w:t>
      </w:r>
      <w:r w:rsidRPr="00452F69">
        <w:t xml:space="preserve"> March 201</w:t>
      </w:r>
      <w:r w:rsidR="00FF5BAA" w:rsidRPr="00452F69">
        <w:t>8</w:t>
      </w:r>
      <w:r w:rsidRPr="00452F69">
        <w:t>.</w:t>
      </w:r>
      <w:r w:rsidR="006E4E80" w:rsidRPr="00452F69">
        <w:t xml:space="preserve"> </w:t>
      </w:r>
    </w:p>
    <w:p w14:paraId="087F3AB2" w14:textId="1362E993" w:rsidR="00633F57" w:rsidRPr="00452F69" w:rsidRDefault="00633F57" w:rsidP="00AA1FE7">
      <w:pPr>
        <w:pStyle w:val="Normalnumber"/>
        <w:numPr>
          <w:ilvl w:val="0"/>
          <w:numId w:val="27"/>
        </w:numPr>
        <w:ind w:left="1247" w:firstLine="0"/>
        <w:rPr>
          <w:rFonts w:eastAsia="SimSun"/>
        </w:rPr>
      </w:pPr>
      <w:r w:rsidRPr="00452F69">
        <w:t>Prior to the official opening of the session, an opening ceremony was held on the evening of Saturday, 17 March 2018, at which statements were delivered by</w:t>
      </w:r>
      <w:r w:rsidR="00294775" w:rsidRPr="00452F69">
        <w:t xml:space="preserve"> </w:t>
      </w:r>
      <w:r w:rsidRPr="00452F69">
        <w:t>Mr.</w:t>
      </w:r>
      <w:r w:rsidR="00294775" w:rsidRPr="00452F69">
        <w:t xml:space="preserve"> Federico Gutiérrez Zuluaga, </w:t>
      </w:r>
      <w:r w:rsidRPr="00452F69">
        <w:t xml:space="preserve">Mayor of Medellin; Ms. Anne Larigauderie, Executive Secretary of IPBES; Mr. Erik Solheim, Executive </w:t>
      </w:r>
      <w:r w:rsidR="00976DF2" w:rsidRPr="00452F69">
        <w:t>Director</w:t>
      </w:r>
      <w:r w:rsidRPr="00452F69">
        <w:t xml:space="preserve"> of the United Nations Environment Programme (UNEP); Mr. Robert Watson, Chair </w:t>
      </w:r>
      <w:r w:rsidRPr="005E3BA8">
        <w:t>of IPBES</w:t>
      </w:r>
      <w:r w:rsidRPr="00452F69">
        <w:t>; and Mr. Juan Manuel Santos Calderón, President of Colombia.</w:t>
      </w:r>
      <w:r w:rsidR="006E4E80" w:rsidRPr="00452F69">
        <w:t xml:space="preserve"> Regional consultations were also held on 17 March 201</w:t>
      </w:r>
      <w:r w:rsidR="00DE639F" w:rsidRPr="00452F69">
        <w:t>8</w:t>
      </w:r>
      <w:r w:rsidR="006E4E80" w:rsidRPr="00452F69">
        <w:t xml:space="preserve"> as well as in the morning of each day during the session.</w:t>
      </w:r>
      <w:r w:rsidR="007B0724" w:rsidRPr="00452F69">
        <w:t xml:space="preserve"> </w:t>
      </w:r>
    </w:p>
    <w:p w14:paraId="13FB713E" w14:textId="77777777" w:rsidR="00C43167" w:rsidRPr="00452F69" w:rsidRDefault="00C43167" w:rsidP="00AA1FE7">
      <w:pPr>
        <w:pStyle w:val="Normalnumber"/>
        <w:numPr>
          <w:ilvl w:val="0"/>
          <w:numId w:val="27"/>
        </w:numPr>
        <w:ind w:left="1247" w:firstLine="0"/>
      </w:pPr>
      <w:r w:rsidRPr="00452F69">
        <w:t>The session was opened at 10.05 a.m. on 18 March 2018 by the Chair. Thereafter he delivered opening remarks on behalf of himself and the Executive Secretary of IPBES.</w:t>
      </w:r>
    </w:p>
    <w:p w14:paraId="3034224E" w14:textId="77777777" w:rsidR="00C43167" w:rsidRPr="00452F69" w:rsidRDefault="00C43167" w:rsidP="00AA1FE7">
      <w:pPr>
        <w:pStyle w:val="Normalnumber"/>
        <w:numPr>
          <w:ilvl w:val="0"/>
          <w:numId w:val="27"/>
        </w:numPr>
        <w:ind w:left="1247" w:firstLine="0"/>
      </w:pPr>
      <w:r w:rsidRPr="00452F69">
        <w:t xml:space="preserve">In his remarks, the Chair welcomed participants to the </w:t>
      </w:r>
      <w:r w:rsidR="00BF4F5C" w:rsidRPr="00452F69">
        <w:t>session</w:t>
      </w:r>
      <w:r w:rsidRPr="00452F69">
        <w:t xml:space="preserve">, thanking the Government of Colombia for hosting the </w:t>
      </w:r>
      <w:r w:rsidR="00BF4F5C" w:rsidRPr="00452F69">
        <w:t xml:space="preserve">session </w:t>
      </w:r>
      <w:r w:rsidRPr="00452F69">
        <w:t xml:space="preserve">and, in reference to the opening ceremony of the previous day, expressing his appreciation to the President of Colombia for his inspiring speech. </w:t>
      </w:r>
    </w:p>
    <w:p w14:paraId="5B14C873" w14:textId="77777777" w:rsidR="00C43167" w:rsidRPr="00452F69" w:rsidRDefault="00C43167" w:rsidP="00AA1FE7">
      <w:pPr>
        <w:pStyle w:val="Normalnumber"/>
        <w:numPr>
          <w:ilvl w:val="0"/>
          <w:numId w:val="27"/>
        </w:numPr>
        <w:ind w:left="1247" w:firstLine="0"/>
      </w:pPr>
      <w:r w:rsidRPr="00452F69">
        <w:t xml:space="preserve">He stressed the </w:t>
      </w:r>
      <w:r w:rsidRPr="00DD136F">
        <w:t>volume and</w:t>
      </w:r>
      <w:r w:rsidRPr="00452F69">
        <w:t xml:space="preserve"> importance of the work to be accomplished during the sixth session, including the review and potential approval of the summaries for policymakers of four regional and subregional assessments of biodiversity and ecosystem services and the thematic assessment of land degradation and restoration. He thanked those Governments that had sent in comments on the five summaries, which had been extremely useful in indicating their key concerns. Participants would work together during the </w:t>
      </w:r>
      <w:r w:rsidR="006F1876" w:rsidRPr="00452F69">
        <w:t xml:space="preserve">session </w:t>
      </w:r>
      <w:r w:rsidRPr="00452F69">
        <w:t xml:space="preserve">to improve the summaries, thereby providing the information </w:t>
      </w:r>
      <w:r w:rsidR="00CE5F6B" w:rsidRPr="00452F69">
        <w:t xml:space="preserve">required </w:t>
      </w:r>
      <w:r w:rsidRPr="00452F69">
        <w:t xml:space="preserve">by policymakers for informed decision-making, </w:t>
      </w:r>
      <w:r w:rsidR="00CE5F6B" w:rsidRPr="00452F69">
        <w:t xml:space="preserve">in </w:t>
      </w:r>
      <w:r w:rsidRPr="00452F69">
        <w:t xml:space="preserve">particular with a view to achieving the objectives of the Aichi Biodiversity Targets, the Sustainable Development Goals and the Paris Agreement on climate change. He underlined the importance of ensuring consistency among the five summaries and said that discussions would be held </w:t>
      </w:r>
      <w:r w:rsidR="00CE5F6B" w:rsidRPr="00452F69">
        <w:t xml:space="preserve">at </w:t>
      </w:r>
      <w:r w:rsidRPr="00452F69">
        <w:t xml:space="preserve">the current </w:t>
      </w:r>
      <w:r w:rsidR="00CE5F6B" w:rsidRPr="00452F69">
        <w:t xml:space="preserve">session </w:t>
      </w:r>
      <w:r w:rsidRPr="00452F69">
        <w:t xml:space="preserve">on how that </w:t>
      </w:r>
      <w:r w:rsidR="00CE5F6B" w:rsidRPr="00452F69">
        <w:t>might</w:t>
      </w:r>
      <w:r w:rsidRPr="00452F69">
        <w:t xml:space="preserve"> be achieved. </w:t>
      </w:r>
    </w:p>
    <w:p w14:paraId="475AD3DF" w14:textId="77777777" w:rsidR="00C43167" w:rsidRPr="00452F69" w:rsidRDefault="00C43167" w:rsidP="00AA1FE7">
      <w:pPr>
        <w:pStyle w:val="Normalnumber"/>
        <w:numPr>
          <w:ilvl w:val="0"/>
          <w:numId w:val="27"/>
        </w:numPr>
        <w:ind w:left="1247" w:firstLine="0"/>
      </w:pPr>
      <w:r w:rsidRPr="00452F69">
        <w:t xml:space="preserve">He drew attention to other important issues for discussion during the session, such as the budgets for 2018 and 2019, an internal evaluation report and draft elements </w:t>
      </w:r>
      <w:r w:rsidR="00CE5F6B" w:rsidRPr="00452F69">
        <w:t>of</w:t>
      </w:r>
      <w:r w:rsidRPr="00452F69">
        <w:t xml:space="preserve"> a second work programme. The new membership of the Multidisciplinary Expert Panel also needed to be selected. He extended his thanks to the current members of the Panel, including its co-chairs, as well </w:t>
      </w:r>
      <w:r w:rsidR="00283DA5" w:rsidRPr="00452F69">
        <w:t xml:space="preserve">as </w:t>
      </w:r>
      <w:r w:rsidRPr="00452F69">
        <w:t>the previous co-chairs, for their significant contributions to supporting IPBES. He also acknowledged the contribution of a number of individual Panel members who had chaired expert or task groups</w:t>
      </w:r>
      <w:r w:rsidR="00CE5F6B" w:rsidRPr="00452F69">
        <w:t>.</w:t>
      </w:r>
    </w:p>
    <w:p w14:paraId="027EE1AA" w14:textId="6A406758" w:rsidR="00C43167" w:rsidRPr="00452F69" w:rsidRDefault="00CE5F6B" w:rsidP="00AA1FE7">
      <w:pPr>
        <w:pStyle w:val="Normalnumber"/>
        <w:numPr>
          <w:ilvl w:val="0"/>
          <w:numId w:val="27"/>
        </w:numPr>
        <w:ind w:left="1247" w:firstLine="0"/>
      </w:pPr>
      <w:r w:rsidRPr="00452F69">
        <w:t>He also</w:t>
      </w:r>
      <w:r w:rsidR="00C43167" w:rsidRPr="00452F69">
        <w:t xml:space="preserve"> </w:t>
      </w:r>
      <w:r w:rsidR="00C43167" w:rsidRPr="00F24440">
        <w:t>announced th</w:t>
      </w:r>
      <w:r w:rsidRPr="00F24440">
        <w:t>e</w:t>
      </w:r>
      <w:r w:rsidRPr="00452F69">
        <w:t xml:space="preserve"> resignation of </w:t>
      </w:r>
      <w:r w:rsidR="00C43167" w:rsidRPr="00452F69">
        <w:t>Mr. Diego Pacheco</w:t>
      </w:r>
      <w:r w:rsidR="00BD65EC">
        <w:t xml:space="preserve"> Balanza</w:t>
      </w:r>
      <w:r w:rsidR="00C43167" w:rsidRPr="00452F69">
        <w:t>, member of the Bureau f</w:t>
      </w:r>
      <w:r w:rsidRPr="00452F69">
        <w:t>or</w:t>
      </w:r>
      <w:r w:rsidR="00C43167" w:rsidRPr="00452F69">
        <w:t xml:space="preserve"> the Latin America and the Caribbean region, </w:t>
      </w:r>
      <w:r w:rsidRPr="00452F69">
        <w:t>who</w:t>
      </w:r>
      <w:r w:rsidR="00C43167" w:rsidRPr="00452F69">
        <w:t xml:space="preserve"> would</w:t>
      </w:r>
      <w:r w:rsidRPr="00452F69">
        <w:t xml:space="preserve"> therefore</w:t>
      </w:r>
      <w:r w:rsidR="00C43167" w:rsidRPr="00452F69">
        <w:t xml:space="preserve"> need to be replaced pending the </w:t>
      </w:r>
      <w:r w:rsidR="00C43167" w:rsidRPr="00452F69">
        <w:lastRenderedPageBreak/>
        <w:t xml:space="preserve">election of a new membership of the Bureau at the seventh session of the Plenary. </w:t>
      </w:r>
      <w:r w:rsidR="00283DA5" w:rsidRPr="00452F69">
        <w:t>He thanked</w:t>
      </w:r>
      <w:r w:rsidR="00C43167" w:rsidRPr="00452F69">
        <w:t xml:space="preserve"> him for his contribution to the work of IPBES, </w:t>
      </w:r>
      <w:r w:rsidR="00283DA5" w:rsidRPr="00452F69">
        <w:t>and for being</w:t>
      </w:r>
      <w:r w:rsidR="00C43167" w:rsidRPr="00452F69">
        <w:t xml:space="preserve"> </w:t>
      </w:r>
      <w:r w:rsidR="00283DA5" w:rsidRPr="00452F69">
        <w:t>an</w:t>
      </w:r>
      <w:r w:rsidR="00C43167" w:rsidRPr="00452F69">
        <w:t xml:space="preserve"> advocate for indigenous peoples. He noted that other regions </w:t>
      </w:r>
      <w:r w:rsidR="00F4693F">
        <w:t>may wish</w:t>
      </w:r>
      <w:r w:rsidR="00C43167" w:rsidRPr="00452F69">
        <w:t xml:space="preserve"> to nominate </w:t>
      </w:r>
      <w:r w:rsidR="00C43167" w:rsidRPr="00AE5427">
        <w:t>alternates owing to</w:t>
      </w:r>
      <w:bookmarkStart w:id="0" w:name="_GoBack"/>
      <w:bookmarkEnd w:id="0"/>
      <w:r w:rsidR="00C43167" w:rsidRPr="00AE5427">
        <w:t xml:space="preserve"> resignations</w:t>
      </w:r>
      <w:r w:rsidR="00C43167" w:rsidRPr="00452F69">
        <w:t>.</w:t>
      </w:r>
      <w:r w:rsidR="00DD136F">
        <w:t xml:space="preserve"> </w:t>
      </w:r>
    </w:p>
    <w:p w14:paraId="58A3ED74" w14:textId="77777777" w:rsidR="005C7086" w:rsidRPr="00452F69" w:rsidRDefault="00C43167" w:rsidP="00AA1FE7">
      <w:pPr>
        <w:pStyle w:val="Normalnumber"/>
        <w:numPr>
          <w:ilvl w:val="0"/>
          <w:numId w:val="27"/>
        </w:numPr>
        <w:ind w:left="1247" w:firstLine="0"/>
        <w:rPr>
          <w:i/>
        </w:rPr>
      </w:pPr>
      <w:r w:rsidRPr="00452F69">
        <w:t xml:space="preserve">Following the Chair’s remarks, representatives speaking on behalf of regional groups, </w:t>
      </w:r>
      <w:r w:rsidR="007C1534" w:rsidRPr="00452F69">
        <w:t xml:space="preserve">the United States of America and </w:t>
      </w:r>
      <w:r w:rsidRPr="00452F69">
        <w:t>stakeholders made general statements in which they spoke of the progress of IPBES to date, the activities in support of IPBES of those for whom they spoke and their expectations for the current session and the future work of IPBES.</w:t>
      </w:r>
      <w:r w:rsidR="005C7086" w:rsidRPr="00452F69">
        <w:rPr>
          <w:i/>
        </w:rPr>
        <w:t xml:space="preserve"> </w:t>
      </w:r>
    </w:p>
    <w:p w14:paraId="23D96BE9" w14:textId="77777777" w:rsidR="00447AB9" w:rsidRPr="00452F69" w:rsidRDefault="008755C5">
      <w:pPr>
        <w:pStyle w:val="CH1"/>
        <w:rPr>
          <w:rFonts w:eastAsia="SimSun"/>
        </w:rPr>
      </w:pPr>
      <w:r w:rsidRPr="00452F69">
        <w:rPr>
          <w:rFonts w:eastAsia="SimSun"/>
        </w:rPr>
        <w:tab/>
        <w:t>II.</w:t>
      </w:r>
      <w:r w:rsidRPr="00452F69">
        <w:rPr>
          <w:rFonts w:eastAsia="SimSun"/>
        </w:rPr>
        <w:tab/>
      </w:r>
      <w:r w:rsidR="00447AB9" w:rsidRPr="00452F69">
        <w:rPr>
          <w:rFonts w:eastAsia="SimSun"/>
        </w:rPr>
        <w:t>Organizational matters</w:t>
      </w:r>
    </w:p>
    <w:p w14:paraId="670DA248" w14:textId="77777777" w:rsidR="00447AB9" w:rsidRPr="00452F69" w:rsidRDefault="00FF5BAA" w:rsidP="00AA1FE7">
      <w:pPr>
        <w:pStyle w:val="CH2"/>
        <w:rPr>
          <w:rFonts w:eastAsia="SimSun"/>
        </w:rPr>
      </w:pPr>
      <w:r w:rsidRPr="00452F69">
        <w:rPr>
          <w:rFonts w:eastAsia="SimSun"/>
        </w:rPr>
        <w:tab/>
        <w:t>A.</w:t>
      </w:r>
      <w:r w:rsidRPr="00452F69">
        <w:rPr>
          <w:rFonts w:eastAsia="SimSun"/>
        </w:rPr>
        <w:tab/>
      </w:r>
      <w:r w:rsidR="00447AB9" w:rsidRPr="00452F69">
        <w:rPr>
          <w:rFonts w:eastAsia="SimSun"/>
        </w:rPr>
        <w:t>Adoption of the agenda and organization of</w:t>
      </w:r>
      <w:r w:rsidRPr="00452F69">
        <w:rPr>
          <w:rFonts w:eastAsia="SimSun"/>
        </w:rPr>
        <w:t xml:space="preserve"> work</w:t>
      </w:r>
    </w:p>
    <w:p w14:paraId="11179FCB" w14:textId="77777777" w:rsidR="00D03F23" w:rsidRPr="00452F69" w:rsidRDefault="006E4E80" w:rsidP="00D02861">
      <w:pPr>
        <w:pStyle w:val="Normalnumber"/>
        <w:numPr>
          <w:ilvl w:val="0"/>
          <w:numId w:val="27"/>
        </w:numPr>
        <w:ind w:left="1247" w:firstLine="0"/>
      </w:pPr>
      <w:r w:rsidRPr="00452F69">
        <w:t>The Plenary adopted the following agenda</w:t>
      </w:r>
      <w:r w:rsidR="00CE5F6B" w:rsidRPr="00452F69">
        <w:t>, as orally amended,</w:t>
      </w:r>
      <w:r w:rsidRPr="00452F69">
        <w:t xml:space="preserve"> on the basis of the provisional</w:t>
      </w:r>
      <w:r w:rsidR="000A0839" w:rsidRPr="00452F69">
        <w:t xml:space="preserve"> agenda (IPBES/6/1</w:t>
      </w:r>
      <w:r w:rsidRPr="00452F69">
        <w:t>):</w:t>
      </w:r>
    </w:p>
    <w:p w14:paraId="5259D6FB" w14:textId="77777777" w:rsidR="000A0839" w:rsidRPr="00452F69" w:rsidRDefault="00BB4662" w:rsidP="00B43865">
      <w:pPr>
        <w:pStyle w:val="Normalnumber"/>
        <w:ind w:left="2495" w:hanging="624"/>
      </w:pPr>
      <w:r w:rsidRPr="00452F69">
        <w:t>1.</w:t>
      </w:r>
      <w:r w:rsidRPr="00452F69">
        <w:tab/>
      </w:r>
      <w:r w:rsidR="000A0839" w:rsidRPr="00452F69">
        <w:t>Opening of the session.</w:t>
      </w:r>
    </w:p>
    <w:p w14:paraId="5B9949C7" w14:textId="77777777" w:rsidR="000A0839" w:rsidRPr="00452F69" w:rsidRDefault="00BB4662">
      <w:pPr>
        <w:pStyle w:val="Normalnumber"/>
        <w:ind w:left="2495" w:hanging="624"/>
      </w:pPr>
      <w:r w:rsidRPr="00452F69">
        <w:t>2.</w:t>
      </w:r>
      <w:r w:rsidRPr="00452F69">
        <w:tab/>
      </w:r>
      <w:r w:rsidR="000A0839" w:rsidRPr="00452F69">
        <w:t>Organizational matters:</w:t>
      </w:r>
    </w:p>
    <w:p w14:paraId="22B03508" w14:textId="77777777" w:rsidR="000A0839" w:rsidRPr="00452F69" w:rsidRDefault="00BB4662">
      <w:pPr>
        <w:pStyle w:val="Normalnumber"/>
        <w:ind w:left="3119" w:hanging="624"/>
      </w:pPr>
      <w:r w:rsidRPr="00452F69">
        <w:t>(a)</w:t>
      </w:r>
      <w:r w:rsidRPr="00452F69">
        <w:tab/>
      </w:r>
      <w:r w:rsidR="000A0839" w:rsidRPr="00452F69">
        <w:t>Adoption of the agenda and organization of work;</w:t>
      </w:r>
    </w:p>
    <w:p w14:paraId="5CEF304C" w14:textId="77777777" w:rsidR="000A0839" w:rsidRPr="00452F69" w:rsidRDefault="00BB4662">
      <w:pPr>
        <w:pStyle w:val="Normalnumber"/>
        <w:ind w:left="3119" w:hanging="624"/>
      </w:pPr>
      <w:r w:rsidRPr="00452F69">
        <w:t>(b)</w:t>
      </w:r>
      <w:r w:rsidRPr="00452F69">
        <w:tab/>
      </w:r>
      <w:r w:rsidR="000A0839" w:rsidRPr="00452F69">
        <w:t>Status of the membership of the Platform;</w:t>
      </w:r>
    </w:p>
    <w:p w14:paraId="5F1CBCE2" w14:textId="77777777" w:rsidR="000A0839" w:rsidRPr="00452F69" w:rsidRDefault="00BB4662">
      <w:pPr>
        <w:pStyle w:val="Normalnumber"/>
        <w:ind w:left="3119" w:hanging="624"/>
      </w:pPr>
      <w:r w:rsidRPr="00452F69">
        <w:t>(c)</w:t>
      </w:r>
      <w:r w:rsidRPr="00452F69">
        <w:tab/>
      </w:r>
      <w:r w:rsidR="000A0839" w:rsidRPr="00452F69">
        <w:t>Election of members of the</w:t>
      </w:r>
      <w:r w:rsidR="00263EC6" w:rsidRPr="00452F69">
        <w:t xml:space="preserve"> Multidisciplinary Expert Panel;</w:t>
      </w:r>
    </w:p>
    <w:p w14:paraId="6C870BCE" w14:textId="77777777" w:rsidR="00263EC6" w:rsidRPr="00452F69" w:rsidRDefault="00263EC6">
      <w:pPr>
        <w:pStyle w:val="Normalnumber"/>
        <w:ind w:left="3119" w:hanging="624"/>
      </w:pPr>
      <w:r w:rsidRPr="00452F69">
        <w:t>(d)</w:t>
      </w:r>
      <w:r w:rsidRPr="00452F69">
        <w:tab/>
        <w:t xml:space="preserve">Election of </w:t>
      </w:r>
      <w:r w:rsidR="00632F44" w:rsidRPr="00452F69">
        <w:t>members of the Bureau</w:t>
      </w:r>
      <w:r w:rsidRPr="00452F69">
        <w:t>.</w:t>
      </w:r>
    </w:p>
    <w:p w14:paraId="13DCD8A5" w14:textId="77777777" w:rsidR="000A0839" w:rsidRPr="00452F69" w:rsidRDefault="00BB4662">
      <w:pPr>
        <w:pStyle w:val="Normalnumber"/>
        <w:ind w:left="2495" w:hanging="624"/>
      </w:pPr>
      <w:r w:rsidRPr="00452F69">
        <w:t>3.</w:t>
      </w:r>
      <w:r w:rsidRPr="00452F69">
        <w:tab/>
      </w:r>
      <w:r w:rsidR="000A0839" w:rsidRPr="00452F69">
        <w:t>Admission of observers to the sixth session of the Plenary of the Platform.</w:t>
      </w:r>
    </w:p>
    <w:p w14:paraId="1A7000B2" w14:textId="77777777" w:rsidR="000A0839" w:rsidRPr="00452F69" w:rsidRDefault="00BB4662">
      <w:pPr>
        <w:pStyle w:val="Normalnumber"/>
        <w:ind w:left="2495" w:hanging="624"/>
      </w:pPr>
      <w:r w:rsidRPr="00452F69">
        <w:t>4.</w:t>
      </w:r>
      <w:r w:rsidRPr="00452F69">
        <w:tab/>
      </w:r>
      <w:r w:rsidR="000A0839" w:rsidRPr="00452F69">
        <w:t>Credentials of representatives.</w:t>
      </w:r>
    </w:p>
    <w:p w14:paraId="55D75C78" w14:textId="77777777" w:rsidR="000A0839" w:rsidRPr="00452F69" w:rsidRDefault="00BB4662">
      <w:pPr>
        <w:pStyle w:val="Normalnumber"/>
        <w:ind w:left="2495" w:hanging="624"/>
      </w:pPr>
      <w:r w:rsidRPr="00452F69">
        <w:t>5.</w:t>
      </w:r>
      <w:r w:rsidRPr="00452F69">
        <w:tab/>
      </w:r>
      <w:r w:rsidR="000A0839" w:rsidRPr="00452F69">
        <w:t>Report of the Executive Secretary on the implementation of the first work programme for the period 2014–2018.</w:t>
      </w:r>
    </w:p>
    <w:p w14:paraId="42033D16" w14:textId="77777777" w:rsidR="000A0839" w:rsidRPr="00452F69" w:rsidRDefault="00BB4662">
      <w:pPr>
        <w:pStyle w:val="Normalnumber"/>
        <w:ind w:left="2495" w:hanging="624"/>
      </w:pPr>
      <w:r w:rsidRPr="00452F69">
        <w:t>6.</w:t>
      </w:r>
      <w:r w:rsidRPr="00452F69">
        <w:tab/>
      </w:r>
      <w:r w:rsidR="000A0839" w:rsidRPr="00452F69">
        <w:t>Regional and subregional assessments of biodiversity and ecosystem services:</w:t>
      </w:r>
    </w:p>
    <w:p w14:paraId="114B5880" w14:textId="77777777" w:rsidR="000A0839" w:rsidRPr="00452F69" w:rsidRDefault="00BB4662">
      <w:pPr>
        <w:pStyle w:val="Normalnumber"/>
        <w:ind w:left="3119" w:hanging="624"/>
      </w:pPr>
      <w:r w:rsidRPr="00452F69">
        <w:t>(a)</w:t>
      </w:r>
      <w:r w:rsidRPr="00452F69">
        <w:tab/>
      </w:r>
      <w:r w:rsidR="000A0839" w:rsidRPr="00452F69">
        <w:t>Regional and subregional assessment for Africa;</w:t>
      </w:r>
    </w:p>
    <w:p w14:paraId="128EE25F" w14:textId="77777777" w:rsidR="000A0839" w:rsidRPr="00452F69" w:rsidRDefault="00BB4662">
      <w:pPr>
        <w:pStyle w:val="Normalnumber"/>
        <w:ind w:left="3119" w:hanging="624"/>
      </w:pPr>
      <w:r w:rsidRPr="00452F69">
        <w:t>(b)</w:t>
      </w:r>
      <w:r w:rsidRPr="00452F69">
        <w:tab/>
      </w:r>
      <w:r w:rsidR="000A0839" w:rsidRPr="00452F69">
        <w:t>Regional and subregional assessment for the Americas;</w:t>
      </w:r>
    </w:p>
    <w:p w14:paraId="0E8F0F03" w14:textId="77777777" w:rsidR="000A0839" w:rsidRPr="00452F69" w:rsidRDefault="00BB4662">
      <w:pPr>
        <w:pStyle w:val="Normalnumber"/>
        <w:ind w:left="3119" w:hanging="624"/>
      </w:pPr>
      <w:r w:rsidRPr="00452F69">
        <w:t>(c)</w:t>
      </w:r>
      <w:r w:rsidRPr="00452F69">
        <w:tab/>
      </w:r>
      <w:r w:rsidR="000A0839" w:rsidRPr="00452F69">
        <w:t>Regional and subregional assessment for Asia and the Pacific;</w:t>
      </w:r>
    </w:p>
    <w:p w14:paraId="213F97EB" w14:textId="77777777" w:rsidR="000A0839" w:rsidRPr="00452F69" w:rsidRDefault="00BB4662">
      <w:pPr>
        <w:pStyle w:val="Normalnumber"/>
        <w:ind w:left="3119" w:hanging="624"/>
      </w:pPr>
      <w:r w:rsidRPr="00452F69">
        <w:t>(d)</w:t>
      </w:r>
      <w:r w:rsidRPr="00452F69">
        <w:tab/>
      </w:r>
      <w:r w:rsidR="000A0839" w:rsidRPr="00452F69">
        <w:t>Regional and subregional assessment for Europe and Central Asia.</w:t>
      </w:r>
    </w:p>
    <w:p w14:paraId="1FB3E432" w14:textId="77777777" w:rsidR="000A0839" w:rsidRPr="00452F69" w:rsidRDefault="00BB4662">
      <w:pPr>
        <w:pStyle w:val="Normalnumber"/>
        <w:ind w:left="2495" w:hanging="624"/>
      </w:pPr>
      <w:r w:rsidRPr="00452F69">
        <w:t>7.</w:t>
      </w:r>
      <w:r w:rsidRPr="00452F69">
        <w:tab/>
      </w:r>
      <w:r w:rsidR="000A0839" w:rsidRPr="00452F69">
        <w:t>Thematic assessment of land degradation and restoration.</w:t>
      </w:r>
    </w:p>
    <w:p w14:paraId="53461320" w14:textId="77777777" w:rsidR="000A0839" w:rsidRPr="00452F69" w:rsidRDefault="00BB4662">
      <w:pPr>
        <w:pStyle w:val="Normalnumber"/>
        <w:ind w:left="2495" w:hanging="624"/>
      </w:pPr>
      <w:r w:rsidRPr="00452F69">
        <w:t>8.</w:t>
      </w:r>
      <w:r w:rsidRPr="00452F69">
        <w:tab/>
      </w:r>
      <w:r w:rsidR="000A0839" w:rsidRPr="00452F69">
        <w:t xml:space="preserve">Pending assessments: thematic assessment of the sustainable use of wild species; methodological assessment regarding the diverse conceptualization of multiple values of nature and its benefits; and thematic assessment of invasive alien species. </w:t>
      </w:r>
    </w:p>
    <w:p w14:paraId="42589EF9" w14:textId="77777777" w:rsidR="000A0839" w:rsidRPr="00452F69" w:rsidRDefault="00BB4662">
      <w:pPr>
        <w:pStyle w:val="Normalnumber"/>
        <w:ind w:left="2495" w:hanging="624"/>
      </w:pPr>
      <w:r w:rsidRPr="00452F69">
        <w:t>9.</w:t>
      </w:r>
      <w:r w:rsidRPr="00452F69">
        <w:tab/>
      </w:r>
      <w:r w:rsidR="000A0839" w:rsidRPr="00452F69">
        <w:t>Financial and budgetary arrangements for the Platform:</w:t>
      </w:r>
    </w:p>
    <w:p w14:paraId="5CD782F5" w14:textId="77777777" w:rsidR="000A0839" w:rsidRPr="00452F69" w:rsidRDefault="00C12936">
      <w:pPr>
        <w:pStyle w:val="Normalnumber"/>
        <w:ind w:left="3119" w:hanging="624"/>
      </w:pPr>
      <w:r w:rsidRPr="00452F69">
        <w:t>(a)</w:t>
      </w:r>
      <w:r w:rsidRPr="00452F69">
        <w:tab/>
      </w:r>
      <w:r w:rsidR="000A0839" w:rsidRPr="00452F69">
        <w:t xml:space="preserve">Budget and expenditure for the period 2014–2019; </w:t>
      </w:r>
    </w:p>
    <w:p w14:paraId="52C7DC4D" w14:textId="77777777" w:rsidR="000A0839" w:rsidRPr="00452F69" w:rsidRDefault="00C12936">
      <w:pPr>
        <w:pStyle w:val="Normalnumber"/>
        <w:ind w:left="3119" w:hanging="624"/>
      </w:pPr>
      <w:r w:rsidRPr="00452F69">
        <w:t>(b)</w:t>
      </w:r>
      <w:r w:rsidRPr="00452F69">
        <w:tab/>
      </w:r>
      <w:r w:rsidR="000A0839" w:rsidRPr="00452F69">
        <w:t>Fundraising.</w:t>
      </w:r>
    </w:p>
    <w:p w14:paraId="585B5402" w14:textId="77777777" w:rsidR="000A0839" w:rsidRPr="00452F69" w:rsidRDefault="00C12936">
      <w:pPr>
        <w:pStyle w:val="Normalnumber"/>
        <w:ind w:left="2495" w:hanging="624"/>
      </w:pPr>
      <w:r w:rsidRPr="00452F69">
        <w:t>10.</w:t>
      </w:r>
      <w:r w:rsidRPr="00452F69">
        <w:tab/>
      </w:r>
      <w:r w:rsidR="000A0839" w:rsidRPr="00452F69">
        <w:t>Review of the Platform.</w:t>
      </w:r>
    </w:p>
    <w:p w14:paraId="42B2A8FE" w14:textId="77777777" w:rsidR="000A0839" w:rsidRPr="00452F69" w:rsidRDefault="00C12936">
      <w:pPr>
        <w:pStyle w:val="Normalnumber"/>
        <w:ind w:left="2495" w:hanging="624"/>
      </w:pPr>
      <w:r w:rsidRPr="00452F69">
        <w:t>11.</w:t>
      </w:r>
      <w:r w:rsidRPr="00452F69">
        <w:tab/>
      </w:r>
      <w:r w:rsidR="000A0839" w:rsidRPr="00452F69">
        <w:t>Development of a second work programme.</w:t>
      </w:r>
    </w:p>
    <w:p w14:paraId="5B09F110" w14:textId="77777777" w:rsidR="000A0839" w:rsidRPr="00452F69" w:rsidRDefault="00C12936">
      <w:pPr>
        <w:pStyle w:val="Normalnumber"/>
        <w:ind w:left="2495" w:hanging="624"/>
      </w:pPr>
      <w:r w:rsidRPr="00452F69">
        <w:t>12.</w:t>
      </w:r>
      <w:r w:rsidRPr="00452F69">
        <w:tab/>
      </w:r>
      <w:r w:rsidR="000A0839" w:rsidRPr="00452F69">
        <w:t>Dates and venues of future sessions of the Plenary.</w:t>
      </w:r>
    </w:p>
    <w:p w14:paraId="2771D605" w14:textId="77777777" w:rsidR="000A0839" w:rsidRPr="00452F69" w:rsidRDefault="00C12936">
      <w:pPr>
        <w:pStyle w:val="Normalnumber"/>
        <w:ind w:left="2495" w:hanging="624"/>
      </w:pPr>
      <w:r w:rsidRPr="00452F69">
        <w:t>13.</w:t>
      </w:r>
      <w:r w:rsidRPr="00452F69">
        <w:tab/>
      </w:r>
      <w:r w:rsidR="000A0839" w:rsidRPr="00452F69">
        <w:t>Institutional arrangements: United Nations collaborative partnership arrangements for the work of the Platform and its secretariat.</w:t>
      </w:r>
    </w:p>
    <w:p w14:paraId="552C442C" w14:textId="77777777" w:rsidR="000A0839" w:rsidRPr="00452F69" w:rsidRDefault="00C12936">
      <w:pPr>
        <w:pStyle w:val="Normalnumber"/>
        <w:ind w:left="2495" w:hanging="624"/>
      </w:pPr>
      <w:r w:rsidRPr="00452F69">
        <w:t>14.</w:t>
      </w:r>
      <w:r w:rsidRPr="00452F69">
        <w:tab/>
      </w:r>
      <w:r w:rsidR="000A0839" w:rsidRPr="00452F69">
        <w:t>Adoption of the decisions and report of the session.</w:t>
      </w:r>
    </w:p>
    <w:p w14:paraId="1E403B55" w14:textId="77777777" w:rsidR="006E4E80" w:rsidRPr="00452F69" w:rsidRDefault="00C12936">
      <w:pPr>
        <w:pStyle w:val="Normalnumber"/>
        <w:ind w:left="2495" w:hanging="624"/>
      </w:pPr>
      <w:r w:rsidRPr="00452F69">
        <w:t>15.</w:t>
      </w:r>
      <w:r w:rsidRPr="00452F69">
        <w:tab/>
      </w:r>
      <w:r w:rsidR="000A0839" w:rsidRPr="00452F69">
        <w:t>Closure of the session.</w:t>
      </w:r>
    </w:p>
    <w:p w14:paraId="2130DC36" w14:textId="77777777" w:rsidR="00447AB9" w:rsidRPr="00452F69" w:rsidRDefault="00D03F23" w:rsidP="00AA1FE7">
      <w:pPr>
        <w:pStyle w:val="CH2"/>
        <w:rPr>
          <w:rFonts w:eastAsia="SimSun"/>
        </w:rPr>
      </w:pPr>
      <w:r w:rsidRPr="00452F69">
        <w:rPr>
          <w:rFonts w:eastAsia="SimSun"/>
        </w:rPr>
        <w:tab/>
        <w:t>B.</w:t>
      </w:r>
      <w:r w:rsidRPr="00452F69">
        <w:rPr>
          <w:rFonts w:eastAsia="SimSun"/>
        </w:rPr>
        <w:tab/>
      </w:r>
      <w:r w:rsidR="00447AB9" w:rsidRPr="00452F69">
        <w:rPr>
          <w:rFonts w:eastAsia="SimSun"/>
        </w:rPr>
        <w:t>Status of the membe</w:t>
      </w:r>
      <w:r w:rsidR="00632F44" w:rsidRPr="00452F69">
        <w:rPr>
          <w:rFonts w:eastAsia="SimSun"/>
        </w:rPr>
        <w:t>rship of the Platform</w:t>
      </w:r>
    </w:p>
    <w:p w14:paraId="6A7CBD29" w14:textId="2EA85A0C" w:rsidR="00EC069F" w:rsidRPr="00AE5427" w:rsidRDefault="000A0839" w:rsidP="00AA1FE7">
      <w:pPr>
        <w:pStyle w:val="Normalnumber"/>
        <w:numPr>
          <w:ilvl w:val="0"/>
          <w:numId w:val="27"/>
        </w:numPr>
        <w:ind w:left="1247" w:firstLine="0"/>
        <w:rPr>
          <w:i/>
        </w:rPr>
      </w:pPr>
      <w:r w:rsidRPr="00452F69">
        <w:t xml:space="preserve">The Chair reported that </w:t>
      </w:r>
      <w:r w:rsidR="00CC057B" w:rsidRPr="00452F69">
        <w:t>Armenia, Bulgaria and Paraguay</w:t>
      </w:r>
      <w:r w:rsidRPr="00452F69">
        <w:t xml:space="preserve"> had joined IPBES since the fifth session of the Plenary. IPBES thus had the following </w:t>
      </w:r>
      <w:r w:rsidR="00CC057B" w:rsidRPr="00452F69">
        <w:t>129</w:t>
      </w:r>
      <w:r w:rsidRPr="00452F69">
        <w:t xml:space="preserve"> members: Afghanistan, Albania, Algeria, Andorra, Antigua and Barbuda, Argentina, </w:t>
      </w:r>
      <w:r w:rsidR="00632F44" w:rsidRPr="00452F69">
        <w:t xml:space="preserve">Armenia, </w:t>
      </w:r>
      <w:r w:rsidRPr="00452F69">
        <w:t xml:space="preserve">Australia, Austria, Azerbaijan, Bahrain, Bangladesh, Belarus, Belgium, Benin, Bhutan, Bolivia (Plurinational State of), Bosnia and </w:t>
      </w:r>
      <w:r w:rsidRPr="00452F69">
        <w:lastRenderedPageBreak/>
        <w:t xml:space="preserve">Herzegovina, Botswana, Brazil, </w:t>
      </w:r>
      <w:r w:rsidR="00632F44" w:rsidRPr="00452F69">
        <w:t xml:space="preserve">Bulgaria, </w:t>
      </w:r>
      <w:r w:rsidRPr="00452F69">
        <w:t xml:space="preserve">Burkina Faso, Burundi, Cambodia, Cameroon, Canada, Central African Republic, Chad, Chile, China, Colombia, Comoros, Congo, Costa Rica, Côte d’Ivoire, Croatia, Cuba, Czechia, Democratic Republic of the Congo, Denmark, Dominican Republic, Ecuador, Egypt, El Salvador, Estonia, Ethiopia, Fiji, Finland, France, Gabon, Georgia, Germany, Ghana, Greece, Grenada, Guatemala, Guinea-Bissau, Guyana, Honduras, Hungary, India, Indonesia, Iran (Islamic Republic of), Iraq, Ireland, Israel, Japan, Kenya, Kyrgyzstan, Latvia, Liberia, Libya, Lithuania, Luxembourg, Madagascar, Malawi, Malaysia, Maldives, Mali, Mauritania, Mexico, Monaco, Montenegro, Morocco, Nepal, Netherlands, New Zealand, Nicaragua, Niger, Nigeria, Norway, Pakistan, Panama, </w:t>
      </w:r>
      <w:r w:rsidR="00632F44" w:rsidRPr="00452F69">
        <w:t xml:space="preserve">Paraguay, </w:t>
      </w:r>
      <w:r w:rsidRPr="00452F69">
        <w:t xml:space="preserve">Peru, Philippines, Portugal, Republic of Korea, Republic of Moldova, Romania, Russian Federation, Saint Kitts and Nevis, Saint Lucia, Saudi Arabia, Senegal, Slovakia, South Africa, Spain, Sri Lanka, Sudan, Swaziland, Sweden, Switzerland, Tajikistan, Thailand, Togo, Trinidad and </w:t>
      </w:r>
      <w:r w:rsidRPr="00AE5427">
        <w:t>Tobago, Tunisia, Turkey, Uganda, United Arab Emirates, United</w:t>
      </w:r>
      <w:r w:rsidR="00B66A03" w:rsidRPr="00AE5427">
        <w:t> </w:t>
      </w:r>
      <w:r w:rsidRPr="00AE5427">
        <w:t>Kingdom of Great Britain and Northern Ireland, United Republic of Tanzania, United States</w:t>
      </w:r>
      <w:r w:rsidR="0032155D" w:rsidRPr="00AE5427">
        <w:t xml:space="preserve"> of America</w:t>
      </w:r>
      <w:r w:rsidRPr="00AE5427">
        <w:t>, Uruguay, Viet Nam, Yemen, Zambia and Zimbabwe.</w:t>
      </w:r>
    </w:p>
    <w:p w14:paraId="4E71BAEA" w14:textId="77777777" w:rsidR="00447AB9" w:rsidRPr="00D02861" w:rsidRDefault="00D03F23" w:rsidP="00AA1FE7">
      <w:pPr>
        <w:pStyle w:val="CH2"/>
        <w:rPr>
          <w:rFonts w:eastAsia="SimSun"/>
        </w:rPr>
      </w:pPr>
      <w:r w:rsidRPr="00AE5427">
        <w:rPr>
          <w:rFonts w:eastAsia="SimSun"/>
        </w:rPr>
        <w:tab/>
        <w:t>C.</w:t>
      </w:r>
      <w:r w:rsidRPr="00AE5427">
        <w:rPr>
          <w:rFonts w:eastAsia="SimSun"/>
        </w:rPr>
        <w:tab/>
      </w:r>
      <w:r w:rsidR="00447AB9" w:rsidRPr="00AE5427">
        <w:rPr>
          <w:rFonts w:eastAsia="SimSun"/>
        </w:rPr>
        <w:t>Election of members of the Multidisciplinary</w:t>
      </w:r>
      <w:r w:rsidR="00447AB9" w:rsidRPr="00D02861">
        <w:rPr>
          <w:rFonts w:eastAsia="SimSun"/>
        </w:rPr>
        <w:t xml:space="preserve"> Expert Panel</w:t>
      </w:r>
    </w:p>
    <w:p w14:paraId="7C1C87DC" w14:textId="72E53961" w:rsidR="00410BD2" w:rsidRPr="00FD5ADD" w:rsidRDefault="00410BD2" w:rsidP="00AA1FE7">
      <w:pPr>
        <w:pStyle w:val="Normalnumber"/>
        <w:numPr>
          <w:ilvl w:val="0"/>
          <w:numId w:val="27"/>
        </w:numPr>
        <w:ind w:left="1247" w:firstLine="0"/>
      </w:pPr>
      <w:r w:rsidRPr="00A23BA0">
        <w:t xml:space="preserve">In accordance with </w:t>
      </w:r>
      <w:r w:rsidRPr="00FD5ADD">
        <w:t>rule 28 of the rules of procedure, the Plenary elected the following members of the Panel:</w:t>
      </w:r>
    </w:p>
    <w:p w14:paraId="6D94EF7E" w14:textId="77777777" w:rsidR="00410BD2" w:rsidRPr="00A23BA0" w:rsidRDefault="00410BD2" w:rsidP="00AA1FE7">
      <w:pPr>
        <w:pStyle w:val="SingleTxt"/>
        <w:widowControl w:val="0"/>
        <w:suppressAutoHyphens w:val="0"/>
        <w:spacing w:line="220" w:lineRule="exact"/>
        <w:ind w:left="1742"/>
        <w:rPr>
          <w:spacing w:val="0"/>
        </w:rPr>
      </w:pPr>
      <w:r w:rsidRPr="00FD5ADD">
        <w:rPr>
          <w:i/>
          <w:spacing w:val="0"/>
        </w:rPr>
        <w:t>From African States</w:t>
      </w:r>
      <w:r w:rsidRPr="00FD5ADD">
        <w:rPr>
          <w:spacing w:val="0"/>
        </w:rPr>
        <w:t>:</w:t>
      </w:r>
    </w:p>
    <w:p w14:paraId="05B49642" w14:textId="38EEBFEF"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Eric Bertrand Fokam (Cameroon)</w:t>
      </w:r>
    </w:p>
    <w:p w14:paraId="7BF52196" w14:textId="71B7A9AB"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Ms. Voahangy Raharimalala (Madagascar)</w:t>
      </w:r>
    </w:p>
    <w:p w14:paraId="06167FDE" w14:textId="52AA98EB"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Mohammed Sghir Taleb (Morocco)</w:t>
      </w:r>
    </w:p>
    <w:p w14:paraId="28340B3E" w14:textId="2993B6BF"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Luthando Dziba (South Africa)</w:t>
      </w:r>
    </w:p>
    <w:p w14:paraId="6FA007B6" w14:textId="5BE33642"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Maritew Chim</w:t>
      </w:r>
      <w:r w:rsidR="0032155D">
        <w:rPr>
          <w:spacing w:val="0"/>
        </w:rPr>
        <w:t>è</w:t>
      </w:r>
      <w:r w:rsidRPr="00A23BA0">
        <w:rPr>
          <w:spacing w:val="0"/>
        </w:rPr>
        <w:t xml:space="preserve">re Diaw (Senegal) </w:t>
      </w:r>
    </w:p>
    <w:p w14:paraId="74905850" w14:textId="36A56302" w:rsidR="00410BD2" w:rsidRPr="00A23BA0" w:rsidRDefault="00FD5ADD" w:rsidP="00AA1FE7">
      <w:pPr>
        <w:pStyle w:val="SingleTxt"/>
        <w:widowControl w:val="0"/>
        <w:suppressAutoHyphens w:val="0"/>
        <w:spacing w:line="220" w:lineRule="exact"/>
        <w:ind w:left="1742"/>
        <w:rPr>
          <w:i/>
          <w:spacing w:val="0"/>
        </w:rPr>
      </w:pPr>
      <w:r>
        <w:rPr>
          <w:i/>
          <w:spacing w:val="0"/>
        </w:rPr>
        <w:t>From Asia</w:t>
      </w:r>
      <w:r w:rsidR="0032155D">
        <w:rPr>
          <w:i/>
          <w:spacing w:val="0"/>
        </w:rPr>
        <w:t>-</w:t>
      </w:r>
      <w:r w:rsidR="00410BD2" w:rsidRPr="00A23BA0">
        <w:rPr>
          <w:i/>
          <w:spacing w:val="0"/>
        </w:rPr>
        <w:t>Pacific States:</w:t>
      </w:r>
    </w:p>
    <w:p w14:paraId="6098D977" w14:textId="3612B913"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Ning Wu (China)</w:t>
      </w:r>
    </w:p>
    <w:p w14:paraId="62DB935A" w14:textId="3FD45B6C"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Shizuka Hashimoto (Japan)</w:t>
      </w:r>
    </w:p>
    <w:p w14:paraId="1CB0DDD5" w14:textId="504CD2D0"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Leng Guan Saw (Malaysia)</w:t>
      </w:r>
    </w:p>
    <w:p w14:paraId="483AEAB4" w14:textId="24185DE5"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Madhav Karki (Nepal)</w:t>
      </w:r>
    </w:p>
    <w:p w14:paraId="174AC952" w14:textId="548D4C9C"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Rizwan Irshad (Pakistan)</w:t>
      </w:r>
    </w:p>
    <w:p w14:paraId="1F4BC296" w14:textId="77777777" w:rsidR="00410BD2" w:rsidRPr="00A23BA0" w:rsidRDefault="00410BD2" w:rsidP="00AA1FE7">
      <w:pPr>
        <w:pStyle w:val="SingleTxt"/>
        <w:widowControl w:val="0"/>
        <w:suppressAutoHyphens w:val="0"/>
        <w:spacing w:line="220" w:lineRule="exact"/>
        <w:ind w:left="2217" w:right="1264" w:hanging="476"/>
        <w:rPr>
          <w:spacing w:val="0"/>
        </w:rPr>
      </w:pPr>
      <w:r w:rsidRPr="00A23BA0">
        <w:rPr>
          <w:i/>
          <w:spacing w:val="0"/>
        </w:rPr>
        <w:t>From Eastern European States</w:t>
      </w:r>
      <w:r w:rsidRPr="00A23BA0">
        <w:rPr>
          <w:spacing w:val="0"/>
        </w:rPr>
        <w:t>:</w:t>
      </w:r>
    </w:p>
    <w:p w14:paraId="3874AD83" w14:textId="1EB6AFAF"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 xml:space="preserve">Mr. </w:t>
      </w:r>
      <w:r w:rsidRPr="006B2AEF">
        <w:rPr>
          <w:spacing w:val="0"/>
        </w:rPr>
        <w:t>Rovshan Abbasov</w:t>
      </w:r>
      <w:r w:rsidRPr="00A23BA0">
        <w:rPr>
          <w:spacing w:val="0"/>
        </w:rPr>
        <w:t xml:space="preserve"> (Azerb</w:t>
      </w:r>
      <w:r w:rsidR="00F96390">
        <w:rPr>
          <w:spacing w:val="0"/>
        </w:rPr>
        <w:t>a</w:t>
      </w:r>
      <w:r w:rsidRPr="00A23BA0">
        <w:rPr>
          <w:spacing w:val="0"/>
        </w:rPr>
        <w:t>ijan)</w:t>
      </w:r>
    </w:p>
    <w:p w14:paraId="6F315D31" w14:textId="78A19ED4"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Ruslan Novitsky (Belarus)</w:t>
      </w:r>
    </w:p>
    <w:p w14:paraId="53D12280" w14:textId="602A36E7"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Mr. Mersudin Avdibegović (Bosnia and Herzegovina)</w:t>
      </w:r>
    </w:p>
    <w:p w14:paraId="19257287" w14:textId="42C9A67A"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Ms. Katalin T</w:t>
      </w:r>
      <w:r w:rsidR="00513C14">
        <w:rPr>
          <w:spacing w:val="0"/>
        </w:rPr>
        <w:t>ö</w:t>
      </w:r>
      <w:r w:rsidRPr="00A23BA0">
        <w:rPr>
          <w:spacing w:val="0"/>
        </w:rPr>
        <w:t>r</w:t>
      </w:r>
      <w:r w:rsidR="00513C14">
        <w:rPr>
          <w:spacing w:val="0"/>
        </w:rPr>
        <w:t>ö</w:t>
      </w:r>
      <w:r w:rsidRPr="00A23BA0">
        <w:rPr>
          <w:spacing w:val="0"/>
        </w:rPr>
        <w:t>k (Hungary)</w:t>
      </w:r>
    </w:p>
    <w:p w14:paraId="4CA75958" w14:textId="06B900D0" w:rsidR="00410BD2" w:rsidRPr="00A23BA0" w:rsidRDefault="00410BD2" w:rsidP="00EE4651">
      <w:pPr>
        <w:pStyle w:val="SingleTxt"/>
        <w:widowControl w:val="0"/>
        <w:suppressAutoHyphens w:val="0"/>
        <w:spacing w:after="100" w:line="240" w:lineRule="auto"/>
        <w:ind w:left="1985" w:right="1264"/>
        <w:jc w:val="left"/>
        <w:rPr>
          <w:spacing w:val="0"/>
        </w:rPr>
      </w:pPr>
      <w:r w:rsidRPr="005E3BA8">
        <w:rPr>
          <w:spacing w:val="0"/>
        </w:rPr>
        <w:t xml:space="preserve">Mr. </w:t>
      </w:r>
      <w:r w:rsidR="00513C14" w:rsidRPr="005E3BA8">
        <w:rPr>
          <w:spacing w:val="0"/>
        </w:rPr>
        <w:t>Ö</w:t>
      </w:r>
      <w:r w:rsidRPr="005E3BA8">
        <w:rPr>
          <w:spacing w:val="0"/>
        </w:rPr>
        <w:t>zden Gor</w:t>
      </w:r>
      <w:r w:rsidR="00513C14" w:rsidRPr="005E3BA8">
        <w:rPr>
          <w:spacing w:val="0"/>
        </w:rPr>
        <w:t>ü</w:t>
      </w:r>
      <w:r w:rsidRPr="005E3BA8">
        <w:rPr>
          <w:spacing w:val="0"/>
        </w:rPr>
        <w:t>c</w:t>
      </w:r>
      <w:r w:rsidR="00513C14" w:rsidRPr="005E3BA8">
        <w:rPr>
          <w:spacing w:val="0"/>
        </w:rPr>
        <w:t>ü</w:t>
      </w:r>
      <w:r w:rsidRPr="005E3BA8">
        <w:rPr>
          <w:spacing w:val="0"/>
        </w:rPr>
        <w:t xml:space="preserve"> (Turkey)</w:t>
      </w:r>
    </w:p>
    <w:p w14:paraId="72D4CB18" w14:textId="77777777" w:rsidR="00410BD2" w:rsidRPr="00A23BA0" w:rsidRDefault="00410BD2" w:rsidP="00AA1FE7">
      <w:pPr>
        <w:pStyle w:val="SingleTxt"/>
        <w:widowControl w:val="0"/>
        <w:suppressAutoHyphens w:val="0"/>
        <w:spacing w:line="220" w:lineRule="exact"/>
        <w:ind w:left="1741" w:right="1264"/>
        <w:rPr>
          <w:spacing w:val="0"/>
        </w:rPr>
      </w:pPr>
      <w:r w:rsidRPr="00A23BA0">
        <w:rPr>
          <w:i/>
          <w:iCs/>
          <w:spacing w:val="0"/>
        </w:rPr>
        <w:t>From Latin American and Caribbean States:</w:t>
      </w:r>
    </w:p>
    <w:p w14:paraId="6880506D" w14:textId="334F719A" w:rsidR="00410BD2" w:rsidRPr="00AA1FE7" w:rsidRDefault="00410BD2" w:rsidP="00EE4651">
      <w:pPr>
        <w:pStyle w:val="SingleTxt"/>
        <w:widowControl w:val="0"/>
        <w:suppressAutoHyphens w:val="0"/>
        <w:spacing w:after="100" w:line="240" w:lineRule="auto"/>
        <w:ind w:left="1985" w:right="1264"/>
        <w:jc w:val="left"/>
        <w:rPr>
          <w:spacing w:val="0"/>
        </w:rPr>
      </w:pPr>
      <w:r w:rsidRPr="00AA1FE7">
        <w:rPr>
          <w:spacing w:val="0"/>
        </w:rPr>
        <w:t>Ms. Bibiana Vila (Argentina)</w:t>
      </w:r>
    </w:p>
    <w:p w14:paraId="1D9A576B" w14:textId="37457099" w:rsidR="00410BD2" w:rsidRPr="00AA1FE7" w:rsidRDefault="00410BD2" w:rsidP="00EE4651">
      <w:pPr>
        <w:pStyle w:val="SingleTxt"/>
        <w:widowControl w:val="0"/>
        <w:suppressAutoHyphens w:val="0"/>
        <w:spacing w:after="100" w:line="240" w:lineRule="auto"/>
        <w:ind w:left="1985" w:right="1264"/>
        <w:jc w:val="left"/>
        <w:rPr>
          <w:spacing w:val="0"/>
        </w:rPr>
      </w:pPr>
      <w:r w:rsidRPr="00AA1FE7">
        <w:rPr>
          <w:spacing w:val="0"/>
        </w:rPr>
        <w:t>Mr. Germán Ignacio Andrade Pérez (Colombia)</w:t>
      </w:r>
    </w:p>
    <w:p w14:paraId="451853FA" w14:textId="5A1E1EF9" w:rsidR="00410BD2" w:rsidRPr="00AA1FE7" w:rsidRDefault="00410BD2" w:rsidP="00EE4651">
      <w:pPr>
        <w:pStyle w:val="SingleTxt"/>
        <w:widowControl w:val="0"/>
        <w:suppressAutoHyphens w:val="0"/>
        <w:spacing w:after="100" w:line="240" w:lineRule="auto"/>
        <w:ind w:left="1985" w:right="1264"/>
        <w:jc w:val="left"/>
        <w:rPr>
          <w:spacing w:val="0"/>
        </w:rPr>
      </w:pPr>
      <w:r w:rsidRPr="00AA1FE7">
        <w:rPr>
          <w:spacing w:val="0"/>
        </w:rPr>
        <w:t>Ms. Carmen Rold</w:t>
      </w:r>
      <w:r w:rsidR="00F96390" w:rsidRPr="00AA1FE7">
        <w:rPr>
          <w:spacing w:val="0"/>
        </w:rPr>
        <w:t>á</w:t>
      </w:r>
      <w:r w:rsidRPr="00AA1FE7">
        <w:rPr>
          <w:spacing w:val="0"/>
        </w:rPr>
        <w:t xml:space="preserve">n </w:t>
      </w:r>
      <w:r w:rsidR="00F96390" w:rsidRPr="00AA1FE7">
        <w:rPr>
          <w:spacing w:val="0"/>
        </w:rPr>
        <w:t xml:space="preserve">Chacón </w:t>
      </w:r>
      <w:r w:rsidRPr="00AA1FE7">
        <w:rPr>
          <w:spacing w:val="0"/>
        </w:rPr>
        <w:t>(Costa Rica)</w:t>
      </w:r>
    </w:p>
    <w:p w14:paraId="515A68D3" w14:textId="39A59AD9" w:rsidR="00410BD2" w:rsidRPr="00AA1FE7" w:rsidRDefault="00410BD2" w:rsidP="00EE4651">
      <w:pPr>
        <w:pStyle w:val="SingleTxt"/>
        <w:widowControl w:val="0"/>
        <w:suppressAutoHyphens w:val="0"/>
        <w:spacing w:after="100" w:line="240" w:lineRule="auto"/>
        <w:ind w:left="1985" w:right="1264"/>
        <w:jc w:val="left"/>
        <w:rPr>
          <w:spacing w:val="0"/>
        </w:rPr>
      </w:pPr>
      <w:r w:rsidRPr="00AA1FE7">
        <w:rPr>
          <w:spacing w:val="0"/>
        </w:rPr>
        <w:t>Ms. Juana Venecia Álvarez De Vanderhorst (Dominican Republic)</w:t>
      </w:r>
    </w:p>
    <w:p w14:paraId="147439AD" w14:textId="6BA850FD" w:rsidR="00410BD2" w:rsidRPr="00AA1FE7" w:rsidRDefault="00410BD2" w:rsidP="00EE4651">
      <w:pPr>
        <w:pStyle w:val="SingleTxt"/>
        <w:widowControl w:val="0"/>
        <w:suppressAutoHyphens w:val="0"/>
        <w:spacing w:after="100" w:line="240" w:lineRule="auto"/>
        <w:ind w:left="1985" w:right="1264"/>
        <w:jc w:val="left"/>
        <w:rPr>
          <w:spacing w:val="0"/>
        </w:rPr>
      </w:pPr>
      <w:r w:rsidRPr="00AA1FE7">
        <w:rPr>
          <w:spacing w:val="0"/>
        </w:rPr>
        <w:t>Mr. Antonio Díaz-De-León (Mexico)</w:t>
      </w:r>
    </w:p>
    <w:p w14:paraId="19B291C1" w14:textId="77777777" w:rsidR="00410BD2" w:rsidRPr="00A26632" w:rsidRDefault="00410BD2" w:rsidP="00AA1FE7">
      <w:pPr>
        <w:pStyle w:val="SingleTxt"/>
        <w:widowControl w:val="0"/>
        <w:suppressAutoHyphens w:val="0"/>
        <w:spacing w:line="220" w:lineRule="exact"/>
        <w:ind w:left="1742"/>
        <w:rPr>
          <w:i/>
          <w:spacing w:val="0"/>
        </w:rPr>
      </w:pPr>
      <w:r w:rsidRPr="00A26632">
        <w:rPr>
          <w:i/>
          <w:spacing w:val="0"/>
        </w:rPr>
        <w:t>From Western European and other States:</w:t>
      </w:r>
    </w:p>
    <w:p w14:paraId="728E6B9B" w14:textId="246069A8" w:rsidR="00410BD2" w:rsidRPr="00A23BA0" w:rsidRDefault="00410BD2" w:rsidP="00EE4651">
      <w:pPr>
        <w:pStyle w:val="SingleTxt"/>
        <w:widowControl w:val="0"/>
        <w:suppressAutoHyphens w:val="0"/>
        <w:spacing w:after="100" w:line="240" w:lineRule="auto"/>
        <w:ind w:left="1985" w:right="1264"/>
        <w:jc w:val="left"/>
        <w:rPr>
          <w:spacing w:val="0"/>
        </w:rPr>
      </w:pPr>
      <w:r w:rsidRPr="00A26632">
        <w:rPr>
          <w:spacing w:val="0"/>
        </w:rPr>
        <w:t>Ms. Judith Fish</w:t>
      </w:r>
      <w:r w:rsidRPr="00A23BA0">
        <w:rPr>
          <w:spacing w:val="0"/>
        </w:rPr>
        <w:t>er (Australia)</w:t>
      </w:r>
    </w:p>
    <w:p w14:paraId="5CC318FC" w14:textId="1197BD80"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Ms. Sandra Lavorel (France)</w:t>
      </w:r>
    </w:p>
    <w:p w14:paraId="43A2692B" w14:textId="23CC3423" w:rsidR="00410BD2" w:rsidRPr="00A23BA0" w:rsidRDefault="00410BD2" w:rsidP="00EE4651">
      <w:pPr>
        <w:pStyle w:val="SingleTxt"/>
        <w:widowControl w:val="0"/>
        <w:suppressAutoHyphens w:val="0"/>
        <w:spacing w:after="100" w:line="240" w:lineRule="auto"/>
        <w:ind w:left="1985" w:right="1264"/>
        <w:jc w:val="left"/>
        <w:rPr>
          <w:spacing w:val="0"/>
        </w:rPr>
      </w:pPr>
      <w:r w:rsidRPr="00A23BA0">
        <w:rPr>
          <w:spacing w:val="0"/>
        </w:rPr>
        <w:t>Ms. Isabel Sousa Pinto (Portugal)</w:t>
      </w:r>
    </w:p>
    <w:p w14:paraId="48A9667F" w14:textId="21CC5A3B" w:rsidR="00410BD2" w:rsidRPr="00EE4651" w:rsidRDefault="00410BD2" w:rsidP="00EE4651">
      <w:pPr>
        <w:pStyle w:val="SingleTxt"/>
        <w:widowControl w:val="0"/>
        <w:suppressAutoHyphens w:val="0"/>
        <w:spacing w:after="100" w:line="240" w:lineRule="auto"/>
        <w:ind w:left="1985" w:right="1264"/>
        <w:jc w:val="left"/>
        <w:rPr>
          <w:spacing w:val="0"/>
        </w:rPr>
      </w:pPr>
      <w:r w:rsidRPr="00EE4651">
        <w:rPr>
          <w:spacing w:val="0"/>
        </w:rPr>
        <w:t>Ms. Marie Stenseke (Sweden)</w:t>
      </w:r>
    </w:p>
    <w:p w14:paraId="25CDE1BE" w14:textId="526DC765" w:rsidR="00410BD2" w:rsidRPr="00EE4651" w:rsidRDefault="00410BD2" w:rsidP="00EE4651">
      <w:pPr>
        <w:pStyle w:val="SingleTxt"/>
        <w:widowControl w:val="0"/>
        <w:suppressAutoHyphens w:val="0"/>
        <w:spacing w:after="100" w:line="240" w:lineRule="auto"/>
        <w:ind w:left="1985" w:right="1264"/>
        <w:jc w:val="left"/>
        <w:rPr>
          <w:spacing w:val="0"/>
        </w:rPr>
      </w:pPr>
      <w:r w:rsidRPr="00EE4651">
        <w:rPr>
          <w:spacing w:val="0"/>
        </w:rPr>
        <w:t>Mr. Markus Fischer (Switzerland)</w:t>
      </w:r>
    </w:p>
    <w:p w14:paraId="6659F410" w14:textId="77777777" w:rsidR="00410BD2" w:rsidRPr="00A26632" w:rsidRDefault="00410BD2" w:rsidP="00AA1FE7">
      <w:pPr>
        <w:pStyle w:val="Normalnumber"/>
        <w:numPr>
          <w:ilvl w:val="0"/>
          <w:numId w:val="27"/>
        </w:numPr>
        <w:ind w:left="1247" w:firstLine="0"/>
      </w:pPr>
      <w:r w:rsidRPr="00A26632">
        <w:lastRenderedPageBreak/>
        <w:t>The Chair noted that although there appeared to be a heavy bias towards the natural sciences among the newly elected members, and within that discipline a bias towards the terrestrial biosphere, many of the newly elected members had diverse and varied backgrounds and would thus bring substantial multi</w:t>
      </w:r>
      <w:r w:rsidR="00A367A3">
        <w:t>disciplinary experience to the P</w:t>
      </w:r>
      <w:r w:rsidRPr="00A26632">
        <w:t>anel.</w:t>
      </w:r>
    </w:p>
    <w:p w14:paraId="0718B4F6" w14:textId="77777777" w:rsidR="00EC3435" w:rsidRPr="00B43865" w:rsidRDefault="00497FD0" w:rsidP="00AA1FE7">
      <w:pPr>
        <w:pStyle w:val="CH2"/>
      </w:pPr>
      <w:r w:rsidRPr="00D02861">
        <w:tab/>
        <w:t>D.</w:t>
      </w:r>
      <w:r w:rsidRPr="00D02861">
        <w:tab/>
        <w:t>Election of members of the Bureau</w:t>
      </w:r>
    </w:p>
    <w:p w14:paraId="59E2F7B0" w14:textId="782ED25B" w:rsidR="00C50AF5" w:rsidRPr="00452F69" w:rsidRDefault="00C50AF5" w:rsidP="00AA1FE7">
      <w:pPr>
        <w:pStyle w:val="Normalnumber"/>
        <w:numPr>
          <w:ilvl w:val="0"/>
          <w:numId w:val="27"/>
        </w:numPr>
        <w:ind w:left="1247" w:firstLine="0"/>
      </w:pPr>
      <w:r w:rsidRPr="00452F69">
        <w:t>Introducing the sub-item, the Chair recalled that the member of the Bureau from the region of Latin America and the Caribbean, Mr. Diego Pacheco</w:t>
      </w:r>
      <w:r w:rsidR="00F815B0" w:rsidRPr="00452F69">
        <w:t xml:space="preserve"> Balanza</w:t>
      </w:r>
      <w:r w:rsidRPr="00452F69">
        <w:t xml:space="preserve"> (Plurinational State of Bolivia), had resigned. In addition, his elected alternate, Ms. Carmen Roldán Chacón (Costa Rica), had also resigned, as she had been nominated by her Government as a candidate for the Multidisciplinary Expert Panel. The alternate member of the Bureau from Eastern Europe</w:t>
      </w:r>
      <w:r w:rsidRPr="005E3BA8">
        <w:t>, Mr. Adem Bilgin (Turkey),</w:t>
      </w:r>
      <w:r w:rsidRPr="00452F69">
        <w:t xml:space="preserve"> had resigned </w:t>
      </w:r>
      <w:r w:rsidR="00362F8C">
        <w:t>for the same reason</w:t>
      </w:r>
      <w:r w:rsidRPr="00452F69">
        <w:t>.</w:t>
      </w:r>
      <w:r w:rsidR="00E45B1C">
        <w:t xml:space="preserve">  </w:t>
      </w:r>
    </w:p>
    <w:p w14:paraId="73450F39" w14:textId="49D4D27B" w:rsidR="00C50AF5" w:rsidRPr="00452F69" w:rsidRDefault="00A53480" w:rsidP="00AA1FE7">
      <w:pPr>
        <w:pStyle w:val="Normalnumber"/>
        <w:numPr>
          <w:ilvl w:val="0"/>
          <w:numId w:val="27"/>
        </w:numPr>
        <w:ind w:left="1247" w:firstLine="0"/>
      </w:pPr>
      <w:r w:rsidRPr="00452F69">
        <w:t>The Chair</w:t>
      </w:r>
      <w:r w:rsidR="00C50AF5" w:rsidRPr="00452F69">
        <w:t xml:space="preserve"> </w:t>
      </w:r>
      <w:r w:rsidR="00DE639F" w:rsidRPr="00452F69">
        <w:t xml:space="preserve">therefore </w:t>
      </w:r>
      <w:r w:rsidR="00C50AF5" w:rsidRPr="00452F69">
        <w:t xml:space="preserve">invited the </w:t>
      </w:r>
      <w:r w:rsidR="00015C33">
        <w:t xml:space="preserve">Latin American and </w:t>
      </w:r>
      <w:r w:rsidR="0045624C">
        <w:t xml:space="preserve">the </w:t>
      </w:r>
      <w:r w:rsidR="00015C33">
        <w:t>Caribbean</w:t>
      </w:r>
      <w:r w:rsidR="00C50AF5" w:rsidRPr="00452F69">
        <w:t xml:space="preserve"> region to nominate </w:t>
      </w:r>
      <w:r w:rsidR="00015C33">
        <w:t xml:space="preserve">a </w:t>
      </w:r>
      <w:r w:rsidR="00C50AF5" w:rsidRPr="00452F69">
        <w:t xml:space="preserve">replacement </w:t>
      </w:r>
      <w:r w:rsidR="00015C33">
        <w:t xml:space="preserve">member </w:t>
      </w:r>
      <w:r w:rsidR="00C50AF5" w:rsidRPr="00452F69">
        <w:t xml:space="preserve">for election by the Plenary at the current session. </w:t>
      </w:r>
      <w:r w:rsidR="00015C33">
        <w:t>He also invited the Eastern European region and the Latin American and the Caribbean region to each nominate a replacement alternate member, if they wish</w:t>
      </w:r>
      <w:r w:rsidR="00C40AFA">
        <w:t>ed</w:t>
      </w:r>
      <w:r w:rsidR="00015C33">
        <w:t xml:space="preserve"> to do so</w:t>
      </w:r>
      <w:r w:rsidR="00EC7F98">
        <w:t>, for election by the Plenary at the current session</w:t>
      </w:r>
      <w:r w:rsidR="00015C33">
        <w:t xml:space="preserve">. </w:t>
      </w:r>
    </w:p>
    <w:p w14:paraId="3B65FA50" w14:textId="77777777" w:rsidR="00F815B0" w:rsidRPr="00FD5ADD" w:rsidRDefault="00F815B0" w:rsidP="00AA1FE7">
      <w:pPr>
        <w:pStyle w:val="Normalnumber"/>
        <w:numPr>
          <w:ilvl w:val="0"/>
          <w:numId w:val="27"/>
        </w:numPr>
        <w:ind w:left="1247" w:firstLine="0"/>
      </w:pPr>
      <w:r w:rsidRPr="00452F69">
        <w:t xml:space="preserve">In accordance with </w:t>
      </w:r>
      <w:r w:rsidR="00DE639F" w:rsidRPr="00452F69">
        <w:t xml:space="preserve">rule 20 of the </w:t>
      </w:r>
      <w:r w:rsidRPr="00452F69">
        <w:t xml:space="preserve">rules of procedure, the Plenary </w:t>
      </w:r>
      <w:r w:rsidR="00A9008D" w:rsidRPr="00452F69">
        <w:t xml:space="preserve">then </w:t>
      </w:r>
      <w:r w:rsidRPr="00452F69">
        <w:t>elected the following member</w:t>
      </w:r>
      <w:r w:rsidR="00DE4728" w:rsidRPr="00452F69">
        <w:t>s</w:t>
      </w:r>
      <w:r w:rsidRPr="00452F69">
        <w:t xml:space="preserve"> of the Bureau to serve the remainder of th</w:t>
      </w:r>
      <w:r w:rsidRPr="00FD5ADD">
        <w:t>e term of the resigning member</w:t>
      </w:r>
      <w:r w:rsidR="00DE4728" w:rsidRPr="00FD5ADD">
        <w:t>s</w:t>
      </w:r>
      <w:r w:rsidRPr="00FD5ADD">
        <w:t>:</w:t>
      </w:r>
    </w:p>
    <w:p w14:paraId="5240AB99" w14:textId="00BB6A23" w:rsidR="00F815B0" w:rsidRPr="00FD5ADD" w:rsidRDefault="00A9008D" w:rsidP="00AA1FE7">
      <w:pPr>
        <w:pStyle w:val="SingleTxt"/>
        <w:widowControl w:val="0"/>
        <w:suppressAutoHyphens w:val="0"/>
        <w:spacing w:line="220" w:lineRule="exact"/>
        <w:ind w:left="1741" w:right="1264"/>
        <w:rPr>
          <w:i/>
        </w:rPr>
      </w:pPr>
      <w:r w:rsidRPr="00FD5ADD">
        <w:tab/>
      </w:r>
      <w:r w:rsidR="00F815B0" w:rsidRPr="00FD5ADD">
        <w:rPr>
          <w:i/>
        </w:rPr>
        <w:t xml:space="preserve">From </w:t>
      </w:r>
      <w:r w:rsidR="00F815B0" w:rsidRPr="00AA1FE7">
        <w:rPr>
          <w:i/>
          <w:iCs/>
          <w:spacing w:val="0"/>
        </w:rPr>
        <w:t>Latin</w:t>
      </w:r>
      <w:r w:rsidR="00F815B0" w:rsidRPr="00FD5ADD">
        <w:rPr>
          <w:i/>
        </w:rPr>
        <w:t xml:space="preserve"> American and Caribbean States:</w:t>
      </w:r>
    </w:p>
    <w:p w14:paraId="1603F2F0" w14:textId="652A6DA7" w:rsidR="00DE4728" w:rsidRPr="00AA1FE7" w:rsidRDefault="00F815B0" w:rsidP="00AA1FE7">
      <w:pPr>
        <w:pStyle w:val="SingleTxt"/>
        <w:widowControl w:val="0"/>
        <w:suppressAutoHyphens w:val="0"/>
        <w:spacing w:line="240" w:lineRule="auto"/>
        <w:ind w:left="1985" w:right="1264"/>
        <w:jc w:val="left"/>
        <w:rPr>
          <w:spacing w:val="0"/>
        </w:rPr>
      </w:pPr>
      <w:r w:rsidRPr="00AA1FE7">
        <w:rPr>
          <w:spacing w:val="0"/>
        </w:rPr>
        <w:t xml:space="preserve">Ms. </w:t>
      </w:r>
      <w:r w:rsidR="00FE5E51" w:rsidRPr="00AA1FE7">
        <w:rPr>
          <w:spacing w:val="0"/>
        </w:rPr>
        <w:t>Ana Maria Hernandez (Colombia)</w:t>
      </w:r>
    </w:p>
    <w:p w14:paraId="308B994F" w14:textId="58BB3B6B" w:rsidR="00410BD2" w:rsidRPr="00AA1FE7" w:rsidRDefault="00410BD2" w:rsidP="00AA1FE7">
      <w:pPr>
        <w:pStyle w:val="SingleTxt"/>
        <w:widowControl w:val="0"/>
        <w:suppressAutoHyphens w:val="0"/>
        <w:spacing w:line="240" w:lineRule="auto"/>
        <w:ind w:left="1985" w:right="1264"/>
        <w:jc w:val="left"/>
        <w:rPr>
          <w:spacing w:val="0"/>
        </w:rPr>
      </w:pPr>
      <w:r w:rsidRPr="00AA1FE7">
        <w:rPr>
          <w:spacing w:val="0"/>
        </w:rPr>
        <w:t xml:space="preserve">Alternate: Mr. Carlos Iván Zambrana Flores </w:t>
      </w:r>
      <w:r w:rsidR="00FD5ADD" w:rsidRPr="00AA1FE7">
        <w:rPr>
          <w:spacing w:val="0"/>
        </w:rPr>
        <w:t>(Plurinational State of</w:t>
      </w:r>
      <w:r w:rsidR="000F56B8" w:rsidRPr="00AA1FE7">
        <w:rPr>
          <w:spacing w:val="0"/>
        </w:rPr>
        <w:t xml:space="preserve"> Bolivia</w:t>
      </w:r>
      <w:r w:rsidRPr="00AA1FE7">
        <w:rPr>
          <w:spacing w:val="0"/>
        </w:rPr>
        <w:t>)</w:t>
      </w:r>
      <w:r w:rsidR="00231729" w:rsidRPr="00AA1FE7">
        <w:rPr>
          <w:spacing w:val="0"/>
        </w:rPr>
        <w:t xml:space="preserve"> </w:t>
      </w:r>
    </w:p>
    <w:p w14:paraId="72116D92" w14:textId="21E34DBE" w:rsidR="00C50AF5" w:rsidRPr="00452F69" w:rsidRDefault="00C50AF5" w:rsidP="00AA1FE7">
      <w:pPr>
        <w:pStyle w:val="Normalnumber"/>
        <w:numPr>
          <w:ilvl w:val="0"/>
          <w:numId w:val="27"/>
        </w:numPr>
        <w:ind w:left="1247" w:firstLine="0"/>
      </w:pPr>
      <w:r w:rsidRPr="00452F69">
        <w:t xml:space="preserve">In a related matter, one representative, speaking on behalf of a regional group, said that it was important to define in advance the sequence in which regional groups would </w:t>
      </w:r>
      <w:r w:rsidRPr="00AE5427">
        <w:t>assume the chair of</w:t>
      </w:r>
      <w:r w:rsidRPr="00452F69">
        <w:t xml:space="preserve"> the Bureau.</w:t>
      </w:r>
    </w:p>
    <w:p w14:paraId="21A55F92" w14:textId="77777777" w:rsidR="00C50AF5" w:rsidRDefault="00C50AF5" w:rsidP="00AA1FE7">
      <w:pPr>
        <w:pStyle w:val="Normalnumber"/>
        <w:numPr>
          <w:ilvl w:val="0"/>
          <w:numId w:val="27"/>
        </w:numPr>
        <w:ind w:left="1247" w:firstLine="0"/>
      </w:pPr>
      <w:r w:rsidRPr="00452F69">
        <w:t xml:space="preserve">The Chair </w:t>
      </w:r>
      <w:r w:rsidR="00CE5F6B" w:rsidRPr="00452F69">
        <w:t xml:space="preserve">undertook to engage in </w:t>
      </w:r>
      <w:r w:rsidRPr="00452F69">
        <w:t xml:space="preserve">informal consultations with the regional groupings on the matter and report back thereon </w:t>
      </w:r>
      <w:r w:rsidR="00CE5F6B" w:rsidRPr="00452F69">
        <w:t>at</w:t>
      </w:r>
      <w:r w:rsidRPr="00452F69">
        <w:t xml:space="preserve"> the</w:t>
      </w:r>
      <w:r w:rsidR="00CE5F6B" w:rsidRPr="00452F69">
        <w:t xml:space="preserve"> current</w:t>
      </w:r>
      <w:r w:rsidRPr="00452F69">
        <w:t xml:space="preserve"> session. In response, one representative recalled that the procedure had been discussed at length and agreed upon at the first session of the Plenary and</w:t>
      </w:r>
      <w:r w:rsidR="00205EE6" w:rsidRPr="00452F69">
        <w:t xml:space="preserve"> said</w:t>
      </w:r>
      <w:r w:rsidRPr="00452F69">
        <w:t xml:space="preserve"> that she saw no need to change it.</w:t>
      </w:r>
    </w:p>
    <w:p w14:paraId="60501C4F" w14:textId="5F0F0DFA" w:rsidR="00BE0755" w:rsidRDefault="00176B75" w:rsidP="00AA1FE7">
      <w:pPr>
        <w:pStyle w:val="Normalnumber"/>
        <w:numPr>
          <w:ilvl w:val="0"/>
          <w:numId w:val="27"/>
        </w:numPr>
        <w:ind w:left="1247" w:firstLine="0"/>
      </w:pPr>
      <w:r w:rsidRPr="00E073BF">
        <w:t xml:space="preserve">Reporting back on the outcome of the informal consultations, </w:t>
      </w:r>
      <w:r w:rsidR="00BE0755" w:rsidRPr="00E073BF">
        <w:t xml:space="preserve">which he </w:t>
      </w:r>
      <w:r w:rsidRPr="00E073BF">
        <w:t xml:space="preserve">had </w:t>
      </w:r>
      <w:r w:rsidR="00BE0755" w:rsidRPr="00E073BF">
        <w:t>conducted with the assistance of the members of the Bureau</w:t>
      </w:r>
      <w:r w:rsidRPr="00E073BF">
        <w:t>, he said that a</w:t>
      </w:r>
      <w:r w:rsidR="00BE0755" w:rsidRPr="00E073BF">
        <w:t>ll</w:t>
      </w:r>
      <w:r w:rsidRPr="00E073BF">
        <w:t xml:space="preserve"> the</w:t>
      </w:r>
      <w:r w:rsidR="00BE0755" w:rsidRPr="00E073BF">
        <w:t xml:space="preserve"> </w:t>
      </w:r>
      <w:r w:rsidR="00BE0755" w:rsidRPr="000E19CA">
        <w:t xml:space="preserve">regional groups </w:t>
      </w:r>
      <w:r w:rsidRPr="000E19CA">
        <w:t xml:space="preserve">had </w:t>
      </w:r>
      <w:r w:rsidR="00BE0755" w:rsidRPr="000E19CA">
        <w:t xml:space="preserve">reaffirmed </w:t>
      </w:r>
      <w:r w:rsidRPr="000E19CA">
        <w:t>the applicability of rule 15</w:t>
      </w:r>
      <w:r w:rsidR="00BE0755" w:rsidRPr="000E19CA">
        <w:t xml:space="preserve"> </w:t>
      </w:r>
      <w:r w:rsidR="00083870" w:rsidRPr="000E19CA">
        <w:t xml:space="preserve">of the rules of procedure </w:t>
      </w:r>
      <w:r w:rsidR="00BE0755" w:rsidRPr="000E19CA">
        <w:t xml:space="preserve">for the sessions of the Plenary, </w:t>
      </w:r>
      <w:r w:rsidR="00083870" w:rsidRPr="000E19CA">
        <w:t xml:space="preserve">which </w:t>
      </w:r>
      <w:r w:rsidR="000F56B8" w:rsidRPr="000E19CA">
        <w:t xml:space="preserve">included the </w:t>
      </w:r>
      <w:r w:rsidR="000E19CA" w:rsidRPr="00AA1FE7">
        <w:t>provision</w:t>
      </w:r>
      <w:r w:rsidR="00083870" w:rsidRPr="000E19CA">
        <w:t xml:space="preserve"> that the chair of the Bureau would be rotated among the five United Nations regions every three</w:t>
      </w:r>
      <w:r w:rsidR="00083870" w:rsidRPr="00E073BF">
        <w:t xml:space="preserve"> years without the possibility of re-election as chair. While a</w:t>
      </w:r>
      <w:r w:rsidR="00BE0755" w:rsidRPr="00E073BF">
        <w:t xml:space="preserve">ll </w:t>
      </w:r>
      <w:r w:rsidR="00083870" w:rsidRPr="00E073BF">
        <w:t xml:space="preserve">the </w:t>
      </w:r>
      <w:r w:rsidR="00BE0755" w:rsidRPr="00E073BF">
        <w:t xml:space="preserve">regions </w:t>
      </w:r>
      <w:r w:rsidR="00083870" w:rsidRPr="00E073BF">
        <w:t xml:space="preserve">had </w:t>
      </w:r>
      <w:r w:rsidR="00BE0755" w:rsidRPr="00E073BF">
        <w:t>acknowledge</w:t>
      </w:r>
      <w:r w:rsidR="001E4E82" w:rsidRPr="00E073BF">
        <w:t>d</w:t>
      </w:r>
      <w:r w:rsidR="00BE0755" w:rsidRPr="00E073BF">
        <w:t xml:space="preserve"> that applying this rule on rotation would mean that the next Chair of IPBES would come from the African</w:t>
      </w:r>
      <w:r w:rsidR="00BE0755">
        <w:t xml:space="preserve"> region, </w:t>
      </w:r>
      <w:r w:rsidR="00BE0755" w:rsidRPr="00DB7E24">
        <w:t>the Eastern European region or the Latin American</w:t>
      </w:r>
      <w:r w:rsidR="00083870">
        <w:t xml:space="preserve"> and the Caribbean</w:t>
      </w:r>
      <w:r w:rsidR="00BE0755" w:rsidRPr="00DB7E24">
        <w:t xml:space="preserve"> region</w:t>
      </w:r>
      <w:r w:rsidR="00083870">
        <w:t xml:space="preserve">, there </w:t>
      </w:r>
      <w:r w:rsidR="00781FA3">
        <w:t>had been</w:t>
      </w:r>
      <w:r w:rsidR="00D45F98">
        <w:t xml:space="preserve"> no consensus</w:t>
      </w:r>
      <w:r w:rsidR="00083870" w:rsidRPr="002E0503">
        <w:t xml:space="preserve"> on whether the Plenary should decide on the </w:t>
      </w:r>
      <w:r w:rsidR="00E128A6">
        <w:t>sequence</w:t>
      </w:r>
      <w:r w:rsidR="00083870">
        <w:t xml:space="preserve"> in which the regions w</w:t>
      </w:r>
      <w:r w:rsidR="00083870" w:rsidRPr="002E0503">
        <w:t xml:space="preserve">ould assume the </w:t>
      </w:r>
      <w:r w:rsidR="00083870">
        <w:t>chair</w:t>
      </w:r>
      <w:r w:rsidR="00083870" w:rsidRPr="002E0503">
        <w:t>.</w:t>
      </w:r>
      <w:r w:rsidR="00BE0755" w:rsidRPr="00DB7E24">
        <w:t xml:space="preserve"> </w:t>
      </w:r>
      <w:r w:rsidR="00BE0755">
        <w:t>The</w:t>
      </w:r>
      <w:r w:rsidR="00D45F98">
        <w:t>refore, the</w:t>
      </w:r>
      <w:r w:rsidR="00BE0755">
        <w:t xml:space="preserve"> Plenary agreed to </w:t>
      </w:r>
      <w:r w:rsidR="00D45F98">
        <w:t xml:space="preserve">continue to apply rule 15 and to </w:t>
      </w:r>
      <w:r w:rsidR="00BE0755">
        <w:t xml:space="preserve">reflect </w:t>
      </w:r>
      <w:r w:rsidR="00D45F98">
        <w:t>th</w:t>
      </w:r>
      <w:r w:rsidR="00781FA3">
        <w:t>at</w:t>
      </w:r>
      <w:r w:rsidR="00D45F98">
        <w:t xml:space="preserve"> agreement</w:t>
      </w:r>
      <w:r w:rsidR="00BE0755">
        <w:t xml:space="preserve"> in the report of the session.</w:t>
      </w:r>
    </w:p>
    <w:p w14:paraId="2EFCDE3B" w14:textId="02A9F0DB" w:rsidR="00447AB9" w:rsidRPr="006D6074" w:rsidRDefault="00FF5BAA">
      <w:pPr>
        <w:pStyle w:val="CH1"/>
        <w:rPr>
          <w:rFonts w:eastAsia="SimSun"/>
        </w:rPr>
      </w:pPr>
      <w:r w:rsidRPr="00B43865">
        <w:rPr>
          <w:rFonts w:eastAsia="SimSun"/>
        </w:rPr>
        <w:tab/>
        <w:t>III.</w:t>
      </w:r>
      <w:r w:rsidRPr="00B43865">
        <w:rPr>
          <w:rFonts w:eastAsia="SimSun"/>
        </w:rPr>
        <w:tab/>
      </w:r>
      <w:r w:rsidR="00447AB9" w:rsidRPr="006D6074">
        <w:rPr>
          <w:rFonts w:eastAsia="SimSun"/>
        </w:rPr>
        <w:t xml:space="preserve">Admission of observers to the </w:t>
      </w:r>
      <w:r w:rsidR="007E2B3C" w:rsidRPr="006D6074">
        <w:rPr>
          <w:rFonts w:eastAsia="SimSun"/>
        </w:rPr>
        <w:t>six</w:t>
      </w:r>
      <w:r w:rsidR="00447AB9" w:rsidRPr="006D6074">
        <w:rPr>
          <w:rFonts w:eastAsia="SimSun"/>
        </w:rPr>
        <w:t>th session</w:t>
      </w:r>
      <w:r w:rsidRPr="006D6074">
        <w:rPr>
          <w:rFonts w:eastAsia="SimSun"/>
        </w:rPr>
        <w:t xml:space="preserve"> of the Plenary of the Platform</w:t>
      </w:r>
    </w:p>
    <w:p w14:paraId="35E654F3" w14:textId="77777777" w:rsidR="00205EE6" w:rsidRPr="00452F69" w:rsidRDefault="00205EE6" w:rsidP="00AA1FE7">
      <w:pPr>
        <w:pStyle w:val="Normalnumber"/>
        <w:numPr>
          <w:ilvl w:val="0"/>
          <w:numId w:val="27"/>
        </w:numPr>
        <w:ind w:left="1247" w:firstLine="0"/>
      </w:pPr>
      <w:r w:rsidRPr="00452F69">
        <w:t xml:space="preserve">Introducing the item, the Chair recalled that, at its fifth session, the Plenary had decided that the interim procedure for the admission of observers to sessions of the Plenary, as described in paragraph 22 of the report of the first session of the Plenary (IPBES/1/12) and applied at its second, third, fourth and fifth sessions, would be applied at its sixth session. </w:t>
      </w:r>
    </w:p>
    <w:p w14:paraId="6055CE1C" w14:textId="53774B62" w:rsidR="00205EE6" w:rsidRPr="00600545" w:rsidRDefault="00205EE6" w:rsidP="00AA1FE7">
      <w:pPr>
        <w:pStyle w:val="Normalnumber"/>
        <w:numPr>
          <w:ilvl w:val="0"/>
          <w:numId w:val="27"/>
        </w:numPr>
        <w:ind w:left="1247" w:firstLine="0"/>
      </w:pPr>
      <w:r w:rsidRPr="00452F69">
        <w:t xml:space="preserve">In accordance with the Plenary’s decisions at its previous </w:t>
      </w:r>
      <w:r w:rsidR="00BF4F5C" w:rsidRPr="00452F69">
        <w:t>sessions</w:t>
      </w:r>
      <w:r w:rsidRPr="00452F69">
        <w:t>, the following organizations were admitted as observers at the current session in addition to those States, conventions, multilateral organizations, United Nations bodies and specialized agencies and other organizations that had been approved as observers at the first, second, third, fourth and fifth sessions: Agroambientalistas; Ambivium Institute on Security and Cooperation; Amis de l</w:t>
      </w:r>
      <w:r w:rsidR="009057AA" w:rsidRPr="00452F69">
        <w:t>’</w:t>
      </w:r>
      <w:r w:rsidRPr="00452F69">
        <w:t>Afrique Francophone-B</w:t>
      </w:r>
      <w:r w:rsidR="00F46498" w:rsidRPr="00452F69">
        <w:t>é</w:t>
      </w:r>
      <w:r w:rsidRPr="00452F69">
        <w:t xml:space="preserve">nin; </w:t>
      </w:r>
      <w:r w:rsidR="00BF6F55" w:rsidRPr="00452F69">
        <w:br/>
      </w:r>
      <w:r w:rsidRPr="00452F69">
        <w:t xml:space="preserve">Belarusian-Russian University; Brazilian Platform on Biodiversity and Ecosystem Services; Centre de Recherche pour la Gestion de la Biodiversité; Commonwealth Scientific and Industrial Research </w:t>
      </w:r>
      <w:r w:rsidRPr="005E3BA8">
        <w:t>Organi</w:t>
      </w:r>
      <w:r w:rsidR="00351371" w:rsidRPr="00A32E8F">
        <w:t>z</w:t>
      </w:r>
      <w:r w:rsidRPr="005E3BA8">
        <w:t>ation; Cross</w:t>
      </w:r>
      <w:r w:rsidRPr="004C5D93">
        <w:t xml:space="preserve"> River State Government</w:t>
      </w:r>
      <w:r w:rsidRPr="00452F69">
        <w:t xml:space="preserve">; Desert Research </w:t>
      </w:r>
      <w:r w:rsidRPr="005E3BA8">
        <w:t>Cent</w:t>
      </w:r>
      <w:r w:rsidR="00351371" w:rsidRPr="00A32E8F">
        <w:t>re</w:t>
      </w:r>
      <w:r w:rsidRPr="005E3BA8">
        <w:t>; DHI</w:t>
      </w:r>
      <w:r w:rsidRPr="00452F69">
        <w:t xml:space="preserve"> Water &amp; Environment (Malaysia); EAFIT University; Ecological Association “Eko Viciana”; Fundaci</w:t>
      </w:r>
      <w:r w:rsidR="00F46498" w:rsidRPr="00452F69">
        <w:t>ó</w:t>
      </w:r>
      <w:r w:rsidRPr="00452F69">
        <w:t>n Bot</w:t>
      </w:r>
      <w:r w:rsidR="00F46498" w:rsidRPr="00452F69">
        <w:t>á</w:t>
      </w:r>
      <w:r w:rsidRPr="00452F69">
        <w:t>nica y Zool</w:t>
      </w:r>
      <w:r w:rsidR="00F46498" w:rsidRPr="00452F69">
        <w:t>ó</w:t>
      </w:r>
      <w:r w:rsidRPr="00452F69">
        <w:t xml:space="preserve">gica de Barranquilla; Fundación Humedales; Huqooq-ul-Ebad Development Foundation; Indigenous Peoples Major Group for Sustainable Development; Instituto Sinchi; International </w:t>
      </w:r>
      <w:r w:rsidRPr="00452F69">
        <w:lastRenderedPageBreak/>
        <w:t xml:space="preserve">Academy of Science; International Analog Forestry Network; International University of Business Agriculture and Technology; </w:t>
      </w:r>
      <w:r w:rsidRPr="000538DF">
        <w:t>Keio University</w:t>
      </w:r>
      <w:r w:rsidRPr="00452F69">
        <w:t>; LatInformation News and El</w:t>
      </w:r>
      <w:r w:rsidR="00B66A03" w:rsidRPr="00452F69">
        <w:t> </w:t>
      </w:r>
      <w:r w:rsidR="00F46498" w:rsidRPr="00452F69">
        <w:t>Á</w:t>
      </w:r>
      <w:r w:rsidRPr="00452F69">
        <w:t>rbol Am</w:t>
      </w:r>
      <w:r w:rsidR="00F46498" w:rsidRPr="00452F69">
        <w:t>é</w:t>
      </w:r>
      <w:r w:rsidRPr="00452F69">
        <w:t xml:space="preserve">rica Latina; Manchester Metropolitan University; Massachusetts Institute of Technology; Nigeria National Park Service; </w:t>
      </w:r>
      <w:r w:rsidRPr="005E3BA8">
        <w:t>OASIS</w:t>
      </w:r>
      <w:r w:rsidRPr="00452F69">
        <w:t xml:space="preserve">; Obafemi Awolowo University; Organización indígena para la investigación Tierra y Vida; </w:t>
      </w:r>
      <w:r w:rsidR="000538DF" w:rsidRPr="00452F69">
        <w:t>Pan African Institute for Development</w:t>
      </w:r>
      <w:r w:rsidR="005E3BA8">
        <w:t xml:space="preserve"> – West Africa</w:t>
      </w:r>
      <w:r w:rsidR="000538DF" w:rsidRPr="00452F69">
        <w:t>;</w:t>
      </w:r>
      <w:r w:rsidR="000538DF">
        <w:t xml:space="preserve"> </w:t>
      </w:r>
      <w:r w:rsidRPr="00452F69">
        <w:t>Pan Africa</w:t>
      </w:r>
      <w:r w:rsidR="000538DF">
        <w:t>n</w:t>
      </w:r>
      <w:r w:rsidRPr="00452F69">
        <w:t xml:space="preserve"> University Institute of Water and Energy Sciences; Rainforest Foundation Norway; Red de Mujeres Ind</w:t>
      </w:r>
      <w:r w:rsidR="00F46498" w:rsidRPr="00452F69">
        <w:t>í</w:t>
      </w:r>
      <w:r w:rsidRPr="00452F69">
        <w:t xml:space="preserve">genas sobre Biodiversidad; Rice University; Sustainable Development Policy Institute (SDPI - Nepal); Swedish University of Agricultural Sciences; The University of the West Indies; Tribhuvan University; Universidade Federal de Sergipe; </w:t>
      </w:r>
      <w:r w:rsidRPr="00F414F4">
        <w:t>Université Laval</w:t>
      </w:r>
      <w:r w:rsidRPr="00452F69">
        <w:t>; Universidad Nacional de Colombia; University of Calabar; University of Cape Town; University of Coimbra; University of Technology Sydney; University of Zimbabwe; Young Ecosystem Services Specialists; YPFB Petroandina SAM; Zoological Survey of India.</w:t>
      </w:r>
    </w:p>
    <w:p w14:paraId="56D0EE39" w14:textId="64268B51" w:rsidR="00205EE6" w:rsidRPr="00452F69" w:rsidRDefault="00205EE6" w:rsidP="00AA1FE7">
      <w:pPr>
        <w:pStyle w:val="Normalnumber"/>
        <w:numPr>
          <w:ilvl w:val="0"/>
          <w:numId w:val="27"/>
        </w:numPr>
        <w:ind w:left="1247" w:firstLine="0"/>
      </w:pPr>
      <w:r w:rsidRPr="00452F69">
        <w:t xml:space="preserve">The Chair drew attention </w:t>
      </w:r>
      <w:r w:rsidRPr="00FE466B">
        <w:t>to the draft</w:t>
      </w:r>
      <w:r w:rsidRPr="00452F69">
        <w:t xml:space="preserve"> policy and procedures for the admission of observers (see</w:t>
      </w:r>
      <w:r w:rsidR="00AA1FE7">
        <w:t> </w:t>
      </w:r>
      <w:r w:rsidRPr="00452F69">
        <w:t>IPBES/6/14), which, he noted, had been the subject of disagreement at the Plenary’s first, second, third, fourth and fifth sessions, in particular with regard to paragraphs 14 to 17, which accordingly remained enclosed in square brackets. He asked whether any member had changed its position on the matter. No requests for the floor were made, and the Plenary accordingly decided that the interim procedure for the admission of observers to sessions of the Plenary, as described in paragraph 22 of the report of the first session of the Plenary (IPBES/1/12) and applied at its second, third, fourth, fifth and sixth sessions, would be applied at its seventh session on the understanding that observers admitted to its first to sixth sessions would be among those admitted to its seventh session.</w:t>
      </w:r>
      <w:r w:rsidR="00157B69">
        <w:t xml:space="preserve"> </w:t>
      </w:r>
      <w:r w:rsidR="00EC1303">
        <w:t>It</w:t>
      </w:r>
      <w:r w:rsidR="00157B69" w:rsidRPr="00440196">
        <w:t xml:space="preserve"> </w:t>
      </w:r>
      <w:r w:rsidR="00157B69">
        <w:t>also decided that at its seventh</w:t>
      </w:r>
      <w:r w:rsidR="00157B69" w:rsidRPr="00440196">
        <w:t xml:space="preserve"> session it would again consider the draft policy and procedures for the admission of observers.</w:t>
      </w:r>
    </w:p>
    <w:p w14:paraId="284FE9AF" w14:textId="77777777" w:rsidR="00447AB9" w:rsidRPr="00452F69" w:rsidRDefault="00FF5BAA" w:rsidP="00D02861">
      <w:pPr>
        <w:pStyle w:val="CH1"/>
        <w:rPr>
          <w:rFonts w:eastAsia="SimSun"/>
        </w:rPr>
      </w:pPr>
      <w:r w:rsidRPr="00452F69">
        <w:rPr>
          <w:rFonts w:eastAsia="SimSun"/>
        </w:rPr>
        <w:tab/>
        <w:t>IV.</w:t>
      </w:r>
      <w:r w:rsidRPr="00452F69">
        <w:rPr>
          <w:rFonts w:eastAsia="SimSun"/>
        </w:rPr>
        <w:tab/>
        <w:t>Credentials of representatives</w:t>
      </w:r>
    </w:p>
    <w:p w14:paraId="1CC4A469" w14:textId="08EAC344" w:rsidR="0010386D" w:rsidRPr="00455E11" w:rsidRDefault="00FE5E51" w:rsidP="00AA1FE7">
      <w:pPr>
        <w:pStyle w:val="Normalnumber"/>
        <w:numPr>
          <w:ilvl w:val="0"/>
          <w:numId w:val="27"/>
        </w:numPr>
        <w:ind w:left="1247" w:firstLine="0"/>
        <w:rPr>
          <w:lang w:val="en-US"/>
        </w:rPr>
      </w:pPr>
      <w:r w:rsidRPr="00455E11">
        <w:t xml:space="preserve">In accordance with rule 13 of the rules of procedure, the Bureau, with the assistance of the secretariat, examined the credentials of the representatives of the </w:t>
      </w:r>
      <w:r w:rsidR="0010386D" w:rsidRPr="00455E11">
        <w:t>8</w:t>
      </w:r>
      <w:r w:rsidR="0091354E" w:rsidRPr="00455E11">
        <w:t>6</w:t>
      </w:r>
      <w:r w:rsidRPr="00455E11">
        <w:t xml:space="preserve"> members of IPBES participating in the current session. The Bureau found that the following 7</w:t>
      </w:r>
      <w:r w:rsidR="00355727" w:rsidRPr="00455E11">
        <w:t>7</w:t>
      </w:r>
      <w:r w:rsidRPr="00455E11">
        <w:t xml:space="preserve"> members had submitted credentials of their representatives issued by or on behalf of a Head of State or Government or minister for foreign affairs, as required by rule 12, and that those credentials were in good order: </w:t>
      </w:r>
      <w:r w:rsidR="0010386D" w:rsidRPr="00455E11">
        <w:rPr>
          <w:lang w:val="en-US"/>
        </w:rPr>
        <w:t xml:space="preserve">Algeria, Antigua and Barbuda, Argentina, Armenia, Australia, Austria, Azerbaijan, Belarus, Belgium, Benin, Bhutan, Bolivia (Plurinational State of), Bosnia and Herzegovina, Brazil, Bulgaria, Cambodia, Cameroon, Canada, China, Colombia, Costa Rica, Cuba, Denmark, Dominican Republic, Ecuador, </w:t>
      </w:r>
      <w:r w:rsidR="0091354E" w:rsidRPr="00455E11">
        <w:rPr>
          <w:lang w:val="en-US"/>
        </w:rPr>
        <w:t xml:space="preserve">Egypt, </w:t>
      </w:r>
      <w:r w:rsidR="0010386D" w:rsidRPr="00455E11">
        <w:rPr>
          <w:lang w:val="en-US"/>
        </w:rPr>
        <w:t xml:space="preserve">Estonia, Ethiopia, Finland, France, Georgia, Germany, Ghana, Grenada, Guatemala, Guinea-Bissau, </w:t>
      </w:r>
      <w:r w:rsidR="00355727" w:rsidRPr="00455E11">
        <w:rPr>
          <w:lang w:val="en-US"/>
        </w:rPr>
        <w:t xml:space="preserve">Honduras, </w:t>
      </w:r>
      <w:r w:rsidR="0010386D" w:rsidRPr="00455E11">
        <w:rPr>
          <w:lang w:val="en-US"/>
        </w:rPr>
        <w:t xml:space="preserve">Hungary, </w:t>
      </w:r>
      <w:r w:rsidR="0091354E" w:rsidRPr="00455E11">
        <w:rPr>
          <w:lang w:val="en-US"/>
        </w:rPr>
        <w:t xml:space="preserve">India, </w:t>
      </w:r>
      <w:r w:rsidR="0010386D" w:rsidRPr="00455E11">
        <w:rPr>
          <w:lang w:val="en-US"/>
        </w:rPr>
        <w:t xml:space="preserve">Iran (Islamic Republic of), </w:t>
      </w:r>
      <w:r w:rsidR="0091354E" w:rsidRPr="00455E11">
        <w:rPr>
          <w:lang w:val="en-US"/>
        </w:rPr>
        <w:t xml:space="preserve">Ireland, </w:t>
      </w:r>
      <w:r w:rsidR="0010386D" w:rsidRPr="00455E11">
        <w:rPr>
          <w:lang w:val="en-US"/>
        </w:rPr>
        <w:t xml:space="preserve">Israel, Japan, Luxembourg, </w:t>
      </w:r>
      <w:r w:rsidR="0091354E" w:rsidRPr="00455E11">
        <w:rPr>
          <w:lang w:val="en-US"/>
        </w:rPr>
        <w:t xml:space="preserve">Malawi, </w:t>
      </w:r>
      <w:r w:rsidR="0010386D" w:rsidRPr="00455E11">
        <w:rPr>
          <w:lang w:val="en-US"/>
        </w:rPr>
        <w:t xml:space="preserve">Malaysia, Maldives, Mexico, Monaco, Morocco, Nepal, Netherlands, New Zealand, </w:t>
      </w:r>
      <w:r w:rsidR="00455E11" w:rsidRPr="00455E11">
        <w:rPr>
          <w:lang w:val="en-US"/>
        </w:rPr>
        <w:t xml:space="preserve">Norway, </w:t>
      </w:r>
      <w:r w:rsidR="0010386D" w:rsidRPr="00455E11">
        <w:rPr>
          <w:lang w:val="en-US"/>
        </w:rPr>
        <w:t>Pakistan, Republic of Korea, Romania, Russian Federation, Saint Kitts and Nevis, Saint Lucia, Senegal, Slovakia, South Africa, Sweden, Switzerland, Thailand, Togo, Trinidad and Tobago, Tunisia, Turkey, Uganda, United Kingdom, United Republic of Tanzania, United States, Uruguay</w:t>
      </w:r>
      <w:r w:rsidR="00F46467" w:rsidRPr="00455E11">
        <w:rPr>
          <w:lang w:val="en-US"/>
        </w:rPr>
        <w:t>,</w:t>
      </w:r>
      <w:r w:rsidR="0010386D" w:rsidRPr="00455E11">
        <w:rPr>
          <w:lang w:val="en-US"/>
        </w:rPr>
        <w:t xml:space="preserve"> Zambia</w:t>
      </w:r>
      <w:r w:rsidR="00455E11">
        <w:rPr>
          <w:lang w:val="en-US"/>
        </w:rPr>
        <w:t>;</w:t>
      </w:r>
      <w:r w:rsidR="00F46467" w:rsidRPr="00455E11">
        <w:rPr>
          <w:lang w:val="en-US"/>
        </w:rPr>
        <w:t xml:space="preserve"> Zimbabwe</w:t>
      </w:r>
      <w:r w:rsidR="0010386D" w:rsidRPr="00455E11">
        <w:rPr>
          <w:lang w:val="en-US"/>
        </w:rPr>
        <w:t>.</w:t>
      </w:r>
    </w:p>
    <w:p w14:paraId="3EE40EB6" w14:textId="124DEABC" w:rsidR="00FE5E51" w:rsidRPr="00987C3B" w:rsidRDefault="00FE5E51" w:rsidP="00AA1FE7">
      <w:pPr>
        <w:pStyle w:val="Normalnumber"/>
        <w:numPr>
          <w:ilvl w:val="0"/>
          <w:numId w:val="27"/>
        </w:numPr>
        <w:ind w:left="1247" w:firstLine="0"/>
      </w:pPr>
      <w:r w:rsidRPr="00987C3B">
        <w:t xml:space="preserve">The representatives of </w:t>
      </w:r>
      <w:r w:rsidR="0063695C" w:rsidRPr="00987C3B">
        <w:t>9</w:t>
      </w:r>
      <w:r w:rsidRPr="00987C3B">
        <w:t xml:space="preserve"> other IPBES members participated in the current session without valid credentials. Those members were accordingly considered to be observers during the current session.</w:t>
      </w:r>
      <w:r w:rsidR="006B6A3A" w:rsidRPr="00987C3B">
        <w:t xml:space="preserve"> </w:t>
      </w:r>
    </w:p>
    <w:p w14:paraId="4E15294B" w14:textId="77777777" w:rsidR="00FE5E51" w:rsidRPr="00987C3B" w:rsidRDefault="00FE5E51" w:rsidP="00AA1FE7">
      <w:pPr>
        <w:pStyle w:val="Normalnumber"/>
        <w:numPr>
          <w:ilvl w:val="0"/>
          <w:numId w:val="27"/>
        </w:numPr>
        <w:ind w:left="1247" w:firstLine="0"/>
        <w:rPr>
          <w:i/>
        </w:rPr>
      </w:pPr>
      <w:r w:rsidRPr="00987C3B">
        <w:t>The Plenary approved the report of the Bureau on credentials.</w:t>
      </w:r>
      <w:r w:rsidRPr="00987C3B">
        <w:rPr>
          <w:i/>
        </w:rPr>
        <w:t xml:space="preserve"> </w:t>
      </w:r>
    </w:p>
    <w:p w14:paraId="1CDDFF89" w14:textId="77777777" w:rsidR="00447AB9" w:rsidRPr="00452F69" w:rsidRDefault="00FF5BAA" w:rsidP="00D02861">
      <w:pPr>
        <w:pStyle w:val="CH1"/>
        <w:rPr>
          <w:rFonts w:eastAsia="SimSun"/>
        </w:rPr>
      </w:pPr>
      <w:r w:rsidRPr="00452F69">
        <w:rPr>
          <w:rFonts w:eastAsia="SimSun"/>
        </w:rPr>
        <w:tab/>
        <w:t>V.</w:t>
      </w:r>
      <w:r w:rsidRPr="00452F69">
        <w:rPr>
          <w:rFonts w:eastAsia="SimSun"/>
        </w:rPr>
        <w:tab/>
      </w:r>
      <w:r w:rsidR="00447AB9" w:rsidRPr="00452F69">
        <w:rPr>
          <w:rFonts w:eastAsia="SimSun"/>
        </w:rPr>
        <w:t xml:space="preserve">Report of the Executive Secretary on the implementation of the </w:t>
      </w:r>
      <w:r w:rsidR="007E2B3C" w:rsidRPr="00452F69">
        <w:rPr>
          <w:rFonts w:eastAsia="SimSun"/>
        </w:rPr>
        <w:t xml:space="preserve">first </w:t>
      </w:r>
      <w:r w:rsidR="00447AB9" w:rsidRPr="00452F69">
        <w:rPr>
          <w:rFonts w:eastAsia="SimSun"/>
        </w:rPr>
        <w:t>work pro</w:t>
      </w:r>
      <w:r w:rsidRPr="00452F69">
        <w:rPr>
          <w:rFonts w:eastAsia="SimSun"/>
        </w:rPr>
        <w:t>gramme for the period 2014–2018</w:t>
      </w:r>
    </w:p>
    <w:p w14:paraId="0BA0E3B8" w14:textId="77777777" w:rsidR="00C52ED4" w:rsidRPr="00452F69" w:rsidRDefault="00C52ED4" w:rsidP="00AA1FE7">
      <w:pPr>
        <w:pStyle w:val="Normalnumber"/>
        <w:numPr>
          <w:ilvl w:val="0"/>
          <w:numId w:val="27"/>
        </w:numPr>
        <w:ind w:left="1247" w:firstLine="0"/>
      </w:pPr>
      <w:r w:rsidRPr="00452F69">
        <w:t xml:space="preserve">Introducing the item, the Executive Secretary </w:t>
      </w:r>
      <w:r w:rsidRPr="0014007A">
        <w:t>reported on the significant</w:t>
      </w:r>
      <w:r w:rsidRPr="00452F69">
        <w:t xml:space="preserve"> progress made in implementing the first work programme since the previous session, outlining the information presented in her report on the matter (IPBES/6/2) and the related information documents indicated therein, and drawing attention to a set of proposed draft decisions pertaining to the four objectives of the programme set out in the note by the secretariat on draft decisions for the sixth session (IPBES/6/1/Add.2). </w:t>
      </w:r>
    </w:p>
    <w:p w14:paraId="364CBF1E" w14:textId="2321F53A" w:rsidR="00C52ED4" w:rsidRPr="00452F69" w:rsidRDefault="00C52ED4" w:rsidP="00AA1FE7">
      <w:pPr>
        <w:pStyle w:val="Normalnumber"/>
        <w:numPr>
          <w:ilvl w:val="0"/>
          <w:numId w:val="27"/>
        </w:numPr>
        <w:ind w:left="1247" w:firstLine="0"/>
      </w:pPr>
      <w:r w:rsidRPr="00452F69">
        <w:t xml:space="preserve">Highlighting a range of details included in the documents, she reported, </w:t>
      </w:r>
      <w:r w:rsidR="00615998" w:rsidRPr="00452F69">
        <w:t>with</w:t>
      </w:r>
      <w:r w:rsidRPr="00452F69">
        <w:t xml:space="preserve"> regard to objective 1, that an evaluation of the IPBES fellowship programme </w:t>
      </w:r>
      <w:r w:rsidR="00274EE1" w:rsidRPr="00452F69">
        <w:t>would be initiated</w:t>
      </w:r>
      <w:r w:rsidRPr="00452F69">
        <w:t xml:space="preserve">; that a call had been issued that day for additional partners to submit proposals aimed at assisting the uptake of the assessments about to be released, which could be discussed at a third meeting of the IPBES </w:t>
      </w:r>
      <w:r w:rsidR="00AA1FE7">
        <w:br/>
      </w:r>
      <w:r w:rsidRPr="00452F69">
        <w:t xml:space="preserve">capacity-building forum to be held in late 2018, should the Plenary agree to request such a meeting; and that a good deal </w:t>
      </w:r>
      <w:r w:rsidR="00274EE1" w:rsidRPr="00452F69">
        <w:t xml:space="preserve">of </w:t>
      </w:r>
      <w:r w:rsidRPr="00452F69">
        <w:t xml:space="preserve">work had been undertaken to develop guidance to support countries in carrying out national assessments and establishing national science-policy platforms. On the next steps, she </w:t>
      </w:r>
      <w:r w:rsidRPr="00452F69">
        <w:lastRenderedPageBreak/>
        <w:t xml:space="preserve">drew attention to </w:t>
      </w:r>
      <w:r w:rsidR="00B254C7">
        <w:t>a proposal for</w:t>
      </w:r>
      <w:r w:rsidRPr="00452F69">
        <w:t xml:space="preserve"> a series of regional dialogue meetings to consider, among other things, the strengthening of the process for submitting comments for the global assessment and the provision of a platform for gathering ideas for the second work programme. </w:t>
      </w:r>
    </w:p>
    <w:p w14:paraId="394CC15C" w14:textId="78E8A4D4" w:rsidR="00C52ED4" w:rsidRPr="00452F69" w:rsidRDefault="00C52ED4" w:rsidP="00AA1FE7">
      <w:pPr>
        <w:pStyle w:val="Normalnumber"/>
        <w:numPr>
          <w:ilvl w:val="0"/>
          <w:numId w:val="27"/>
        </w:numPr>
        <w:ind w:left="1247" w:firstLine="0"/>
      </w:pPr>
      <w:r w:rsidRPr="00452F69">
        <w:t xml:space="preserve">Regarding indigenous and local knowledge systems, she reported that the relevant experts were currently analysing the many </w:t>
      </w:r>
      <w:r w:rsidR="00B254C7">
        <w:t>contributions</w:t>
      </w:r>
      <w:r w:rsidR="00B254C7" w:rsidRPr="00452F69">
        <w:t xml:space="preserve"> </w:t>
      </w:r>
      <w:r w:rsidRPr="00452F69">
        <w:t xml:space="preserve">received in response to a call for </w:t>
      </w:r>
      <w:r w:rsidR="00B254C7">
        <w:t>contributions</w:t>
      </w:r>
      <w:r w:rsidR="00B254C7" w:rsidRPr="00452F69">
        <w:t xml:space="preserve"> </w:t>
      </w:r>
      <w:r w:rsidRPr="00452F69">
        <w:t xml:space="preserve">aimed at building a strong indigenous and local knowledge component into the global assessment; that consultations had been held to engage indigenous peoples and local communities; and that the </w:t>
      </w:r>
      <w:r w:rsidR="00B254C7">
        <w:t xml:space="preserve">methodological </w:t>
      </w:r>
      <w:r w:rsidRPr="00452F69">
        <w:t xml:space="preserve">guidance currently under development </w:t>
      </w:r>
      <w:r w:rsidR="00B254C7">
        <w:t xml:space="preserve">as part of the implementation of the approach to recognizing and working with indigenous and local knowledge, set out in annex II to decision IPBES-5/1, </w:t>
      </w:r>
      <w:r w:rsidRPr="00452F69">
        <w:t>would take into account the lessons learned in implementing the approach</w:t>
      </w:r>
      <w:r w:rsidR="00B254C7">
        <w:t xml:space="preserve"> to date</w:t>
      </w:r>
      <w:r w:rsidRPr="00452F69">
        <w:t xml:space="preserve">, together with thinking on arrangements for the establishment of the participatory mechanism. </w:t>
      </w:r>
    </w:p>
    <w:p w14:paraId="50A2A9A2" w14:textId="77777777" w:rsidR="00C52ED4" w:rsidRPr="00452F69" w:rsidRDefault="007B0724" w:rsidP="00AA1FE7">
      <w:pPr>
        <w:pStyle w:val="Normalnumber"/>
        <w:numPr>
          <w:ilvl w:val="0"/>
          <w:numId w:val="27"/>
        </w:numPr>
        <w:ind w:left="1247" w:firstLine="0"/>
      </w:pPr>
      <w:r w:rsidRPr="00452F69">
        <w:t>As for</w:t>
      </w:r>
      <w:r w:rsidR="00C52ED4" w:rsidRPr="00452F69">
        <w:t xml:space="preserve"> </w:t>
      </w:r>
      <w:r w:rsidR="00C52ED4" w:rsidRPr="00BD3315">
        <w:t>knowledge and data</w:t>
      </w:r>
      <w:r w:rsidR="00C52ED4" w:rsidRPr="00452F69">
        <w:t>, she said that the focus of the work had been extended from the mainly natural sciences-specific indicators selected to date to the development of “bundles” of socio</w:t>
      </w:r>
      <w:r w:rsidR="00274EE1" w:rsidRPr="00452F69">
        <w:t xml:space="preserve">ecological </w:t>
      </w:r>
      <w:r w:rsidR="00C52ED4" w:rsidRPr="00452F69">
        <w:t xml:space="preserve">indicators for use in the global assessment; the new IPBES website to support data </w:t>
      </w:r>
      <w:r w:rsidR="00274EE1" w:rsidRPr="00452F69">
        <w:t xml:space="preserve">and information </w:t>
      </w:r>
      <w:r w:rsidR="00C52ED4" w:rsidRPr="00452F69">
        <w:t>management</w:t>
      </w:r>
      <w:r w:rsidR="00274EE1" w:rsidRPr="00452F69">
        <w:t xml:space="preserve"> needs</w:t>
      </w:r>
      <w:r w:rsidR="00C52ED4" w:rsidRPr="00452F69">
        <w:t xml:space="preserve">; and a three-step approach to catalysing new knowledge generation. </w:t>
      </w:r>
    </w:p>
    <w:p w14:paraId="0B528312" w14:textId="3B5B787B" w:rsidR="00C52ED4" w:rsidRPr="00452F69" w:rsidRDefault="00F410F0" w:rsidP="00AA1FE7">
      <w:pPr>
        <w:pStyle w:val="Normalnumber"/>
        <w:numPr>
          <w:ilvl w:val="0"/>
          <w:numId w:val="27"/>
        </w:numPr>
        <w:ind w:left="1247" w:firstLine="0"/>
      </w:pPr>
      <w:r w:rsidRPr="00452F69">
        <w:t>With</w:t>
      </w:r>
      <w:r w:rsidR="00C52ED4" w:rsidRPr="00452F69">
        <w:t xml:space="preserve"> regard to the latter, the task force on knowledge and data had completed an initial phase focusing on the assessment of pollinators, pollination and food production, where the relevant experts had been requested to examine the research priorities highlighted in that assessment, and an extensive online consultation would be conducted to finalize the list of gaps that they had identified and prioritized. The findings of that assessment would also be discussed in connection with the work being undertaken on objective 3, first on the fringes of the current session of the Plenary, at a meeting of the “coalition of the willing” – a </w:t>
      </w:r>
      <w:r w:rsidR="00C52ED4" w:rsidRPr="001504C2">
        <w:t xml:space="preserve">consortium of countries interested in acting on those findings – and then at the twenty-second meeting of the Subsidiary Body on Scientific, Technical and Technological Advice of the Convention on Biological Diversity, to be held in July 2018, where it would consider the progress made by the </w:t>
      </w:r>
      <w:r w:rsidR="000E19CA" w:rsidRPr="001504C2">
        <w:t>p</w:t>
      </w:r>
      <w:r w:rsidR="00933910" w:rsidRPr="001504C2">
        <w:t xml:space="preserve">arties </w:t>
      </w:r>
      <w:r w:rsidR="00C52ED4" w:rsidRPr="001504C2">
        <w:t>to that Convention in implementing their decision CBD/COP/DEC/XIII/15, on the implications of the assessment of pollinators, pollination and food production for the work of the Convention. The assessment, she said, had also given rise to a host of activities and national and subnational decisions, and requests for the relevant information would soon be issued as part of a newly developed tracking system</w:t>
      </w:r>
      <w:r w:rsidR="00C52ED4" w:rsidRPr="00452F69">
        <w:t xml:space="preserve">. </w:t>
      </w:r>
    </w:p>
    <w:p w14:paraId="777B0D7F" w14:textId="233435C1" w:rsidR="00C52ED4" w:rsidRPr="00452F69" w:rsidRDefault="00C52ED4" w:rsidP="00AA1FE7">
      <w:pPr>
        <w:pStyle w:val="Normalnumber"/>
        <w:numPr>
          <w:ilvl w:val="0"/>
          <w:numId w:val="27"/>
        </w:numPr>
        <w:ind w:left="1247" w:firstLine="0"/>
      </w:pPr>
      <w:r w:rsidRPr="00452F69">
        <w:t>With regard to the continuing work on scenarios and models, the Belmont Forum and BiodivERsA were in the process of assessing and selecting projects from among more than 100</w:t>
      </w:r>
      <w:r w:rsidR="00486642" w:rsidRPr="00452F69">
        <w:t> </w:t>
      </w:r>
      <w:r w:rsidRPr="00452F69">
        <w:t xml:space="preserve">proposals that they had received in response to their joint call for research on the gaps identified by the expert group on scenarios and models, for which they were contributing a sum of </w:t>
      </w:r>
      <w:r w:rsidR="000E19CA">
        <w:t>€</w:t>
      </w:r>
      <w:r w:rsidRPr="00452F69">
        <w:t>25 million. The second phase of the expert group’s work, she added, would focus on sustaining support for the use of scenarios and models in IPBES assessments and on catalysing the development of the next generation of scenarios and models by the wider scientific community through a participatory and inclusive approach, including collaboration with the climate change community on “shared socioeconomic pathways”.</w:t>
      </w:r>
    </w:p>
    <w:p w14:paraId="46C1B7AC" w14:textId="77777777" w:rsidR="00051FAE" w:rsidRDefault="00C52ED4" w:rsidP="00AA1FE7">
      <w:pPr>
        <w:pStyle w:val="Normalnumber"/>
        <w:numPr>
          <w:ilvl w:val="0"/>
          <w:numId w:val="27"/>
        </w:numPr>
        <w:ind w:left="1247" w:firstLine="0"/>
      </w:pPr>
      <w:r w:rsidRPr="000B6963">
        <w:t>With regard to objective</w:t>
      </w:r>
      <w:r w:rsidRPr="00452F69">
        <w:t xml:space="preserve"> 4, she pointed out that the reconstituted expert group on policy support tools and methodologies would continue to guide the development of the online catalogue of those tools and methodologies, and that the content uploaded by various partners was currently under review; the proposed draft decision on the subject, she added, included a request for additional partners to join the venture. On communication and stakeholder engagement, she reported that an exponential increase had been achieved in the traditional and social media presence of IPBES and that efforts were being made to reach out to new stakeholders. </w:t>
      </w:r>
    </w:p>
    <w:p w14:paraId="10B0291D" w14:textId="15BBC61D" w:rsidR="00C52ED4" w:rsidRPr="00452F69" w:rsidRDefault="00C52ED4" w:rsidP="00AA1FE7">
      <w:pPr>
        <w:pStyle w:val="Normalnumber"/>
        <w:numPr>
          <w:ilvl w:val="0"/>
          <w:numId w:val="27"/>
        </w:numPr>
        <w:ind w:left="1247" w:firstLine="0"/>
      </w:pPr>
      <w:r w:rsidRPr="00452F69">
        <w:t>On the implementation of the policy on conflict of interest, the committee on conflicts of interest had no</w:t>
      </w:r>
      <w:r w:rsidR="006F24FE">
        <w:t>t determined any conflict of interest on the basis of</w:t>
      </w:r>
      <w:r w:rsidRPr="00452F69">
        <w:t xml:space="preserve"> the 67 forms received by the secretariat since the fifth session of the Plenary, but 14 experts had yet to submit their forms and 6</w:t>
      </w:r>
      <w:r w:rsidR="00AA1FE7">
        <w:t> </w:t>
      </w:r>
      <w:r w:rsidRPr="00452F69">
        <w:t>forms were still missing f</w:t>
      </w:r>
      <w:r w:rsidR="00CE5F6B" w:rsidRPr="00452F69">
        <w:t>or</w:t>
      </w:r>
      <w:r w:rsidRPr="00452F69">
        <w:t xml:space="preserve"> candidates to the Multidisciplinary Expert Panel; those 6 forms must be submitted by the end of </w:t>
      </w:r>
      <w:r w:rsidR="00A13A82" w:rsidRPr="00452F69">
        <w:t>Monday</w:t>
      </w:r>
      <w:r w:rsidR="00F410F0" w:rsidRPr="00452F69">
        <w:t>,</w:t>
      </w:r>
      <w:r w:rsidR="00A13A82" w:rsidRPr="00452F69">
        <w:t xml:space="preserve"> 19 March</w:t>
      </w:r>
      <w:r w:rsidRPr="00452F69">
        <w:t xml:space="preserve">, she said. </w:t>
      </w:r>
      <w:r w:rsidR="00A13A82" w:rsidRPr="00452F69">
        <w:t xml:space="preserve">She further noted that all </w:t>
      </w:r>
      <w:r w:rsidR="00F410F0" w:rsidRPr="00452F69">
        <w:t xml:space="preserve">the </w:t>
      </w:r>
      <w:r w:rsidR="00A13A82" w:rsidRPr="00452F69">
        <w:t xml:space="preserve">experts from the four regional assessments and from the land degradation and restoration assessment, under consideration at this sixth session, were in compliance with the </w:t>
      </w:r>
      <w:r w:rsidR="00F410F0" w:rsidRPr="00452F69">
        <w:t xml:space="preserve">policy on </w:t>
      </w:r>
      <w:r w:rsidR="00A13A82" w:rsidRPr="00452F69">
        <w:t>conflicts of interest.</w:t>
      </w:r>
    </w:p>
    <w:p w14:paraId="5125F907" w14:textId="0B14DC21" w:rsidR="00C52ED4" w:rsidRPr="00452F69" w:rsidRDefault="00C52ED4" w:rsidP="00AA1FE7">
      <w:pPr>
        <w:pStyle w:val="Normalnumber"/>
        <w:numPr>
          <w:ilvl w:val="0"/>
          <w:numId w:val="27"/>
        </w:numPr>
        <w:ind w:left="1247" w:firstLine="0"/>
      </w:pPr>
      <w:r w:rsidRPr="00452F69">
        <w:t xml:space="preserve">In </w:t>
      </w:r>
      <w:r w:rsidR="00CE5F6B" w:rsidRPr="00452F69">
        <w:t>closing</w:t>
      </w:r>
      <w:r w:rsidRPr="00452F69">
        <w:t xml:space="preserve">, she reported that </w:t>
      </w:r>
      <w:r w:rsidR="001B08C6">
        <w:t>all</w:t>
      </w:r>
      <w:r w:rsidRPr="00452F69">
        <w:t xml:space="preserve"> </w:t>
      </w:r>
      <w:r w:rsidR="006C583E">
        <w:t xml:space="preserve">the </w:t>
      </w:r>
      <w:r w:rsidR="001B08C6">
        <w:t xml:space="preserve">approved </w:t>
      </w:r>
      <w:r w:rsidRPr="00452F69">
        <w:t xml:space="preserve">secretariat </w:t>
      </w:r>
      <w:r w:rsidR="001B08C6">
        <w:t>posts had been filled</w:t>
      </w:r>
      <w:r w:rsidRPr="00452F69">
        <w:t xml:space="preserve">. </w:t>
      </w:r>
    </w:p>
    <w:p w14:paraId="38CF63ED" w14:textId="1A8C0391" w:rsidR="00C52ED4" w:rsidRPr="00452F69" w:rsidRDefault="00C52ED4" w:rsidP="00AA1FE7">
      <w:pPr>
        <w:pStyle w:val="Normalnumber"/>
        <w:numPr>
          <w:ilvl w:val="0"/>
          <w:numId w:val="27"/>
        </w:numPr>
        <w:ind w:left="1247" w:firstLine="0"/>
      </w:pPr>
      <w:r w:rsidRPr="00452F69">
        <w:t xml:space="preserve">Ms. Sandra Diaz, co-chair of the </w:t>
      </w:r>
      <w:r w:rsidRPr="003B16BA">
        <w:t>global assessment</w:t>
      </w:r>
      <w:r w:rsidRPr="00452F69">
        <w:t xml:space="preserve"> of biodiversity and ecosystem services, then reported on progre</w:t>
      </w:r>
      <w:r w:rsidRPr="000E19CA">
        <w:t xml:space="preserve">ss achieved in the </w:t>
      </w:r>
      <w:r w:rsidR="00613B3B" w:rsidRPr="000E19CA">
        <w:t xml:space="preserve">development </w:t>
      </w:r>
      <w:r w:rsidRPr="000E19CA">
        <w:t>of the global assessment</w:t>
      </w:r>
      <w:r w:rsidR="00613B3B" w:rsidRPr="000E19CA">
        <w:t>.</w:t>
      </w:r>
      <w:r w:rsidRPr="000E19CA">
        <w:t xml:space="preserve"> </w:t>
      </w:r>
      <w:r w:rsidR="00613B3B" w:rsidRPr="000E19CA">
        <w:t>She recalled that</w:t>
      </w:r>
      <w:r w:rsidR="00643602" w:rsidRPr="000E19CA">
        <w:t>,</w:t>
      </w:r>
      <w:r w:rsidR="00613B3B" w:rsidRPr="000E19CA">
        <w:t xml:space="preserve"> in accordance with the scoping report of the assessment set out in annex I to decision IPBES-</w:t>
      </w:r>
      <w:r w:rsidR="001A71DC" w:rsidRPr="000E19CA">
        <w:t>4</w:t>
      </w:r>
      <w:r w:rsidR="00613B3B" w:rsidRPr="000E19CA">
        <w:t xml:space="preserve">/1, the assessment </w:t>
      </w:r>
      <w:r w:rsidRPr="000E19CA">
        <w:t>would build on the regional assessments</w:t>
      </w:r>
      <w:r w:rsidR="00110135" w:rsidRPr="000E19CA">
        <w:t>,</w:t>
      </w:r>
      <w:r w:rsidRPr="000E19CA">
        <w:t xml:space="preserve"> the thematic assessment on land degradation and restoration and </w:t>
      </w:r>
      <w:r w:rsidR="00613B3B" w:rsidRPr="000E19CA">
        <w:t xml:space="preserve">the thematic assessment </w:t>
      </w:r>
      <w:r w:rsidRPr="000E19CA">
        <w:t xml:space="preserve">on pollinators, pollination and food production, while also </w:t>
      </w:r>
      <w:r w:rsidRPr="000E19CA">
        <w:lastRenderedPageBreak/>
        <w:t>incorporating new information on cross-continental and global</w:t>
      </w:r>
      <w:r w:rsidRPr="00452F69">
        <w:t xml:space="preserve"> issues, </w:t>
      </w:r>
      <w:r w:rsidRPr="001504C2">
        <w:t>such as telecoupling, open</w:t>
      </w:r>
      <w:r w:rsidRPr="00452F69">
        <w:t xml:space="preserve"> oceans and transboundary socioecological systems. The extensive work carried out to date included efforts to incorporate indigenous and local knowledge into the global assessment, including through online consultations and face-to-face </w:t>
      </w:r>
      <w:r w:rsidRPr="00AA1FE7">
        <w:t>dialogue</w:t>
      </w:r>
      <w:r w:rsidR="00FA27CC" w:rsidRPr="00AA1FE7">
        <w:t>s</w:t>
      </w:r>
      <w:r w:rsidRPr="00AA1FE7">
        <w:t>, and activities</w:t>
      </w:r>
      <w:r w:rsidRPr="00452F69">
        <w:t xml:space="preserve"> related to capacity-building, especially in terms of learning and engagement; </w:t>
      </w:r>
      <w:r w:rsidR="00986807" w:rsidRPr="00452F69">
        <w:t xml:space="preserve">to </w:t>
      </w:r>
      <w:r w:rsidRPr="00452F69">
        <w:t>advanc</w:t>
      </w:r>
      <w:r w:rsidR="00986807" w:rsidRPr="00452F69">
        <w:t>e</w:t>
      </w:r>
      <w:r w:rsidRPr="00452F69">
        <w:t xml:space="preserve"> the work on </w:t>
      </w:r>
      <w:r w:rsidR="00A13A82" w:rsidRPr="00452F69">
        <w:t xml:space="preserve">socioecological </w:t>
      </w:r>
      <w:r w:rsidRPr="00452F69">
        <w:t xml:space="preserve">indicators, with an emphasis on systematic reviews in developing the various chapters of the global assessment </w:t>
      </w:r>
      <w:r w:rsidR="00986807" w:rsidRPr="00452F69">
        <w:t xml:space="preserve">so as </w:t>
      </w:r>
      <w:r w:rsidRPr="00452F69">
        <w:t xml:space="preserve">to ensure that all assertions were sound and evidence-based; and </w:t>
      </w:r>
      <w:r w:rsidR="00986807" w:rsidRPr="00452F69">
        <w:t xml:space="preserve">to </w:t>
      </w:r>
      <w:r w:rsidRPr="00452F69">
        <w:t>incorporat</w:t>
      </w:r>
      <w:r w:rsidR="00986807" w:rsidRPr="00452F69">
        <w:t>e</w:t>
      </w:r>
      <w:r w:rsidRPr="00452F69">
        <w:t xml:space="preserve"> the multiple values of nature and nature’s contributions to people into each chapter. </w:t>
      </w:r>
      <w:r w:rsidR="00986807" w:rsidRPr="00452F69">
        <w:t>She h</w:t>
      </w:r>
      <w:r w:rsidRPr="00452F69">
        <w:t>ighlight</w:t>
      </w:r>
      <w:r w:rsidR="00986807" w:rsidRPr="00452F69">
        <w:t>ed</w:t>
      </w:r>
      <w:r w:rsidRPr="00452F69">
        <w:t xml:space="preserve"> some of the achievements to date, as presented in the progress report on the implementation of the global assessment of biodiversity and ecosystem services</w:t>
      </w:r>
      <w:r w:rsidRPr="00452F69" w:rsidDel="008E716B">
        <w:t xml:space="preserve"> </w:t>
      </w:r>
      <w:r w:rsidRPr="00452F69">
        <w:t>(see IPBES/6/INF/11), which included the first review</w:t>
      </w:r>
      <w:r w:rsidR="00FA27CC">
        <w:t xml:space="preserve"> of a draft of the assessment</w:t>
      </w:r>
      <w:r w:rsidRPr="00452F69">
        <w:t xml:space="preserve"> by experts, </w:t>
      </w:r>
      <w:r w:rsidR="00FA27CC">
        <w:t>the</w:t>
      </w:r>
      <w:r w:rsidRPr="00452F69">
        <w:t xml:space="preserve"> second meeting of the authors, individual chapter-specific meetings and a meeting on the preparation of the summary for policymakers</w:t>
      </w:r>
      <w:r w:rsidR="00986807" w:rsidRPr="00452F69">
        <w:t>.</w:t>
      </w:r>
      <w:r w:rsidRPr="00452F69">
        <w:t xml:space="preserve"> </w:t>
      </w:r>
      <w:r w:rsidR="00986807" w:rsidRPr="00452F69">
        <w:t>S</w:t>
      </w:r>
      <w:r w:rsidRPr="00452F69">
        <w:t>he</w:t>
      </w:r>
      <w:r w:rsidR="00986807" w:rsidRPr="00452F69">
        <w:t xml:space="preserve"> then</w:t>
      </w:r>
      <w:r w:rsidRPr="00452F69">
        <w:t xml:space="preserve"> drew attention to the upcoming milestones: </w:t>
      </w:r>
      <w:r w:rsidR="00FA27CC">
        <w:t>the</w:t>
      </w:r>
      <w:r w:rsidRPr="00452F69">
        <w:t xml:space="preserve"> second review </w:t>
      </w:r>
      <w:r w:rsidR="00FA27CC">
        <w:t xml:space="preserve">of a draft of the assessment </w:t>
      </w:r>
      <w:r w:rsidRPr="00452F69">
        <w:t xml:space="preserve">by experts and Governments, </w:t>
      </w:r>
      <w:r w:rsidR="00FA27CC">
        <w:t>the</w:t>
      </w:r>
      <w:r w:rsidRPr="00452F69">
        <w:t xml:space="preserve"> third meeting of the authors, additional consultations with Governments and indigenous peoples and local communities, and the delivery of the final draft to Governments by </w:t>
      </w:r>
      <w:r w:rsidR="00D2069C" w:rsidRPr="00452F69">
        <w:t>early 2019</w:t>
      </w:r>
      <w:r w:rsidRPr="00452F69">
        <w:t xml:space="preserve">, culminating in </w:t>
      </w:r>
      <w:r w:rsidR="00643602">
        <w:t xml:space="preserve">the </w:t>
      </w:r>
      <w:r w:rsidRPr="00452F69">
        <w:t xml:space="preserve">consideration of the finalized draft by the Plenary at its seventh session, </w:t>
      </w:r>
      <w:r w:rsidR="00F410F0" w:rsidRPr="00452F69">
        <w:t>scheduled</w:t>
      </w:r>
      <w:r w:rsidR="006E0B16" w:rsidRPr="00452F69">
        <w:t xml:space="preserve"> for </w:t>
      </w:r>
      <w:r w:rsidRPr="00452F69">
        <w:t>May 2019.</w:t>
      </w:r>
    </w:p>
    <w:p w14:paraId="07394189" w14:textId="77777777" w:rsidR="00C52ED4" w:rsidRPr="00452F69" w:rsidRDefault="00C52ED4" w:rsidP="00AA1FE7">
      <w:pPr>
        <w:pStyle w:val="Normalnumber"/>
        <w:numPr>
          <w:ilvl w:val="0"/>
          <w:numId w:val="27"/>
        </w:numPr>
        <w:ind w:left="1247" w:firstLine="0"/>
      </w:pPr>
      <w:r w:rsidRPr="00452F69">
        <w:t>The Chair expressed appreciation to the Executive Secretary and the co-chair of the global assessment</w:t>
      </w:r>
      <w:r w:rsidR="00986807" w:rsidRPr="00452F69">
        <w:t xml:space="preserve"> for the information provided</w:t>
      </w:r>
      <w:r w:rsidRPr="00452F69">
        <w:t xml:space="preserve">, as well as to the experts involved in the crucial work on all of the various assessments, including the global assessment, </w:t>
      </w:r>
      <w:r w:rsidR="00986807" w:rsidRPr="00452F69">
        <w:t>for having</w:t>
      </w:r>
      <w:r w:rsidRPr="00452F69">
        <w:t xml:space="preserve"> devoted a substantial amount of their time, free of charge, to that work.</w:t>
      </w:r>
    </w:p>
    <w:p w14:paraId="3A93CE5B" w14:textId="77777777" w:rsidR="00C52ED4" w:rsidRPr="00452F69" w:rsidRDefault="00C52ED4" w:rsidP="00AA1FE7">
      <w:pPr>
        <w:pStyle w:val="Normalnumber"/>
        <w:numPr>
          <w:ilvl w:val="0"/>
          <w:numId w:val="27"/>
        </w:numPr>
        <w:ind w:left="1247" w:firstLine="0"/>
      </w:pPr>
      <w:r w:rsidRPr="00452F69">
        <w:t xml:space="preserve">The Plenary took note of the information provided and welcomed </w:t>
      </w:r>
      <w:r w:rsidR="00FA27CC">
        <w:t xml:space="preserve">with appreciation </w:t>
      </w:r>
      <w:r w:rsidRPr="00452F69">
        <w:t xml:space="preserve">the work undertaken by the various expert groups to date. In view of the importance of ensuring the continuation of that work, the Plenary also decided to </w:t>
      </w:r>
      <w:r w:rsidR="00CE5F6B" w:rsidRPr="00452F69">
        <w:t>r</w:t>
      </w:r>
      <w:r w:rsidRPr="00452F69">
        <w:t>efer its consideration of the report of the Executive Secretary on the implementation of the first work programme (IPBES/6/2) and the related draft decisions (IPBES/6/1/Add.2) to the meetings of the contact group to be established to consider agenda items 10 (review of the Platform) and 11 (development of a second work programme).</w:t>
      </w:r>
    </w:p>
    <w:p w14:paraId="53604BA1" w14:textId="77777777" w:rsidR="00C52ED4" w:rsidRPr="001504C2" w:rsidRDefault="00C52ED4" w:rsidP="00AA1FE7">
      <w:pPr>
        <w:pStyle w:val="Normalnumber"/>
        <w:numPr>
          <w:ilvl w:val="0"/>
          <w:numId w:val="27"/>
        </w:numPr>
        <w:ind w:left="1247" w:firstLine="0"/>
      </w:pPr>
      <w:r w:rsidRPr="001504C2">
        <w:t>In the ensuing discussion, one representative expressed concern that smaller delegations might find it difficult to attend the contact group meetings where further consideration of the current item would take place.</w:t>
      </w:r>
    </w:p>
    <w:p w14:paraId="30423FC6" w14:textId="3A510ED8" w:rsidR="00CE5F6B" w:rsidRPr="001504C2" w:rsidRDefault="00207B75" w:rsidP="00AA1FE7">
      <w:pPr>
        <w:pStyle w:val="Normalnumber"/>
        <w:numPr>
          <w:ilvl w:val="0"/>
          <w:numId w:val="27"/>
        </w:numPr>
        <w:ind w:left="1247" w:firstLine="0"/>
        <w:rPr>
          <w:i/>
        </w:rPr>
      </w:pPr>
      <w:r w:rsidRPr="001504C2">
        <w:t xml:space="preserve">Subsequently the Plenary considered a draft decision on the </w:t>
      </w:r>
      <w:r w:rsidR="001A6947" w:rsidRPr="001504C2">
        <w:t>matter</w:t>
      </w:r>
      <w:r w:rsidRPr="001504C2">
        <w:t xml:space="preserve"> prepared by the secretariat (IPBES/6/L.10)</w:t>
      </w:r>
      <w:r w:rsidRPr="001504C2">
        <w:rPr>
          <w:i/>
        </w:rPr>
        <w:t>.</w:t>
      </w:r>
      <w:r w:rsidR="00E42748" w:rsidRPr="001504C2">
        <w:rPr>
          <w:i/>
        </w:rPr>
        <w:t xml:space="preserve"> </w:t>
      </w:r>
    </w:p>
    <w:p w14:paraId="78955210" w14:textId="77777777" w:rsidR="007E2B3C" w:rsidRPr="00452F69" w:rsidRDefault="00FF5BAA" w:rsidP="00D02861">
      <w:pPr>
        <w:pStyle w:val="CH1"/>
        <w:rPr>
          <w:rFonts w:eastAsia="SimSun"/>
        </w:rPr>
      </w:pPr>
      <w:r w:rsidRPr="00452F69">
        <w:rPr>
          <w:rFonts w:eastAsia="SimSun"/>
        </w:rPr>
        <w:tab/>
        <w:t>VI.</w:t>
      </w:r>
      <w:r w:rsidRPr="00452F69">
        <w:rPr>
          <w:rFonts w:eastAsia="SimSun"/>
        </w:rPr>
        <w:tab/>
      </w:r>
      <w:r w:rsidR="007E2B3C" w:rsidRPr="00452F69">
        <w:rPr>
          <w:rFonts w:eastAsia="SimSun"/>
        </w:rPr>
        <w:t>Regional</w:t>
      </w:r>
      <w:r w:rsidR="005208C7" w:rsidRPr="00452F69">
        <w:rPr>
          <w:rFonts w:eastAsia="SimSun"/>
        </w:rPr>
        <w:t xml:space="preserve"> and subregional</w:t>
      </w:r>
      <w:r w:rsidR="007E2B3C" w:rsidRPr="00452F69">
        <w:rPr>
          <w:rFonts w:eastAsia="SimSun"/>
        </w:rPr>
        <w:t xml:space="preserve"> assessments of biod</w:t>
      </w:r>
      <w:r w:rsidRPr="00452F69">
        <w:rPr>
          <w:rFonts w:eastAsia="SimSun"/>
        </w:rPr>
        <w:t>iversity and ecosystem services</w:t>
      </w:r>
    </w:p>
    <w:p w14:paraId="137A266D" w14:textId="4AA54F14" w:rsidR="00205EE6" w:rsidRPr="00452F69" w:rsidRDefault="00205EE6" w:rsidP="00AA1FE7">
      <w:pPr>
        <w:pStyle w:val="Normalnumber"/>
        <w:numPr>
          <w:ilvl w:val="0"/>
          <w:numId w:val="27"/>
        </w:numPr>
        <w:ind w:left="1247" w:firstLine="0"/>
      </w:pPr>
      <w:r w:rsidRPr="00452F69">
        <w:t xml:space="preserve">The Executive Secretary made a </w:t>
      </w:r>
      <w:r w:rsidRPr="003B16BA">
        <w:t>brief presentation</w:t>
      </w:r>
      <w:r w:rsidRPr="00452F69">
        <w:t xml:space="preserve"> on elements generic to all four regional and subregional assessments of biodiversity and ecosystem services for Africa, Asia and the Pacific, the Americas, and Europe and Central Asia. She recalled that</w:t>
      </w:r>
      <w:r w:rsidR="00AA6878">
        <w:t>, in its decision IPBES-3/1</w:t>
      </w:r>
      <w:r w:rsidR="0083012E">
        <w:t>,</w:t>
      </w:r>
      <w:r w:rsidRPr="00452F69">
        <w:t xml:space="preserve"> the </w:t>
      </w:r>
      <w:r w:rsidR="00AA6878">
        <w:t>Plenary had approved the undertak</w:t>
      </w:r>
      <w:r w:rsidR="00AA6878" w:rsidRPr="00E073BF">
        <w:t>ing</w:t>
      </w:r>
      <w:r w:rsidR="00C4147A" w:rsidRPr="00E073BF">
        <w:t xml:space="preserve"> of</w:t>
      </w:r>
      <w:r w:rsidRPr="00E073BF">
        <w:t xml:space="preserve"> the assessments</w:t>
      </w:r>
      <w:r w:rsidR="00C4147A" w:rsidRPr="00E073BF">
        <w:t xml:space="preserve"> in accordance with the</w:t>
      </w:r>
      <w:r w:rsidR="00057262" w:rsidRPr="00E073BF">
        <w:t xml:space="preserve"> </w:t>
      </w:r>
      <w:r w:rsidR="00C4147A" w:rsidRPr="00E073BF">
        <w:t>generic scoping report</w:t>
      </w:r>
      <w:r w:rsidR="00AA6878" w:rsidRPr="00E073BF">
        <w:t xml:space="preserve"> set out in annex III to </w:t>
      </w:r>
      <w:r w:rsidR="00D97A0F" w:rsidRPr="00E073BF">
        <w:t xml:space="preserve">the </w:t>
      </w:r>
      <w:r w:rsidR="00AA6878" w:rsidRPr="00E073BF">
        <w:t xml:space="preserve">decision </w:t>
      </w:r>
      <w:r w:rsidR="00C4147A" w:rsidRPr="00E073BF">
        <w:t>and th</w:t>
      </w:r>
      <w:r w:rsidR="00057262" w:rsidRPr="00E073BF">
        <w:t xml:space="preserve">e detailed </w:t>
      </w:r>
      <w:r w:rsidR="00C4147A" w:rsidRPr="00E073BF">
        <w:t xml:space="preserve">scoping reports </w:t>
      </w:r>
      <w:r w:rsidR="00057262" w:rsidRPr="00E073BF">
        <w:t xml:space="preserve">for each </w:t>
      </w:r>
      <w:r w:rsidR="0083012E" w:rsidRPr="00E073BF">
        <w:t xml:space="preserve">of the </w:t>
      </w:r>
      <w:r w:rsidR="001A39B1" w:rsidRPr="00E073BF">
        <w:t>region</w:t>
      </w:r>
      <w:r w:rsidR="0083012E" w:rsidRPr="00E073BF">
        <w:t>s</w:t>
      </w:r>
      <w:r w:rsidR="00AA6878" w:rsidRPr="00E073BF">
        <w:t xml:space="preserve"> set out in </w:t>
      </w:r>
      <w:r w:rsidR="00C4147A" w:rsidRPr="00E073BF">
        <w:t>annexes</w:t>
      </w:r>
      <w:r w:rsidR="00643602" w:rsidRPr="00E073BF">
        <w:t xml:space="preserve"> </w:t>
      </w:r>
      <w:r w:rsidR="002343AF">
        <w:br/>
      </w:r>
      <w:r w:rsidR="00AA6878" w:rsidRPr="00E073BF">
        <w:t>IV</w:t>
      </w:r>
      <w:r w:rsidR="00643602" w:rsidRPr="00E073BF">
        <w:t>–V</w:t>
      </w:r>
      <w:r w:rsidR="00AA6878" w:rsidRPr="00E073BF">
        <w:t>II</w:t>
      </w:r>
      <w:r w:rsidR="00D97A0F" w:rsidRPr="00E073BF">
        <w:t xml:space="preserve"> to </w:t>
      </w:r>
      <w:r w:rsidR="00057262" w:rsidRPr="00E073BF">
        <w:t xml:space="preserve">the </w:t>
      </w:r>
      <w:r w:rsidRPr="00E073BF">
        <w:t xml:space="preserve">decision. Each </w:t>
      </w:r>
      <w:r w:rsidR="0083012E" w:rsidRPr="00E073BF">
        <w:t xml:space="preserve">of the </w:t>
      </w:r>
      <w:r w:rsidRPr="00E073BF">
        <w:t xml:space="preserve">assessment </w:t>
      </w:r>
      <w:r w:rsidR="001A39B1" w:rsidRPr="00E073BF">
        <w:t>report</w:t>
      </w:r>
      <w:r w:rsidR="0083012E" w:rsidRPr="00E073BF">
        <w:t>s</w:t>
      </w:r>
      <w:r w:rsidR="001A39B1" w:rsidRPr="00E073BF">
        <w:t xml:space="preserve"> </w:t>
      </w:r>
      <w:r w:rsidRPr="00E073BF">
        <w:t>beg</w:t>
      </w:r>
      <w:r w:rsidR="0083012E" w:rsidRPr="00E073BF">
        <w:t>an</w:t>
      </w:r>
      <w:r w:rsidRPr="00E073BF">
        <w:t xml:space="preserve"> with a summary</w:t>
      </w:r>
      <w:r w:rsidR="00D2069C" w:rsidRPr="00E073BF">
        <w:t xml:space="preserve"> for</w:t>
      </w:r>
      <w:r w:rsidR="00912207" w:rsidRPr="00E073BF">
        <w:t xml:space="preserve"> </w:t>
      </w:r>
      <w:r w:rsidR="00D2069C" w:rsidRPr="00E073BF">
        <w:t>policymakers</w:t>
      </w:r>
      <w:r w:rsidR="0083012E" w:rsidRPr="00E073BF">
        <w:t>, which was</w:t>
      </w:r>
      <w:r w:rsidR="00E333C8" w:rsidRPr="00E073BF">
        <w:t xml:space="preserve"> followed by six chapters</w:t>
      </w:r>
      <w:r w:rsidR="00E073BF" w:rsidRPr="00AA1FE7">
        <w:t>, all</w:t>
      </w:r>
      <w:r w:rsidR="00E333C8" w:rsidRPr="00E073BF">
        <w:t xml:space="preserve"> with the same headings</w:t>
      </w:r>
      <w:r w:rsidR="0083012E" w:rsidRPr="00E073BF">
        <w:t xml:space="preserve"> in each report</w:t>
      </w:r>
      <w:r w:rsidR="00E333C8" w:rsidRPr="00E073BF">
        <w:t xml:space="preserve"> based on the IPBES conceptual framework. E</w:t>
      </w:r>
      <w:r w:rsidRPr="00E073BF">
        <w:t xml:space="preserve">ach assessment </w:t>
      </w:r>
      <w:r w:rsidR="0083012E" w:rsidRPr="00E073BF">
        <w:t>was</w:t>
      </w:r>
      <w:r w:rsidR="00E333C8" w:rsidRPr="00E073BF">
        <w:t xml:space="preserve"> being</w:t>
      </w:r>
      <w:r w:rsidRPr="00E073BF">
        <w:t xml:space="preserve"> coordinated by a technical support unit hosted by an institution in the region concerned.</w:t>
      </w:r>
    </w:p>
    <w:p w14:paraId="5020EBC1" w14:textId="17E3DAF3" w:rsidR="00205EE6" w:rsidRPr="00452F69" w:rsidRDefault="00205EE6" w:rsidP="00AA1FE7">
      <w:pPr>
        <w:pStyle w:val="Normalnumber"/>
        <w:numPr>
          <w:ilvl w:val="0"/>
          <w:numId w:val="27"/>
        </w:numPr>
        <w:ind w:left="1247" w:firstLine="0"/>
      </w:pPr>
      <w:r w:rsidRPr="00452F69">
        <w:t>A common process had been followed to produce the assessments, from the initial approval of the scoping report to the final assessment report, passing through a succession of drafts and peer reviews</w:t>
      </w:r>
      <w:r w:rsidR="00E333C8">
        <w:t>.</w:t>
      </w:r>
      <w:r w:rsidRPr="00452F69">
        <w:t xml:space="preserve"> The intention was for all </w:t>
      </w:r>
      <w:r w:rsidR="0083012E">
        <w:t xml:space="preserve">the </w:t>
      </w:r>
      <w:r w:rsidRPr="00452F69">
        <w:t>comments</w:t>
      </w:r>
      <w:r w:rsidR="0083012E">
        <w:t xml:space="preserve"> emanating</w:t>
      </w:r>
      <w:r w:rsidRPr="00452F69">
        <w:t xml:space="preserve"> from the peer reviews, along with </w:t>
      </w:r>
      <w:r w:rsidR="0083012E">
        <w:t xml:space="preserve">the </w:t>
      </w:r>
      <w:r w:rsidRPr="00452F69">
        <w:t>responses</w:t>
      </w:r>
      <w:r w:rsidR="0083012E">
        <w:t xml:space="preserve"> thereto</w:t>
      </w:r>
      <w:r w:rsidRPr="00452F69">
        <w:t xml:space="preserve">, to be </w:t>
      </w:r>
      <w:r w:rsidR="0083012E">
        <w:t xml:space="preserve">made available </w:t>
      </w:r>
      <w:r w:rsidRPr="00452F69">
        <w:t>on the IPBES website following the sixth session of the Plenary.</w:t>
      </w:r>
      <w:r w:rsidR="00EA30E5" w:rsidRPr="00EA30E5">
        <w:t xml:space="preserve"> </w:t>
      </w:r>
      <w:r w:rsidR="001A39B1">
        <w:t>More than 450</w:t>
      </w:r>
      <w:r w:rsidR="00EA30E5" w:rsidRPr="00452F69">
        <w:t xml:space="preserve"> experts </w:t>
      </w:r>
      <w:r w:rsidR="0083012E">
        <w:t xml:space="preserve">had </w:t>
      </w:r>
      <w:r w:rsidR="00EA30E5" w:rsidRPr="00452F69">
        <w:t>work</w:t>
      </w:r>
      <w:r w:rsidR="0083012E">
        <w:t>ed</w:t>
      </w:r>
      <w:r w:rsidR="00EA30E5" w:rsidRPr="00452F69">
        <w:t xml:space="preserve"> on the assessments.</w:t>
      </w:r>
    </w:p>
    <w:p w14:paraId="1A0121E2" w14:textId="25815A2D" w:rsidR="00205EE6" w:rsidRPr="00452F69" w:rsidRDefault="00205EE6" w:rsidP="00AA1FE7">
      <w:pPr>
        <w:pStyle w:val="Normalnumber"/>
        <w:numPr>
          <w:ilvl w:val="0"/>
          <w:numId w:val="27"/>
        </w:numPr>
        <w:ind w:left="1247" w:firstLine="0"/>
      </w:pPr>
      <w:r w:rsidRPr="00452F69">
        <w:t xml:space="preserve">A wealth of </w:t>
      </w:r>
      <w:r w:rsidR="001A39B1">
        <w:t>communication</w:t>
      </w:r>
      <w:r w:rsidR="00222452" w:rsidRPr="00452F69">
        <w:t xml:space="preserve"> materials </w:t>
      </w:r>
      <w:r w:rsidR="000A1725">
        <w:t xml:space="preserve">had been developed </w:t>
      </w:r>
      <w:r w:rsidR="00222452">
        <w:t xml:space="preserve">and </w:t>
      </w:r>
      <w:r w:rsidR="0083012E">
        <w:t xml:space="preserve">various </w:t>
      </w:r>
      <w:r w:rsidR="000A1725">
        <w:t xml:space="preserve">communication </w:t>
      </w:r>
      <w:r w:rsidRPr="00452F69">
        <w:t xml:space="preserve">activities were planned in relation to the four assessments </w:t>
      </w:r>
      <w:r w:rsidR="00F92261">
        <w:t>in anticipation of the</w:t>
      </w:r>
      <w:r w:rsidR="0083012E">
        <w:t>ir possible</w:t>
      </w:r>
      <w:r w:rsidR="00F92261">
        <w:t xml:space="preserve"> </w:t>
      </w:r>
      <w:r w:rsidR="0083012E">
        <w:t>approval</w:t>
      </w:r>
      <w:r w:rsidRPr="00452F69">
        <w:t xml:space="preserve">, including a media launch event, extensive media outreach and </w:t>
      </w:r>
      <w:r w:rsidR="0083012E">
        <w:t xml:space="preserve">the </w:t>
      </w:r>
      <w:r w:rsidRPr="00452F69">
        <w:t xml:space="preserve">promotion </w:t>
      </w:r>
      <w:r w:rsidR="00222452">
        <w:t>of the assessment</w:t>
      </w:r>
      <w:r w:rsidR="0083012E">
        <w:t>s</w:t>
      </w:r>
      <w:r w:rsidR="00222452" w:rsidRPr="00452F69">
        <w:t xml:space="preserve"> </w:t>
      </w:r>
      <w:r w:rsidRPr="00452F69">
        <w:t xml:space="preserve">by national focal points and the </w:t>
      </w:r>
      <w:r w:rsidR="0083012E">
        <w:t>experts who had worked on them</w:t>
      </w:r>
      <w:r w:rsidRPr="00452F69">
        <w:t>.</w:t>
      </w:r>
    </w:p>
    <w:p w14:paraId="387D9B9E" w14:textId="0DD3B6EC" w:rsidR="007B0724" w:rsidRPr="00452F69" w:rsidRDefault="007B0724" w:rsidP="00AA1FE7">
      <w:pPr>
        <w:pStyle w:val="Normalnumber"/>
        <w:numPr>
          <w:ilvl w:val="0"/>
          <w:numId w:val="27"/>
        </w:numPr>
        <w:ind w:left="1247" w:firstLine="0"/>
      </w:pPr>
      <w:r w:rsidRPr="00452F69">
        <w:t xml:space="preserve">Subsequently, the co-chairs of the four regional assessments briefly introduced the </w:t>
      </w:r>
      <w:r w:rsidR="000A1725">
        <w:t xml:space="preserve">respective </w:t>
      </w:r>
      <w:r w:rsidRPr="00452F69">
        <w:t xml:space="preserve">assessments, focusing on the summary for policymakers of each assessment. </w:t>
      </w:r>
    </w:p>
    <w:p w14:paraId="45C7BEEF" w14:textId="27B659B3" w:rsidR="007A3904" w:rsidRPr="00452F69" w:rsidRDefault="007B0724" w:rsidP="00AA1FE7">
      <w:pPr>
        <w:pStyle w:val="Normalnumber"/>
        <w:numPr>
          <w:ilvl w:val="0"/>
          <w:numId w:val="27"/>
        </w:numPr>
        <w:ind w:left="1247" w:firstLine="0"/>
        <w:rPr>
          <w:i/>
        </w:rPr>
      </w:pPr>
      <w:r w:rsidRPr="00452F69">
        <w:t>In the interest</w:t>
      </w:r>
      <w:r w:rsidR="00964816">
        <w:t>s</w:t>
      </w:r>
      <w:r w:rsidRPr="00452F69">
        <w:t xml:space="preserve"> of time, the Plenary agreed to assign the detailed consideration of the summaries for policymakers of the four assessments to four parallel contact groups which would meet </w:t>
      </w:r>
      <w:r w:rsidRPr="00452F69">
        <w:lastRenderedPageBreak/>
        <w:t xml:space="preserve">from the evening of Sunday, 18 March 2018, to the afternoon of Tuesday, 20 March 2018, with a view to finalizing the summaries for subsequent consideration and approval by the Plenary. </w:t>
      </w:r>
      <w:r w:rsidR="00222452">
        <w:t>In line with the procedures for the development of Platform deliverables set out in annex I to decision IPBES-3/3, the contact groups were not expected</w:t>
      </w:r>
      <w:r w:rsidRPr="00452F69">
        <w:t xml:space="preserve"> to discuss in detail the chapters of the four assessments or their executive summaries which </w:t>
      </w:r>
      <w:r w:rsidR="00222452">
        <w:t>the Plenary</w:t>
      </w:r>
      <w:r w:rsidRPr="00452F69">
        <w:t xml:space="preserve"> was invited to accept at the current session.</w:t>
      </w:r>
      <w:r w:rsidRPr="00452F69">
        <w:rPr>
          <w:i/>
        </w:rPr>
        <w:t xml:space="preserve"> </w:t>
      </w:r>
    </w:p>
    <w:p w14:paraId="1AF4BC0E" w14:textId="3151C080" w:rsidR="0010386D" w:rsidRPr="00452F69" w:rsidRDefault="0010386D" w:rsidP="00AA1FE7">
      <w:pPr>
        <w:pStyle w:val="Normalnumber"/>
        <w:numPr>
          <w:ilvl w:val="0"/>
          <w:numId w:val="27"/>
        </w:numPr>
        <w:ind w:left="1247" w:firstLine="0"/>
      </w:pPr>
      <w:r w:rsidRPr="00452F69">
        <w:t xml:space="preserve">In response to a </w:t>
      </w:r>
      <w:r w:rsidR="00DE639F" w:rsidRPr="00452F69">
        <w:t xml:space="preserve">query from </w:t>
      </w:r>
      <w:r w:rsidR="00986807" w:rsidRPr="00452F69">
        <w:t xml:space="preserve">the representative of </w:t>
      </w:r>
      <w:r w:rsidR="00A34A8D" w:rsidRPr="00452F69">
        <w:t>Japan</w:t>
      </w:r>
      <w:r w:rsidR="00DE639F" w:rsidRPr="00452F69">
        <w:t>, the IPBES Legal A</w:t>
      </w:r>
      <w:r w:rsidRPr="00452F69">
        <w:t>dviser confirmed that the following disclaimer would appear in each of the regional assessment</w:t>
      </w:r>
      <w:r w:rsidR="00512741">
        <w:t>s</w:t>
      </w:r>
      <w:r w:rsidRPr="00452F69">
        <w:t xml:space="preserve"> and in the </w:t>
      </w:r>
      <w:r w:rsidR="000A1725">
        <w:t>land degradation and restoration</w:t>
      </w:r>
      <w:r w:rsidR="000A1725" w:rsidRPr="00452F69">
        <w:t xml:space="preserve"> </w:t>
      </w:r>
      <w:r w:rsidR="00512741">
        <w:t>assessment</w:t>
      </w:r>
      <w:r w:rsidRPr="00452F69">
        <w:t xml:space="preserve">: “The designations employed and the presentation of material on the maps used in this report do not imply the expression of any opinion whatsoever on the part of </w:t>
      </w:r>
      <w:r w:rsidRPr="00BB3D90">
        <w:t>IPBES</w:t>
      </w:r>
      <w:r w:rsidRPr="00452F69">
        <w:t xml:space="preserve"> concerning the legal status of any country, territory, city or area or of its authorities, or concerning the delimitation of its frontiers or boundaries. These maps have been prepared for the sole purpose of facilitating the assessment of the broad biogeographical areas represented therein.” </w:t>
      </w:r>
    </w:p>
    <w:p w14:paraId="39DF27C6" w14:textId="6FE8B619" w:rsidR="00FE5E51" w:rsidRPr="00452F69" w:rsidRDefault="0010386D" w:rsidP="00AA1FE7">
      <w:pPr>
        <w:pStyle w:val="Normalnumber"/>
        <w:numPr>
          <w:ilvl w:val="0"/>
          <w:numId w:val="27"/>
        </w:numPr>
        <w:ind w:left="1247" w:firstLine="0"/>
      </w:pPr>
      <w:r w:rsidRPr="00452F69">
        <w:t>T</w:t>
      </w:r>
      <w:r w:rsidR="00FE5E51" w:rsidRPr="00452F69">
        <w:t xml:space="preserve">he Plenary established a group of friends of the </w:t>
      </w:r>
      <w:r w:rsidR="005F3483" w:rsidRPr="00452F69">
        <w:t>C</w:t>
      </w:r>
      <w:r w:rsidR="00FE5E51" w:rsidRPr="00452F69">
        <w:t xml:space="preserve">hair to </w:t>
      </w:r>
      <w:r w:rsidR="00512741">
        <w:t>consider a list of concepts and terms that should be used consistently across all four assessments</w:t>
      </w:r>
      <w:r w:rsidR="00FE5E51" w:rsidRPr="00452F69">
        <w:t xml:space="preserve">. </w:t>
      </w:r>
    </w:p>
    <w:p w14:paraId="10671DBF" w14:textId="0DC13456" w:rsidR="00FF5BAA" w:rsidRPr="00B43865" w:rsidRDefault="0091354E" w:rsidP="00AA1FE7">
      <w:pPr>
        <w:pStyle w:val="Normalnumber"/>
        <w:numPr>
          <w:ilvl w:val="0"/>
          <w:numId w:val="27"/>
        </w:numPr>
        <w:ind w:left="1247" w:firstLine="0"/>
        <w:rPr>
          <w:i/>
        </w:rPr>
      </w:pPr>
      <w:r w:rsidRPr="00452F69">
        <w:t>One representative said that it was important to learn lessons from the rich exchanges that ha</w:t>
      </w:r>
      <w:r w:rsidR="00E01EC6" w:rsidRPr="00452F69">
        <w:t>d taken place during the session</w:t>
      </w:r>
      <w:r w:rsidRPr="00452F69">
        <w:t xml:space="preserve"> and to apply them to future assessments, in particular the global assessment of biodiversity and ecosystem services. She expressed the view that the phrase “nature</w:t>
      </w:r>
      <w:r w:rsidR="00E01EC6" w:rsidRPr="00452F69">
        <w:t>’s</w:t>
      </w:r>
      <w:r w:rsidRPr="00452F69">
        <w:t xml:space="preserve"> contributions to people” should be used only in general statements and that the term “ecosystem services” should be employed when referring to specific services.</w:t>
      </w:r>
    </w:p>
    <w:p w14:paraId="5EECCF93" w14:textId="77777777" w:rsidR="007E2B3C" w:rsidRPr="00452F69" w:rsidRDefault="00FF5BAA" w:rsidP="00AA1FE7">
      <w:pPr>
        <w:pStyle w:val="CH2"/>
        <w:rPr>
          <w:rFonts w:eastAsia="SimSun"/>
        </w:rPr>
      </w:pPr>
      <w:r w:rsidRPr="00452F69">
        <w:rPr>
          <w:rFonts w:eastAsia="SimSun"/>
        </w:rPr>
        <w:tab/>
        <w:t>A.</w:t>
      </w:r>
      <w:r w:rsidRPr="00452F69">
        <w:rPr>
          <w:rFonts w:eastAsia="SimSun"/>
        </w:rPr>
        <w:tab/>
      </w:r>
      <w:r w:rsidR="007E2B3C" w:rsidRPr="00452F69">
        <w:rPr>
          <w:rFonts w:eastAsia="SimSun"/>
        </w:rPr>
        <w:t>Regional and su</w:t>
      </w:r>
      <w:r w:rsidR="006E7AB9" w:rsidRPr="00452F69">
        <w:rPr>
          <w:rFonts w:eastAsia="SimSun"/>
        </w:rPr>
        <w:t>bregional assessment for Africa</w:t>
      </w:r>
    </w:p>
    <w:p w14:paraId="3DE4142B" w14:textId="666EC1A1" w:rsidR="007B0724" w:rsidRPr="00452F69" w:rsidRDefault="007B0724" w:rsidP="00AA1FE7">
      <w:pPr>
        <w:pStyle w:val="Normalnumber"/>
        <w:numPr>
          <w:ilvl w:val="0"/>
          <w:numId w:val="27"/>
        </w:numPr>
        <w:ind w:left="1247" w:firstLine="0"/>
      </w:pPr>
      <w:r w:rsidRPr="00452F69">
        <w:t xml:space="preserve">Mr. Kalemani Jo Mulongoy, co-chair of the regional and subregional assessment for Africa, </w:t>
      </w:r>
      <w:r w:rsidR="00482C25">
        <w:t>speaking also on behalf of the other two co-chairs of the assessment, Ms. Emma Archer and Mr.</w:t>
      </w:r>
      <w:r w:rsidR="002343AF">
        <w:t> </w:t>
      </w:r>
      <w:r w:rsidR="00482C25">
        <w:t xml:space="preserve">Luthando Dziba, </w:t>
      </w:r>
      <w:r w:rsidRPr="00452F69">
        <w:t xml:space="preserve">said that the assessment for Africa made an important contribution to Agenda 2063 of the African Union, adopted in 2015, which constituted the continent’s road map for achieving sustainable development and made reference to the importance of protecting nature and ecosystems but did not elaborate on the various ways in which nature contributed to sustainable development and human wellbeing. Noting that the assessment report could be used as a basis for future assessments of biodiversity in Africa, he stressed the importance of addressing a number of gaps identified by the expert group, including the need to study microorganisms, to estimate the value of biodiversity, to better integrate indigenous and local knowledge, as well as non-English literature, in biodiversity assessments of Africa, and to integrate biodiversity into education and awareness-raising and communication programmes.  </w:t>
      </w:r>
    </w:p>
    <w:p w14:paraId="71E68052" w14:textId="2852BC34" w:rsidR="007A3904" w:rsidRPr="00452F69" w:rsidRDefault="007B0724" w:rsidP="00AA1FE7">
      <w:pPr>
        <w:pStyle w:val="Normalnumber"/>
        <w:numPr>
          <w:ilvl w:val="0"/>
          <w:numId w:val="27"/>
        </w:numPr>
        <w:ind w:left="1247" w:firstLine="0"/>
      </w:pPr>
      <w:r w:rsidRPr="00452F69">
        <w:t>The Plenary established a contact group, co-chaired by Mr. Fundisile Mketeni (South Africa) and Mr. Alfred Oteng</w:t>
      </w:r>
      <w:r w:rsidR="003B16BA">
        <w:t>-</w:t>
      </w:r>
      <w:r w:rsidRPr="00452F69">
        <w:t>Yeboah (Ghana), to consider in detail the summary for policymakers of the assessment for Africa</w:t>
      </w:r>
      <w:r w:rsidR="007A3904" w:rsidRPr="00452F69">
        <w:t>,</w:t>
      </w:r>
      <w:r w:rsidRPr="00452F69">
        <w:t xml:space="preserve"> for subsequent consideration by the Plenary. </w:t>
      </w:r>
    </w:p>
    <w:p w14:paraId="32D5CDAA" w14:textId="4207221E" w:rsidR="00D0160A" w:rsidRPr="00452F69" w:rsidRDefault="00D0160A" w:rsidP="00AA1FE7">
      <w:pPr>
        <w:pStyle w:val="Normalnumber"/>
        <w:numPr>
          <w:ilvl w:val="0"/>
          <w:numId w:val="27"/>
        </w:numPr>
        <w:ind w:left="1247" w:firstLine="0"/>
      </w:pPr>
      <w:r w:rsidRPr="00452F69">
        <w:t>Following the work of the contact group</w:t>
      </w:r>
      <w:r w:rsidR="006E71D8" w:rsidRPr="00452F69">
        <w:t>,</w:t>
      </w:r>
      <w:r w:rsidRPr="00452F69">
        <w:t xml:space="preserve"> </w:t>
      </w:r>
      <w:r w:rsidRPr="009B0E82">
        <w:t>its co-chair</w:t>
      </w:r>
      <w:r w:rsidR="00BF2929">
        <w:t xml:space="preserve"> </w:t>
      </w:r>
      <w:r w:rsidRPr="00452F69">
        <w:t xml:space="preserve">reported on the group’s deliberations, saying that it had reached agreement on a revised version of the summary for policymakers (IPBES/6/L.4) for consideration by the Plenary. </w:t>
      </w:r>
    </w:p>
    <w:p w14:paraId="4F3FC09C" w14:textId="77777777" w:rsidR="00D0160A" w:rsidRPr="00452F69" w:rsidRDefault="00D0160A" w:rsidP="00AA1FE7">
      <w:pPr>
        <w:pStyle w:val="Normalnumber"/>
        <w:numPr>
          <w:ilvl w:val="0"/>
          <w:numId w:val="27"/>
        </w:numPr>
        <w:ind w:left="1247" w:firstLine="0"/>
      </w:pPr>
      <w:r w:rsidRPr="00452F69">
        <w:t xml:space="preserve">The representative of Morocco, requesting that his remarks be reflected in the </w:t>
      </w:r>
      <w:r w:rsidR="00663A4E" w:rsidRPr="00452F69">
        <w:t xml:space="preserve">present </w:t>
      </w:r>
      <w:r w:rsidRPr="00452F69">
        <w:t>report, said that he had identified several gaps and inconsistencies in the chapters of the assessment</w:t>
      </w:r>
      <w:r w:rsidR="00615998" w:rsidRPr="00452F69">
        <w:t xml:space="preserve"> and</w:t>
      </w:r>
      <w:r w:rsidRPr="00452F69">
        <w:t xml:space="preserve"> </w:t>
      </w:r>
      <w:r w:rsidR="002F78C7" w:rsidRPr="00452F69">
        <w:t xml:space="preserve">was </w:t>
      </w:r>
      <w:r w:rsidR="00615998" w:rsidRPr="00452F69">
        <w:t xml:space="preserve">therefore </w:t>
      </w:r>
      <w:r w:rsidR="002F78C7" w:rsidRPr="00452F69">
        <w:t>unable to approve</w:t>
      </w:r>
      <w:r w:rsidR="006E71D8" w:rsidRPr="00452F69">
        <w:t>,</w:t>
      </w:r>
      <w:r w:rsidR="002F78C7" w:rsidRPr="00452F69">
        <w:t xml:space="preserve"> and could </w:t>
      </w:r>
      <w:r w:rsidRPr="00452F69">
        <w:t>only take note of</w:t>
      </w:r>
      <w:r w:rsidR="006E71D8" w:rsidRPr="00452F69">
        <w:t>,</w:t>
      </w:r>
      <w:r w:rsidR="002F78C7" w:rsidRPr="00452F69">
        <w:t xml:space="preserve"> the summary</w:t>
      </w:r>
      <w:r w:rsidRPr="00452F69">
        <w:t xml:space="preserve"> </w:t>
      </w:r>
      <w:r w:rsidR="0020076A" w:rsidRPr="00452F69">
        <w:t xml:space="preserve">for policymakers </w:t>
      </w:r>
      <w:r w:rsidRPr="00452F69">
        <w:t>as well as its underlying chapters and their executive summaries.</w:t>
      </w:r>
    </w:p>
    <w:p w14:paraId="5BCCEFF2" w14:textId="4ADDC2FA" w:rsidR="002F78C7" w:rsidRPr="001504C2" w:rsidRDefault="002F78C7" w:rsidP="00AA1FE7">
      <w:pPr>
        <w:pStyle w:val="Normalnumber"/>
        <w:numPr>
          <w:ilvl w:val="0"/>
          <w:numId w:val="27"/>
        </w:numPr>
        <w:ind w:left="1247" w:firstLine="0"/>
        <w:rPr>
          <w:rFonts w:eastAsia="SimSun"/>
        </w:rPr>
      </w:pPr>
      <w:r w:rsidRPr="00452F69">
        <w:t xml:space="preserve">Subsequently, the </w:t>
      </w:r>
      <w:r w:rsidRPr="001504C2">
        <w:t xml:space="preserve">Plenary approved the </w:t>
      </w:r>
      <w:r w:rsidR="00D0160A" w:rsidRPr="001504C2">
        <w:t>summary</w:t>
      </w:r>
      <w:r w:rsidRPr="001504C2">
        <w:t xml:space="preserve"> for policymakers of the regional and subregional assessment for Africa</w:t>
      </w:r>
      <w:r w:rsidR="00D0160A" w:rsidRPr="001504C2">
        <w:t xml:space="preserve"> (</w:t>
      </w:r>
      <w:r w:rsidR="006E71D8" w:rsidRPr="001504C2">
        <w:t>IPBES/6/L.4)</w:t>
      </w:r>
      <w:r w:rsidR="00225941" w:rsidRPr="001504C2">
        <w:t>, as orally amended,</w:t>
      </w:r>
      <w:r w:rsidR="006E71D8" w:rsidRPr="001504C2">
        <w:t xml:space="preserve"> </w:t>
      </w:r>
      <w:r w:rsidR="00D0160A" w:rsidRPr="001504C2">
        <w:t>and accepted the chapters</w:t>
      </w:r>
      <w:r w:rsidR="006E71D8" w:rsidRPr="001504C2">
        <w:t xml:space="preserve"> of the assessment</w:t>
      </w:r>
      <w:r w:rsidR="00D0160A" w:rsidRPr="001504C2">
        <w:t xml:space="preserve"> and their executive summaries (IPBES/6/INF/3)</w:t>
      </w:r>
      <w:r w:rsidR="006E71D8" w:rsidRPr="001504C2">
        <w:t xml:space="preserve">, on the understanding that they would be revised </w:t>
      </w:r>
      <w:r w:rsidR="00663A4E" w:rsidRPr="001504C2">
        <w:t xml:space="preserve">following the sixth session </w:t>
      </w:r>
      <w:r w:rsidR="00D34B18" w:rsidRPr="001504C2">
        <w:t>to correct factual errors and</w:t>
      </w:r>
      <w:r w:rsidR="00D34B18" w:rsidRPr="00452F69">
        <w:t xml:space="preserve"> </w:t>
      </w:r>
      <w:r w:rsidR="00663A4E" w:rsidRPr="00452F69">
        <w:t xml:space="preserve">to ensure consistency with the summary for policymakers as </w:t>
      </w:r>
      <w:r w:rsidR="00663A4E" w:rsidRPr="001504C2">
        <w:t>approved</w:t>
      </w:r>
      <w:r w:rsidR="00D34B18" w:rsidRPr="001504C2">
        <w:t>,</w:t>
      </w:r>
      <w:r w:rsidR="00615998" w:rsidRPr="001504C2">
        <w:t xml:space="preserve"> and</w:t>
      </w:r>
      <w:r w:rsidR="00D34B18" w:rsidRPr="001504C2">
        <w:t xml:space="preserve"> would also be formally edited</w:t>
      </w:r>
      <w:r w:rsidR="006E71D8" w:rsidRPr="001504C2">
        <w:t xml:space="preserve">. </w:t>
      </w:r>
    </w:p>
    <w:p w14:paraId="601DF77F" w14:textId="77777777" w:rsidR="007E2B3C" w:rsidRPr="00452F69" w:rsidRDefault="00FF5BAA" w:rsidP="00D02861">
      <w:pPr>
        <w:pStyle w:val="CH2"/>
        <w:keepNext w:val="0"/>
        <w:keepLines w:val="0"/>
        <w:tabs>
          <w:tab w:val="clear" w:pos="851"/>
          <w:tab w:val="clear" w:pos="1247"/>
          <w:tab w:val="clear" w:pos="1814"/>
          <w:tab w:val="clear" w:pos="2381"/>
          <w:tab w:val="clear" w:pos="2948"/>
          <w:tab w:val="clear" w:pos="3515"/>
          <w:tab w:val="clear" w:pos="4082"/>
          <w:tab w:val="left" w:pos="624"/>
        </w:tabs>
        <w:ind w:left="0" w:firstLine="0"/>
        <w:rPr>
          <w:rFonts w:eastAsia="SimSun"/>
        </w:rPr>
      </w:pPr>
      <w:r w:rsidRPr="00452F69">
        <w:rPr>
          <w:rFonts w:eastAsia="SimSun"/>
        </w:rPr>
        <w:tab/>
        <w:t>B.</w:t>
      </w:r>
      <w:r w:rsidRPr="00452F69">
        <w:rPr>
          <w:rFonts w:eastAsia="SimSun"/>
        </w:rPr>
        <w:tab/>
      </w:r>
      <w:r w:rsidR="007E2B3C" w:rsidRPr="00452F69">
        <w:rPr>
          <w:rFonts w:eastAsia="SimSun"/>
        </w:rPr>
        <w:t>Regional and subregio</w:t>
      </w:r>
      <w:r w:rsidR="006E7AB9" w:rsidRPr="00452F69">
        <w:rPr>
          <w:rFonts w:eastAsia="SimSun"/>
        </w:rPr>
        <w:t>nal assessment for the Americas</w:t>
      </w:r>
    </w:p>
    <w:p w14:paraId="78ACA225" w14:textId="5835AD0C" w:rsidR="007B0724" w:rsidRPr="00452F69" w:rsidRDefault="007B0724" w:rsidP="00AA1FE7">
      <w:pPr>
        <w:pStyle w:val="Normalnumber"/>
        <w:numPr>
          <w:ilvl w:val="0"/>
          <w:numId w:val="27"/>
        </w:numPr>
        <w:ind w:left="1247" w:firstLine="0"/>
      </w:pPr>
      <w:r w:rsidRPr="00180A7A">
        <w:t xml:space="preserve">Highlighting key messages of the assessment for the Americas, Ms. Cristiana Simão Seixas, co-chair of the assessment for the Americas, </w:t>
      </w:r>
      <w:r w:rsidR="00272847" w:rsidRPr="00180A7A">
        <w:t xml:space="preserve">speaking also on behalf of the other two co-chairs of the assessment, </w:t>
      </w:r>
      <w:r w:rsidR="00272847" w:rsidRPr="005E3BA8">
        <w:t xml:space="preserve">Ms. </w:t>
      </w:r>
      <w:r w:rsidR="005E3BA8">
        <w:t xml:space="preserve">María </w:t>
      </w:r>
      <w:r w:rsidR="00272847" w:rsidRPr="005E3BA8">
        <w:t>Elena Zaccagnini</w:t>
      </w:r>
      <w:r w:rsidR="00272847" w:rsidRPr="00180A7A">
        <w:t xml:space="preserve"> and Mr. Jake Rice, </w:t>
      </w:r>
      <w:r w:rsidRPr="00180A7A">
        <w:t>said that even though the Americas hosted 7 of the 17 most biodiverse countries in the world and 40 per cent of the world’s ecosystems’ capacity to provide food, water and energy</w:t>
      </w:r>
      <w:r w:rsidRPr="00452F69">
        <w:t xml:space="preserve"> to people, as well benefits such as pollination, climate regulation, health and livelihoods, most countries in the region were using nature unsustainably owing to indirect drivers such as unsustainable economic growth, population growth and poor governance, and direct drivers</w:t>
      </w:r>
      <w:r w:rsidR="007A3904" w:rsidRPr="00452F69">
        <w:t>,</w:t>
      </w:r>
      <w:r w:rsidRPr="00452F69">
        <w:t xml:space="preserve"> </w:t>
      </w:r>
      <w:r w:rsidR="007A3904" w:rsidRPr="00452F69">
        <w:t>including the</w:t>
      </w:r>
      <w:r w:rsidRPr="00452F69">
        <w:t xml:space="preserve"> overexploitation of resources and land conversion, degradation and </w:t>
      </w:r>
      <w:r w:rsidRPr="00452F69">
        <w:lastRenderedPageBreak/>
        <w:t xml:space="preserve">fragmentation. These and other drivers, including unsustainable agriculture and climate change, would increase pressure on biodiversity, </w:t>
      </w:r>
      <w:r w:rsidR="007A3904" w:rsidRPr="00452F69">
        <w:t xml:space="preserve">making </w:t>
      </w:r>
      <w:r w:rsidRPr="00452F69">
        <w:t xml:space="preserve">it necessary to improve policy and governance effectiveness. Key priorities included using resources more sustainably in non-protected areas, incorporating biodiversity commitments into national development plans, considering trade-offs between short-term and long-term conservation and development goals and their effects on different actors, and addressing factors other than policy, such as behavioural changes. </w:t>
      </w:r>
    </w:p>
    <w:p w14:paraId="11D54B92" w14:textId="77777777" w:rsidR="007A3904" w:rsidRPr="00452F69" w:rsidRDefault="007B0724" w:rsidP="00AA1FE7">
      <w:pPr>
        <w:pStyle w:val="Normalnumber"/>
        <w:numPr>
          <w:ilvl w:val="0"/>
          <w:numId w:val="27"/>
        </w:numPr>
        <w:ind w:left="1247" w:firstLine="0"/>
      </w:pPr>
      <w:r w:rsidRPr="00452F69">
        <w:t xml:space="preserve">The Plenary established a contact group, co-chaired by Ms. Brigitte Baptiste (Colombia) and Mr. Watson (United Kingdom), to </w:t>
      </w:r>
      <w:r w:rsidR="007A3904" w:rsidRPr="00452F69">
        <w:t>consider</w:t>
      </w:r>
      <w:r w:rsidRPr="00452F69">
        <w:t xml:space="preserve"> in detail the summary for policymakers of the assessment for the Americas</w:t>
      </w:r>
      <w:r w:rsidR="007A3904" w:rsidRPr="00452F69">
        <w:t>,</w:t>
      </w:r>
      <w:r w:rsidRPr="00452F69">
        <w:t xml:space="preserve"> for subsequent consideration by the Plenary. </w:t>
      </w:r>
    </w:p>
    <w:p w14:paraId="3EC0E9B2" w14:textId="117A4B6A" w:rsidR="008178A1" w:rsidRPr="001504C2" w:rsidRDefault="008178A1" w:rsidP="00AA1FE7">
      <w:pPr>
        <w:pStyle w:val="Normalnumber"/>
        <w:numPr>
          <w:ilvl w:val="0"/>
          <w:numId w:val="27"/>
        </w:numPr>
        <w:ind w:left="1247" w:firstLine="0"/>
      </w:pPr>
      <w:r w:rsidRPr="00452F69">
        <w:t xml:space="preserve">Following the work of the contact group, its co-chair reported on the group’s deliberations, saying that it </w:t>
      </w:r>
      <w:r w:rsidRPr="001504C2">
        <w:t xml:space="preserve">had reached agreement on a revised version of the summary for policymakers (IPBES/6/L.5) for consideration by the Plenary. </w:t>
      </w:r>
      <w:r w:rsidR="00F07050" w:rsidRPr="001504C2">
        <w:t xml:space="preserve">The co-chair informed the Plenary that </w:t>
      </w:r>
      <w:r w:rsidR="00491E33" w:rsidRPr="001504C2">
        <w:t xml:space="preserve">in </w:t>
      </w:r>
      <w:r w:rsidR="00F07050" w:rsidRPr="001504C2">
        <w:t>spite of the secretariat’s best efforts, it had not been possible for the secretariat to</w:t>
      </w:r>
      <w:r w:rsidR="00272847" w:rsidRPr="001504C2">
        <w:t xml:space="preserve"> make the</w:t>
      </w:r>
      <w:r w:rsidR="00F07050" w:rsidRPr="001504C2">
        <w:t xml:space="preserve"> document </w:t>
      </w:r>
      <w:r w:rsidR="00272847" w:rsidRPr="001504C2">
        <w:t xml:space="preserve">available </w:t>
      </w:r>
      <w:r w:rsidR="00F07050" w:rsidRPr="001504C2">
        <w:t xml:space="preserve">in the six official languages of the United Nations in time for the consideration and possible approval of the text by the Plenary. </w:t>
      </w:r>
    </w:p>
    <w:p w14:paraId="09D21A59" w14:textId="2BC8A5B1" w:rsidR="008178A1" w:rsidRPr="001504C2" w:rsidRDefault="00DF3023" w:rsidP="00AA1FE7">
      <w:pPr>
        <w:pStyle w:val="Normalnumber"/>
        <w:numPr>
          <w:ilvl w:val="0"/>
          <w:numId w:val="27"/>
        </w:numPr>
        <w:ind w:left="1247" w:firstLine="0"/>
      </w:pPr>
      <w:r w:rsidRPr="001504C2">
        <w:t>The</w:t>
      </w:r>
      <w:r w:rsidR="008178A1" w:rsidRPr="001504C2">
        <w:t xml:space="preserve"> representative</w:t>
      </w:r>
      <w:r w:rsidRPr="001504C2">
        <w:t xml:space="preserve"> of Denmark</w:t>
      </w:r>
      <w:r w:rsidR="008178A1" w:rsidRPr="001504C2">
        <w:t xml:space="preserve"> expressed concern that Greenland had not been properly assessed by the expert group</w:t>
      </w:r>
      <w:r w:rsidRPr="001504C2">
        <w:t>, despite the provision of comments, including references to relevant datasets and analyses, during the review process,</w:t>
      </w:r>
      <w:r w:rsidR="008178A1" w:rsidRPr="001504C2">
        <w:t xml:space="preserve"> and proposed the insertion of several footnotes in the summary for policymakers to clarify that the analysis did not include Greenland. Another representative said that the entire Arctic region, and not only Greenland, had been underrepresented in the assessment, suggesting that that fact sho</w:t>
      </w:r>
      <w:r w:rsidR="006E71D8" w:rsidRPr="001504C2">
        <w:t xml:space="preserve">uld be reflected in the </w:t>
      </w:r>
      <w:r w:rsidR="008178A1" w:rsidRPr="001504C2">
        <w:t>report</w:t>
      </w:r>
      <w:r w:rsidR="006E71D8" w:rsidRPr="001504C2">
        <w:t xml:space="preserve"> of the session</w:t>
      </w:r>
      <w:r w:rsidR="008178A1" w:rsidRPr="001504C2">
        <w:t xml:space="preserve">. </w:t>
      </w:r>
    </w:p>
    <w:p w14:paraId="5C498326" w14:textId="4B894839" w:rsidR="008178A1" w:rsidRPr="001504C2" w:rsidRDefault="008178A1" w:rsidP="00AA1FE7">
      <w:pPr>
        <w:pStyle w:val="Normalnumber"/>
        <w:numPr>
          <w:ilvl w:val="0"/>
          <w:numId w:val="27"/>
        </w:numPr>
        <w:ind w:left="1247" w:firstLine="0"/>
      </w:pPr>
      <w:r w:rsidRPr="001504C2">
        <w:t>Several representatives expressed concern that non-negotiated changes to the summary for policyma</w:t>
      </w:r>
      <w:r w:rsidR="006E71D8" w:rsidRPr="001504C2">
        <w:t>kers were being proposed at such a</w:t>
      </w:r>
      <w:r w:rsidRPr="001504C2">
        <w:t xml:space="preserve"> late stage in the process, stressing that all </w:t>
      </w:r>
      <w:r w:rsidR="006E71D8" w:rsidRPr="001504C2">
        <w:t xml:space="preserve">the members </w:t>
      </w:r>
      <w:r w:rsidRPr="001504C2">
        <w:t>had had the opportuni</w:t>
      </w:r>
      <w:r w:rsidR="006E71D8" w:rsidRPr="001504C2">
        <w:t>ty to voice their concerns regarding</w:t>
      </w:r>
      <w:r w:rsidRPr="001504C2">
        <w:t xml:space="preserve"> different aspects of the assessment from the outset </w:t>
      </w:r>
      <w:r w:rsidR="006E71D8" w:rsidRPr="001504C2">
        <w:t xml:space="preserve">of the process, including </w:t>
      </w:r>
      <w:r w:rsidRPr="001504C2">
        <w:t>during the meeting</w:t>
      </w:r>
      <w:r w:rsidR="006E71D8" w:rsidRPr="001504C2">
        <w:t>s</w:t>
      </w:r>
      <w:r w:rsidRPr="001504C2">
        <w:t xml:space="preserve"> of the contact group </w:t>
      </w:r>
      <w:r w:rsidR="006E71D8" w:rsidRPr="001504C2">
        <w:t>at the present session</w:t>
      </w:r>
      <w:r w:rsidRPr="001504C2">
        <w:t>.</w:t>
      </w:r>
    </w:p>
    <w:p w14:paraId="0B393933" w14:textId="00AD9D28" w:rsidR="006E71D8" w:rsidRPr="001504C2" w:rsidRDefault="006E71D8" w:rsidP="00AA1FE7">
      <w:pPr>
        <w:pStyle w:val="Normalnumber"/>
        <w:numPr>
          <w:ilvl w:val="0"/>
          <w:numId w:val="27"/>
        </w:numPr>
        <w:ind w:left="1247" w:firstLine="0"/>
      </w:pPr>
      <w:r w:rsidRPr="001504C2">
        <w:t xml:space="preserve">The Plenary agreed to acknowledge in the preface of the summary for policymakers and in the </w:t>
      </w:r>
      <w:r w:rsidR="00663A4E" w:rsidRPr="001504C2">
        <w:t xml:space="preserve">present </w:t>
      </w:r>
      <w:r w:rsidRPr="001504C2">
        <w:t xml:space="preserve">report that the assessment for the Americas did not </w:t>
      </w:r>
      <w:r w:rsidR="00EA3F1D" w:rsidRPr="001504C2">
        <w:t xml:space="preserve">adequately </w:t>
      </w:r>
      <w:r w:rsidRPr="001504C2">
        <w:t xml:space="preserve">include Greenland or the Arctic region </w:t>
      </w:r>
      <w:r w:rsidR="00DF3023" w:rsidRPr="001504C2">
        <w:t>and that Greenland was absent from key analys</w:t>
      </w:r>
      <w:r w:rsidR="00767249" w:rsidRPr="001504C2">
        <w:t>e</w:t>
      </w:r>
      <w:r w:rsidR="00DF3023" w:rsidRPr="001504C2">
        <w:t>s in the summary for policymakers.</w:t>
      </w:r>
    </w:p>
    <w:p w14:paraId="2D541EB0" w14:textId="0CD6ABED" w:rsidR="008178A1" w:rsidRPr="001504C2" w:rsidRDefault="00663A4E" w:rsidP="00AA1FE7">
      <w:pPr>
        <w:pStyle w:val="Normalnumber"/>
        <w:numPr>
          <w:ilvl w:val="0"/>
          <w:numId w:val="27"/>
        </w:numPr>
        <w:ind w:left="1247" w:firstLine="0"/>
      </w:pPr>
      <w:r w:rsidRPr="001504C2">
        <w:t>Subsequently</w:t>
      </w:r>
      <w:r w:rsidR="008178A1" w:rsidRPr="001504C2">
        <w:t>, the Plenary approved</w:t>
      </w:r>
      <w:r w:rsidR="006E71D8" w:rsidRPr="001504C2">
        <w:t xml:space="preserve"> the summary for policy</w:t>
      </w:r>
      <w:r w:rsidR="008178A1" w:rsidRPr="001504C2">
        <w:t>makers</w:t>
      </w:r>
      <w:r w:rsidRPr="001504C2">
        <w:t xml:space="preserve"> of the regional and subregional assessment for the Americas</w:t>
      </w:r>
      <w:r w:rsidR="008178A1" w:rsidRPr="001504C2">
        <w:t xml:space="preserve"> (</w:t>
      </w:r>
      <w:r w:rsidR="006E71D8" w:rsidRPr="001504C2">
        <w:t>IPBES/6/L.5)</w:t>
      </w:r>
      <w:r w:rsidR="00225941" w:rsidRPr="001504C2">
        <w:t>, as</w:t>
      </w:r>
      <w:r w:rsidR="00225941" w:rsidRPr="00452F69">
        <w:t xml:space="preserve"> orally amended,</w:t>
      </w:r>
      <w:r w:rsidR="006E71D8" w:rsidRPr="00452F69">
        <w:t xml:space="preserve"> </w:t>
      </w:r>
      <w:r w:rsidR="008178A1" w:rsidRPr="00452F69">
        <w:t xml:space="preserve">and accepted the </w:t>
      </w:r>
      <w:r w:rsidR="00003706" w:rsidRPr="00452F69">
        <w:t xml:space="preserve">chapters of the assessment </w:t>
      </w:r>
      <w:r w:rsidR="008178A1" w:rsidRPr="00452F69">
        <w:t>and their executive summaries (IPBES/6/INF/4)</w:t>
      </w:r>
      <w:r w:rsidRPr="00452F69">
        <w:t xml:space="preserve">, </w:t>
      </w:r>
      <w:r w:rsidR="008178A1" w:rsidRPr="00452F69">
        <w:t xml:space="preserve">on the understanding that they would be revised </w:t>
      </w:r>
      <w:r w:rsidRPr="00452F69">
        <w:t xml:space="preserve">following the sixth session </w:t>
      </w:r>
      <w:r w:rsidR="00D34B18" w:rsidRPr="00452F69">
        <w:t xml:space="preserve">to correct factual errors and </w:t>
      </w:r>
      <w:r w:rsidRPr="00452F69">
        <w:t>to ensure consistency with the summary for policymakers as approved</w:t>
      </w:r>
      <w:r w:rsidR="00305440" w:rsidRPr="00452F69">
        <w:t xml:space="preserve">, </w:t>
      </w:r>
      <w:r w:rsidR="0020076A" w:rsidRPr="001504C2">
        <w:t>and would also be formally edited.</w:t>
      </w:r>
    </w:p>
    <w:p w14:paraId="0F2A1284" w14:textId="77777777" w:rsidR="007E2B3C" w:rsidRPr="00452F69" w:rsidRDefault="00FF5BAA" w:rsidP="00D02861">
      <w:pPr>
        <w:pStyle w:val="CH2"/>
        <w:keepNext w:val="0"/>
        <w:keepLines w:val="0"/>
        <w:tabs>
          <w:tab w:val="clear" w:pos="851"/>
          <w:tab w:val="clear" w:pos="1247"/>
          <w:tab w:val="clear" w:pos="1814"/>
          <w:tab w:val="clear" w:pos="2381"/>
          <w:tab w:val="clear" w:pos="2948"/>
          <w:tab w:val="clear" w:pos="3515"/>
          <w:tab w:val="clear" w:pos="4082"/>
          <w:tab w:val="left" w:pos="624"/>
        </w:tabs>
        <w:ind w:left="0" w:firstLine="0"/>
        <w:rPr>
          <w:rFonts w:eastAsia="SimSun"/>
        </w:rPr>
      </w:pPr>
      <w:r w:rsidRPr="00452F69">
        <w:rPr>
          <w:rFonts w:eastAsia="SimSun"/>
        </w:rPr>
        <w:tab/>
        <w:t>C.</w:t>
      </w:r>
      <w:r w:rsidRPr="00452F69">
        <w:rPr>
          <w:rFonts w:eastAsia="SimSun"/>
        </w:rPr>
        <w:tab/>
      </w:r>
      <w:r w:rsidR="007E2B3C" w:rsidRPr="00452F69">
        <w:rPr>
          <w:rFonts w:eastAsia="SimSun"/>
        </w:rPr>
        <w:t>Regional and subregional asse</w:t>
      </w:r>
      <w:r w:rsidR="006E7AB9" w:rsidRPr="00452F69">
        <w:rPr>
          <w:rFonts w:eastAsia="SimSun"/>
        </w:rPr>
        <w:t>ssment for Asia and the Pacific</w:t>
      </w:r>
    </w:p>
    <w:p w14:paraId="5C151DDB" w14:textId="4789BEEF" w:rsidR="007B0724" w:rsidRPr="001504C2" w:rsidRDefault="007B0724" w:rsidP="00AA1FE7">
      <w:pPr>
        <w:pStyle w:val="Normalnumber"/>
        <w:numPr>
          <w:ilvl w:val="0"/>
          <w:numId w:val="27"/>
        </w:numPr>
        <w:ind w:left="1247" w:firstLine="0"/>
      </w:pPr>
      <w:r w:rsidRPr="00452F69">
        <w:t xml:space="preserve">Drawing attention to </w:t>
      </w:r>
      <w:r w:rsidR="007A3904" w:rsidRPr="00452F69">
        <w:t xml:space="preserve">the </w:t>
      </w:r>
      <w:r w:rsidRPr="00452F69">
        <w:t xml:space="preserve">key messages of the assessment for Asia and the Pacific, Mr. Madhav Karki, co-chair of the assessment, </w:t>
      </w:r>
      <w:r w:rsidR="00D01AFE">
        <w:t xml:space="preserve">speaking also on behalf ot the other co-chair of the assessment, </w:t>
      </w:r>
      <w:r w:rsidR="00767249">
        <w:t>Ms.</w:t>
      </w:r>
      <w:r w:rsidR="002343AF">
        <w:t> </w:t>
      </w:r>
      <w:r w:rsidR="00225941">
        <w:t>Sonali Senaratna Sellamuttu</w:t>
      </w:r>
      <w:r w:rsidR="0061604A">
        <w:t>,</w:t>
      </w:r>
      <w:r w:rsidR="00225941">
        <w:t xml:space="preserve"> </w:t>
      </w:r>
      <w:r w:rsidRPr="00452F69">
        <w:t>said that the Asia-Pacific region had a unique biocultural and biophysical diversity whose overall condition was declining, and that biodiversity and ecosystem servi</w:t>
      </w:r>
      <w:r w:rsidRPr="0061604A">
        <w:t>ces had declined generally in the region despite an increase in terrestrial and marine protected areas and forest cover and an increase in conservation investments in some countries. There were, however, many good practices and success stories that could be scaled up to help build a better future for biodiversity in the region, including policy reforms and the mainstreaming of biodiversity into national development plans and programmes, the use of incentive-based mechanisms, the use of transboundary mechanisms and direct engagement with specific countries to deal with critical issues, the use of community-based and participatory appr</w:t>
      </w:r>
      <w:r w:rsidRPr="00452F69">
        <w:t xml:space="preserve">oaches, and the establishment of innovative partnerships with the private sector to promote investments in biodiversity protection. In closing, he said that many countries in the region were facing knowledge and capacity gaps that would need to be filled in order to </w:t>
      </w:r>
      <w:r w:rsidRPr="001504C2">
        <w:t xml:space="preserve">tackle biodiversity loss. </w:t>
      </w:r>
    </w:p>
    <w:p w14:paraId="31273479" w14:textId="77777777" w:rsidR="007A3904" w:rsidRPr="001504C2" w:rsidRDefault="007B0724" w:rsidP="00AA1FE7">
      <w:pPr>
        <w:pStyle w:val="Normalnumber"/>
        <w:numPr>
          <w:ilvl w:val="0"/>
          <w:numId w:val="27"/>
        </w:numPr>
        <w:ind w:left="1247" w:firstLine="0"/>
        <w:rPr>
          <w:rFonts w:eastAsia="SimSun"/>
        </w:rPr>
      </w:pPr>
      <w:r w:rsidRPr="001504C2">
        <w:t>The Plenary established a contact group, co-chaired by Mr. Youngbae Suh (Republic of Korea) and Mr. Asghar Fazel (Islamic Republic of Iran), to consider in detail the summary for policymakers of the assessment for Asia and the Pacific</w:t>
      </w:r>
      <w:r w:rsidR="007A3904" w:rsidRPr="001504C2">
        <w:t>,</w:t>
      </w:r>
      <w:r w:rsidRPr="001504C2">
        <w:t xml:space="preserve"> for subsequent consideration by the Plenary.</w:t>
      </w:r>
    </w:p>
    <w:p w14:paraId="4814DE99" w14:textId="77777777" w:rsidR="008178A1" w:rsidRPr="001504C2" w:rsidRDefault="008178A1" w:rsidP="00AA1FE7">
      <w:pPr>
        <w:pStyle w:val="Normalnumber"/>
        <w:numPr>
          <w:ilvl w:val="0"/>
          <w:numId w:val="27"/>
        </w:numPr>
        <w:ind w:left="1247" w:firstLine="0"/>
      </w:pPr>
      <w:r w:rsidRPr="001504C2">
        <w:t xml:space="preserve">Following the work of the contact group, its co-chair reported on the group’s deliberations, saying that it had reached agreement on a revised version of the summary for policymakers (IPBES/6/L.2) for consideration by the Plenary. </w:t>
      </w:r>
    </w:p>
    <w:p w14:paraId="63AC68D9" w14:textId="0A6EBC78" w:rsidR="00663A4E" w:rsidRPr="001504C2" w:rsidRDefault="00AB7E3B" w:rsidP="00AA1FE7">
      <w:pPr>
        <w:pStyle w:val="Normalnumber"/>
        <w:numPr>
          <w:ilvl w:val="0"/>
          <w:numId w:val="27"/>
        </w:numPr>
        <w:ind w:left="1247" w:firstLine="0"/>
        <w:rPr>
          <w:rFonts w:eastAsia="SimSun"/>
        </w:rPr>
      </w:pPr>
      <w:r w:rsidRPr="001504C2">
        <w:t>Subsequently, the Plenary approved the summary for policymakers of the regional and subregional assessment for Asia and the Pacific (IPBES/6/L.2)</w:t>
      </w:r>
      <w:r w:rsidR="00225941" w:rsidRPr="001504C2">
        <w:t>, as orally amended,</w:t>
      </w:r>
      <w:r w:rsidRPr="001504C2">
        <w:t xml:space="preserve"> and accepted the chapters of the assessment</w:t>
      </w:r>
      <w:r w:rsidR="00003706" w:rsidRPr="001504C2">
        <w:t xml:space="preserve"> and their executive summaries</w:t>
      </w:r>
      <w:r w:rsidR="00663A4E" w:rsidRPr="001504C2">
        <w:t xml:space="preserve"> (IPBES/6/INF/5)</w:t>
      </w:r>
      <w:r w:rsidRPr="001504C2">
        <w:t xml:space="preserve">, </w:t>
      </w:r>
      <w:r w:rsidR="00003706" w:rsidRPr="001504C2">
        <w:t>on the understand</w:t>
      </w:r>
      <w:r w:rsidR="008047A0" w:rsidRPr="001504C2">
        <w:t xml:space="preserve">ing that </w:t>
      </w:r>
      <w:r w:rsidR="008047A0" w:rsidRPr="001504C2">
        <w:lastRenderedPageBreak/>
        <w:t xml:space="preserve">they would be revised following the sixth session </w:t>
      </w:r>
      <w:r w:rsidR="0020076A" w:rsidRPr="001504C2">
        <w:t xml:space="preserve">to correct factual errors and </w:t>
      </w:r>
      <w:r w:rsidR="008047A0" w:rsidRPr="001504C2">
        <w:t>to ensure consistency with the summary for policymakers as approved</w:t>
      </w:r>
      <w:r w:rsidR="00BA2CDF" w:rsidRPr="001504C2">
        <w:t xml:space="preserve">, </w:t>
      </w:r>
      <w:r w:rsidR="0020076A" w:rsidRPr="001504C2">
        <w:t>and would also be formally edited</w:t>
      </w:r>
      <w:r w:rsidRPr="001504C2">
        <w:t>.</w:t>
      </w:r>
      <w:r w:rsidR="00D0160A" w:rsidRPr="001504C2" w:rsidDel="00AB7E3B">
        <w:rPr>
          <w:i/>
        </w:rPr>
        <w:t xml:space="preserve"> </w:t>
      </w:r>
    </w:p>
    <w:p w14:paraId="683F41CB" w14:textId="77777777" w:rsidR="007E2B3C" w:rsidRPr="00452F69" w:rsidRDefault="00FF5BAA" w:rsidP="00AA1FE7">
      <w:pPr>
        <w:pStyle w:val="CH2"/>
      </w:pPr>
      <w:r w:rsidRPr="00452F69">
        <w:rPr>
          <w:rFonts w:eastAsia="SimSun"/>
        </w:rPr>
        <w:tab/>
        <w:t>D.</w:t>
      </w:r>
      <w:r w:rsidRPr="00452F69">
        <w:rPr>
          <w:rFonts w:eastAsia="SimSun"/>
        </w:rPr>
        <w:tab/>
      </w:r>
      <w:r w:rsidR="007E2B3C" w:rsidRPr="00452F69">
        <w:rPr>
          <w:rFonts w:eastAsia="SimSun"/>
        </w:rPr>
        <w:t>Regional</w:t>
      </w:r>
      <w:r w:rsidR="007E2B3C" w:rsidRPr="00452F69">
        <w:t xml:space="preserve"> and </w:t>
      </w:r>
      <w:r w:rsidR="007E2B3C" w:rsidRPr="00452F69">
        <w:rPr>
          <w:rFonts w:eastAsia="SimSun"/>
        </w:rPr>
        <w:t>subregional</w:t>
      </w:r>
      <w:r w:rsidR="007E2B3C" w:rsidRPr="00452F69">
        <w:t xml:space="preserve"> assessment for Europe and Central</w:t>
      </w:r>
      <w:r w:rsidR="006E7AB9" w:rsidRPr="00452F69">
        <w:t xml:space="preserve"> Asia</w:t>
      </w:r>
    </w:p>
    <w:p w14:paraId="5DCBF757" w14:textId="24769246" w:rsidR="007B0724" w:rsidRPr="00452F69" w:rsidRDefault="007B0724" w:rsidP="00AA1FE7">
      <w:pPr>
        <w:pStyle w:val="Normalnumber"/>
        <w:numPr>
          <w:ilvl w:val="0"/>
          <w:numId w:val="27"/>
        </w:numPr>
        <w:ind w:left="1247" w:firstLine="0"/>
      </w:pPr>
      <w:r w:rsidRPr="00452F69">
        <w:t xml:space="preserve">Highlighting </w:t>
      </w:r>
      <w:r w:rsidR="007A3904" w:rsidRPr="00452F69">
        <w:t xml:space="preserve">the </w:t>
      </w:r>
      <w:r w:rsidRPr="00452F69">
        <w:t xml:space="preserve">key </w:t>
      </w:r>
      <w:r w:rsidRPr="009455F8">
        <w:t>messages of</w:t>
      </w:r>
      <w:r w:rsidRPr="00452F69">
        <w:t xml:space="preserve"> the assessment for Europe and Central Asia, Mr. Markus Fischer, co-chair of the assessment, </w:t>
      </w:r>
      <w:r w:rsidR="009533AB">
        <w:t>speaking also on behalf of the other co-chair</w:t>
      </w:r>
      <w:r w:rsidR="001900BA">
        <w:t xml:space="preserve"> of the assessment</w:t>
      </w:r>
      <w:r w:rsidR="009533AB">
        <w:t>, Mr. Mark R</w:t>
      </w:r>
      <w:r w:rsidR="001900BA">
        <w:t xml:space="preserve">ounsevell, </w:t>
      </w:r>
      <w:r w:rsidRPr="00452F69">
        <w:t xml:space="preserve">said that the ecological footprint of the region was 1.5 times larger than the rate at which natural resources were being replenished across the region. Despite some knowledge gaps, it was clear therefore that the region’s natural capital was being </w:t>
      </w:r>
      <w:r w:rsidR="007A3904" w:rsidRPr="00452F69">
        <w:t xml:space="preserve">eroded </w:t>
      </w:r>
      <w:r w:rsidRPr="00452F69">
        <w:t xml:space="preserve">owing to negative and declining biodiversity trends resulting from factors such as economic growth, population growth, consumption and global trade. While some policies had been successful in reversing negative trends, they were limited in scale and applied to a few taxa, </w:t>
      </w:r>
      <w:r w:rsidRPr="000F7651">
        <w:t>and land</w:t>
      </w:r>
      <w:r w:rsidR="000F7651">
        <w:t>-use change</w:t>
      </w:r>
      <w:r w:rsidRPr="000F7651">
        <w:t xml:space="preserve"> and climate change</w:t>
      </w:r>
      <w:r w:rsidRPr="00452F69">
        <w:t xml:space="preserve"> were undermining the region’s efforts to achieve internationally-agreed goals. The assessment showed that scenarios of proactive decision-making, holistic environmental management and mainstreaming would lead to more sustainable outcomes, while business-as-usual scenarios would lead to the continued decline of biodiversity. The assessment also identified promising pathways that involved a long-term social transformation through education; knowledge-sharing and participatory decision-making; policy options; economic, financial and social instruments that could trigger behavioural changes; and </w:t>
      </w:r>
      <w:r w:rsidR="002343AF">
        <w:br/>
      </w:r>
      <w:r w:rsidRPr="00452F69">
        <w:t>rights-based approaches that could serve to improve governance, equalize power relations and facilitate capacity</w:t>
      </w:r>
      <w:r w:rsidR="008F48C7" w:rsidRPr="00452F69">
        <w:t>-</w:t>
      </w:r>
      <w:r w:rsidRPr="00452F69">
        <w:t xml:space="preserve">building for indigenous people and local communities. </w:t>
      </w:r>
    </w:p>
    <w:p w14:paraId="74DCA256" w14:textId="77777777" w:rsidR="007A3904" w:rsidRPr="00452F69" w:rsidRDefault="007B0724" w:rsidP="00AA1FE7">
      <w:pPr>
        <w:pStyle w:val="Normalnumber"/>
        <w:numPr>
          <w:ilvl w:val="0"/>
          <w:numId w:val="27"/>
        </w:numPr>
        <w:ind w:left="1247" w:firstLine="0"/>
      </w:pPr>
      <w:r w:rsidRPr="00452F69">
        <w:t xml:space="preserve">The Plenary established a contact group, co-chaired by Mr. Ivar Baste (Norway) </w:t>
      </w:r>
      <w:bookmarkStart w:id="1" w:name="_Hlk509228956"/>
      <w:r w:rsidRPr="00452F69">
        <w:t xml:space="preserve">and </w:t>
      </w:r>
      <w:r w:rsidR="00AF7FCE" w:rsidRPr="00452F69">
        <w:br/>
      </w:r>
      <w:r w:rsidR="00334F61" w:rsidRPr="00452F69">
        <w:t>Ms</w:t>
      </w:r>
      <w:r w:rsidRPr="00452F69">
        <w:t>.</w:t>
      </w:r>
      <w:r w:rsidR="00BF6F55" w:rsidRPr="00452F69">
        <w:t xml:space="preserve"> </w:t>
      </w:r>
      <w:r w:rsidRPr="00452F69">
        <w:t>Senka Barudanovic (Bosnia and Herzegovina), to consider in detail the summary for policymakers of the assessment for Europe and Central Asia</w:t>
      </w:r>
      <w:r w:rsidR="007A3904" w:rsidRPr="00452F69">
        <w:t>,</w:t>
      </w:r>
      <w:r w:rsidRPr="00452F69">
        <w:t xml:space="preserve"> for subsequent consideration by the Plenary.</w:t>
      </w:r>
      <w:r w:rsidRPr="00452F69">
        <w:rPr>
          <w:i/>
        </w:rPr>
        <w:t xml:space="preserve"> </w:t>
      </w:r>
    </w:p>
    <w:p w14:paraId="4F4CC65C" w14:textId="3DF5C2A1" w:rsidR="004464B5" w:rsidRPr="00452F69" w:rsidRDefault="00D0160A" w:rsidP="00AA1FE7">
      <w:pPr>
        <w:pStyle w:val="Normalnumber"/>
        <w:numPr>
          <w:ilvl w:val="0"/>
          <w:numId w:val="27"/>
        </w:numPr>
        <w:ind w:left="1247" w:firstLine="0"/>
      </w:pPr>
      <w:r w:rsidRPr="001504C2">
        <w:t xml:space="preserve">Following the work of the contact group, its co-chair reported on the group’s deliberations, saying that it had reached agreement on a revised version of the summary for policymakers (IPBES/6/L.3) for consideration by the Plenary. </w:t>
      </w:r>
      <w:r w:rsidR="004464B5" w:rsidRPr="001504C2">
        <w:t xml:space="preserve">The co-chair informed the Plenary that </w:t>
      </w:r>
      <w:r w:rsidR="00491E33" w:rsidRPr="001504C2">
        <w:t xml:space="preserve">in </w:t>
      </w:r>
      <w:r w:rsidR="004464B5" w:rsidRPr="001504C2">
        <w:t xml:space="preserve">spite of the secretariat’s best efforts, it had not been possible for the secretariat to </w:t>
      </w:r>
      <w:r w:rsidR="00435DB0" w:rsidRPr="001504C2">
        <w:t>make</w:t>
      </w:r>
      <w:r w:rsidR="004464B5" w:rsidRPr="001504C2">
        <w:t xml:space="preserve"> </w:t>
      </w:r>
      <w:r w:rsidR="009B0E82" w:rsidRPr="001504C2">
        <w:t xml:space="preserve">the </w:t>
      </w:r>
      <w:r w:rsidR="004464B5" w:rsidRPr="001504C2">
        <w:t xml:space="preserve">document </w:t>
      </w:r>
      <w:r w:rsidR="00435DB0" w:rsidRPr="001504C2">
        <w:t xml:space="preserve">available </w:t>
      </w:r>
      <w:r w:rsidR="004464B5" w:rsidRPr="001504C2">
        <w:t xml:space="preserve">in </w:t>
      </w:r>
      <w:r w:rsidR="0061604A" w:rsidRPr="001504C2">
        <w:t>the</w:t>
      </w:r>
      <w:r w:rsidR="00435DB0" w:rsidRPr="001504C2">
        <w:t xml:space="preserve"> </w:t>
      </w:r>
      <w:r w:rsidR="004464B5" w:rsidRPr="001504C2">
        <w:t>six official languages</w:t>
      </w:r>
      <w:r w:rsidR="004464B5" w:rsidRPr="00452F69">
        <w:t xml:space="preserve"> of the United Nations in time for consideration and possible approval of the text by the Plenary. </w:t>
      </w:r>
    </w:p>
    <w:bookmarkEnd w:id="1"/>
    <w:p w14:paraId="4F62A0D8" w14:textId="10B04745" w:rsidR="008047A0" w:rsidRPr="00452F69" w:rsidRDefault="00AB7E3B" w:rsidP="00AA1FE7">
      <w:pPr>
        <w:pStyle w:val="Normalnumber"/>
        <w:numPr>
          <w:ilvl w:val="0"/>
          <w:numId w:val="27"/>
        </w:numPr>
        <w:ind w:left="1247" w:firstLine="0"/>
      </w:pPr>
      <w:r w:rsidRPr="00452F69">
        <w:t xml:space="preserve">Subsequently, the Plenary approved the summary for policymakers of the regional and subregional assessment for Europe and Central </w:t>
      </w:r>
      <w:r w:rsidRPr="001504C2">
        <w:t>Asia (IPBES/6/L.3)</w:t>
      </w:r>
      <w:r w:rsidR="00225941" w:rsidRPr="001504C2">
        <w:t>, as orally amended,</w:t>
      </w:r>
      <w:r w:rsidRPr="001504C2">
        <w:t xml:space="preserve"> and accepted the chapters of the assessment</w:t>
      </w:r>
      <w:r w:rsidR="00003706" w:rsidRPr="001504C2">
        <w:t xml:space="preserve"> and their executive summaries</w:t>
      </w:r>
      <w:r w:rsidR="008047A0" w:rsidRPr="001504C2">
        <w:t xml:space="preserve"> (IPBES/6/INF/6),</w:t>
      </w:r>
      <w:r w:rsidRPr="001504C2">
        <w:t xml:space="preserve"> </w:t>
      </w:r>
      <w:r w:rsidR="00003706" w:rsidRPr="001504C2">
        <w:t>on the understanding that they would be revised</w:t>
      </w:r>
      <w:r w:rsidR="008047A0" w:rsidRPr="001504C2">
        <w:t xml:space="preserve"> following the sixth session </w:t>
      </w:r>
      <w:r w:rsidR="0020076A" w:rsidRPr="001504C2">
        <w:t xml:space="preserve">to correct factual errors and </w:t>
      </w:r>
      <w:r w:rsidR="008047A0" w:rsidRPr="001504C2">
        <w:t>to ensure consistency with the summary for policymakers as approved</w:t>
      </w:r>
      <w:r w:rsidR="00FC4B31" w:rsidRPr="001504C2">
        <w:t xml:space="preserve">, </w:t>
      </w:r>
      <w:r w:rsidR="0020076A" w:rsidRPr="001504C2">
        <w:t>and would also be formally edited</w:t>
      </w:r>
      <w:r w:rsidRPr="00452F69">
        <w:t>.</w:t>
      </w:r>
    </w:p>
    <w:p w14:paraId="15C16E1D" w14:textId="77777777" w:rsidR="007E2B3C" w:rsidRPr="00452F69" w:rsidRDefault="00FF5BAA" w:rsidP="00AA1FE7">
      <w:pPr>
        <w:pStyle w:val="CH1"/>
        <w:rPr>
          <w:rFonts w:eastAsia="SimSun"/>
        </w:rPr>
      </w:pPr>
      <w:r w:rsidRPr="00452F69">
        <w:rPr>
          <w:rFonts w:eastAsia="SimSun"/>
        </w:rPr>
        <w:tab/>
      </w:r>
      <w:r w:rsidRPr="00D02861">
        <w:rPr>
          <w:rFonts w:eastAsia="SimSun"/>
        </w:rPr>
        <w:t>VII</w:t>
      </w:r>
      <w:r w:rsidRPr="00452F69">
        <w:rPr>
          <w:rFonts w:eastAsia="SimSun"/>
        </w:rPr>
        <w:t>.</w:t>
      </w:r>
      <w:r w:rsidRPr="00452F69">
        <w:rPr>
          <w:rFonts w:eastAsia="SimSun"/>
        </w:rPr>
        <w:tab/>
      </w:r>
      <w:r w:rsidR="007E2B3C" w:rsidRPr="00452F69">
        <w:rPr>
          <w:rFonts w:eastAsia="SimSun"/>
        </w:rPr>
        <w:t>Thematic assessment of l</w:t>
      </w:r>
      <w:r w:rsidR="00D319DA" w:rsidRPr="00452F69">
        <w:rPr>
          <w:rFonts w:eastAsia="SimSun"/>
        </w:rPr>
        <w:t>and degradation and restoration</w:t>
      </w:r>
    </w:p>
    <w:p w14:paraId="38AA1ABD" w14:textId="77777777" w:rsidR="007B0724" w:rsidRPr="00452F69" w:rsidRDefault="007B0724" w:rsidP="00AA1FE7">
      <w:pPr>
        <w:pStyle w:val="Normalnumber"/>
        <w:numPr>
          <w:ilvl w:val="0"/>
          <w:numId w:val="27"/>
        </w:numPr>
        <w:ind w:left="1247" w:firstLine="0"/>
      </w:pPr>
      <w:r w:rsidRPr="00452F69">
        <w:t xml:space="preserve">Introducing the item, the Chair </w:t>
      </w:r>
      <w:r w:rsidRPr="00F329D1">
        <w:t>drew attention</w:t>
      </w:r>
      <w:r w:rsidRPr="00452F69">
        <w:t xml:space="preserve"> to the summary for policymakers of the thematic assessment of land degradation and restoration (IPBES/6/3), the chapters of the thematic assessment (IPBES/6/INF/1), and a note by the secretariat providing an overview of the process followed for the production of the assessment (IPBES/6/INF/2).</w:t>
      </w:r>
    </w:p>
    <w:p w14:paraId="70D09415" w14:textId="51F19D27" w:rsidR="007B0724" w:rsidRPr="00452F69" w:rsidRDefault="007B0724" w:rsidP="00AA1FE7">
      <w:pPr>
        <w:pStyle w:val="Normalnumber"/>
        <w:numPr>
          <w:ilvl w:val="0"/>
          <w:numId w:val="27"/>
        </w:numPr>
        <w:ind w:left="1247" w:firstLine="0"/>
        <w:rPr>
          <w:rFonts w:ascii="Times" w:hAnsi="Times"/>
        </w:rPr>
      </w:pPr>
      <w:r w:rsidRPr="00452F69">
        <w:t xml:space="preserve">The Executive Secretary provided an overview of the </w:t>
      </w:r>
      <w:r w:rsidR="00334F61" w:rsidRPr="00452F69">
        <w:t xml:space="preserve">process followed to produce the </w:t>
      </w:r>
      <w:r w:rsidRPr="00452F69">
        <w:t xml:space="preserve">summary for policymakers and the chapters of the assessment, which, she said, had been prepared by an expert group pursuant to decision IPBES-3/1 and the scoping report set out in annex </w:t>
      </w:r>
      <w:r w:rsidR="00615846">
        <w:t xml:space="preserve">VIII </w:t>
      </w:r>
      <w:r w:rsidRPr="00452F69">
        <w:t>to that decision. Their production had followed a similar process to that of the regional and subregional assessments considered under item 6</w:t>
      </w:r>
      <w:r w:rsidR="0003268B">
        <w:t xml:space="preserve"> of the agenda</w:t>
      </w:r>
      <w:r w:rsidRPr="00452F69">
        <w:t>, and over 6,000 comments had been received to which responses would be compiled and posted on the IPBES website following the current session. The Plenary was invited to approve the summary for policymakers and to accept the chapters of the assessment, which, once finalized, would together constitute the assessment report and would be launched at a media event on the morning of Monday, 26 March 2018.</w:t>
      </w:r>
      <w:r w:rsidRPr="00452F69">
        <w:rPr>
          <w:sz w:val="26"/>
        </w:rPr>
        <w:t xml:space="preserve"> </w:t>
      </w:r>
    </w:p>
    <w:p w14:paraId="0CCDD827" w14:textId="19753D24" w:rsidR="007B0724" w:rsidRPr="001504C2" w:rsidRDefault="007B0724" w:rsidP="00AA1FE7">
      <w:pPr>
        <w:pStyle w:val="Normalnumber"/>
        <w:numPr>
          <w:ilvl w:val="0"/>
          <w:numId w:val="27"/>
        </w:numPr>
        <w:ind w:left="1247" w:firstLine="0"/>
      </w:pPr>
      <w:r w:rsidRPr="00452F69">
        <w:t xml:space="preserve">Mr. Luca Montanarella, co-chair of the thematic assessment, </w:t>
      </w:r>
      <w:r w:rsidR="00615846">
        <w:t xml:space="preserve">speaking also on behalf of the other co-chair of the assessment, Mr. Robert Scholes, </w:t>
      </w:r>
      <w:r w:rsidRPr="00452F69">
        <w:t>presented the main highlights of the assessment report, stressing that land degradation was not only a local or national problem, but an international issue affecting all parts of the world in different ways</w:t>
      </w:r>
      <w:r w:rsidR="007A3904" w:rsidRPr="00452F69">
        <w:t>,</w:t>
      </w:r>
      <w:r w:rsidRPr="00452F69">
        <w:t xml:space="preserve"> as shown in the report. Land degradation was a truly cross-cutting issue that must be addressed at different scales and closely linked to related processes such as climate change, biodiversity, desertification and the Sustainable Development Goals. Negative trends could be reversed by avoiding land degradation to the extent possible and by introducing coherent approaches to land restoration and rehabilitation in order to at least partially reverse degradation process</w:t>
      </w:r>
      <w:r w:rsidRPr="001504C2">
        <w:t xml:space="preserve">es. </w:t>
      </w:r>
    </w:p>
    <w:p w14:paraId="4FEA00A5" w14:textId="1030AF39" w:rsidR="007B0724" w:rsidRPr="001504C2" w:rsidRDefault="007B0724" w:rsidP="00AA1FE7">
      <w:pPr>
        <w:pStyle w:val="Normalnumber"/>
        <w:numPr>
          <w:ilvl w:val="0"/>
          <w:numId w:val="27"/>
        </w:numPr>
        <w:ind w:left="1247" w:firstLine="0"/>
      </w:pPr>
      <w:r w:rsidRPr="001504C2">
        <w:lastRenderedPageBreak/>
        <w:t>In the interest</w:t>
      </w:r>
      <w:r w:rsidR="00F329D1" w:rsidRPr="001504C2">
        <w:t>s</w:t>
      </w:r>
      <w:r w:rsidRPr="001504C2">
        <w:t xml:space="preserve"> of time, the Plenary decided to refer detailed consideration of the summary for policymakers to a contact group, co-chaired by</w:t>
      </w:r>
      <w:r w:rsidR="0044036B" w:rsidRPr="001504C2">
        <w:t xml:space="preserve"> </w:t>
      </w:r>
      <w:r w:rsidRPr="001504C2">
        <w:t>Mr. Fundisile Mketeni (South Africa) and Mr. Ivar Baste (Norway), for subsequent consideration by the Plenary.</w:t>
      </w:r>
    </w:p>
    <w:p w14:paraId="5F27A7C9" w14:textId="7AA2AB47" w:rsidR="00410BD2" w:rsidRPr="001504C2" w:rsidRDefault="00410BD2" w:rsidP="00AA1FE7">
      <w:pPr>
        <w:pStyle w:val="Normalnumber"/>
        <w:numPr>
          <w:ilvl w:val="0"/>
          <w:numId w:val="27"/>
        </w:numPr>
        <w:ind w:left="1247" w:firstLine="0"/>
        <w:rPr>
          <w:i/>
        </w:rPr>
      </w:pPr>
      <w:r w:rsidRPr="001504C2">
        <w:t>Following the work of the contact group, its co-chair</w:t>
      </w:r>
      <w:r w:rsidR="00B34B84" w:rsidRPr="001504C2">
        <w:t xml:space="preserve"> </w:t>
      </w:r>
      <w:r w:rsidRPr="001504C2">
        <w:t>reported that the group had reached agreement on a revised version of the summary for policymakers (IPBES/6/L.9</w:t>
      </w:r>
      <w:r w:rsidR="00CA330C" w:rsidRPr="001504C2">
        <w:t>/</w:t>
      </w:r>
      <w:r w:rsidRPr="001504C2">
        <w:t xml:space="preserve">Rev.1). </w:t>
      </w:r>
    </w:p>
    <w:p w14:paraId="0F5CAECD" w14:textId="6C401EF7" w:rsidR="00FF5BAA" w:rsidRPr="001504C2" w:rsidRDefault="00410BD2" w:rsidP="00AA1FE7">
      <w:pPr>
        <w:pStyle w:val="Normalnumber"/>
        <w:numPr>
          <w:ilvl w:val="0"/>
          <w:numId w:val="27"/>
        </w:numPr>
        <w:ind w:left="1247" w:firstLine="0"/>
        <w:rPr>
          <w:i/>
        </w:rPr>
      </w:pPr>
      <w:r w:rsidRPr="001504C2">
        <w:t>Subsequently, the Plenary approved the summary for policymakers of the thematic assessment of land degradation and restoration (IPBES/6/L.9/Rev.1)</w:t>
      </w:r>
      <w:r w:rsidR="0061604A" w:rsidRPr="001504C2">
        <w:t xml:space="preserve">, </w:t>
      </w:r>
      <w:r w:rsidR="00CA330C" w:rsidRPr="001504C2">
        <w:t>without changes</w:t>
      </w:r>
      <w:r w:rsidR="000E19CA" w:rsidRPr="001504C2">
        <w:t>,</w:t>
      </w:r>
      <w:r w:rsidRPr="001504C2">
        <w:t> and accepted the chapters of the assessment and their executive summaries (IPBES/6/INF/1) on the understanding that they would be revised following the sixth session to correct factual errors and to ensure consistency with the summary for policymakers as approved, and would also be formally edited.</w:t>
      </w:r>
      <w:r w:rsidRPr="001504C2" w:rsidDel="00410BD2">
        <w:rPr>
          <w:i/>
        </w:rPr>
        <w:t xml:space="preserve"> </w:t>
      </w:r>
    </w:p>
    <w:p w14:paraId="71AAADB6" w14:textId="77777777" w:rsidR="007E2B3C" w:rsidRPr="00452F69" w:rsidRDefault="00FF5BAA" w:rsidP="00AA1FE7">
      <w:pPr>
        <w:pStyle w:val="CH1"/>
        <w:rPr>
          <w:rFonts w:eastAsia="SimSun"/>
        </w:rPr>
      </w:pPr>
      <w:r w:rsidRPr="00452F69">
        <w:rPr>
          <w:rFonts w:eastAsia="SimSun"/>
        </w:rPr>
        <w:tab/>
      </w:r>
      <w:r w:rsidRPr="00D02861">
        <w:rPr>
          <w:rFonts w:eastAsia="SimSun"/>
        </w:rPr>
        <w:t>VIII</w:t>
      </w:r>
      <w:r w:rsidRPr="00452F69">
        <w:rPr>
          <w:rFonts w:eastAsia="SimSun"/>
        </w:rPr>
        <w:t>.</w:t>
      </w:r>
      <w:r w:rsidRPr="00452F69">
        <w:rPr>
          <w:rFonts w:eastAsia="SimSun"/>
        </w:rPr>
        <w:tab/>
      </w:r>
      <w:r w:rsidR="007E2B3C" w:rsidRPr="00452F69">
        <w:rPr>
          <w:rFonts w:eastAsia="SimSun"/>
        </w:rPr>
        <w:t xml:space="preserve">Pending assessments: thematic assessment </w:t>
      </w:r>
      <w:r w:rsidR="006B0E1A" w:rsidRPr="00452F69">
        <w:rPr>
          <w:rFonts w:eastAsia="SimSun"/>
        </w:rPr>
        <w:t xml:space="preserve">of </w:t>
      </w:r>
      <w:r w:rsidR="007E2B3C" w:rsidRPr="00452F69">
        <w:rPr>
          <w:rFonts w:eastAsia="SimSun"/>
        </w:rPr>
        <w:t>the sustainable use of wild species</w:t>
      </w:r>
      <w:r w:rsidR="002512CA" w:rsidRPr="00452F69">
        <w:rPr>
          <w:rFonts w:eastAsia="SimSun"/>
        </w:rPr>
        <w:t xml:space="preserve">; </w:t>
      </w:r>
      <w:r w:rsidR="007E2B3C" w:rsidRPr="00452F69">
        <w:rPr>
          <w:rFonts w:eastAsia="SimSun"/>
        </w:rPr>
        <w:t xml:space="preserve">methodological assessment regarding the diverse conceptualization of multiple values of nature and its benefits; and thematic assessment </w:t>
      </w:r>
      <w:r w:rsidR="006B0E1A" w:rsidRPr="00452F69">
        <w:rPr>
          <w:rFonts w:eastAsia="SimSun"/>
        </w:rPr>
        <w:t xml:space="preserve">of </w:t>
      </w:r>
      <w:r w:rsidR="00D319DA" w:rsidRPr="00452F69">
        <w:rPr>
          <w:rFonts w:eastAsia="SimSun"/>
        </w:rPr>
        <w:t>invasive alien species</w:t>
      </w:r>
    </w:p>
    <w:p w14:paraId="3BD704A5" w14:textId="72F0D4E0" w:rsidR="007B0724" w:rsidRPr="0067141D" w:rsidRDefault="007B0724" w:rsidP="00AA1FE7">
      <w:pPr>
        <w:pStyle w:val="Normalnumber"/>
        <w:numPr>
          <w:ilvl w:val="0"/>
          <w:numId w:val="27"/>
        </w:numPr>
        <w:ind w:left="1247" w:firstLine="0"/>
        <w:rPr>
          <w:rFonts w:ascii="Times" w:hAnsi="Times"/>
        </w:rPr>
      </w:pPr>
      <w:r w:rsidRPr="00452F69">
        <w:t>Introducing the item and the note by the secretariat on pending assessments (IPBES/6/8), the Executive Secretary recalled that</w:t>
      </w:r>
      <w:r w:rsidR="00594C1A" w:rsidRPr="00452F69">
        <w:t>,</w:t>
      </w:r>
      <w:r w:rsidRPr="00452F69">
        <w:t xml:space="preserve"> in decision IPBES-4/1</w:t>
      </w:r>
      <w:r w:rsidR="008F48C7" w:rsidRPr="00452F69">
        <w:t>,</w:t>
      </w:r>
      <w:r w:rsidRPr="00452F69">
        <w:t xml:space="preserve"> the Plenary had approved the scoping report for a thematic assessment of invasive alien species and their control (IPBES/6/INF/10), along with the scoping report on the methodological assessment regarding diverse conceptualization of multiple values of nature and its benefits to people, including biodiversity and ecosystem services (IPBES/6/INF/9). She </w:t>
      </w:r>
      <w:r w:rsidRPr="0005540F">
        <w:t>further recalled</w:t>
      </w:r>
      <w:r w:rsidRPr="00452F69">
        <w:t xml:space="preserve"> that</w:t>
      </w:r>
      <w:r w:rsidR="00594C1A" w:rsidRPr="00452F69">
        <w:t>,</w:t>
      </w:r>
      <w:r w:rsidRPr="00452F69">
        <w:t xml:space="preserve"> in decision IPBES-5/1</w:t>
      </w:r>
      <w:r w:rsidR="008F48C7" w:rsidRPr="00452F69">
        <w:t>,</w:t>
      </w:r>
      <w:r w:rsidRPr="00452F69">
        <w:t xml:space="preserve"> the Plenary had approved the scoping report for a thematic assessment of the sustainable use of wild species (IPBES/6/INF/8)</w:t>
      </w:r>
      <w:r w:rsidR="0067141D">
        <w:t>. In the same decision,</w:t>
      </w:r>
      <w:r w:rsidRPr="00452F69">
        <w:t xml:space="preserve"> </w:t>
      </w:r>
      <w:r w:rsidR="0067141D">
        <w:t>the Plenary</w:t>
      </w:r>
      <w:r w:rsidR="006C3B95">
        <w:t xml:space="preserve"> </w:t>
      </w:r>
      <w:r w:rsidRPr="00452F69">
        <w:t>had requested the Multidisciplinary Expert Panel, in consultation with the Bureau, to evaluate the need for any changes to the three above-mentioned scoping documents based on major scientific findings of other IPBES assessments and to report to the Plenary if any significant changes were needed. Lastly, in decision IPBES-5/6, the Plenary had decided to consider at the current session, subject to the availability of sufficient funds, the conduct of the three above-mentioned assessments.</w:t>
      </w:r>
    </w:p>
    <w:p w14:paraId="42DA0C93" w14:textId="60158261" w:rsidR="007B0724" w:rsidRPr="00452F69" w:rsidRDefault="007B0724" w:rsidP="00AA1FE7">
      <w:pPr>
        <w:pStyle w:val="Normalnumber"/>
        <w:numPr>
          <w:ilvl w:val="0"/>
          <w:numId w:val="27"/>
        </w:numPr>
        <w:ind w:left="1247" w:firstLine="0"/>
      </w:pPr>
      <w:r w:rsidRPr="00452F69">
        <w:t xml:space="preserve">As described </w:t>
      </w:r>
      <w:r w:rsidRPr="00684342">
        <w:t>in the relevant</w:t>
      </w:r>
      <w:r w:rsidRPr="00452F69">
        <w:t xml:space="preserve"> document (IPBES/6/8), the Multidisciplinary Expert Panel and the Bureau had concluded that no modifications to the scope of the three pending assessments were necessary</w:t>
      </w:r>
      <w:r w:rsidR="00CA2880">
        <w:t xml:space="preserve">. However, the </w:t>
      </w:r>
      <w:r w:rsidR="00CA2880" w:rsidRPr="00452F69">
        <w:t xml:space="preserve">Multidisciplinary Expert Panel and the Bureau </w:t>
      </w:r>
      <w:r w:rsidRPr="00452F69">
        <w:t>had recommended a number of changes to the methodological approach presented in the scoping reports that led to an increase in the total cost of each assessment from $997,000 to over $1.4 million</w:t>
      </w:r>
      <w:r w:rsidR="00CA2880">
        <w:t>.</w:t>
      </w:r>
      <w:r w:rsidRPr="00452F69">
        <w:t xml:space="preserve"> </w:t>
      </w:r>
      <w:r w:rsidR="00CA2880">
        <w:t xml:space="preserve">They </w:t>
      </w:r>
      <w:r w:rsidR="0061604A">
        <w:t xml:space="preserve">had </w:t>
      </w:r>
      <w:r w:rsidR="00CA2880">
        <w:t xml:space="preserve">also recommended </w:t>
      </w:r>
      <w:r w:rsidR="0061604A">
        <w:t>that</w:t>
      </w:r>
      <w:r w:rsidR="00285D6B">
        <w:t xml:space="preserve"> </w:t>
      </w:r>
      <w:r w:rsidRPr="00452F69">
        <w:t xml:space="preserve">two assessments </w:t>
      </w:r>
      <w:r w:rsidR="0061604A">
        <w:t xml:space="preserve">be initiated </w:t>
      </w:r>
      <w:r w:rsidRPr="00452F69">
        <w:t xml:space="preserve">in 2018 and the third in 2019. </w:t>
      </w:r>
      <w:r w:rsidR="00CA2880">
        <w:t>The Executive Secretary</w:t>
      </w:r>
      <w:r w:rsidRPr="00452F69">
        <w:t xml:space="preserve"> drew attention to the draft decision </w:t>
      </w:r>
      <w:r w:rsidR="00CA2880">
        <w:t>for th</w:t>
      </w:r>
      <w:r w:rsidR="0061604A">
        <w:t>e</w:t>
      </w:r>
      <w:r w:rsidR="00CA2880">
        <w:t xml:space="preserve"> item</w:t>
      </w:r>
      <w:r w:rsidR="0061604A">
        <w:t xml:space="preserve"> (</w:t>
      </w:r>
      <w:r w:rsidR="001A498F">
        <w:t xml:space="preserve">see </w:t>
      </w:r>
      <w:r w:rsidR="00A35499">
        <w:t>IPBES/6/1/Add.2</w:t>
      </w:r>
      <w:r w:rsidR="0061604A">
        <w:t>)</w:t>
      </w:r>
      <w:r w:rsidRPr="00452F69">
        <w:t xml:space="preserve">, which provided for the Plenary to accept the above-mentioned conclusion and recommendations of the Panel and the Bureau. </w:t>
      </w:r>
    </w:p>
    <w:p w14:paraId="42214D0D" w14:textId="38CBBAE3" w:rsidR="00594C1A" w:rsidRPr="001504C2" w:rsidRDefault="007B0724" w:rsidP="00AA1FE7">
      <w:pPr>
        <w:pStyle w:val="Normalnumber"/>
        <w:numPr>
          <w:ilvl w:val="0"/>
          <w:numId w:val="27"/>
        </w:numPr>
        <w:ind w:left="1247" w:firstLine="0"/>
      </w:pPr>
      <w:r w:rsidRPr="00452F69">
        <w:t>In the interest</w:t>
      </w:r>
      <w:r w:rsidR="00990434">
        <w:t>s</w:t>
      </w:r>
      <w:r w:rsidRPr="00452F69">
        <w:t xml:space="preserve"> of time, the Plenary decided to defer consideration of agenda item 8 to the contact group </w:t>
      </w:r>
      <w:r w:rsidR="00BF4F5C" w:rsidRPr="00452F69">
        <w:t xml:space="preserve">to be </w:t>
      </w:r>
      <w:r w:rsidRPr="00452F69">
        <w:t xml:space="preserve">established to consider agenda item 9 (financial and budgetary arrangements for the Platform). In keeping with past practice, the Plenary agreed that meetings of the contact group </w:t>
      </w:r>
      <w:r w:rsidRPr="001504C2">
        <w:t xml:space="preserve">dealing with agenda item 9 would be open only to members of the Platform, while meetings of the contact group dealing with agenda item 8 would be open to both members and observers. </w:t>
      </w:r>
    </w:p>
    <w:p w14:paraId="1295C9E9" w14:textId="4ED774AD" w:rsidR="00FF5BAA" w:rsidRPr="001504C2" w:rsidRDefault="00E073BF" w:rsidP="00AA1FE7">
      <w:pPr>
        <w:pStyle w:val="Normalnumber"/>
        <w:numPr>
          <w:ilvl w:val="0"/>
          <w:numId w:val="27"/>
        </w:numPr>
        <w:ind w:left="1247" w:firstLine="0"/>
        <w:rPr>
          <w:i/>
        </w:rPr>
      </w:pPr>
      <w:r w:rsidRPr="001504C2">
        <w:t>Subsequently, the Plenary considered a draft decision on the matter prepared by the secretariat (IPBES/6/L.10).</w:t>
      </w:r>
    </w:p>
    <w:p w14:paraId="176FAF7C" w14:textId="77777777" w:rsidR="00447AB9" w:rsidRPr="00E073BF" w:rsidRDefault="00FF5BAA" w:rsidP="00AA1FE7">
      <w:pPr>
        <w:pStyle w:val="CH1"/>
        <w:rPr>
          <w:rFonts w:eastAsia="SimSun"/>
        </w:rPr>
      </w:pPr>
      <w:r w:rsidRPr="00E073BF">
        <w:rPr>
          <w:rFonts w:eastAsia="SimSun"/>
        </w:rPr>
        <w:tab/>
      </w:r>
      <w:r w:rsidRPr="00D02861">
        <w:rPr>
          <w:rFonts w:eastAsia="SimSun"/>
        </w:rPr>
        <w:t>IX</w:t>
      </w:r>
      <w:r w:rsidRPr="00E073BF">
        <w:rPr>
          <w:rFonts w:eastAsia="SimSun"/>
        </w:rPr>
        <w:t>.</w:t>
      </w:r>
      <w:r w:rsidRPr="00E073BF">
        <w:rPr>
          <w:rFonts w:eastAsia="SimSun"/>
        </w:rPr>
        <w:tab/>
      </w:r>
      <w:r w:rsidR="00447AB9" w:rsidRPr="00E073BF">
        <w:rPr>
          <w:rFonts w:eastAsia="SimSun"/>
        </w:rPr>
        <w:t xml:space="preserve">Financial and budgetary arrangements for </w:t>
      </w:r>
      <w:r w:rsidRPr="00E073BF">
        <w:rPr>
          <w:rFonts w:eastAsia="SimSun"/>
        </w:rPr>
        <w:t>the Platform</w:t>
      </w:r>
    </w:p>
    <w:p w14:paraId="05563A54" w14:textId="53DBC7C3" w:rsidR="009B0E82" w:rsidRPr="00E073BF" w:rsidRDefault="009B0E82" w:rsidP="00AA1FE7">
      <w:pPr>
        <w:pStyle w:val="CH2"/>
        <w:rPr>
          <w:rFonts w:eastAsia="SimSun"/>
        </w:rPr>
      </w:pPr>
      <w:r w:rsidRPr="00E073BF">
        <w:rPr>
          <w:rFonts w:eastAsia="SimSun"/>
        </w:rPr>
        <w:tab/>
        <w:t>A.</w:t>
      </w:r>
      <w:r w:rsidRPr="00E073BF">
        <w:rPr>
          <w:rFonts w:eastAsia="SimSun"/>
        </w:rPr>
        <w:tab/>
        <w:t>Budget and expenditure for the period 2014–2019</w:t>
      </w:r>
    </w:p>
    <w:p w14:paraId="2D85E95C" w14:textId="5258E2A0" w:rsidR="009B0E82" w:rsidRPr="006D6074" w:rsidRDefault="009B0E82" w:rsidP="00AA1FE7">
      <w:pPr>
        <w:pStyle w:val="CH2"/>
        <w:rPr>
          <w:rFonts w:eastAsia="SimSun"/>
        </w:rPr>
      </w:pPr>
      <w:r w:rsidRPr="00E073BF">
        <w:rPr>
          <w:rFonts w:eastAsia="SimSun"/>
        </w:rPr>
        <w:tab/>
        <w:t>B.</w:t>
      </w:r>
      <w:r w:rsidRPr="00E073BF">
        <w:rPr>
          <w:rFonts w:eastAsia="SimSun"/>
        </w:rPr>
        <w:tab/>
        <w:t>Fundraising</w:t>
      </w:r>
    </w:p>
    <w:p w14:paraId="32ABF899" w14:textId="77777777" w:rsidR="00C52ED4" w:rsidRPr="00452F69" w:rsidRDefault="00C52ED4" w:rsidP="00AA1FE7">
      <w:pPr>
        <w:pStyle w:val="Normalnumber"/>
        <w:numPr>
          <w:ilvl w:val="0"/>
          <w:numId w:val="27"/>
        </w:numPr>
        <w:ind w:left="1247" w:firstLine="0"/>
      </w:pPr>
      <w:r w:rsidRPr="00452F69">
        <w:t xml:space="preserve">Introducing the item, the </w:t>
      </w:r>
      <w:r w:rsidRPr="001E507D">
        <w:t>Executive Secretary</w:t>
      </w:r>
      <w:r w:rsidRPr="00452F69">
        <w:t xml:space="preserve"> outlined the information presented in the note by the secretariat on financial and budgetary arrangements for the </w:t>
      </w:r>
      <w:r w:rsidR="00986807" w:rsidRPr="00452F69">
        <w:t>P</w:t>
      </w:r>
      <w:r w:rsidRPr="00452F69">
        <w:t>latform (</w:t>
      </w:r>
      <w:r w:rsidRPr="001E507D">
        <w:t>IPBES/6/9</w:t>
      </w:r>
      <w:r w:rsidRPr="00452F69">
        <w:t>)</w:t>
      </w:r>
      <w:r w:rsidR="00594C1A" w:rsidRPr="00452F69">
        <w:t xml:space="preserve">. </w:t>
      </w:r>
    </w:p>
    <w:p w14:paraId="0A6CC32D" w14:textId="090AD83B" w:rsidR="00C52ED4" w:rsidRPr="00452F69" w:rsidRDefault="00C52ED4" w:rsidP="00AA1FE7">
      <w:pPr>
        <w:pStyle w:val="Normalnumber"/>
        <w:numPr>
          <w:ilvl w:val="0"/>
          <w:numId w:val="27"/>
        </w:numPr>
        <w:ind w:left="1247" w:firstLine="0"/>
      </w:pPr>
      <w:r w:rsidRPr="00452F69">
        <w:t xml:space="preserve">The Chair expressed appreciation to the countries that had </w:t>
      </w:r>
      <w:r w:rsidRPr="001504C2">
        <w:t xml:space="preserve">contributed to the trust fund and provided in-kind or other support to IPBES, and to the many experts around the world </w:t>
      </w:r>
      <w:r w:rsidR="00966604" w:rsidRPr="001504C2">
        <w:t xml:space="preserve">who </w:t>
      </w:r>
      <w:r w:rsidRPr="001504C2">
        <w:t>had devoted their time, free of charge, to the work of the Platform, and invited additional pledges to the</w:t>
      </w:r>
      <w:r w:rsidRPr="00452F69">
        <w:t xml:space="preserve"> trust fund.</w:t>
      </w:r>
      <w:r w:rsidR="008637C5">
        <w:t xml:space="preserve"> </w:t>
      </w:r>
    </w:p>
    <w:p w14:paraId="098854AA" w14:textId="658060CF" w:rsidR="00C52ED4" w:rsidRPr="00452F69" w:rsidRDefault="00C52ED4" w:rsidP="00AA1FE7">
      <w:pPr>
        <w:pStyle w:val="Normalnumber"/>
        <w:numPr>
          <w:ilvl w:val="0"/>
          <w:numId w:val="27"/>
        </w:numPr>
        <w:ind w:left="1247" w:firstLine="0"/>
      </w:pPr>
      <w:r w:rsidRPr="00452F69">
        <w:lastRenderedPageBreak/>
        <w:t>In the ensuing discussion, statements were delivered by the representatives of Bulgaria (on</w:t>
      </w:r>
      <w:r w:rsidR="00AA1FE7">
        <w:t> </w:t>
      </w:r>
      <w:r w:rsidRPr="00452F69">
        <w:t>behalf of member States of the European Union that were members of the Platform</w:t>
      </w:r>
      <w:r w:rsidR="00FD158E">
        <w:t xml:space="preserve"> and the European Union as an observer allowed enhanced participation in accordance with decision </w:t>
      </w:r>
      <w:r w:rsidR="00FD158E" w:rsidRPr="001E507D">
        <w:t>IPBES</w:t>
      </w:r>
      <w:r w:rsidR="000C250A" w:rsidRPr="001E507D">
        <w:noBreakHyphen/>
      </w:r>
      <w:r w:rsidR="00FD158E" w:rsidRPr="001E507D">
        <w:t>5/4</w:t>
      </w:r>
      <w:r w:rsidRPr="00452F69">
        <w:t>), France, Germany, Japan, the Netherlands, Norway, Sweden, Switzerland, the United Kingdom, the United</w:t>
      </w:r>
      <w:r w:rsidR="002343AF">
        <w:t> </w:t>
      </w:r>
      <w:r w:rsidRPr="00452F69">
        <w:t>States and Uruguay.</w:t>
      </w:r>
    </w:p>
    <w:p w14:paraId="4E24C3E4" w14:textId="7FF2369A" w:rsidR="00C52ED4" w:rsidRPr="00452F69" w:rsidRDefault="00C52ED4" w:rsidP="00AA1FE7">
      <w:pPr>
        <w:pStyle w:val="Normalnumber"/>
        <w:numPr>
          <w:ilvl w:val="0"/>
          <w:numId w:val="27"/>
        </w:numPr>
        <w:ind w:left="1247" w:firstLine="0"/>
      </w:pPr>
      <w:r w:rsidRPr="00452F69">
        <w:t xml:space="preserve">Several representatives welcomed the information attesting to the improved financial situation of the Platform and joined the Chair in thanking the experts for their considerable in-kind contributions. A number of representatives, however, stressed that it was not possible to launch a realistic second work programme without ensuring sustainable, long-term financing for the Platform. One said that </w:t>
      </w:r>
      <w:r w:rsidR="000754C7">
        <w:t>in this context</w:t>
      </w:r>
      <w:r w:rsidRPr="00452F69">
        <w:t xml:space="preserve"> the frequency of future Plenary sessions</w:t>
      </w:r>
      <w:r w:rsidR="000754C7">
        <w:t xml:space="preserve"> may have to be reassessed</w:t>
      </w:r>
      <w:r w:rsidRPr="00452F69">
        <w:t xml:space="preserve">, adding that it was important to assimilate the lessons learned from the Platform’s first years in operation. Another, noting that some 100 members had yet to make pledges of any kind, and supported by another representative, suggested that those members should consult with their capitals with a view to </w:t>
      </w:r>
      <w:r w:rsidR="00986807" w:rsidRPr="00452F69">
        <w:t xml:space="preserve">pledging </w:t>
      </w:r>
      <w:r w:rsidRPr="00452F69">
        <w:t xml:space="preserve">even a small </w:t>
      </w:r>
      <w:r w:rsidR="00986807" w:rsidRPr="00452F69">
        <w:t>contribution</w:t>
      </w:r>
      <w:r w:rsidRPr="00452F69">
        <w:t xml:space="preserve"> to the trust fund; in so doing, they could, in keeping with the crowdfunding principle, make a big difference to the overall amount received. She also suggested that the members listed as having pledged in-kind contributions could consider requesting their capitals to convert those pledges into small financial contributions. </w:t>
      </w:r>
    </w:p>
    <w:p w14:paraId="737BDC44" w14:textId="24848757" w:rsidR="00C52ED4" w:rsidRPr="00452F69" w:rsidRDefault="00C52ED4" w:rsidP="00AA1FE7">
      <w:pPr>
        <w:pStyle w:val="Normalnumber"/>
        <w:numPr>
          <w:ilvl w:val="0"/>
          <w:numId w:val="27"/>
        </w:numPr>
        <w:ind w:left="1247" w:firstLine="0"/>
      </w:pPr>
      <w:r w:rsidRPr="00452F69">
        <w:t xml:space="preserve">A number of representatives provided information on their countries’ contributions to the trust fund and in-kind contributions. The representative of Bulgaria, speaking on behalf of the member States of the European Union that were members of the </w:t>
      </w:r>
      <w:r w:rsidRPr="00D17CC6">
        <w:t>Platform</w:t>
      </w:r>
      <w:r w:rsidR="00FD158E" w:rsidRPr="00FD158E">
        <w:t xml:space="preserve"> </w:t>
      </w:r>
      <w:r w:rsidR="00FD158E">
        <w:t>and the European Union as an observer allowed enhanced participation in accordance with decision IPBES-5/4</w:t>
      </w:r>
      <w:r w:rsidRPr="00D17CC6">
        <w:t>, said that the European Union</w:t>
      </w:r>
      <w:r w:rsidR="00654377" w:rsidRPr="00D17CC6">
        <w:t xml:space="preserve"> confirmed the launch of a procedure to contribute a </w:t>
      </w:r>
      <w:r w:rsidR="00654377" w:rsidRPr="006B59A5">
        <w:t>proposed budget</w:t>
      </w:r>
      <w:r w:rsidRPr="006B59A5">
        <w:t xml:space="preserve"> </w:t>
      </w:r>
      <w:r w:rsidR="002804D4" w:rsidRPr="006B59A5">
        <w:t xml:space="preserve">of </w:t>
      </w:r>
      <w:r w:rsidR="000E19CA" w:rsidRPr="006B59A5">
        <w:t>€</w:t>
      </w:r>
      <w:r w:rsidR="002804D4" w:rsidRPr="006B59A5">
        <w:t xml:space="preserve">4 million </w:t>
      </w:r>
      <w:r w:rsidR="00654377" w:rsidRPr="006B59A5">
        <w:t>to</w:t>
      </w:r>
      <w:r w:rsidRPr="006B59A5">
        <w:t xml:space="preserve"> the </w:t>
      </w:r>
      <w:r w:rsidR="00654377" w:rsidRPr="006B59A5">
        <w:t xml:space="preserve">Platform </w:t>
      </w:r>
      <w:r w:rsidRPr="006B59A5">
        <w:t>secretariat</w:t>
      </w:r>
      <w:r w:rsidR="00654377" w:rsidRPr="006B59A5">
        <w:t>, planned to be available in 2018</w:t>
      </w:r>
      <w:r w:rsidR="002804D4" w:rsidRPr="006B59A5">
        <w:t>,</w:t>
      </w:r>
      <w:r w:rsidR="0036678B" w:rsidRPr="006B59A5">
        <w:t xml:space="preserve"> </w:t>
      </w:r>
      <w:r w:rsidR="002804D4" w:rsidRPr="006B59A5">
        <w:t xml:space="preserve">and </w:t>
      </w:r>
      <w:r w:rsidRPr="006B59A5">
        <w:t xml:space="preserve">disbursed over the coming four years. The representative of France announced that her country was making a contribution of </w:t>
      </w:r>
      <w:r w:rsidR="000E19CA" w:rsidRPr="006B59A5">
        <w:t>€</w:t>
      </w:r>
      <w:r w:rsidRPr="006B59A5">
        <w:t>200,000 to the Platform</w:t>
      </w:r>
      <w:r w:rsidR="00FF3010" w:rsidRPr="006B59A5">
        <w:t xml:space="preserve"> for 2018</w:t>
      </w:r>
      <w:r w:rsidRPr="006B59A5">
        <w:t>, in addition to the existing pledge from the French Agency for Biodiversity. The representative of Japan said that his country had pledged a sum of $190,000 for the</w:t>
      </w:r>
      <w:r w:rsidRPr="00452F69">
        <w:t xml:space="preserve"> 2018 budget, in addition to the in-kind contributions provided as host to the technical support unit for the regional and subregional assessment for Asia and the Pacific. The representative of the Netherlands said that her country would continue to provide in-kind contributions as host of the technical support unit for scenarios and models for 2018 and 2019 in order to ensure consistency between the global assessment and regional assessments. The representative of Sweden said that his country’s </w:t>
      </w:r>
      <w:r w:rsidR="007524B5" w:rsidRPr="00452F69">
        <w:t xml:space="preserve">total </w:t>
      </w:r>
      <w:r w:rsidRPr="00452F69">
        <w:t xml:space="preserve">pledge  for 2018 </w:t>
      </w:r>
      <w:r w:rsidR="007524B5" w:rsidRPr="00452F69">
        <w:t xml:space="preserve">would amount to </w:t>
      </w:r>
      <w:r w:rsidRPr="00452F69">
        <w:t xml:space="preserve">around $250,000. The representative of the United Kingdom announced that his Government was pledging a sum of £180,000 for the 2019 budget, in addition to the country’s existing contribution to the 2018 budget and its support to the </w:t>
      </w:r>
      <w:r w:rsidR="00E106C0">
        <w:t>U</w:t>
      </w:r>
      <w:r w:rsidR="00067190">
        <w:t xml:space="preserve">nited </w:t>
      </w:r>
      <w:r w:rsidR="00E106C0">
        <w:t>K</w:t>
      </w:r>
      <w:r w:rsidR="00067190">
        <w:t>ingdom’s</w:t>
      </w:r>
      <w:r w:rsidR="00E106C0">
        <w:t xml:space="preserve"> nominated</w:t>
      </w:r>
      <w:r w:rsidR="00E106C0" w:rsidRPr="00452F69">
        <w:t xml:space="preserve"> </w:t>
      </w:r>
      <w:r w:rsidRPr="00452F69">
        <w:t>experts contributing to the delivery of the work programme.</w:t>
      </w:r>
    </w:p>
    <w:p w14:paraId="71BDFFC1" w14:textId="7917F1D4" w:rsidR="00C52ED4" w:rsidRPr="00452F69" w:rsidRDefault="00C52ED4" w:rsidP="00AA1FE7">
      <w:pPr>
        <w:pStyle w:val="Normalnumber"/>
        <w:numPr>
          <w:ilvl w:val="0"/>
          <w:numId w:val="27"/>
        </w:numPr>
        <w:ind w:left="1247" w:firstLine="0"/>
      </w:pPr>
      <w:r w:rsidRPr="00452F69">
        <w:t xml:space="preserve">On the three options proposed for the 2018 budget, one representative suggested that only </w:t>
      </w:r>
      <w:r w:rsidRPr="00571EEF">
        <w:t>option A</w:t>
      </w:r>
      <w:r w:rsidR="00673A2B" w:rsidRPr="00571EEF">
        <w:t xml:space="preserve"> described in document IPBES/6/9</w:t>
      </w:r>
      <w:r w:rsidRPr="00452F69">
        <w:t xml:space="preserve"> could ensure the completion of the first work programme, while another said that his Government would support the adoption of any option that provided </w:t>
      </w:r>
      <w:r w:rsidR="002343AF">
        <w:br/>
      </w:r>
      <w:r w:rsidRPr="00452F69">
        <w:t xml:space="preserve">high-quality, highly impactful products that </w:t>
      </w:r>
      <w:r w:rsidR="00986807" w:rsidRPr="00452F69">
        <w:t xml:space="preserve">would contribute to the </w:t>
      </w:r>
      <w:r w:rsidRPr="00452F69">
        <w:t>complet</w:t>
      </w:r>
      <w:r w:rsidR="00986807" w:rsidRPr="00452F69">
        <w:t>ion of</w:t>
      </w:r>
      <w:r w:rsidRPr="00452F69">
        <w:t xml:space="preserve"> the first work programme within the available resources. </w:t>
      </w:r>
    </w:p>
    <w:p w14:paraId="2109946A" w14:textId="6A757209" w:rsidR="00C52ED4" w:rsidRPr="00452F69" w:rsidRDefault="00C52ED4" w:rsidP="00AA1FE7">
      <w:pPr>
        <w:pStyle w:val="Normalnumber"/>
        <w:numPr>
          <w:ilvl w:val="0"/>
          <w:numId w:val="27"/>
        </w:numPr>
        <w:ind w:left="1247" w:firstLine="0"/>
      </w:pPr>
      <w:r w:rsidRPr="00452F69">
        <w:t xml:space="preserve">One representative, drawing attention to the practice in </w:t>
      </w:r>
      <w:r w:rsidR="00582E26">
        <w:t>some</w:t>
      </w:r>
      <w:r w:rsidR="00582E26" w:rsidRPr="00452F69">
        <w:t xml:space="preserve"> </w:t>
      </w:r>
      <w:r w:rsidRPr="00452F69">
        <w:t>United Nations bodies of applying an indicative scale of contributions, suggested that the Chair could write to individual Governments to make clear to them the benefits of adhering to such a system in the interest</w:t>
      </w:r>
      <w:r w:rsidR="008637C5">
        <w:t>s</w:t>
      </w:r>
      <w:r w:rsidRPr="00452F69">
        <w:t xml:space="preserve"> of ensuring that the Platform continued its important work. Expressing appreciation to the Executive Secretary for her report, he said that the internal elements of the review of the Platform appeared to suggest a need to better integrate its four functions.</w:t>
      </w:r>
    </w:p>
    <w:p w14:paraId="078F5F62" w14:textId="3A93A512" w:rsidR="00C52ED4" w:rsidRPr="00452F69" w:rsidRDefault="00C52ED4" w:rsidP="00AA1FE7">
      <w:pPr>
        <w:pStyle w:val="Normalnumber"/>
        <w:numPr>
          <w:ilvl w:val="0"/>
          <w:numId w:val="27"/>
        </w:numPr>
        <w:ind w:left="1247" w:firstLine="0"/>
      </w:pPr>
      <w:r w:rsidRPr="00452F69">
        <w:t xml:space="preserve">Several representatives said that they looked forward to discussing the arrangements further in a contact group. One, recalling the unsatisfactory outcome to the relevant discussion of the Plenary at the previous session, urged members to resolve their differences in the contact group and requested the secretariat to provide </w:t>
      </w:r>
      <w:r w:rsidR="00986807" w:rsidRPr="00452F69">
        <w:t>the group</w:t>
      </w:r>
      <w:r w:rsidRPr="00452F69">
        <w:t xml:space="preserve"> with further information on the </w:t>
      </w:r>
      <w:r w:rsidR="00C81C50">
        <w:t xml:space="preserve">implementation of the </w:t>
      </w:r>
      <w:r w:rsidRPr="00452F69">
        <w:t xml:space="preserve">fundraising strategy. </w:t>
      </w:r>
    </w:p>
    <w:p w14:paraId="224AE0E9" w14:textId="77777777" w:rsidR="00BF4F5C" w:rsidRPr="001504C2" w:rsidRDefault="00C52ED4" w:rsidP="00AA1FE7">
      <w:pPr>
        <w:pStyle w:val="Normalnumber"/>
        <w:numPr>
          <w:ilvl w:val="0"/>
          <w:numId w:val="27"/>
        </w:numPr>
        <w:ind w:left="1247" w:firstLine="0"/>
        <w:rPr>
          <w:i/>
        </w:rPr>
      </w:pPr>
      <w:r w:rsidRPr="00452F69">
        <w:t>The Plenary established a contact group, co-chaired by Mr. Spencer Thomas (Grenada) and Mr. </w:t>
      </w:r>
      <w:r w:rsidRPr="001504C2">
        <w:t>Rashad Allahverdiyev (Azerbaijan)</w:t>
      </w:r>
      <w:r w:rsidR="0019298B" w:rsidRPr="001504C2">
        <w:t>,</w:t>
      </w:r>
      <w:r w:rsidRPr="001504C2">
        <w:t xml:space="preserve"> to further consider the financial and budgetary arrangements for the Platform.</w:t>
      </w:r>
    </w:p>
    <w:p w14:paraId="62716C1F" w14:textId="39F18B3B" w:rsidR="001E77AA" w:rsidRPr="001504C2" w:rsidRDefault="009B0E82" w:rsidP="00AA1FE7">
      <w:pPr>
        <w:pStyle w:val="Normalnumber"/>
        <w:numPr>
          <w:ilvl w:val="0"/>
          <w:numId w:val="27"/>
        </w:numPr>
        <w:ind w:left="1247" w:firstLine="0"/>
      </w:pPr>
      <w:r w:rsidRPr="001504C2">
        <w:t>Subsequently the Plenary considered a draft decision on the matter prepared by the secretariat (IPBES/6/L.8).</w:t>
      </w:r>
      <w:r w:rsidRPr="001504C2">
        <w:rPr>
          <w:i/>
        </w:rPr>
        <w:t xml:space="preserve"> </w:t>
      </w:r>
    </w:p>
    <w:p w14:paraId="49DB9D5A" w14:textId="21B33F0F" w:rsidR="00447AB9" w:rsidRPr="00452F69" w:rsidRDefault="00AA1FE7" w:rsidP="00AA1FE7">
      <w:pPr>
        <w:pStyle w:val="CH1"/>
        <w:rPr>
          <w:rFonts w:eastAsia="SimSun"/>
        </w:rPr>
      </w:pPr>
      <w:r w:rsidRPr="001504C2">
        <w:rPr>
          <w:rFonts w:eastAsia="SimSun"/>
        </w:rPr>
        <w:lastRenderedPageBreak/>
        <w:tab/>
      </w:r>
      <w:r w:rsidR="00FF5BAA" w:rsidRPr="001504C2">
        <w:rPr>
          <w:rFonts w:eastAsia="SimSun"/>
        </w:rPr>
        <w:t>X.</w:t>
      </w:r>
      <w:r w:rsidR="00FF5BAA" w:rsidRPr="001504C2">
        <w:rPr>
          <w:rFonts w:eastAsia="SimSun"/>
        </w:rPr>
        <w:tab/>
        <w:t>Review of the Platform</w:t>
      </w:r>
    </w:p>
    <w:p w14:paraId="093066F5" w14:textId="77777777" w:rsidR="007E2B3C" w:rsidRPr="00452F69" w:rsidRDefault="00FF5BAA" w:rsidP="00AA1FE7">
      <w:pPr>
        <w:pStyle w:val="CH1"/>
        <w:rPr>
          <w:rFonts w:eastAsia="SimSun"/>
        </w:rPr>
      </w:pPr>
      <w:r w:rsidRPr="00452F69">
        <w:rPr>
          <w:rFonts w:eastAsia="SimSun"/>
        </w:rPr>
        <w:tab/>
      </w:r>
      <w:r w:rsidRPr="00D02861">
        <w:rPr>
          <w:rFonts w:eastAsia="SimSun"/>
        </w:rPr>
        <w:t>XI</w:t>
      </w:r>
      <w:r w:rsidRPr="00452F69">
        <w:rPr>
          <w:rFonts w:eastAsia="SimSun"/>
        </w:rPr>
        <w:t>.</w:t>
      </w:r>
      <w:r w:rsidRPr="00452F69">
        <w:rPr>
          <w:rFonts w:eastAsia="SimSun"/>
        </w:rPr>
        <w:tab/>
      </w:r>
      <w:r w:rsidR="007E2B3C" w:rsidRPr="00452F69">
        <w:rPr>
          <w:rFonts w:eastAsia="SimSun"/>
        </w:rPr>
        <w:t>Develop</w:t>
      </w:r>
      <w:r w:rsidRPr="00452F69">
        <w:rPr>
          <w:rFonts w:eastAsia="SimSun"/>
        </w:rPr>
        <w:t>ment of a second work programme</w:t>
      </w:r>
    </w:p>
    <w:p w14:paraId="20EA6FA4" w14:textId="77777777" w:rsidR="00A93280" w:rsidRPr="00452F69" w:rsidRDefault="00A93280" w:rsidP="00AA1FE7">
      <w:pPr>
        <w:pStyle w:val="Normalnumber"/>
        <w:numPr>
          <w:ilvl w:val="0"/>
          <w:numId w:val="27"/>
        </w:numPr>
        <w:ind w:left="1247" w:firstLine="0"/>
      </w:pPr>
      <w:r w:rsidRPr="00452F69">
        <w:t xml:space="preserve">The Plenary </w:t>
      </w:r>
      <w:r w:rsidRPr="00684342">
        <w:t>considered i</w:t>
      </w:r>
      <w:r w:rsidRPr="00452F69">
        <w:t xml:space="preserve">tems 10 (review of the Platform) and 11 (development of a second work programme) together. </w:t>
      </w:r>
    </w:p>
    <w:p w14:paraId="5CC9A79D" w14:textId="77777777" w:rsidR="00A93280" w:rsidRPr="00452F69" w:rsidRDefault="00A93280" w:rsidP="00AA1FE7">
      <w:pPr>
        <w:pStyle w:val="Normalnumber"/>
        <w:numPr>
          <w:ilvl w:val="0"/>
          <w:numId w:val="27"/>
        </w:numPr>
        <w:ind w:left="1247" w:firstLine="0"/>
      </w:pPr>
      <w:r w:rsidRPr="00452F69">
        <w:t>Introducing the items, the Chair drew attention to the relevant documents (</w:t>
      </w:r>
      <w:bookmarkStart w:id="2" w:name="_Toc508549043"/>
      <w:r w:rsidRPr="00452F69">
        <w:t>IPBES/6/10 and IPBES/6/11; IPBES/6/INF/32 and IPBES/6/INF/33</w:t>
      </w:r>
      <w:bookmarkEnd w:id="2"/>
      <w:r w:rsidRPr="00452F69">
        <w:t>).</w:t>
      </w:r>
    </w:p>
    <w:p w14:paraId="3F30255A" w14:textId="001611E6" w:rsidR="00A93280" w:rsidRPr="00452F69" w:rsidRDefault="00A93280" w:rsidP="00AA1FE7">
      <w:pPr>
        <w:pStyle w:val="Normalnumber"/>
        <w:numPr>
          <w:ilvl w:val="0"/>
          <w:numId w:val="27"/>
        </w:numPr>
        <w:ind w:left="1247" w:firstLine="0"/>
      </w:pPr>
      <w:r w:rsidRPr="00452F69">
        <w:t xml:space="preserve">The representative of the secretariat delivered a presentation on both items. On item 10, he presented information on the mandate of the review, in accordance with decisions IPBES-2/5 and IPBES-5/2; the objectives of the review; the methodology of the internal review; the results of the internal review; the process for selecting the review panel for the external review; and the next steps in undertaking the external review. On item </w:t>
      </w:r>
      <w:r w:rsidR="009A5E78" w:rsidRPr="00452F69">
        <w:t>1</w:t>
      </w:r>
      <w:r w:rsidR="009A5E78">
        <w:t>1</w:t>
      </w:r>
      <w:r w:rsidRPr="00452F69">
        <w:t xml:space="preserve">, development of a second work programme, he recalled that by decision IPBES-5/3, the Plenary had requested the Multidisciplinary Expert Panel and the Bureau to develop, for consideration at the present session, initial draft elements of a framework for a rolling work programme. He outlined a draft process to develop a second work programme, and presented suggestions for initial draft elements of the programme. </w:t>
      </w:r>
    </w:p>
    <w:p w14:paraId="3515B614" w14:textId="69B95C73" w:rsidR="00A93280" w:rsidRPr="00067190" w:rsidRDefault="00A93280" w:rsidP="00AA1FE7">
      <w:pPr>
        <w:pStyle w:val="Normalnumber"/>
        <w:numPr>
          <w:ilvl w:val="0"/>
          <w:numId w:val="27"/>
        </w:numPr>
        <w:ind w:left="1247" w:firstLine="0"/>
      </w:pPr>
      <w:r w:rsidRPr="00452F69">
        <w:t>The Chair said that the internal review would serve as an input to the overall review process, which in turn would provide a basis for development of the second work programme, enabling IPBES to strengthen the implementation of its four functions and enhance its effectiveness as a science</w:t>
      </w:r>
      <w:r w:rsidR="00684342">
        <w:t>-</w:t>
      </w:r>
      <w:r w:rsidRPr="00452F69">
        <w:t>policy interface. Regarding the second work programme, he suggested that the focus of the present session be on formulating a process for developing a draft of the work programme for consideration by the Plenary at its seventh s</w:t>
      </w:r>
      <w:r w:rsidRPr="00067190">
        <w:t>ession.</w:t>
      </w:r>
    </w:p>
    <w:p w14:paraId="1CF6E294" w14:textId="4DEAFF17" w:rsidR="00A93280" w:rsidRPr="001504C2" w:rsidRDefault="00A93280" w:rsidP="00AA1FE7">
      <w:pPr>
        <w:pStyle w:val="Normalnumber"/>
        <w:numPr>
          <w:ilvl w:val="0"/>
          <w:numId w:val="27"/>
        </w:numPr>
        <w:ind w:left="1247" w:firstLine="0"/>
      </w:pPr>
      <w:r w:rsidRPr="001504C2">
        <w:t>Thereafter, the Plenary established a contact group, co-chaired by Mr. Oteng-Yeboah (Ghana) and Mr. Watson</w:t>
      </w:r>
      <w:r w:rsidR="00594C1A" w:rsidRPr="001504C2">
        <w:t xml:space="preserve"> (United Kingdom)</w:t>
      </w:r>
      <w:r w:rsidRPr="001504C2">
        <w:t>, to discuss the issue further. The group would address, in particular, a process for the development of a work programme for the period beyond 2019, and would hold a preliminary exchange of views on elements of that work programme.</w:t>
      </w:r>
    </w:p>
    <w:p w14:paraId="713FA3A6" w14:textId="2374D09D" w:rsidR="001A6947" w:rsidRPr="001504C2" w:rsidRDefault="001A6947" w:rsidP="00AA1FE7">
      <w:pPr>
        <w:pStyle w:val="Normalnumber"/>
        <w:numPr>
          <w:ilvl w:val="0"/>
          <w:numId w:val="27"/>
        </w:numPr>
        <w:ind w:left="1247" w:firstLine="0"/>
      </w:pPr>
      <w:r w:rsidRPr="001504C2">
        <w:t>Subsequently, the Plenary considered a draft decision on the matter prepared by the secretariat (IPBES/6/L.7).</w:t>
      </w:r>
    </w:p>
    <w:p w14:paraId="465EFBEA" w14:textId="77777777" w:rsidR="007E2B3C" w:rsidRPr="00452F69" w:rsidRDefault="00FF5BAA" w:rsidP="00AA1FE7">
      <w:pPr>
        <w:pStyle w:val="CH1"/>
        <w:keepNext w:val="0"/>
        <w:keepLines w:val="0"/>
        <w:rPr>
          <w:rFonts w:eastAsia="SimSun"/>
        </w:rPr>
      </w:pPr>
      <w:r w:rsidRPr="00452F69">
        <w:rPr>
          <w:rFonts w:eastAsia="SimSun"/>
        </w:rPr>
        <w:tab/>
        <w:t>XII.</w:t>
      </w:r>
      <w:r w:rsidRPr="00452F69">
        <w:rPr>
          <w:rFonts w:eastAsia="SimSun"/>
        </w:rPr>
        <w:tab/>
      </w:r>
      <w:r w:rsidR="007E2B3C" w:rsidRPr="00452F69">
        <w:rPr>
          <w:rFonts w:eastAsia="SimSun"/>
        </w:rPr>
        <w:t>Dates and venues of</w:t>
      </w:r>
      <w:r w:rsidRPr="00452F69">
        <w:rPr>
          <w:rFonts w:eastAsia="SimSun"/>
        </w:rPr>
        <w:t xml:space="preserve"> future sessions of the Plenary</w:t>
      </w:r>
    </w:p>
    <w:p w14:paraId="44F32A08" w14:textId="77777777" w:rsidR="00C52ED4" w:rsidRPr="00452F69" w:rsidRDefault="00C52ED4" w:rsidP="00AA1FE7">
      <w:pPr>
        <w:pStyle w:val="Normalnumber"/>
        <w:numPr>
          <w:ilvl w:val="0"/>
          <w:numId w:val="27"/>
        </w:numPr>
        <w:ind w:left="1247" w:firstLine="0"/>
      </w:pPr>
      <w:r w:rsidRPr="00452F69">
        <w:t xml:space="preserve">Introducing the item, the Chair said that a draft preliminary agenda and organization of work for the seventh session of the Plenary of IPBES was available in the note by the secretariat on the organization of work of the Plenary and dates and venues of future sessions of the Plenary (IPBES/6/12). </w:t>
      </w:r>
    </w:p>
    <w:p w14:paraId="3FA04F92" w14:textId="4968F330" w:rsidR="00C52ED4" w:rsidRPr="001504C2" w:rsidRDefault="00C52ED4" w:rsidP="00AA1FE7">
      <w:pPr>
        <w:pStyle w:val="Normalnumber"/>
        <w:numPr>
          <w:ilvl w:val="0"/>
          <w:numId w:val="27"/>
        </w:numPr>
        <w:ind w:left="1247" w:firstLine="0"/>
      </w:pPr>
      <w:r w:rsidRPr="00452F69">
        <w:t>In her presentation on the matter</w:t>
      </w:r>
      <w:r w:rsidRPr="00A425E9">
        <w:t>, the Executive</w:t>
      </w:r>
      <w:r w:rsidRPr="00452F69">
        <w:t xml:space="preserve"> Secretary recalled</w:t>
      </w:r>
      <w:r w:rsidR="00D16B70" w:rsidRPr="00452F69">
        <w:t xml:space="preserve"> that in its decision IPBES</w:t>
      </w:r>
      <w:r w:rsidR="00D16B70" w:rsidRPr="00452F69">
        <w:noBreakHyphen/>
        <w:t>5/5</w:t>
      </w:r>
      <w:r w:rsidRPr="00452F69">
        <w:t xml:space="preserve"> the Plenary had invited members in a position to do so to consider hosting the seventh session of the Plenary, which was scheduled to take place from 13 to 18 May 2019. At that session, the Plenary would be invited to consider the global assessment of biodiversity and ecosystem services; conduct regular elections for membership of the Bureau; </w:t>
      </w:r>
      <w:r w:rsidR="00D63BBF">
        <w:t xml:space="preserve">and, pending decisions to be </w:t>
      </w:r>
      <w:r w:rsidR="009D3E51">
        <w:t>adopted</w:t>
      </w:r>
      <w:r w:rsidR="00D63BBF">
        <w:t xml:space="preserve"> at th</w:t>
      </w:r>
      <w:r w:rsidR="009D3E51">
        <w:t>e present</w:t>
      </w:r>
      <w:r w:rsidR="00D63BBF">
        <w:t xml:space="preserve"> session, </w:t>
      </w:r>
      <w:r w:rsidRPr="00452F69">
        <w:t xml:space="preserve">consider the final report on the review of the Platform; and consider the adoption of a second work programme for IPBES. The eighth session of the Plenary was expected to be held in 2020, and </w:t>
      </w:r>
      <w:r w:rsidRPr="001504C2">
        <w:t>members intending to offer to host that session were invited to submit a formal offer.</w:t>
      </w:r>
    </w:p>
    <w:p w14:paraId="041965A4" w14:textId="77777777" w:rsidR="00C52ED4" w:rsidRPr="001504C2" w:rsidRDefault="00C52ED4" w:rsidP="00AA1FE7">
      <w:pPr>
        <w:pStyle w:val="Normalnumber"/>
        <w:numPr>
          <w:ilvl w:val="0"/>
          <w:numId w:val="27"/>
        </w:numPr>
        <w:ind w:left="1247" w:firstLine="0"/>
      </w:pPr>
      <w:r w:rsidRPr="001504C2">
        <w:t xml:space="preserve">The Chair invited any countries offering to host the seventh or eighth sessions of the Plenary to present their offers to the secretariat in due time for consideration at the present session. </w:t>
      </w:r>
    </w:p>
    <w:p w14:paraId="5D5CF0A2" w14:textId="239D1450" w:rsidR="00DE4728" w:rsidRPr="001504C2" w:rsidRDefault="00DE4728" w:rsidP="00AA1FE7">
      <w:pPr>
        <w:pStyle w:val="Normalnumber"/>
        <w:numPr>
          <w:ilvl w:val="0"/>
          <w:numId w:val="27"/>
        </w:numPr>
        <w:ind w:left="1247" w:firstLine="0"/>
      </w:pPr>
      <w:r w:rsidRPr="001504C2">
        <w:t xml:space="preserve">Subsequently, the representative of France conveyed an offer by her Government to host the seventh session of the Plenary </w:t>
      </w:r>
      <w:r w:rsidR="004039DA" w:rsidRPr="001504C2">
        <w:t xml:space="preserve">for a </w:t>
      </w:r>
      <w:r w:rsidR="00AD712C" w:rsidRPr="001504C2">
        <w:t>six</w:t>
      </w:r>
      <w:r w:rsidR="004039DA" w:rsidRPr="001504C2">
        <w:t xml:space="preserve">-day session between 20 April and 5 </w:t>
      </w:r>
      <w:r w:rsidRPr="001504C2">
        <w:t xml:space="preserve">May 2019, which the Plenary welcomed. </w:t>
      </w:r>
    </w:p>
    <w:p w14:paraId="51886F8F" w14:textId="5E33E88B" w:rsidR="00845AA3" w:rsidRPr="001504C2" w:rsidRDefault="00207B75" w:rsidP="00AA1FE7">
      <w:pPr>
        <w:pStyle w:val="Normalnumber"/>
        <w:numPr>
          <w:ilvl w:val="0"/>
          <w:numId w:val="27"/>
        </w:numPr>
        <w:ind w:left="1247" w:firstLine="0"/>
      </w:pPr>
      <w:r w:rsidRPr="001504C2">
        <w:t>Thereafter,</w:t>
      </w:r>
      <w:r w:rsidR="00FC5417" w:rsidRPr="001504C2">
        <w:t xml:space="preserve"> the Plenary considered a draft decision on </w:t>
      </w:r>
      <w:r w:rsidR="00FA59A0" w:rsidRPr="001504C2">
        <w:t xml:space="preserve">the </w:t>
      </w:r>
      <w:r w:rsidR="00067190" w:rsidRPr="001504C2">
        <w:t>matter</w:t>
      </w:r>
      <w:r w:rsidR="00FC5417" w:rsidRPr="001504C2">
        <w:t xml:space="preserve"> prepared by the secretariat (IPBES/6/</w:t>
      </w:r>
      <w:r w:rsidR="00FA59A0" w:rsidRPr="001504C2">
        <w:t>L.6</w:t>
      </w:r>
      <w:r w:rsidR="00FC5417" w:rsidRPr="001504C2">
        <w:t>).</w:t>
      </w:r>
      <w:r w:rsidR="00FA59A0" w:rsidRPr="001504C2">
        <w:t xml:space="preserve"> </w:t>
      </w:r>
    </w:p>
    <w:p w14:paraId="1FCFFFCD" w14:textId="77777777" w:rsidR="00447AB9" w:rsidRPr="00140149" w:rsidRDefault="00FF5BAA" w:rsidP="00AA1FE7">
      <w:pPr>
        <w:pStyle w:val="CH1"/>
        <w:rPr>
          <w:rFonts w:eastAsia="SimSun"/>
        </w:rPr>
      </w:pPr>
      <w:r w:rsidRPr="00D02861">
        <w:rPr>
          <w:rFonts w:eastAsia="SimSun"/>
        </w:rPr>
        <w:lastRenderedPageBreak/>
        <w:tab/>
        <w:t>XIII</w:t>
      </w:r>
      <w:r w:rsidRPr="00B43865">
        <w:rPr>
          <w:rFonts w:eastAsia="SimSun"/>
        </w:rPr>
        <w:t>.</w:t>
      </w:r>
      <w:r w:rsidRPr="00B43865">
        <w:rPr>
          <w:rFonts w:eastAsia="SimSun"/>
        </w:rPr>
        <w:tab/>
      </w:r>
      <w:r w:rsidR="00447AB9" w:rsidRPr="00B43865">
        <w:rPr>
          <w:rFonts w:eastAsia="SimSun"/>
        </w:rPr>
        <w:t>Institutional arrangements: United Nations collaborative partnership arrangements for the work of t</w:t>
      </w:r>
      <w:r w:rsidRPr="00140149">
        <w:rPr>
          <w:rFonts w:eastAsia="SimSun"/>
        </w:rPr>
        <w:t>he Platform and its secretariat</w:t>
      </w:r>
    </w:p>
    <w:p w14:paraId="09952AAD" w14:textId="77777777" w:rsidR="00C52ED4" w:rsidRPr="00452F69" w:rsidRDefault="00C52ED4" w:rsidP="00AA1FE7">
      <w:pPr>
        <w:pStyle w:val="Normalnumber"/>
        <w:numPr>
          <w:ilvl w:val="0"/>
          <w:numId w:val="27"/>
        </w:numPr>
        <w:ind w:left="1247" w:firstLine="0"/>
      </w:pPr>
      <w:r w:rsidRPr="00452F69">
        <w:t xml:space="preserve">Introducing the item, the </w:t>
      </w:r>
      <w:r w:rsidRPr="00A425E9">
        <w:t>Chair recalled</w:t>
      </w:r>
      <w:r w:rsidRPr="00452F69">
        <w:t xml:space="preserve"> that by its decision IPBES-2/8 the Plenary had approved the collaborative partnership arrangement to establish an institutional link between the Plenary of the Platform and UNEP, the United Nations Educational, Scientific and Cultural Organization (UNESCO), the Food and Agriculture Organization of the United Nations (FAO) and the United Nations Development Programme (UNDP). He drew attention to a note by the secretariat on a progress report on the United Nations collaborative partnership arrangement (IPBES/6/INF/24).</w:t>
      </w:r>
    </w:p>
    <w:p w14:paraId="3A92E219" w14:textId="1DDBBDFA" w:rsidR="00C52ED4" w:rsidRPr="00452F69" w:rsidRDefault="00C52ED4" w:rsidP="00AA1FE7">
      <w:pPr>
        <w:pStyle w:val="Normalnumber"/>
        <w:numPr>
          <w:ilvl w:val="0"/>
          <w:numId w:val="27"/>
        </w:numPr>
        <w:ind w:left="1247" w:firstLine="0"/>
      </w:pPr>
      <w:r w:rsidRPr="00452F69">
        <w:t xml:space="preserve">Ms. Meriem Bouamrane (UNESCO) delivered a statement on behalf of the four United Nations partner organizations supporting IPBES. She said that those organizations provided both direct and indirect support to the secretariat of the Platform, including for the implementation of the four objectives of the current IPBES work programme, and for convening meetings of the various IPBES task forces and expert groups. The Sustainable Development Goals provided a global framework to mainstream the work of IPBES in such key sectors as agriculture, fisheries, forestry, water, the oceans, culture, education, natural and human sciences, finance, </w:t>
      </w:r>
      <w:r w:rsidR="0019298B" w:rsidRPr="00452F69">
        <w:t xml:space="preserve">the </w:t>
      </w:r>
      <w:r w:rsidRPr="00452F69">
        <w:t xml:space="preserve">environment and biodiversity. The United Nations partner organizations were in a position to assist </w:t>
      </w:r>
      <w:r w:rsidR="000968EA" w:rsidRPr="00452F69">
        <w:t xml:space="preserve">their </w:t>
      </w:r>
      <w:r w:rsidR="00F410F0" w:rsidRPr="00452F69">
        <w:t>m</w:t>
      </w:r>
      <w:r w:rsidRPr="00452F69">
        <w:t>ember States</w:t>
      </w:r>
      <w:r w:rsidR="007B0724" w:rsidRPr="00452F69">
        <w:t xml:space="preserve"> </w:t>
      </w:r>
      <w:r w:rsidRPr="00452F69">
        <w:t xml:space="preserve">in meeting their global commitments, and stood ready to continue supporting countries in promoting awareness of the findings and implications of the four regional assessments and the thematic assessment on land degradation and restoration, including by reaching out to new audiences and partners. </w:t>
      </w:r>
    </w:p>
    <w:p w14:paraId="2FF8BC37" w14:textId="77777777" w:rsidR="00C52ED4" w:rsidRPr="00452F69" w:rsidRDefault="00C52ED4" w:rsidP="00AA1FE7">
      <w:pPr>
        <w:pStyle w:val="Normalnumber"/>
        <w:numPr>
          <w:ilvl w:val="0"/>
          <w:numId w:val="27"/>
        </w:numPr>
        <w:ind w:left="1247" w:firstLine="0"/>
      </w:pPr>
      <w:r w:rsidRPr="00452F69">
        <w:t>On behalf of the Plenary, the Chair thanked UNEP, UNESCO, FAO and UNDP for the support they had provided to IPBES in the implementation of its work programme, and requested them to continue that support.</w:t>
      </w:r>
    </w:p>
    <w:p w14:paraId="7459495E" w14:textId="77777777" w:rsidR="00447AB9" w:rsidRPr="00452F69" w:rsidRDefault="00FF5BAA" w:rsidP="00AA1FE7">
      <w:pPr>
        <w:pStyle w:val="CH1"/>
        <w:rPr>
          <w:rFonts w:eastAsia="SimSun"/>
        </w:rPr>
      </w:pPr>
      <w:r w:rsidRPr="00452F69">
        <w:rPr>
          <w:rFonts w:eastAsia="SimSun"/>
        </w:rPr>
        <w:tab/>
      </w:r>
      <w:r w:rsidRPr="00D02861">
        <w:rPr>
          <w:rFonts w:eastAsia="SimSun"/>
        </w:rPr>
        <w:t>XIV</w:t>
      </w:r>
      <w:r w:rsidRPr="00452F69">
        <w:rPr>
          <w:rFonts w:eastAsia="SimSun"/>
        </w:rPr>
        <w:t>.</w:t>
      </w:r>
      <w:r w:rsidRPr="00452F69">
        <w:rPr>
          <w:rFonts w:eastAsia="SimSun"/>
        </w:rPr>
        <w:tab/>
      </w:r>
      <w:r w:rsidR="00447AB9" w:rsidRPr="00452F69">
        <w:rPr>
          <w:rFonts w:eastAsia="SimSun"/>
        </w:rPr>
        <w:t>Adoption of the deci</w:t>
      </w:r>
      <w:r w:rsidRPr="00452F69">
        <w:rPr>
          <w:rFonts w:eastAsia="SimSun"/>
        </w:rPr>
        <w:t>sions and report of the session</w:t>
      </w:r>
    </w:p>
    <w:p w14:paraId="20608E9D" w14:textId="77777777" w:rsidR="000918D4" w:rsidRDefault="000918D4" w:rsidP="00AA1FE7">
      <w:pPr>
        <w:pStyle w:val="Normalnumber"/>
        <w:numPr>
          <w:ilvl w:val="0"/>
          <w:numId w:val="27"/>
        </w:numPr>
        <w:ind w:left="1247" w:firstLine="0"/>
      </w:pPr>
      <w:r w:rsidRPr="0013624E">
        <w:t>The P</w:t>
      </w:r>
      <w:r>
        <w:t>lenary adopted decisions IPBES-6/1–IPBES-6/4</w:t>
      </w:r>
      <w:r w:rsidRPr="0013624E">
        <w:t xml:space="preserve">, as set out in the annex to the present report, as follows: </w:t>
      </w:r>
    </w:p>
    <w:p w14:paraId="334BF36E" w14:textId="6A7D073D" w:rsidR="000918D4" w:rsidRPr="001504C2" w:rsidRDefault="000918D4" w:rsidP="00AA1FE7">
      <w:pPr>
        <w:pStyle w:val="Normalnumber"/>
        <w:tabs>
          <w:tab w:val="clear" w:pos="624"/>
        </w:tabs>
        <w:ind w:left="1247" w:firstLine="624"/>
        <w:rPr>
          <w:rFonts w:eastAsia="SimSun"/>
        </w:rPr>
      </w:pPr>
      <w:r w:rsidRPr="001504C2">
        <w:rPr>
          <w:rFonts w:eastAsia="SimSun"/>
        </w:rPr>
        <w:t>IPBES-6/1: Implementation of the first work programme of the Platform, adopted on the basis of documen</w:t>
      </w:r>
      <w:r w:rsidR="00067190" w:rsidRPr="001504C2">
        <w:rPr>
          <w:rFonts w:eastAsia="SimSun"/>
        </w:rPr>
        <w:t>t IPBES/6/L.10, sections I and II, as orally amended</w:t>
      </w:r>
      <w:r w:rsidRPr="001504C2">
        <w:rPr>
          <w:rFonts w:eastAsia="SimSun"/>
        </w:rPr>
        <w:t xml:space="preserve">, and </w:t>
      </w:r>
      <w:r w:rsidR="00067190" w:rsidRPr="001504C2">
        <w:rPr>
          <w:rFonts w:eastAsia="SimSun"/>
        </w:rPr>
        <w:t xml:space="preserve">sections </w:t>
      </w:r>
      <w:r w:rsidRPr="001504C2">
        <w:rPr>
          <w:rFonts w:eastAsia="SimSun"/>
        </w:rPr>
        <w:t>III–IX;</w:t>
      </w:r>
    </w:p>
    <w:p w14:paraId="03C68700" w14:textId="77777777" w:rsidR="000918D4" w:rsidRPr="001504C2" w:rsidRDefault="000918D4" w:rsidP="00AA1FE7">
      <w:pPr>
        <w:pStyle w:val="Normalnumber"/>
        <w:tabs>
          <w:tab w:val="clear" w:pos="624"/>
        </w:tabs>
        <w:ind w:left="1247" w:firstLine="624"/>
        <w:rPr>
          <w:rFonts w:eastAsia="SimSun"/>
        </w:rPr>
      </w:pPr>
      <w:r w:rsidRPr="001504C2">
        <w:rPr>
          <w:rFonts w:eastAsia="SimSun"/>
        </w:rPr>
        <w:t>IPBES-6/2: Development of a draft strategic framework up to 2030 and elements of the rolling work programme of the Platform, adopted on the basis of document IPBES/6/L.7, as orally amended;</w:t>
      </w:r>
    </w:p>
    <w:p w14:paraId="7235BBC7" w14:textId="77777777" w:rsidR="000918D4" w:rsidRPr="001504C2" w:rsidRDefault="000918D4" w:rsidP="00AA1FE7">
      <w:pPr>
        <w:pStyle w:val="Normalnumber"/>
        <w:tabs>
          <w:tab w:val="clear" w:pos="624"/>
        </w:tabs>
        <w:ind w:left="1247" w:firstLine="624"/>
        <w:rPr>
          <w:rFonts w:eastAsia="SimSun"/>
        </w:rPr>
      </w:pPr>
      <w:r w:rsidRPr="001504C2">
        <w:rPr>
          <w:rFonts w:eastAsia="SimSun"/>
        </w:rPr>
        <w:t>IPBES-6/3: Provisional agenda, date and venue of the seventh session of the Plenary, adopted on the basis of document IPBES/6/L.6, as orally amended;</w:t>
      </w:r>
    </w:p>
    <w:p w14:paraId="1271A4A7" w14:textId="77777777" w:rsidR="000918D4" w:rsidRPr="000918D4" w:rsidRDefault="000918D4" w:rsidP="00AA1FE7">
      <w:pPr>
        <w:pStyle w:val="Normalnumber"/>
        <w:tabs>
          <w:tab w:val="clear" w:pos="624"/>
        </w:tabs>
        <w:ind w:left="1247" w:firstLine="624"/>
        <w:rPr>
          <w:bCs/>
        </w:rPr>
      </w:pPr>
      <w:r w:rsidRPr="001504C2">
        <w:rPr>
          <w:rFonts w:eastAsia="SimSun"/>
        </w:rPr>
        <w:t>IPBES-6/4: Financial and budgetary arrangements, adopted on the basis of document IPBES/6/L.8.</w:t>
      </w:r>
    </w:p>
    <w:p w14:paraId="2CC648C0" w14:textId="071C94F4" w:rsidR="000918D4" w:rsidRDefault="000918D4" w:rsidP="00AA1FE7">
      <w:pPr>
        <w:pStyle w:val="Normalnumber"/>
        <w:numPr>
          <w:ilvl w:val="0"/>
          <w:numId w:val="27"/>
        </w:numPr>
        <w:ind w:left="1247" w:firstLine="0"/>
      </w:pPr>
      <w:r w:rsidRPr="000918D4">
        <w:t xml:space="preserve">During </w:t>
      </w:r>
      <w:r w:rsidR="00067190">
        <w:t xml:space="preserve">the </w:t>
      </w:r>
      <w:r w:rsidRPr="000918D4">
        <w:t>consideration of decision</w:t>
      </w:r>
      <w:r w:rsidRPr="00C12F24">
        <w:t xml:space="preserve"> </w:t>
      </w:r>
      <w:r>
        <w:t>IPBES-6/1, section V on thematic assessmen</w:t>
      </w:r>
      <w:r w:rsidR="00067190">
        <w:t xml:space="preserve">ts, one representative </w:t>
      </w:r>
      <w:r>
        <w:t xml:space="preserve">queried the time allocated to undertaking the thematic assessment of the sustainable use of wild species, as the stipulation that the assessment would be prepared for consideration by the Plenary “no later than at its tenth session” would allow four years for </w:t>
      </w:r>
      <w:r w:rsidR="00C01867">
        <w:t xml:space="preserve">the </w:t>
      </w:r>
      <w:r>
        <w:t xml:space="preserve">development of the assessment, rather than the more usual three years. The Chair clarified that the aim was to complete the assessment within three years, but to allow for four years as a precautionary measure, given the complexity of the issue. </w:t>
      </w:r>
    </w:p>
    <w:p w14:paraId="78422CB7" w14:textId="6E8B0857" w:rsidR="00676CC8" w:rsidRPr="006B59A5" w:rsidRDefault="000918D4" w:rsidP="00AA1FE7">
      <w:pPr>
        <w:pStyle w:val="Normalnumber"/>
        <w:numPr>
          <w:ilvl w:val="0"/>
          <w:numId w:val="27"/>
        </w:numPr>
        <w:ind w:left="1247" w:firstLine="0"/>
        <w:rPr>
          <w:bCs/>
        </w:rPr>
      </w:pPr>
      <w:r w:rsidRPr="000918D4">
        <w:t xml:space="preserve">During </w:t>
      </w:r>
      <w:r w:rsidR="00C01867">
        <w:t xml:space="preserve">the </w:t>
      </w:r>
      <w:r w:rsidRPr="000918D4">
        <w:t>consideration of decision</w:t>
      </w:r>
      <w:r w:rsidRPr="00D41111">
        <w:t xml:space="preserve"> IPBES-6/1, section VIII on </w:t>
      </w:r>
      <w:r w:rsidR="009B0E82">
        <w:rPr>
          <w:bCs/>
        </w:rPr>
        <w:t>the r</w:t>
      </w:r>
      <w:r w:rsidRPr="000918D4">
        <w:rPr>
          <w:bCs/>
        </w:rPr>
        <w:t xml:space="preserve">eview of the Intergovernmental Science-Policy Platform on Biodiversity and Ecosystem Services, one </w:t>
      </w:r>
      <w:r w:rsidRPr="006D6074">
        <w:t>representative</w:t>
      </w:r>
      <w:r w:rsidR="00C01867">
        <w:rPr>
          <w:bCs/>
        </w:rPr>
        <w:t xml:space="preserve"> </w:t>
      </w:r>
      <w:r w:rsidRPr="000918D4">
        <w:rPr>
          <w:bCs/>
        </w:rPr>
        <w:t xml:space="preserve">requested further information on the composition of the review panel, pursuant to decision IPBES-5/2. The Chair responded </w:t>
      </w:r>
      <w:r w:rsidRPr="007E0A7A">
        <w:t>that</w:t>
      </w:r>
      <w:r w:rsidR="00C01867">
        <w:rPr>
          <w:bCs/>
        </w:rPr>
        <w:t xml:space="preserve"> the 10</w:t>
      </w:r>
      <w:r w:rsidRPr="000918D4">
        <w:rPr>
          <w:bCs/>
        </w:rPr>
        <w:t xml:space="preserve"> members selected for the panel comprised three members from the African States, three members from the Western European and other Sta</w:t>
      </w:r>
      <w:r w:rsidR="00AE2469">
        <w:rPr>
          <w:bCs/>
        </w:rPr>
        <w:t>tes, two members from the Asia</w:t>
      </w:r>
      <w:r w:rsidR="00224898">
        <w:rPr>
          <w:bCs/>
        </w:rPr>
        <w:t>-</w:t>
      </w:r>
      <w:r w:rsidRPr="000918D4">
        <w:rPr>
          <w:bCs/>
        </w:rPr>
        <w:t xml:space="preserve">Pacific States, </w:t>
      </w:r>
      <w:r w:rsidRPr="006B59A5">
        <w:rPr>
          <w:bCs/>
        </w:rPr>
        <w:t>one member from the Eastern European States, and one member from the Latin American and Caribbean States</w:t>
      </w:r>
      <w:r w:rsidR="00676CC8" w:rsidRPr="006B59A5">
        <w:rPr>
          <w:bCs/>
        </w:rPr>
        <w:t xml:space="preserve">, as follows: </w:t>
      </w:r>
    </w:p>
    <w:p w14:paraId="41A5DB85" w14:textId="1213D6D2" w:rsidR="00676CC8" w:rsidRPr="00AA1FE7" w:rsidRDefault="00676CC8" w:rsidP="00676CC8">
      <w:pPr>
        <w:pStyle w:val="SingleTxt"/>
        <w:widowControl w:val="0"/>
        <w:suppressAutoHyphens w:val="0"/>
        <w:spacing w:line="220" w:lineRule="exact"/>
        <w:ind w:left="1742"/>
        <w:rPr>
          <w:i/>
          <w:spacing w:val="0"/>
        </w:rPr>
      </w:pPr>
      <w:r w:rsidRPr="006B59A5">
        <w:rPr>
          <w:i/>
          <w:spacing w:val="0"/>
        </w:rPr>
        <w:t>From African States</w:t>
      </w:r>
      <w:r w:rsidRPr="00AA1FE7">
        <w:rPr>
          <w:i/>
          <w:spacing w:val="0"/>
        </w:rPr>
        <w:t>:</w:t>
      </w:r>
    </w:p>
    <w:p w14:paraId="12E341BB" w14:textId="10AE2295" w:rsidR="00676CC8" w:rsidRPr="006B59A5" w:rsidRDefault="00676CC8" w:rsidP="00AA1FE7">
      <w:pPr>
        <w:pStyle w:val="SingleTxt"/>
        <w:widowControl w:val="0"/>
        <w:suppressAutoHyphens w:val="0"/>
        <w:spacing w:line="240" w:lineRule="auto"/>
        <w:ind w:left="1985" w:right="1264"/>
        <w:jc w:val="left"/>
        <w:rPr>
          <w:spacing w:val="0"/>
        </w:rPr>
      </w:pPr>
      <w:r w:rsidRPr="006B59A5">
        <w:rPr>
          <w:spacing w:val="0"/>
        </w:rPr>
        <w:t>Mr. Nicholas King (South Africa)</w:t>
      </w:r>
    </w:p>
    <w:p w14:paraId="335D5031" w14:textId="6C0D9FEB" w:rsidR="00676CC8" w:rsidRPr="006B59A5" w:rsidRDefault="00676CC8" w:rsidP="00AA1FE7">
      <w:pPr>
        <w:pStyle w:val="SingleTxt"/>
        <w:widowControl w:val="0"/>
        <w:suppressAutoHyphens w:val="0"/>
        <w:spacing w:line="240" w:lineRule="auto"/>
        <w:ind w:left="1985" w:right="1264"/>
        <w:jc w:val="left"/>
        <w:rPr>
          <w:spacing w:val="0"/>
        </w:rPr>
      </w:pPr>
      <w:r w:rsidRPr="006B59A5">
        <w:rPr>
          <w:spacing w:val="0"/>
        </w:rPr>
        <w:t>Mr. Albert van Jaarsveld (</w:t>
      </w:r>
      <w:r w:rsidR="00B80CC5" w:rsidRPr="00AA1FE7">
        <w:rPr>
          <w:spacing w:val="0"/>
        </w:rPr>
        <w:t>South Africa</w:t>
      </w:r>
      <w:r w:rsidRPr="006B59A5">
        <w:rPr>
          <w:spacing w:val="0"/>
        </w:rPr>
        <w:t>)</w:t>
      </w:r>
    </w:p>
    <w:p w14:paraId="1DDA368E" w14:textId="502F783B" w:rsidR="00676CC8" w:rsidRPr="006B59A5" w:rsidRDefault="00676CC8" w:rsidP="00AA1FE7">
      <w:pPr>
        <w:pStyle w:val="SingleTxt"/>
        <w:widowControl w:val="0"/>
        <w:suppressAutoHyphens w:val="0"/>
        <w:spacing w:line="240" w:lineRule="auto"/>
        <w:ind w:left="1985" w:right="1264"/>
        <w:jc w:val="left"/>
        <w:rPr>
          <w:spacing w:val="0"/>
        </w:rPr>
      </w:pPr>
      <w:r w:rsidRPr="00AA1FE7">
        <w:rPr>
          <w:spacing w:val="0"/>
        </w:rPr>
        <w:t>Mr. Kalemani Jo Mulongoy</w:t>
      </w:r>
      <w:r w:rsidR="006270FD" w:rsidRPr="00AA1FE7">
        <w:rPr>
          <w:spacing w:val="0"/>
        </w:rPr>
        <w:t xml:space="preserve"> (Democratic Republic of the Congo</w:t>
      </w:r>
      <w:r w:rsidRPr="00AA1FE7">
        <w:rPr>
          <w:spacing w:val="0"/>
        </w:rPr>
        <w:t>)</w:t>
      </w:r>
    </w:p>
    <w:p w14:paraId="60535DA6" w14:textId="66CBD82E" w:rsidR="00676CC8" w:rsidRPr="006B59A5" w:rsidRDefault="00676CC8" w:rsidP="00676CC8">
      <w:pPr>
        <w:pStyle w:val="SingleTxt"/>
        <w:widowControl w:val="0"/>
        <w:suppressAutoHyphens w:val="0"/>
        <w:spacing w:line="220" w:lineRule="exact"/>
        <w:ind w:left="1742"/>
        <w:rPr>
          <w:i/>
          <w:spacing w:val="0"/>
        </w:rPr>
      </w:pPr>
      <w:r w:rsidRPr="006B59A5">
        <w:rPr>
          <w:i/>
          <w:spacing w:val="0"/>
        </w:rPr>
        <w:lastRenderedPageBreak/>
        <w:t>From Asia</w:t>
      </w:r>
      <w:r w:rsidR="00224898">
        <w:rPr>
          <w:i/>
          <w:spacing w:val="0"/>
        </w:rPr>
        <w:t>-</w:t>
      </w:r>
      <w:r w:rsidRPr="006B59A5">
        <w:rPr>
          <w:i/>
          <w:spacing w:val="0"/>
        </w:rPr>
        <w:t>Pacific States:</w:t>
      </w:r>
    </w:p>
    <w:p w14:paraId="793CA11D" w14:textId="568C8295" w:rsidR="00676CC8" w:rsidRPr="00AA1FE7" w:rsidRDefault="00676CC8" w:rsidP="00AA1FE7">
      <w:pPr>
        <w:pStyle w:val="SingleTxt"/>
        <w:widowControl w:val="0"/>
        <w:suppressAutoHyphens w:val="0"/>
        <w:spacing w:line="240" w:lineRule="auto"/>
        <w:ind w:left="1985" w:right="1264"/>
        <w:jc w:val="left"/>
        <w:rPr>
          <w:spacing w:val="0"/>
        </w:rPr>
      </w:pPr>
      <w:r w:rsidRPr="006B59A5">
        <w:rPr>
          <w:spacing w:val="0"/>
        </w:rPr>
        <w:t>Mr. Ryo Kohsaka (Japan)</w:t>
      </w:r>
    </w:p>
    <w:p w14:paraId="25FDC063" w14:textId="3531502D" w:rsidR="00676CC8" w:rsidRPr="00AA1FE7" w:rsidRDefault="00E766D0" w:rsidP="00AA1FE7">
      <w:pPr>
        <w:pStyle w:val="SingleTxt"/>
        <w:widowControl w:val="0"/>
        <w:suppressAutoHyphens w:val="0"/>
        <w:spacing w:line="240" w:lineRule="auto"/>
        <w:ind w:left="1985" w:right="1264"/>
        <w:jc w:val="left"/>
        <w:rPr>
          <w:spacing w:val="0"/>
        </w:rPr>
      </w:pPr>
      <w:r w:rsidRPr="006B59A5">
        <w:rPr>
          <w:spacing w:val="0"/>
        </w:rPr>
        <w:t>M</w:t>
      </w:r>
      <w:r>
        <w:rPr>
          <w:spacing w:val="0"/>
        </w:rPr>
        <w:t>s</w:t>
      </w:r>
      <w:r w:rsidR="00676CC8" w:rsidRPr="006B59A5">
        <w:rPr>
          <w:spacing w:val="0"/>
        </w:rPr>
        <w:t xml:space="preserve">. Kalpana Chaudhari </w:t>
      </w:r>
      <w:r w:rsidR="00B80CC5" w:rsidRPr="00AA1FE7">
        <w:rPr>
          <w:spacing w:val="0"/>
        </w:rPr>
        <w:t>(India</w:t>
      </w:r>
      <w:r w:rsidR="00676CC8" w:rsidRPr="00AA1FE7">
        <w:rPr>
          <w:spacing w:val="0"/>
        </w:rPr>
        <w:t>)</w:t>
      </w:r>
    </w:p>
    <w:p w14:paraId="3937B551" w14:textId="77777777" w:rsidR="00676CC8" w:rsidRPr="00AE5427" w:rsidRDefault="00676CC8" w:rsidP="00AA1FE7">
      <w:pPr>
        <w:pStyle w:val="SingleTxt"/>
        <w:widowControl w:val="0"/>
        <w:suppressAutoHyphens w:val="0"/>
        <w:spacing w:line="220" w:lineRule="exact"/>
        <w:ind w:left="1742"/>
        <w:rPr>
          <w:spacing w:val="0"/>
        </w:rPr>
      </w:pPr>
      <w:r w:rsidRPr="00AE5427">
        <w:rPr>
          <w:i/>
          <w:spacing w:val="0"/>
        </w:rPr>
        <w:t>From Eastern European States</w:t>
      </w:r>
      <w:r w:rsidRPr="00AE5427">
        <w:rPr>
          <w:spacing w:val="0"/>
        </w:rPr>
        <w:t>:</w:t>
      </w:r>
    </w:p>
    <w:p w14:paraId="709B8E1B" w14:textId="44E2B20D" w:rsidR="00676CC8" w:rsidRPr="00AA1FE7" w:rsidRDefault="00676CC8" w:rsidP="00AA1FE7">
      <w:pPr>
        <w:pStyle w:val="SingleTxt"/>
        <w:widowControl w:val="0"/>
        <w:suppressAutoHyphens w:val="0"/>
        <w:spacing w:line="240" w:lineRule="auto"/>
        <w:ind w:left="1985" w:right="1264"/>
        <w:jc w:val="left"/>
        <w:rPr>
          <w:spacing w:val="0"/>
        </w:rPr>
      </w:pPr>
      <w:r w:rsidRPr="00AE5427">
        <w:rPr>
          <w:spacing w:val="0"/>
        </w:rPr>
        <w:t>Mr. Karen Jenderedijan</w:t>
      </w:r>
      <w:r w:rsidRPr="00AA1FE7">
        <w:rPr>
          <w:spacing w:val="0"/>
        </w:rPr>
        <w:t xml:space="preserve"> (</w:t>
      </w:r>
      <w:r w:rsidR="00B80CC5" w:rsidRPr="00AA1FE7">
        <w:rPr>
          <w:spacing w:val="0"/>
        </w:rPr>
        <w:t>Armenia</w:t>
      </w:r>
      <w:r w:rsidRPr="00AA1FE7">
        <w:rPr>
          <w:spacing w:val="0"/>
        </w:rPr>
        <w:t>)</w:t>
      </w:r>
      <w:r w:rsidR="00031D3D">
        <w:rPr>
          <w:spacing w:val="0"/>
        </w:rPr>
        <w:t xml:space="preserve"> </w:t>
      </w:r>
    </w:p>
    <w:p w14:paraId="057C9EB7" w14:textId="77777777" w:rsidR="00676CC8" w:rsidRPr="00AA1FE7" w:rsidRDefault="00676CC8" w:rsidP="00AA1FE7">
      <w:pPr>
        <w:pStyle w:val="SingleTxt"/>
        <w:widowControl w:val="0"/>
        <w:suppressAutoHyphens w:val="0"/>
        <w:spacing w:line="220" w:lineRule="exact"/>
        <w:ind w:left="1742"/>
        <w:rPr>
          <w:spacing w:val="0"/>
        </w:rPr>
      </w:pPr>
      <w:r w:rsidRPr="00AA1FE7">
        <w:rPr>
          <w:i/>
          <w:iCs/>
          <w:spacing w:val="0"/>
        </w:rPr>
        <w:t xml:space="preserve">From </w:t>
      </w:r>
      <w:r w:rsidRPr="00AA1FE7">
        <w:rPr>
          <w:i/>
          <w:spacing w:val="0"/>
        </w:rPr>
        <w:t>Latin</w:t>
      </w:r>
      <w:r w:rsidRPr="00AA1FE7">
        <w:rPr>
          <w:i/>
          <w:iCs/>
          <w:spacing w:val="0"/>
        </w:rPr>
        <w:t xml:space="preserve"> American and Caribbean States:</w:t>
      </w:r>
    </w:p>
    <w:p w14:paraId="18E1862F" w14:textId="2E827A40" w:rsidR="00676CC8" w:rsidRPr="00AA1FE7" w:rsidRDefault="00676CC8" w:rsidP="00AA1FE7">
      <w:pPr>
        <w:pStyle w:val="SingleTxt"/>
        <w:widowControl w:val="0"/>
        <w:suppressAutoHyphens w:val="0"/>
        <w:spacing w:line="240" w:lineRule="auto"/>
        <w:ind w:left="1985" w:right="1264"/>
        <w:jc w:val="left"/>
        <w:rPr>
          <w:spacing w:val="0"/>
        </w:rPr>
      </w:pPr>
      <w:r w:rsidRPr="00AA1FE7">
        <w:rPr>
          <w:spacing w:val="0"/>
        </w:rPr>
        <w:t>Ms. Marina Rosales (</w:t>
      </w:r>
      <w:r w:rsidR="00B80CC5" w:rsidRPr="00AA1FE7">
        <w:rPr>
          <w:spacing w:val="0"/>
        </w:rPr>
        <w:t>Peru</w:t>
      </w:r>
      <w:r w:rsidRPr="00AA1FE7">
        <w:rPr>
          <w:spacing w:val="0"/>
        </w:rPr>
        <w:t>)</w:t>
      </w:r>
    </w:p>
    <w:p w14:paraId="1F3DADB1" w14:textId="77777777" w:rsidR="00676CC8" w:rsidRPr="00AA1FE7" w:rsidRDefault="00676CC8" w:rsidP="00676CC8">
      <w:pPr>
        <w:pStyle w:val="SingleTxt"/>
        <w:widowControl w:val="0"/>
        <w:suppressAutoHyphens w:val="0"/>
        <w:spacing w:line="220" w:lineRule="exact"/>
        <w:ind w:left="1742"/>
        <w:rPr>
          <w:i/>
          <w:spacing w:val="0"/>
        </w:rPr>
      </w:pPr>
      <w:r w:rsidRPr="00AA1FE7">
        <w:rPr>
          <w:i/>
          <w:spacing w:val="0"/>
        </w:rPr>
        <w:t>From Western European and other States:</w:t>
      </w:r>
    </w:p>
    <w:p w14:paraId="1C3D2D74" w14:textId="2A90444A" w:rsidR="00676CC8" w:rsidRPr="00AA1FE7" w:rsidRDefault="00676CC8" w:rsidP="00AA1FE7">
      <w:pPr>
        <w:pStyle w:val="SingleTxt"/>
        <w:widowControl w:val="0"/>
        <w:suppressAutoHyphens w:val="0"/>
        <w:spacing w:line="240" w:lineRule="auto"/>
        <w:ind w:left="1985" w:right="1264"/>
        <w:jc w:val="left"/>
        <w:rPr>
          <w:spacing w:val="0"/>
        </w:rPr>
      </w:pPr>
      <w:r w:rsidRPr="00AA1FE7">
        <w:rPr>
          <w:spacing w:val="0"/>
        </w:rPr>
        <w:t>Mr. Selim Louafi (France)</w:t>
      </w:r>
    </w:p>
    <w:p w14:paraId="72057FEC" w14:textId="45CEBCCC" w:rsidR="00676CC8" w:rsidRPr="00AA1FE7" w:rsidRDefault="00676CC8" w:rsidP="00AA1FE7">
      <w:pPr>
        <w:pStyle w:val="SingleTxt"/>
        <w:widowControl w:val="0"/>
        <w:suppressAutoHyphens w:val="0"/>
        <w:spacing w:line="240" w:lineRule="auto"/>
        <w:ind w:left="1985" w:right="1264"/>
        <w:jc w:val="left"/>
        <w:rPr>
          <w:spacing w:val="0"/>
        </w:rPr>
      </w:pPr>
      <w:r w:rsidRPr="00AA1FE7">
        <w:rPr>
          <w:spacing w:val="0"/>
        </w:rPr>
        <w:t>Mr. Doug Beard (United States)</w:t>
      </w:r>
    </w:p>
    <w:p w14:paraId="58097732" w14:textId="03A2AF66" w:rsidR="00676CC8" w:rsidRPr="00A23BA0" w:rsidRDefault="00676CC8" w:rsidP="00AA1FE7">
      <w:pPr>
        <w:pStyle w:val="SingleTxt"/>
        <w:widowControl w:val="0"/>
        <w:suppressAutoHyphens w:val="0"/>
        <w:spacing w:line="240" w:lineRule="auto"/>
        <w:ind w:left="1985" w:right="1264"/>
        <w:jc w:val="left"/>
        <w:rPr>
          <w:spacing w:val="0"/>
        </w:rPr>
      </w:pPr>
      <w:r w:rsidRPr="00AA1FE7">
        <w:rPr>
          <w:spacing w:val="0"/>
        </w:rPr>
        <w:t>Mr. Peter Bridgewater (Australia)</w:t>
      </w:r>
    </w:p>
    <w:p w14:paraId="4DE1BC6D" w14:textId="546EF2B1" w:rsidR="000918D4" w:rsidRPr="00AA1FE7" w:rsidRDefault="000918D4" w:rsidP="00AA1FE7">
      <w:pPr>
        <w:pStyle w:val="Normalnumber"/>
        <w:numPr>
          <w:ilvl w:val="0"/>
          <w:numId w:val="27"/>
        </w:numPr>
        <w:ind w:left="1247" w:firstLine="0"/>
        <w:rPr>
          <w:bCs/>
        </w:rPr>
      </w:pPr>
      <w:r w:rsidRPr="00AA1FE7">
        <w:rPr>
          <w:bCs/>
        </w:rPr>
        <w:t xml:space="preserve">Various factors had mitigated against a more balanced representation. The International Council for Science </w:t>
      </w:r>
      <w:r w:rsidR="0032608E" w:rsidRPr="00AA1FE7">
        <w:rPr>
          <w:bCs/>
        </w:rPr>
        <w:t xml:space="preserve">(ICSU) </w:t>
      </w:r>
      <w:r w:rsidRPr="00AA1FE7">
        <w:rPr>
          <w:bCs/>
        </w:rPr>
        <w:t>had been selected as the external professional organization to coordinate the review.</w:t>
      </w:r>
    </w:p>
    <w:p w14:paraId="680670CB" w14:textId="2B14AE3C" w:rsidR="000918D4" w:rsidRPr="00AA1FE7" w:rsidRDefault="000918D4" w:rsidP="00AA1FE7">
      <w:pPr>
        <w:pStyle w:val="Normalnumber"/>
        <w:numPr>
          <w:ilvl w:val="0"/>
          <w:numId w:val="27"/>
        </w:numPr>
        <w:ind w:left="1247" w:firstLine="0"/>
      </w:pPr>
      <w:r w:rsidRPr="00AA1FE7">
        <w:t xml:space="preserve">During the discussion of decision IPBES-6/1, section IX on technical support for the work programme, the representative of France expressed the willingness of the Government of France to host the technical support unit for the thematic assessment of the sustainable use of wild species; the representative of Japan expressed the willingness of the Government of Japan to host the technical support unit for the thematic assessment of invasive alien species; and the representative of Mexico expressed the willingness of the Government of Mexico to host </w:t>
      </w:r>
      <w:r w:rsidR="00A22DE8" w:rsidRPr="00AA1FE7">
        <w:t xml:space="preserve">the technical support unit for </w:t>
      </w:r>
      <w:r w:rsidRPr="00AA1FE7">
        <w:t xml:space="preserve">the methodological assessment regarding the diverse conceptualization of multiple values of nature and its benefits. In addition, the representative of South Africa said that the Government of South Africa was willing to build on its previous experience of hosting </w:t>
      </w:r>
      <w:r w:rsidR="001E07FB" w:rsidRPr="00AA1FE7">
        <w:t xml:space="preserve">a </w:t>
      </w:r>
      <w:r w:rsidRPr="00AA1FE7">
        <w:t xml:space="preserve">technical support unit by undertaking similar work for future assessments. The Chair said that the Executive Secretary would be sending out letters inviting all countries willing and able to host the technical support units to submit formal requests, following which the Bureau would consider the submissions before making a final decision. </w:t>
      </w:r>
    </w:p>
    <w:p w14:paraId="5A221BB9" w14:textId="7ACB6108" w:rsidR="000918D4" w:rsidRPr="000562F0" w:rsidRDefault="000918D4" w:rsidP="00AA1FE7">
      <w:pPr>
        <w:pStyle w:val="Normalnumber"/>
        <w:numPr>
          <w:ilvl w:val="0"/>
          <w:numId w:val="27"/>
        </w:numPr>
        <w:ind w:left="1247" w:firstLine="0"/>
      </w:pPr>
      <w:r w:rsidRPr="00AA1FE7">
        <w:t xml:space="preserve">During the discussion of decision IPBES-6/4, </w:t>
      </w:r>
      <w:r w:rsidR="00F14389" w:rsidRPr="00AA1FE7">
        <w:t>the</w:t>
      </w:r>
      <w:r w:rsidRPr="00AA1FE7">
        <w:t xml:space="preserve"> representative</w:t>
      </w:r>
      <w:r w:rsidR="00F14389" w:rsidRPr="00AA1FE7">
        <w:t xml:space="preserve"> of France</w:t>
      </w:r>
      <w:r w:rsidRPr="00AA1FE7">
        <w:t xml:space="preserve"> </w:t>
      </w:r>
      <w:r w:rsidR="00496E4F" w:rsidRPr="00AA1FE7">
        <w:t>stressed the importance of</w:t>
      </w:r>
      <w:r w:rsidRPr="00AA1FE7">
        <w:t xml:space="preserve"> interpretation </w:t>
      </w:r>
      <w:r w:rsidR="009B0E82" w:rsidRPr="00AA1FE7">
        <w:t>in</w:t>
      </w:r>
      <w:r w:rsidR="00496E4F" w:rsidRPr="00AA1FE7">
        <w:t>to</w:t>
      </w:r>
      <w:r w:rsidR="009B0E82" w:rsidRPr="00AA1FE7">
        <w:t xml:space="preserve"> the six official languages of the United</w:t>
      </w:r>
      <w:r w:rsidR="006F4524" w:rsidRPr="00AA1FE7">
        <w:t> </w:t>
      </w:r>
      <w:r w:rsidR="009B0E82" w:rsidRPr="00AA1FE7">
        <w:t>Nations</w:t>
      </w:r>
      <w:r w:rsidR="009B0E82">
        <w:t xml:space="preserve"> </w:t>
      </w:r>
      <w:r w:rsidR="00496E4F">
        <w:t>to the effective conduct of</w:t>
      </w:r>
      <w:r>
        <w:t xml:space="preserve"> any contact groups that would be established at the seventh session of the Plenary, </w:t>
      </w:r>
      <w:r w:rsidR="009B0E82">
        <w:t xml:space="preserve">to be held from </w:t>
      </w:r>
      <w:r w:rsidRPr="000562F0">
        <w:t xml:space="preserve">29 April 2019 to 4 May </w:t>
      </w:r>
      <w:r>
        <w:t>2019.</w:t>
      </w:r>
    </w:p>
    <w:p w14:paraId="698E6B56" w14:textId="67566D7C" w:rsidR="00FF5BAA" w:rsidRPr="00452F69" w:rsidRDefault="00E8383B" w:rsidP="00AA1FE7">
      <w:pPr>
        <w:pStyle w:val="Normalnumber"/>
        <w:numPr>
          <w:ilvl w:val="0"/>
          <w:numId w:val="27"/>
        </w:numPr>
        <w:ind w:left="1247" w:firstLine="0"/>
        <w:rPr>
          <w:i/>
        </w:rPr>
      </w:pPr>
      <w:r w:rsidRPr="00424A51">
        <w:t>The</w:t>
      </w:r>
      <w:r w:rsidR="009B0E82">
        <w:t xml:space="preserve"> P</w:t>
      </w:r>
      <w:r>
        <w:t>lenary adopted</w:t>
      </w:r>
      <w:r w:rsidRPr="00AB538F">
        <w:t xml:space="preserve"> the present report on the basis of the draft report set out in</w:t>
      </w:r>
      <w:r>
        <w:t xml:space="preserve"> document IPBES/6/L.1,</w:t>
      </w:r>
      <w:r w:rsidRPr="00AB538F">
        <w:t xml:space="preserve"> on the understanding that the report would be finalized by the secretariat under the supervision of the Bureau</w:t>
      </w:r>
      <w:r>
        <w:t>.</w:t>
      </w:r>
      <w:r w:rsidRPr="00452F69">
        <w:rPr>
          <w:i/>
        </w:rPr>
        <w:t xml:space="preserve"> </w:t>
      </w:r>
    </w:p>
    <w:p w14:paraId="17B8A7FF" w14:textId="77777777" w:rsidR="00447AB9" w:rsidRPr="00452F69" w:rsidRDefault="00FF5BAA" w:rsidP="00AA1FE7">
      <w:pPr>
        <w:pStyle w:val="CH1"/>
        <w:rPr>
          <w:rFonts w:eastAsia="SimSun"/>
        </w:rPr>
      </w:pPr>
      <w:r w:rsidRPr="00452F69">
        <w:rPr>
          <w:rFonts w:eastAsia="SimSun"/>
        </w:rPr>
        <w:tab/>
      </w:r>
      <w:r w:rsidRPr="00D02861">
        <w:rPr>
          <w:rFonts w:eastAsia="SimSun"/>
        </w:rPr>
        <w:t>XV</w:t>
      </w:r>
      <w:r w:rsidRPr="00452F69">
        <w:rPr>
          <w:rFonts w:eastAsia="SimSun"/>
        </w:rPr>
        <w:t>.</w:t>
      </w:r>
      <w:r w:rsidRPr="00452F69">
        <w:rPr>
          <w:rFonts w:eastAsia="SimSun"/>
        </w:rPr>
        <w:tab/>
        <w:t>Closure of the session</w:t>
      </w:r>
    </w:p>
    <w:p w14:paraId="2211AEBD" w14:textId="66BAC4AF" w:rsidR="00FF5BAA" w:rsidRPr="00452F69" w:rsidRDefault="00E8383B" w:rsidP="00AA1FE7">
      <w:pPr>
        <w:pStyle w:val="Normalnumber"/>
        <w:numPr>
          <w:ilvl w:val="0"/>
          <w:numId w:val="27"/>
        </w:numPr>
        <w:ind w:left="1247" w:firstLine="0"/>
        <w:rPr>
          <w:i/>
        </w:rPr>
      </w:pPr>
      <w:r w:rsidRPr="00AB538F">
        <w:t>Following the customary exchange of courtesies</w:t>
      </w:r>
      <w:r>
        <w:t>, t</w:t>
      </w:r>
      <w:r w:rsidRPr="00440196">
        <w:t xml:space="preserve">he Chair declared the session closed at </w:t>
      </w:r>
      <w:r>
        <w:t>3 </w:t>
      </w:r>
      <w:r w:rsidRPr="007831BB">
        <w:t>p</w:t>
      </w:r>
      <w:r>
        <w:t>.m. on 24 March 2018.</w:t>
      </w:r>
      <w:r w:rsidRPr="00452F69">
        <w:rPr>
          <w:i/>
        </w:rPr>
        <w:t xml:space="preserve"> </w:t>
      </w:r>
    </w:p>
    <w:p w14:paraId="0CD65F7D" w14:textId="77777777" w:rsidR="00985ADF" w:rsidRDefault="00985ADF" w:rsidP="00D02861">
      <w:pPr>
        <w:pStyle w:val="Normal-pool"/>
      </w:pPr>
    </w:p>
    <w:p w14:paraId="171A0286" w14:textId="77777777" w:rsidR="000F72BB" w:rsidRDefault="000F72BB">
      <w:pPr>
        <w:pStyle w:val="Normal-pool"/>
        <w:rPr>
          <w:b/>
          <w:sz w:val="28"/>
          <w:szCs w:val="28"/>
        </w:rPr>
        <w:sectPr w:rsidR="000F72BB" w:rsidSect="00302315">
          <w:headerReference w:type="even" r:id="rId14"/>
          <w:headerReference w:type="default" r:id="rId15"/>
          <w:footerReference w:type="even" r:id="rId16"/>
          <w:footerReference w:type="default" r:id="rId17"/>
          <w:footerReference w:type="first" r:id="rId18"/>
          <w:type w:val="continuous"/>
          <w:pgSz w:w="11906" w:h="16838" w:code="9"/>
          <w:pgMar w:top="907" w:right="992" w:bottom="1418" w:left="1418" w:header="539" w:footer="975" w:gutter="0"/>
          <w:cols w:space="539"/>
          <w:titlePg/>
          <w:docGrid w:linePitch="360"/>
        </w:sectPr>
      </w:pPr>
    </w:p>
    <w:p w14:paraId="5BDF866D" w14:textId="4333DE17" w:rsidR="000F72BB" w:rsidRPr="00D02861" w:rsidRDefault="000F72BB" w:rsidP="00AA1FE7">
      <w:pPr>
        <w:pStyle w:val="ZZAnxheader"/>
      </w:pPr>
      <w:r w:rsidRPr="00D02861">
        <w:lastRenderedPageBreak/>
        <w:t>Annex</w:t>
      </w:r>
    </w:p>
    <w:p w14:paraId="6CEEDA0C" w14:textId="77777777" w:rsidR="000F72BB" w:rsidRDefault="000F72BB" w:rsidP="00AA1FE7">
      <w:pPr>
        <w:pStyle w:val="ZZAnxtitle"/>
      </w:pPr>
      <w:r w:rsidRPr="00B43865">
        <w:t>Decisions adopted by the Plenary of the Intergovernmental Science-Policy Platform on Biodiversity and Ecosystem Services at its sixth session</w:t>
      </w:r>
    </w:p>
    <w:p w14:paraId="21FB9D77" w14:textId="26185534" w:rsidR="000F72BB" w:rsidRPr="00AA1FE7" w:rsidRDefault="000F72BB" w:rsidP="00AA1FE7">
      <w:pPr>
        <w:pStyle w:val="Normal-pool"/>
        <w:tabs>
          <w:tab w:val="clear" w:pos="1247"/>
          <w:tab w:val="clear" w:pos="1814"/>
          <w:tab w:val="clear" w:pos="2381"/>
          <w:tab w:val="clear" w:pos="2948"/>
          <w:tab w:val="clear" w:pos="3515"/>
          <w:tab w:val="clear" w:pos="4082"/>
          <w:tab w:val="left" w:pos="1890"/>
        </w:tabs>
        <w:spacing w:after="120"/>
        <w:ind w:left="630"/>
        <w:rPr>
          <w:lang w:val="en-US"/>
        </w:rPr>
      </w:pPr>
      <w:r w:rsidRPr="00AA1FE7">
        <w:rPr>
          <w:lang w:val="en-US"/>
        </w:rPr>
        <w:t>IPBES-6/1:</w:t>
      </w:r>
      <w:r w:rsidRPr="00AA1FE7">
        <w:rPr>
          <w:lang w:val="en-US"/>
        </w:rPr>
        <w:tab/>
      </w:r>
      <w:r w:rsidR="00871EE3" w:rsidRPr="00834CCA">
        <w:t xml:space="preserve">Implementation of the first work programme of </w:t>
      </w:r>
      <w:r w:rsidR="00871EE3">
        <w:t>the Platform</w:t>
      </w:r>
    </w:p>
    <w:p w14:paraId="4CD49993" w14:textId="77777777" w:rsidR="000F72BB" w:rsidRPr="00AA1FE7" w:rsidRDefault="000F72BB" w:rsidP="00AA1FE7">
      <w:pPr>
        <w:pStyle w:val="Normal-pool"/>
        <w:tabs>
          <w:tab w:val="clear" w:pos="1247"/>
          <w:tab w:val="clear" w:pos="1814"/>
          <w:tab w:val="clear" w:pos="2381"/>
          <w:tab w:val="clear" w:pos="2948"/>
          <w:tab w:val="clear" w:pos="3515"/>
          <w:tab w:val="clear" w:pos="4082"/>
          <w:tab w:val="left" w:pos="1890"/>
        </w:tabs>
        <w:spacing w:after="120"/>
        <w:ind w:left="1872" w:hanging="1242"/>
        <w:rPr>
          <w:lang w:val="en-US"/>
        </w:rPr>
      </w:pPr>
      <w:r w:rsidRPr="00AA1FE7">
        <w:rPr>
          <w:lang w:val="en-US"/>
        </w:rPr>
        <w:t>IPBES-6/2:</w:t>
      </w:r>
      <w:r w:rsidR="00871EE3">
        <w:rPr>
          <w:lang w:val="en-US"/>
        </w:rPr>
        <w:tab/>
      </w:r>
      <w:r w:rsidR="00871EE3" w:rsidRPr="00834CCA">
        <w:t xml:space="preserve">Development of a </w:t>
      </w:r>
      <w:r w:rsidR="00871EE3">
        <w:t>draft strategic framework up to 2030 and elements of the rolling</w:t>
      </w:r>
      <w:r w:rsidR="00871EE3" w:rsidRPr="00834CCA">
        <w:t xml:space="preserve"> work programme</w:t>
      </w:r>
      <w:r w:rsidR="00871EE3">
        <w:t xml:space="preserve"> of the Platform</w:t>
      </w:r>
    </w:p>
    <w:p w14:paraId="131470D9" w14:textId="77777777" w:rsidR="000F72BB" w:rsidRPr="00AA1FE7" w:rsidRDefault="000F72BB" w:rsidP="00AA1FE7">
      <w:pPr>
        <w:pStyle w:val="Normal-pool"/>
        <w:tabs>
          <w:tab w:val="clear" w:pos="1247"/>
          <w:tab w:val="clear" w:pos="1814"/>
          <w:tab w:val="clear" w:pos="2381"/>
          <w:tab w:val="clear" w:pos="2948"/>
          <w:tab w:val="clear" w:pos="3515"/>
          <w:tab w:val="clear" w:pos="4082"/>
          <w:tab w:val="left" w:pos="1890"/>
        </w:tabs>
        <w:spacing w:after="120"/>
        <w:ind w:left="630"/>
        <w:rPr>
          <w:lang w:val="en-US"/>
        </w:rPr>
      </w:pPr>
      <w:r w:rsidRPr="00AA1FE7">
        <w:rPr>
          <w:lang w:val="en-US"/>
        </w:rPr>
        <w:t>IPBES-6/3:</w:t>
      </w:r>
      <w:r w:rsidR="00871EE3">
        <w:rPr>
          <w:lang w:val="en-US"/>
        </w:rPr>
        <w:tab/>
      </w:r>
      <w:r w:rsidR="00871EE3" w:rsidRPr="00834CCA">
        <w:t>Provisional agenda, date and venue of the seventh session of the Plenary</w:t>
      </w:r>
    </w:p>
    <w:p w14:paraId="123A0383" w14:textId="77777777" w:rsidR="00871EE3" w:rsidRDefault="000F72BB" w:rsidP="00AA1FE7">
      <w:pPr>
        <w:pStyle w:val="Normal-pool"/>
        <w:tabs>
          <w:tab w:val="clear" w:pos="1247"/>
          <w:tab w:val="clear" w:pos="1814"/>
          <w:tab w:val="left" w:pos="1890"/>
        </w:tabs>
        <w:spacing w:after="120"/>
        <w:ind w:left="630"/>
      </w:pPr>
      <w:r w:rsidRPr="00AA1FE7">
        <w:t>IPBES-6/4</w:t>
      </w:r>
      <w:r>
        <w:t>:</w:t>
      </w:r>
      <w:r>
        <w:tab/>
      </w:r>
      <w:r w:rsidR="00871EE3" w:rsidRPr="00AA1FE7">
        <w:t>Financial and budgetary arrangements</w:t>
      </w:r>
    </w:p>
    <w:p w14:paraId="56A5616D" w14:textId="77777777" w:rsidR="0085128C" w:rsidRDefault="0085128C" w:rsidP="00D02861">
      <w:pPr>
        <w:spacing w:after="0" w:line="240" w:lineRule="auto"/>
        <w:rPr>
          <w:rFonts w:ascii="Times New Roman" w:eastAsia="Times New Roman" w:hAnsi="Times New Roman"/>
          <w:sz w:val="20"/>
          <w:szCs w:val="20"/>
          <w:lang w:val="en-GB"/>
        </w:rPr>
      </w:pPr>
      <w:r>
        <w:br w:type="page"/>
      </w:r>
    </w:p>
    <w:p w14:paraId="21976C37" w14:textId="484FFCFB" w:rsidR="0085128C" w:rsidRPr="007A6B63" w:rsidRDefault="00AE2469" w:rsidP="00AA1FE7">
      <w:pPr>
        <w:pStyle w:val="CH1"/>
        <w:keepNext w:val="0"/>
        <w:keepLines w:val="0"/>
      </w:pPr>
      <w:r>
        <w:lastRenderedPageBreak/>
        <w:tab/>
      </w:r>
      <w:r>
        <w:tab/>
      </w:r>
      <w:r w:rsidR="0085128C" w:rsidRPr="007A6B63">
        <w:t>IPBES-6/1:</w:t>
      </w:r>
      <w:r w:rsidRPr="00AA1FE7">
        <w:t xml:space="preserve"> </w:t>
      </w:r>
      <w:r w:rsidR="0085128C" w:rsidRPr="007A6B63">
        <w:t>Implementation of the first work programme of the Platform</w:t>
      </w:r>
    </w:p>
    <w:p w14:paraId="491F36BF" w14:textId="77777777" w:rsidR="0085128C" w:rsidRPr="00834CCA"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i/>
        </w:rPr>
      </w:pPr>
      <w:r w:rsidRPr="00834CCA">
        <w:rPr>
          <w:i/>
        </w:rPr>
        <w:t xml:space="preserve">The Plenary, </w:t>
      </w:r>
    </w:p>
    <w:p w14:paraId="4D842324" w14:textId="77777777" w:rsidR="0085128C" w:rsidRPr="00834CCA"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pPr>
      <w:r w:rsidRPr="00834CCA">
        <w:rPr>
          <w:i/>
        </w:rPr>
        <w:t>Welcoming</w:t>
      </w:r>
      <w:r w:rsidRPr="00834CCA">
        <w:t xml:space="preserve"> the report of the Executive Secretary on the implementation of the first work programme of the Intergovernmental Science-Policy Platform on Biodiversity and Ecosystem Services,</w:t>
      </w:r>
      <w:r w:rsidRPr="00834CCA">
        <w:rPr>
          <w:vertAlign w:val="superscript"/>
        </w:rPr>
        <w:footnoteReference w:id="2"/>
      </w:r>
      <w:r w:rsidRPr="00834CCA">
        <w:t xml:space="preserve"> </w:t>
      </w:r>
    </w:p>
    <w:p w14:paraId="6144E92D" w14:textId="77777777" w:rsidR="0085128C" w:rsidRPr="00834CCA" w:rsidRDefault="0085128C">
      <w:pPr>
        <w:pStyle w:val="Normal-pool"/>
        <w:tabs>
          <w:tab w:val="clear" w:pos="1247"/>
          <w:tab w:val="clear" w:pos="1814"/>
          <w:tab w:val="clear" w:pos="2381"/>
          <w:tab w:val="clear" w:pos="2948"/>
          <w:tab w:val="clear" w:pos="3515"/>
          <w:tab w:val="clear" w:pos="4082"/>
          <w:tab w:val="left" w:pos="624"/>
        </w:tabs>
        <w:spacing w:after="120"/>
        <w:ind w:left="1247" w:firstLine="624"/>
      </w:pPr>
      <w:r w:rsidRPr="00834CCA">
        <w:rPr>
          <w:i/>
        </w:rPr>
        <w:t>Acknowledging</w:t>
      </w:r>
      <w:r w:rsidRPr="00834CCA">
        <w:t xml:space="preserve"> </w:t>
      </w:r>
      <w:r w:rsidRPr="0083740A">
        <w:rPr>
          <w:i/>
        </w:rPr>
        <w:t>with appreciation</w:t>
      </w:r>
      <w:r>
        <w:t xml:space="preserve"> </w:t>
      </w:r>
      <w:r w:rsidRPr="00834CCA">
        <w:t xml:space="preserve">the outstanding contributions made by all </w:t>
      </w:r>
      <w:r>
        <w:t xml:space="preserve">the </w:t>
      </w:r>
      <w:r w:rsidRPr="00834CCA">
        <w:t>experts</w:t>
      </w:r>
      <w:r>
        <w:t xml:space="preserve"> involved</w:t>
      </w:r>
      <w:r w:rsidRPr="00834CCA">
        <w:t xml:space="preserve"> to date in the implementation of the work programme and thanking them for their unwavering commitment</w:t>
      </w:r>
      <w:r>
        <w:t xml:space="preserve"> thereto</w:t>
      </w:r>
      <w:r w:rsidRPr="00834CCA">
        <w:t xml:space="preserve">, </w:t>
      </w:r>
    </w:p>
    <w:p w14:paraId="2BB26008" w14:textId="77777777" w:rsidR="0085128C" w:rsidRPr="00834CCA" w:rsidRDefault="0085128C">
      <w:pPr>
        <w:pStyle w:val="Normal-pool"/>
        <w:tabs>
          <w:tab w:val="clear" w:pos="1247"/>
          <w:tab w:val="clear" w:pos="1814"/>
          <w:tab w:val="clear" w:pos="2381"/>
          <w:tab w:val="clear" w:pos="2948"/>
          <w:tab w:val="clear" w:pos="3515"/>
          <w:tab w:val="clear" w:pos="4082"/>
          <w:tab w:val="left" w:pos="624"/>
        </w:tabs>
        <w:spacing w:after="120"/>
        <w:ind w:left="1247" w:firstLine="624"/>
      </w:pPr>
      <w:r w:rsidRPr="00834CCA">
        <w:rPr>
          <w:i/>
        </w:rPr>
        <w:t>Encouraging</w:t>
      </w:r>
      <w:r w:rsidRPr="00834CCA">
        <w:t xml:space="preserve"> Governments and organizations to participate actively in the implementation of the work programme, in particular through the review of draft deliverables</w:t>
      </w:r>
      <w:r>
        <w:t>,</w:t>
      </w:r>
    </w:p>
    <w:p w14:paraId="751ACFF8" w14:textId="77777777" w:rsidR="0085128C" w:rsidRPr="0083740A" w:rsidRDefault="0085128C" w:rsidP="00AA1FE7">
      <w:pPr>
        <w:pStyle w:val="CH2"/>
        <w:keepNext w:val="0"/>
        <w:keepLines w:val="0"/>
        <w:ind w:firstLine="0"/>
        <w:jc w:val="center"/>
        <w:rPr>
          <w:b w:val="0"/>
        </w:rPr>
      </w:pPr>
      <w:r w:rsidRPr="00DB12CB">
        <w:t>I</w:t>
      </w:r>
    </w:p>
    <w:p w14:paraId="20A95EB9" w14:textId="77777777" w:rsidR="0085128C" w:rsidRPr="0083740A" w:rsidRDefault="0085128C" w:rsidP="00AA1FE7">
      <w:pPr>
        <w:pStyle w:val="CH2"/>
        <w:keepNext w:val="0"/>
        <w:keepLines w:val="0"/>
        <w:ind w:firstLine="0"/>
        <w:jc w:val="center"/>
        <w:rPr>
          <w:b w:val="0"/>
        </w:rPr>
      </w:pPr>
      <w:r w:rsidRPr="00DB12CB">
        <w:t>Implementation of the first work programme of the Platform</w:t>
      </w:r>
    </w:p>
    <w:p w14:paraId="1CA39BFA" w14:textId="3FA915FB" w:rsidR="0085128C"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pPr>
      <w:r w:rsidRPr="00834CCA">
        <w:t>1.</w:t>
      </w:r>
      <w:r w:rsidRPr="00834CCA">
        <w:rPr>
          <w:i/>
        </w:rPr>
        <w:tab/>
        <w:t>Decides</w:t>
      </w:r>
      <w:r w:rsidRPr="00834CCA">
        <w:t xml:space="preserve"> to proceed with the implementation of the first work programme of the Platform in accordance with </w:t>
      </w:r>
      <w:r>
        <w:t xml:space="preserve">the </w:t>
      </w:r>
      <w:r w:rsidRPr="00834CCA">
        <w:t xml:space="preserve">relevant decisions </w:t>
      </w:r>
      <w:r>
        <w:t>adopted</w:t>
      </w:r>
      <w:r w:rsidRPr="00834CCA">
        <w:t xml:space="preserve"> at its previous sessions, the present decision and the approved budget set out in decision IPBES</w:t>
      </w:r>
      <w:r w:rsidRPr="00834CCA">
        <w:noBreakHyphen/>
        <w:t>6/</w:t>
      </w:r>
      <w:r>
        <w:t>4;</w:t>
      </w:r>
    </w:p>
    <w:p w14:paraId="4BA38536" w14:textId="77777777" w:rsidR="0085128C" w:rsidRPr="0083740A"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lang w:val="en-US"/>
        </w:rPr>
      </w:pPr>
      <w:r>
        <w:t>2</w:t>
      </w:r>
      <w:r w:rsidRPr="00834CCA">
        <w:t>.</w:t>
      </w:r>
      <w:r w:rsidRPr="00834CCA">
        <w:rPr>
          <w:i/>
        </w:rPr>
        <w:tab/>
      </w:r>
      <w:r w:rsidRPr="0083740A">
        <w:rPr>
          <w:i/>
          <w:lang w:val="en-US"/>
        </w:rPr>
        <w:t>Request</w:t>
      </w:r>
      <w:r>
        <w:rPr>
          <w:i/>
          <w:lang w:val="en-US"/>
        </w:rPr>
        <w:t>s</w:t>
      </w:r>
      <w:r w:rsidRPr="0083740A">
        <w:rPr>
          <w:lang w:val="en-US"/>
        </w:rPr>
        <w:t xml:space="preserve"> the M</w:t>
      </w:r>
      <w:r>
        <w:rPr>
          <w:lang w:val="en-US"/>
        </w:rPr>
        <w:t>ultidisciplinary Expert Panel</w:t>
      </w:r>
      <w:r w:rsidRPr="0083740A">
        <w:rPr>
          <w:lang w:val="en-US"/>
        </w:rPr>
        <w:t xml:space="preserve"> and </w:t>
      </w:r>
      <w:r>
        <w:rPr>
          <w:lang w:val="en-US"/>
        </w:rPr>
        <w:t xml:space="preserve">the </w:t>
      </w:r>
      <w:r w:rsidRPr="0083740A">
        <w:rPr>
          <w:lang w:val="en-US"/>
        </w:rPr>
        <w:t>Bureau to consider</w:t>
      </w:r>
      <w:r>
        <w:rPr>
          <w:lang w:val="en-US"/>
        </w:rPr>
        <w:t xml:space="preserve"> how to improve</w:t>
      </w:r>
      <w:r w:rsidRPr="0083740A">
        <w:rPr>
          <w:lang w:val="en-US"/>
        </w:rPr>
        <w:t xml:space="preserve"> the integration</w:t>
      </w:r>
      <w:r>
        <w:rPr>
          <w:lang w:val="en-US"/>
        </w:rPr>
        <w:t xml:space="preserve"> and coherence</w:t>
      </w:r>
      <w:r w:rsidRPr="0083740A">
        <w:rPr>
          <w:lang w:val="en-US"/>
        </w:rPr>
        <w:t xml:space="preserve"> of th</w:t>
      </w:r>
      <w:r>
        <w:rPr>
          <w:lang w:val="en-US"/>
        </w:rPr>
        <w:t>e work programme across all the functions, expert groups and task forces of the Platform, taking into account the findings of the internal review, and to take steps to improve the transparency and accountability of those groups and task forces;</w:t>
      </w:r>
    </w:p>
    <w:p w14:paraId="5B3A35B8" w14:textId="77777777" w:rsidR="0085128C" w:rsidRPr="0083740A" w:rsidRDefault="0085128C" w:rsidP="00AA1FE7">
      <w:pPr>
        <w:pStyle w:val="CH2"/>
        <w:keepNext w:val="0"/>
        <w:keepLines w:val="0"/>
        <w:ind w:firstLine="0"/>
        <w:jc w:val="center"/>
        <w:rPr>
          <w:b w:val="0"/>
        </w:rPr>
      </w:pPr>
      <w:r w:rsidRPr="00834CCA">
        <w:t>II</w:t>
      </w:r>
    </w:p>
    <w:p w14:paraId="632BAA29" w14:textId="77777777" w:rsidR="0085128C" w:rsidRPr="0083740A" w:rsidRDefault="0085128C" w:rsidP="00AA1FE7">
      <w:pPr>
        <w:pStyle w:val="CH2"/>
        <w:keepNext w:val="0"/>
        <w:keepLines w:val="0"/>
        <w:ind w:firstLine="0"/>
        <w:jc w:val="center"/>
        <w:rPr>
          <w:b w:val="0"/>
        </w:rPr>
      </w:pPr>
      <w:r w:rsidRPr="00834CCA">
        <w:t>Capacity-building</w:t>
      </w:r>
    </w:p>
    <w:p w14:paraId="1D2BCA54" w14:textId="77777777" w:rsidR="0085128C" w:rsidRPr="00834CCA"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Pr>
          <w:color w:val="000000"/>
        </w:rPr>
        <w:tab/>
      </w:r>
      <w:r w:rsidRPr="00834CCA">
        <w:rPr>
          <w:i/>
          <w:color w:val="000000"/>
        </w:rPr>
        <w:t>Welcom</w:t>
      </w:r>
      <w:r>
        <w:rPr>
          <w:i/>
          <w:color w:val="000000"/>
        </w:rPr>
        <w:t>ing</w:t>
      </w:r>
      <w:r w:rsidRPr="00834CCA">
        <w:rPr>
          <w:color w:val="000000"/>
        </w:rPr>
        <w:t xml:space="preserve"> the progress made in implementing the </w:t>
      </w:r>
      <w:r>
        <w:rPr>
          <w:color w:val="000000"/>
        </w:rPr>
        <w:t xml:space="preserve">Platform’s </w:t>
      </w:r>
      <w:r w:rsidRPr="00834CCA">
        <w:rPr>
          <w:color w:val="000000"/>
        </w:rPr>
        <w:t>capacity-building rolling plan</w:t>
      </w:r>
      <w:r>
        <w:rPr>
          <w:color w:val="000000"/>
        </w:rPr>
        <w:t>,</w:t>
      </w:r>
      <w:r w:rsidRPr="00834CCA">
        <w:rPr>
          <w:color w:val="000000"/>
          <w:szCs w:val="18"/>
          <w:vertAlign w:val="superscript"/>
        </w:rPr>
        <w:footnoteReference w:id="3"/>
      </w:r>
      <w:r w:rsidRPr="00834CCA">
        <w:rPr>
          <w:color w:val="000000"/>
        </w:rPr>
        <w:t xml:space="preserve"> </w:t>
      </w:r>
    </w:p>
    <w:p w14:paraId="33FDAD6B" w14:textId="77777777" w:rsidR="0085128C"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Pr>
          <w:color w:val="000000"/>
        </w:rPr>
        <w:tab/>
      </w:r>
      <w:r>
        <w:rPr>
          <w:i/>
          <w:color w:val="000000"/>
        </w:rPr>
        <w:t>W</w:t>
      </w:r>
      <w:r w:rsidRPr="008F0AB6">
        <w:rPr>
          <w:i/>
          <w:color w:val="000000"/>
        </w:rPr>
        <w:t>elcom</w:t>
      </w:r>
      <w:r>
        <w:rPr>
          <w:i/>
          <w:color w:val="000000"/>
        </w:rPr>
        <w:t>ing also</w:t>
      </w:r>
      <w:r w:rsidRPr="00834CCA">
        <w:rPr>
          <w:color w:val="000000"/>
        </w:rPr>
        <w:t xml:space="preserve"> </w:t>
      </w:r>
      <w:r>
        <w:rPr>
          <w:color w:val="000000"/>
        </w:rPr>
        <w:t xml:space="preserve">the </w:t>
      </w:r>
      <w:r w:rsidRPr="00834CCA">
        <w:rPr>
          <w:color w:val="000000"/>
        </w:rPr>
        <w:t>efforts of partner organizations in support of capacity-building initiatives under the rolling plan</w:t>
      </w:r>
      <w:r>
        <w:rPr>
          <w:color w:val="000000"/>
        </w:rPr>
        <w:t>,</w:t>
      </w:r>
      <w:r w:rsidRPr="00834CCA">
        <w:rPr>
          <w:color w:val="000000"/>
        </w:rPr>
        <w:t xml:space="preserve"> </w:t>
      </w:r>
    </w:p>
    <w:p w14:paraId="25F29E7D" w14:textId="3BB44C2E" w:rsidR="0085128C" w:rsidRPr="00834CCA" w:rsidRDefault="0085128C">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sidRPr="00810246">
        <w:rPr>
          <w:color w:val="000000"/>
        </w:rPr>
        <w:t>1.</w:t>
      </w:r>
      <w:r w:rsidRPr="00810246">
        <w:rPr>
          <w:color w:val="000000"/>
        </w:rPr>
        <w:tab/>
      </w:r>
      <w:r w:rsidRPr="0083740A">
        <w:rPr>
          <w:i/>
          <w:color w:val="000000"/>
        </w:rPr>
        <w:t xml:space="preserve">Requests </w:t>
      </w:r>
      <w:r w:rsidRPr="00810246">
        <w:rPr>
          <w:color w:val="000000"/>
        </w:rPr>
        <w:t>the task force on capacity-building to continue implementing the capacity</w:t>
      </w:r>
      <w:r w:rsidR="00147FEE">
        <w:rPr>
          <w:color w:val="000000"/>
        </w:rPr>
        <w:noBreakHyphen/>
      </w:r>
      <w:r w:rsidRPr="00810246">
        <w:rPr>
          <w:color w:val="000000"/>
        </w:rPr>
        <w:t>building rolling plan, and to report to the Plenary at its seventh session on progress in that regard;</w:t>
      </w:r>
    </w:p>
    <w:p w14:paraId="67B6F939" w14:textId="0EDB5828" w:rsidR="0085128C" w:rsidRPr="0083740A" w:rsidRDefault="0085128C">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sidRPr="0083740A">
        <w:rPr>
          <w:color w:val="000000"/>
        </w:rPr>
        <w:t>2.</w:t>
      </w:r>
      <w:r w:rsidRPr="0083740A">
        <w:rPr>
          <w:color w:val="000000"/>
        </w:rPr>
        <w:tab/>
      </w:r>
      <w:r w:rsidRPr="0083740A">
        <w:rPr>
          <w:i/>
          <w:color w:val="000000"/>
        </w:rPr>
        <w:t>Also requests</w:t>
      </w:r>
      <w:r w:rsidRPr="0083740A">
        <w:rPr>
          <w:color w:val="000000"/>
        </w:rPr>
        <w:t xml:space="preserve"> the task force on capacity-building to hold a third meeting of the capacity</w:t>
      </w:r>
      <w:r w:rsidR="00147FEE">
        <w:rPr>
          <w:color w:val="000000"/>
        </w:rPr>
        <w:noBreakHyphen/>
      </w:r>
      <w:r w:rsidRPr="0083740A">
        <w:rPr>
          <w:color w:val="000000"/>
        </w:rPr>
        <w:t xml:space="preserve">building forum in late 2018, back to back with the meeting of the task force on </w:t>
      </w:r>
      <w:r>
        <w:rPr>
          <w:color w:val="000000"/>
        </w:rPr>
        <w:br/>
      </w:r>
      <w:r w:rsidRPr="0083740A">
        <w:rPr>
          <w:color w:val="000000"/>
        </w:rPr>
        <w:t xml:space="preserve">capacity-building, to further enhance collaboration with other organizations in the implementation of the rolling plan; </w:t>
      </w:r>
    </w:p>
    <w:p w14:paraId="7183FB69" w14:textId="77777777" w:rsidR="0085128C" w:rsidRDefault="0085128C">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sidRPr="0083740A">
        <w:rPr>
          <w:color w:val="000000"/>
        </w:rPr>
        <w:t xml:space="preserve">3. </w:t>
      </w:r>
      <w:r w:rsidRPr="0083740A">
        <w:rPr>
          <w:color w:val="000000"/>
        </w:rPr>
        <w:tab/>
      </w:r>
      <w:r w:rsidRPr="0083740A">
        <w:rPr>
          <w:i/>
          <w:color w:val="000000"/>
        </w:rPr>
        <w:t>Invites</w:t>
      </w:r>
      <w:r w:rsidRPr="0083740A">
        <w:rPr>
          <w:color w:val="000000"/>
        </w:rPr>
        <w:t xml:space="preserve"> other organizations to join those efforts by offering technical and financial contributions that match identified capacity-building needs;</w:t>
      </w:r>
    </w:p>
    <w:p w14:paraId="6F50E713" w14:textId="1A3C0908" w:rsidR="0085128C" w:rsidRPr="00834CCA" w:rsidRDefault="0085128C">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Pr>
          <w:color w:val="000000"/>
        </w:rPr>
        <w:t>4.</w:t>
      </w:r>
      <w:r>
        <w:rPr>
          <w:color w:val="000000"/>
        </w:rPr>
        <w:tab/>
      </w:r>
      <w:r w:rsidRPr="00AA1FE7">
        <w:rPr>
          <w:i/>
          <w:color w:val="000000"/>
        </w:rPr>
        <w:t>Requests</w:t>
      </w:r>
      <w:r>
        <w:rPr>
          <w:color w:val="000000"/>
        </w:rPr>
        <w:t xml:space="preserve"> the Executive Secretary to organize a capacity-building workshop for national focal points of the Platform, with the participation of the Multidisciplinary Expert Panel, the Bureau and co-chairs and coordinating lead authors of the global assessment of biodiversity and ecosystem services, with the aim of facilitating greater engagement of </w:t>
      </w:r>
      <w:r w:rsidR="00AE2469">
        <w:rPr>
          <w:color w:val="000000"/>
        </w:rPr>
        <w:t>G</w:t>
      </w:r>
      <w:r>
        <w:rPr>
          <w:color w:val="000000"/>
        </w:rPr>
        <w:t>overnments in the review of the second order draft of the global assessment;</w:t>
      </w:r>
    </w:p>
    <w:p w14:paraId="0DBDAE87" w14:textId="77777777" w:rsidR="0085128C" w:rsidRPr="00834CCA" w:rsidRDefault="0085128C" w:rsidP="00AA1FE7">
      <w:pPr>
        <w:pStyle w:val="CH2"/>
        <w:keepNext w:val="0"/>
        <w:keepLines w:val="0"/>
        <w:ind w:firstLine="0"/>
        <w:jc w:val="center"/>
      </w:pPr>
      <w:r w:rsidRPr="00834CCA">
        <w:t>III</w:t>
      </w:r>
    </w:p>
    <w:p w14:paraId="40DD36CD" w14:textId="77777777" w:rsidR="0085128C" w:rsidRDefault="0085128C" w:rsidP="00AA1FE7">
      <w:pPr>
        <w:pStyle w:val="CH2"/>
        <w:keepNext w:val="0"/>
        <w:keepLines w:val="0"/>
        <w:ind w:firstLine="0"/>
        <w:jc w:val="center"/>
      </w:pPr>
      <w:r w:rsidRPr="00834CCA">
        <w:t>Knowledge foundations</w:t>
      </w:r>
    </w:p>
    <w:p w14:paraId="018C3470" w14:textId="77777777" w:rsidR="0085128C"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pPr>
      <w:r w:rsidRPr="0083740A">
        <w:rPr>
          <w:i/>
        </w:rPr>
        <w:t xml:space="preserve">Recalling </w:t>
      </w:r>
      <w:r w:rsidRPr="0083740A">
        <w:t>its decision IPBES-5/1, section III, paragraphs 1‒7, including the request to the Executive Secretary to make the arrangements necessary to implement the approach to recognizing and working with indigenous and local knowledge, including arrangements for the establishment of the participatory mechanism, subject to the availability of resources,</w:t>
      </w:r>
    </w:p>
    <w:p w14:paraId="7AC4579E" w14:textId="0FD1A909" w:rsidR="0085128C" w:rsidRPr="0083740A" w:rsidRDefault="0085128C" w:rsidP="00D02861">
      <w:pPr>
        <w:pStyle w:val="Normal-pool"/>
        <w:numPr>
          <w:ilvl w:val="0"/>
          <w:numId w:val="53"/>
        </w:numPr>
        <w:tabs>
          <w:tab w:val="clear" w:pos="1247"/>
          <w:tab w:val="clear" w:pos="1814"/>
          <w:tab w:val="clear" w:pos="2381"/>
          <w:tab w:val="clear" w:pos="2948"/>
          <w:tab w:val="clear" w:pos="3515"/>
          <w:tab w:val="clear" w:pos="4082"/>
          <w:tab w:val="left" w:pos="624"/>
        </w:tabs>
        <w:spacing w:after="120"/>
        <w:ind w:left="1247" w:firstLine="624"/>
      </w:pPr>
      <w:r w:rsidRPr="002E67D9">
        <w:rPr>
          <w:i/>
        </w:rPr>
        <w:lastRenderedPageBreak/>
        <w:t>W</w:t>
      </w:r>
      <w:r w:rsidRPr="008F0AB6">
        <w:rPr>
          <w:i/>
        </w:rPr>
        <w:t>elcomes</w:t>
      </w:r>
      <w:r w:rsidRPr="002E67D9">
        <w:t xml:space="preserve"> </w:t>
      </w:r>
      <w:r w:rsidRPr="00834CCA">
        <w:t>the progress made by the Multidisciplinary Expert Panel, supported by the task force on indigenous and local knowledge</w:t>
      </w:r>
      <w:r>
        <w:t>,</w:t>
      </w:r>
      <w:r w:rsidRPr="00834CCA">
        <w:t xml:space="preserve"> in implementing the approach to recognizing and working with indigenous and local </w:t>
      </w:r>
      <w:r w:rsidRPr="001504C2">
        <w:t>knowledge contained in annex II to decision IPBES</w:t>
      </w:r>
      <w:r w:rsidRPr="001504C2">
        <w:noBreakHyphen/>
        <w:t>5/1,</w:t>
      </w:r>
      <w:r w:rsidRPr="001504C2">
        <w:rPr>
          <w:szCs w:val="18"/>
          <w:vertAlign w:val="superscript"/>
        </w:rPr>
        <w:footnoteReference w:id="4"/>
      </w:r>
      <w:r w:rsidRPr="001504C2">
        <w:t xml:space="preserve"> including the establishment of the participatory mechanism;</w:t>
      </w:r>
      <w:r w:rsidRPr="001504C2">
        <w:rPr>
          <w:i/>
        </w:rPr>
        <w:t xml:space="preserve"> </w:t>
      </w:r>
    </w:p>
    <w:p w14:paraId="59624BAC" w14:textId="0C3328C3" w:rsidR="0085128C" w:rsidRPr="0083740A" w:rsidRDefault="0085128C" w:rsidP="00B43865">
      <w:pPr>
        <w:pStyle w:val="Normal-pool"/>
        <w:numPr>
          <w:ilvl w:val="0"/>
          <w:numId w:val="53"/>
        </w:numPr>
        <w:tabs>
          <w:tab w:val="clear" w:pos="1247"/>
          <w:tab w:val="clear" w:pos="1814"/>
          <w:tab w:val="clear" w:pos="2381"/>
          <w:tab w:val="clear" w:pos="2948"/>
          <w:tab w:val="clear" w:pos="3515"/>
          <w:tab w:val="clear" w:pos="4082"/>
          <w:tab w:val="left" w:pos="624"/>
        </w:tabs>
        <w:spacing w:after="120"/>
        <w:ind w:left="1247" w:firstLine="624"/>
      </w:pPr>
      <w:r>
        <w:rPr>
          <w:i/>
        </w:rPr>
        <w:t xml:space="preserve">Also welcomes </w:t>
      </w:r>
      <w:r>
        <w:t>the efforts of indigenous peoples and local communities and partner organizations in support of the approach to recognizing and working with indigenous and local knowledge, and invites other indigenous peoples and local communities and other organizations to join those efforts;</w:t>
      </w:r>
    </w:p>
    <w:p w14:paraId="2AFDF3DB" w14:textId="77777777" w:rsidR="0085128C" w:rsidRPr="0083740A" w:rsidRDefault="0085128C">
      <w:pPr>
        <w:pStyle w:val="Normal-pool"/>
        <w:numPr>
          <w:ilvl w:val="0"/>
          <w:numId w:val="53"/>
        </w:numPr>
        <w:tabs>
          <w:tab w:val="clear" w:pos="1247"/>
          <w:tab w:val="clear" w:pos="1814"/>
          <w:tab w:val="clear" w:pos="2381"/>
          <w:tab w:val="clear" w:pos="2948"/>
          <w:tab w:val="clear" w:pos="3515"/>
          <w:tab w:val="clear" w:pos="4082"/>
          <w:tab w:val="left" w:pos="624"/>
        </w:tabs>
        <w:spacing w:after="120"/>
        <w:ind w:left="1247" w:firstLine="624"/>
        <w:rPr>
          <w:i/>
        </w:rPr>
      </w:pPr>
      <w:r>
        <w:rPr>
          <w:i/>
        </w:rPr>
        <w:t>R</w:t>
      </w:r>
      <w:r w:rsidRPr="0083740A">
        <w:rPr>
          <w:i/>
        </w:rPr>
        <w:t xml:space="preserve">equests </w:t>
      </w:r>
      <w:r w:rsidRPr="00CE24A1">
        <w:t xml:space="preserve">the Executive Secretary, </w:t>
      </w:r>
      <w:r>
        <w:t>working</w:t>
      </w:r>
      <w:r w:rsidRPr="00CE24A1">
        <w:t xml:space="preserve"> with the Multidisciplinary Expert Panel and supported by the task force on indigenous and local knowledge, subject to the availability of financial resources, to </w:t>
      </w:r>
      <w:r>
        <w:t>undertake</w:t>
      </w:r>
      <w:r w:rsidRPr="00CE24A1">
        <w:t xml:space="preserve"> a consultation process, in partnership with indigenous peoples and local communities, on the application of the participatory mechanism, and to continue implementing the approach </w:t>
      </w:r>
      <w:r>
        <w:t>to recognizing and working with indigenous and local knowledge</w:t>
      </w:r>
      <w:r w:rsidRPr="00CE24A1">
        <w:t xml:space="preserve"> and report to the Plenary at its seventh session on further progress in that regard</w:t>
      </w:r>
      <w:r>
        <w:t>;</w:t>
      </w:r>
      <w:r>
        <w:rPr>
          <w:i/>
        </w:rPr>
        <w:tab/>
      </w:r>
    </w:p>
    <w:p w14:paraId="6B80E163" w14:textId="77777777" w:rsidR="0085128C" w:rsidRDefault="0085128C">
      <w:pPr>
        <w:pStyle w:val="Normal-pool"/>
        <w:numPr>
          <w:ilvl w:val="0"/>
          <w:numId w:val="53"/>
        </w:numPr>
        <w:tabs>
          <w:tab w:val="clear" w:pos="1247"/>
          <w:tab w:val="clear" w:pos="1814"/>
          <w:tab w:val="clear" w:pos="2381"/>
          <w:tab w:val="clear" w:pos="2948"/>
          <w:tab w:val="clear" w:pos="3515"/>
          <w:tab w:val="clear" w:pos="4082"/>
          <w:tab w:val="left" w:pos="624"/>
        </w:tabs>
        <w:spacing w:after="120"/>
        <w:ind w:left="1247" w:firstLine="624"/>
      </w:pPr>
      <w:r>
        <w:rPr>
          <w:i/>
        </w:rPr>
        <w:t>W</w:t>
      </w:r>
      <w:r w:rsidRPr="008F0AB6">
        <w:rPr>
          <w:i/>
        </w:rPr>
        <w:t>el</w:t>
      </w:r>
      <w:r w:rsidRPr="00834CCA">
        <w:rPr>
          <w:i/>
        </w:rPr>
        <w:t xml:space="preserve">comes </w:t>
      </w:r>
      <w:r w:rsidRPr="00834CCA">
        <w:t>the progress made by the task force on knowledge and data in implementing the workplan for 2017 and 2018</w:t>
      </w:r>
      <w:r>
        <w:t>;</w:t>
      </w:r>
      <w:r w:rsidRPr="00834CCA">
        <w:rPr>
          <w:szCs w:val="18"/>
          <w:vertAlign w:val="superscript"/>
        </w:rPr>
        <w:footnoteReference w:id="5"/>
      </w:r>
    </w:p>
    <w:p w14:paraId="4A538215" w14:textId="21AF84CD" w:rsidR="0085128C" w:rsidRPr="00834CCA" w:rsidRDefault="0085128C">
      <w:pPr>
        <w:pStyle w:val="Normal-pool"/>
        <w:numPr>
          <w:ilvl w:val="0"/>
          <w:numId w:val="53"/>
        </w:numPr>
        <w:tabs>
          <w:tab w:val="clear" w:pos="1247"/>
          <w:tab w:val="clear" w:pos="1814"/>
          <w:tab w:val="clear" w:pos="2381"/>
          <w:tab w:val="clear" w:pos="2948"/>
          <w:tab w:val="clear" w:pos="3515"/>
          <w:tab w:val="clear" w:pos="4082"/>
          <w:tab w:val="left" w:pos="624"/>
        </w:tabs>
        <w:spacing w:after="120"/>
        <w:ind w:left="1247" w:firstLine="624"/>
      </w:pPr>
      <w:r>
        <w:rPr>
          <w:i/>
        </w:rPr>
        <w:t>R</w:t>
      </w:r>
      <w:r w:rsidRPr="0083740A">
        <w:rPr>
          <w:i/>
        </w:rPr>
        <w:t>equests</w:t>
      </w:r>
      <w:r>
        <w:t xml:space="preserve"> the Executive Secretary, working with the Multidisciplinary Expert Panel, to step up efforts in catalysing the generation of new knowledge, in particular addressing knowledge gaps identified in the Platform’s assessments, using transparent processes in addition to bilateral meetings to mobilize or generate such knowledge and data, subject to the availability of financial resources; </w:t>
      </w:r>
    </w:p>
    <w:p w14:paraId="00B247DC" w14:textId="77777777" w:rsidR="0085128C" w:rsidRPr="0083740A" w:rsidRDefault="0085128C" w:rsidP="00AA1FE7">
      <w:pPr>
        <w:pStyle w:val="CH2"/>
        <w:keepNext w:val="0"/>
        <w:keepLines w:val="0"/>
        <w:ind w:firstLine="0"/>
        <w:jc w:val="center"/>
        <w:rPr>
          <w:b w:val="0"/>
        </w:rPr>
      </w:pPr>
      <w:bookmarkStart w:id="3" w:name="_Hlk500240677"/>
      <w:r w:rsidRPr="00834CCA">
        <w:t>IV</w:t>
      </w:r>
    </w:p>
    <w:p w14:paraId="527B696F" w14:textId="77777777" w:rsidR="0085128C" w:rsidRPr="0083740A" w:rsidRDefault="0085128C" w:rsidP="00AA1FE7">
      <w:pPr>
        <w:pStyle w:val="CH2"/>
        <w:keepNext w:val="0"/>
        <w:keepLines w:val="0"/>
        <w:ind w:firstLine="0"/>
        <w:jc w:val="center"/>
        <w:rPr>
          <w:b w:val="0"/>
        </w:rPr>
      </w:pPr>
      <w:r w:rsidRPr="00834CCA">
        <w:t>Global, regional and subregional assessments</w:t>
      </w:r>
    </w:p>
    <w:bookmarkEnd w:id="3"/>
    <w:p w14:paraId="6388AF19" w14:textId="77777777" w:rsidR="0085128C"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sidRPr="00834CCA">
        <w:rPr>
          <w:color w:val="000000"/>
        </w:rPr>
        <w:tab/>
      </w:r>
      <w:r w:rsidRPr="00834CCA">
        <w:rPr>
          <w:i/>
          <w:iCs/>
          <w:color w:val="000000"/>
        </w:rPr>
        <w:t>Welcom</w:t>
      </w:r>
      <w:r>
        <w:rPr>
          <w:i/>
          <w:iCs/>
          <w:color w:val="000000"/>
        </w:rPr>
        <w:t>ing</w:t>
      </w:r>
      <w:r w:rsidRPr="00834CCA">
        <w:rPr>
          <w:i/>
          <w:iCs/>
          <w:color w:val="000000"/>
        </w:rPr>
        <w:t xml:space="preserve"> </w:t>
      </w:r>
      <w:r w:rsidRPr="00834CCA">
        <w:rPr>
          <w:color w:val="000000"/>
        </w:rPr>
        <w:t xml:space="preserve">the progress made in undertaking the </w:t>
      </w:r>
      <w:r w:rsidRPr="00AD0489">
        <w:rPr>
          <w:color w:val="000000"/>
        </w:rPr>
        <w:t>global assessment</w:t>
      </w:r>
      <w:r w:rsidRPr="00834CCA">
        <w:rPr>
          <w:color w:val="000000"/>
        </w:rPr>
        <w:t xml:space="preserve"> of biodiversity and ecosystem services</w:t>
      </w:r>
      <w:r>
        <w:rPr>
          <w:color w:val="000000"/>
        </w:rPr>
        <w:t>,</w:t>
      </w:r>
      <w:r w:rsidRPr="00834CCA">
        <w:rPr>
          <w:color w:val="000000"/>
          <w:szCs w:val="18"/>
          <w:vertAlign w:val="superscript"/>
        </w:rPr>
        <w:footnoteReference w:id="6"/>
      </w:r>
    </w:p>
    <w:p w14:paraId="0DB24D58" w14:textId="40A5FA6E" w:rsidR="0085128C" w:rsidRPr="00F74B9A" w:rsidRDefault="0085128C" w:rsidP="00B43865">
      <w:pPr>
        <w:pStyle w:val="Normal-pool"/>
        <w:numPr>
          <w:ilvl w:val="0"/>
          <w:numId w:val="52"/>
        </w:numPr>
        <w:tabs>
          <w:tab w:val="clear" w:pos="1247"/>
          <w:tab w:val="clear" w:pos="1814"/>
          <w:tab w:val="clear" w:pos="2381"/>
          <w:tab w:val="clear" w:pos="2948"/>
          <w:tab w:val="clear" w:pos="3515"/>
          <w:tab w:val="clear" w:pos="4082"/>
          <w:tab w:val="left" w:pos="624"/>
        </w:tabs>
        <w:spacing w:after="120"/>
        <w:ind w:left="1247" w:firstLine="624"/>
      </w:pPr>
      <w:r w:rsidRPr="0083740A">
        <w:rPr>
          <w:i/>
        </w:rPr>
        <w:t>Requests</w:t>
      </w:r>
      <w:r>
        <w:t xml:space="preserve"> the Multidisciplinary Expert Panel and the Bureau to facilitate discussions among the co-chairs of the global assessment of biodiversity and ecosystem services, the regional assessments of biodiversity and ecosystem services and the assessment of land degradation and restoration, Gover</w:t>
      </w:r>
      <w:r w:rsidR="00E73C4D">
        <w:t>n</w:t>
      </w:r>
      <w:r>
        <w:t>ments and other stakeholders</w:t>
      </w:r>
      <w:r w:rsidRPr="00F74B9A">
        <w:t xml:space="preserve"> on the lessons learned from the ways in which the</w:t>
      </w:r>
      <w:r>
        <w:t xml:space="preserve"> </w:t>
      </w:r>
      <w:r w:rsidRPr="00F74B9A">
        <w:t xml:space="preserve">concept </w:t>
      </w:r>
      <w:r>
        <w:rPr>
          <w:iCs/>
          <w:color w:val="000000"/>
        </w:rPr>
        <w:t xml:space="preserve">of “nature’s contributions to people” </w:t>
      </w:r>
      <w:r w:rsidRPr="00F74B9A">
        <w:t xml:space="preserve">has been introduced and used in the regional </w:t>
      </w:r>
      <w:r>
        <w:t xml:space="preserve">assessments of biodiversity and ecosystem services </w:t>
      </w:r>
      <w:r w:rsidRPr="00F74B9A">
        <w:t xml:space="preserve">and </w:t>
      </w:r>
      <w:r>
        <w:t xml:space="preserve">in the assessment of </w:t>
      </w:r>
      <w:r w:rsidRPr="00F74B9A">
        <w:t>land degradation and restoration</w:t>
      </w:r>
      <w:r>
        <w:t>,</w:t>
      </w:r>
      <w:r w:rsidRPr="00F74B9A">
        <w:t xml:space="preserve"> and how it has been received</w:t>
      </w:r>
      <w:r>
        <w:t>,</w:t>
      </w:r>
      <w:r w:rsidRPr="00F74B9A">
        <w:t xml:space="preserve"> in order to assist Governments and other stakeholders in </w:t>
      </w:r>
      <w:r>
        <w:t>their review of</w:t>
      </w:r>
      <w:r w:rsidRPr="00F74B9A">
        <w:t xml:space="preserve"> the second draft of the global assessment</w:t>
      </w:r>
      <w:r>
        <w:t xml:space="preserve">, </w:t>
      </w:r>
      <w:r>
        <w:rPr>
          <w:iCs/>
          <w:color w:val="000000"/>
        </w:rPr>
        <w:t>n</w:t>
      </w:r>
      <w:r w:rsidRPr="0083740A">
        <w:rPr>
          <w:iCs/>
          <w:color w:val="000000"/>
        </w:rPr>
        <w:t xml:space="preserve">oting </w:t>
      </w:r>
      <w:r>
        <w:rPr>
          <w:iCs/>
          <w:color w:val="000000"/>
        </w:rPr>
        <w:t>that the concept is an evolving one</w:t>
      </w:r>
      <w:r w:rsidRPr="00F74B9A">
        <w:t xml:space="preserve">; </w:t>
      </w:r>
    </w:p>
    <w:p w14:paraId="0C4DD4BB" w14:textId="00E609E7" w:rsidR="0085128C" w:rsidRDefault="0085128C">
      <w:pPr>
        <w:pStyle w:val="Normal-pool"/>
        <w:numPr>
          <w:ilvl w:val="0"/>
          <w:numId w:val="52"/>
        </w:numPr>
        <w:tabs>
          <w:tab w:val="clear" w:pos="1247"/>
          <w:tab w:val="clear" w:pos="1814"/>
          <w:tab w:val="clear" w:pos="2381"/>
          <w:tab w:val="clear" w:pos="2948"/>
          <w:tab w:val="clear" w:pos="3515"/>
          <w:tab w:val="clear" w:pos="4082"/>
          <w:tab w:val="left" w:pos="624"/>
        </w:tabs>
        <w:spacing w:after="120"/>
        <w:ind w:left="1247" w:firstLine="624"/>
      </w:pPr>
      <w:r>
        <w:rPr>
          <w:i/>
        </w:rPr>
        <w:t>R</w:t>
      </w:r>
      <w:r w:rsidRPr="0083740A">
        <w:rPr>
          <w:i/>
        </w:rPr>
        <w:t>equest</w:t>
      </w:r>
      <w:r w:rsidRPr="00F74B9A">
        <w:rPr>
          <w:i/>
        </w:rPr>
        <w:t>s</w:t>
      </w:r>
      <w:r w:rsidRPr="00F74B9A">
        <w:t xml:space="preserve"> the Bureau and the Multidisciplinary</w:t>
      </w:r>
      <w:r>
        <w:t xml:space="preserve"> Expert Panel, working with the co-chairs and coordinating lead authors of the global assessment of biodiversity and ecosystem services, to ensure that the results of the completed regional, thematic and methodological assessments, as well as any other relevant assessments undertaken by other international bodies, are taken into account in the preparation and finalization of the global assessment;</w:t>
      </w:r>
    </w:p>
    <w:p w14:paraId="20E6C069" w14:textId="14169C77" w:rsidR="0085128C" w:rsidRPr="0083740A" w:rsidRDefault="0085128C">
      <w:pPr>
        <w:pStyle w:val="Normal-pool"/>
        <w:numPr>
          <w:ilvl w:val="0"/>
          <w:numId w:val="52"/>
        </w:numPr>
        <w:tabs>
          <w:tab w:val="clear" w:pos="1247"/>
          <w:tab w:val="clear" w:pos="1814"/>
          <w:tab w:val="clear" w:pos="2381"/>
          <w:tab w:val="clear" w:pos="2948"/>
          <w:tab w:val="clear" w:pos="3515"/>
          <w:tab w:val="clear" w:pos="4082"/>
          <w:tab w:val="left" w:pos="624"/>
        </w:tabs>
        <w:spacing w:after="120"/>
        <w:ind w:left="1247" w:firstLine="624"/>
      </w:pPr>
      <w:r>
        <w:rPr>
          <w:i/>
        </w:rPr>
        <w:t>R</w:t>
      </w:r>
      <w:r w:rsidRPr="0083740A">
        <w:rPr>
          <w:i/>
        </w:rPr>
        <w:t>equests</w:t>
      </w:r>
      <w:r>
        <w:t xml:space="preserve"> the co-chairs of the global assessment of biodiversity and ecosystem services to work with the Multidisciplinary Expert Panel and the Bureau to ensure that the policy questions set out in the scoping report of the assessment</w:t>
      </w:r>
      <w:r>
        <w:rPr>
          <w:rStyle w:val="FootnoteReference"/>
        </w:rPr>
        <w:footnoteReference w:id="7"/>
      </w:r>
      <w:r>
        <w:t xml:space="preserve"> are addressed in the draft summary for policymakers;</w:t>
      </w:r>
    </w:p>
    <w:p w14:paraId="4F7031A5" w14:textId="01645DD4" w:rsidR="0085128C" w:rsidRPr="0083740A" w:rsidRDefault="0085128C">
      <w:pPr>
        <w:pStyle w:val="Normal-pool"/>
        <w:numPr>
          <w:ilvl w:val="0"/>
          <w:numId w:val="52"/>
        </w:numPr>
        <w:tabs>
          <w:tab w:val="clear" w:pos="1247"/>
          <w:tab w:val="clear" w:pos="1814"/>
          <w:tab w:val="clear" w:pos="2381"/>
          <w:tab w:val="clear" w:pos="2948"/>
          <w:tab w:val="clear" w:pos="3515"/>
          <w:tab w:val="clear" w:pos="4082"/>
          <w:tab w:val="left" w:pos="624"/>
        </w:tabs>
        <w:spacing w:after="120"/>
        <w:ind w:left="1247" w:firstLine="624"/>
        <w:rPr>
          <w:rFonts w:eastAsia="Calibri"/>
          <w:color w:val="000000" w:themeColor="text1"/>
        </w:rPr>
      </w:pPr>
      <w:r w:rsidRPr="0083740A">
        <w:rPr>
          <w:rFonts w:eastAsia="Calibri"/>
          <w:i/>
          <w:color w:val="000000" w:themeColor="text1"/>
        </w:rPr>
        <w:t>Approves</w:t>
      </w:r>
      <w:r w:rsidRPr="0083740A">
        <w:rPr>
          <w:rFonts w:eastAsia="Calibri"/>
          <w:color w:val="000000" w:themeColor="text1"/>
        </w:rPr>
        <w:t xml:space="preserve"> the summary for </w:t>
      </w:r>
      <w:r w:rsidRPr="00AD0489">
        <w:rPr>
          <w:rFonts w:eastAsia="Calibri"/>
          <w:color w:val="000000" w:themeColor="text1"/>
        </w:rPr>
        <w:t>policymakers of the regional</w:t>
      </w:r>
      <w:r w:rsidRPr="007A6B63">
        <w:rPr>
          <w:rFonts w:eastAsia="Calibri"/>
          <w:color w:val="000000" w:themeColor="text1"/>
        </w:rPr>
        <w:t xml:space="preserve"> assessment of biodiversity and ecosystem services for Africa</w:t>
      </w:r>
      <w:r w:rsidR="007A6B63" w:rsidRPr="007A6B63">
        <w:rPr>
          <w:rStyle w:val="FootnoteReference"/>
          <w:rFonts w:eastAsia="Calibri"/>
        </w:rPr>
        <w:footnoteReference w:id="8"/>
      </w:r>
      <w:r w:rsidRPr="007A6B63">
        <w:rPr>
          <w:rFonts w:eastAsia="Calibri"/>
          <w:color w:val="000000" w:themeColor="text1"/>
        </w:rPr>
        <w:t xml:space="preserve"> and accepts the chapters of the assessment including their executive summaries;</w:t>
      </w:r>
      <w:r w:rsidRPr="007A6B63">
        <w:rPr>
          <w:rFonts w:eastAsia="Calibri"/>
          <w:color w:val="000000" w:themeColor="text1"/>
          <w:szCs w:val="18"/>
          <w:vertAlign w:val="superscript"/>
        </w:rPr>
        <w:footnoteReference w:id="9"/>
      </w:r>
    </w:p>
    <w:p w14:paraId="1E2D54F2" w14:textId="7F347A5C" w:rsidR="0085128C" w:rsidRPr="007A6B63" w:rsidRDefault="0085128C">
      <w:pPr>
        <w:pStyle w:val="Normal-pool"/>
        <w:numPr>
          <w:ilvl w:val="0"/>
          <w:numId w:val="52"/>
        </w:numPr>
        <w:tabs>
          <w:tab w:val="clear" w:pos="1247"/>
          <w:tab w:val="clear" w:pos="1814"/>
          <w:tab w:val="clear" w:pos="2381"/>
          <w:tab w:val="clear" w:pos="2948"/>
          <w:tab w:val="clear" w:pos="3515"/>
          <w:tab w:val="clear" w:pos="4082"/>
          <w:tab w:val="left" w:pos="624"/>
        </w:tabs>
        <w:spacing w:after="120"/>
        <w:ind w:left="1247" w:firstLine="624"/>
        <w:rPr>
          <w:color w:val="000000" w:themeColor="text1"/>
        </w:rPr>
      </w:pPr>
      <w:bookmarkStart w:id="4" w:name="_Hlk500170660"/>
      <w:r w:rsidRPr="0083740A">
        <w:rPr>
          <w:rFonts w:eastAsia="Calibri"/>
          <w:i/>
          <w:color w:val="000000" w:themeColor="text1"/>
        </w:rPr>
        <w:lastRenderedPageBreak/>
        <w:t>Also approves</w:t>
      </w:r>
      <w:r w:rsidRPr="0083740A">
        <w:rPr>
          <w:rFonts w:eastAsia="Calibri"/>
          <w:color w:val="000000" w:themeColor="text1"/>
        </w:rPr>
        <w:t xml:space="preserve"> the summ</w:t>
      </w:r>
      <w:r w:rsidRPr="007A6B63">
        <w:rPr>
          <w:rFonts w:eastAsia="Calibri"/>
          <w:color w:val="000000" w:themeColor="text1"/>
        </w:rPr>
        <w:t>ary for policymakers of the regional assessment of biodiversity and ecosystem services for the Americas</w:t>
      </w:r>
      <w:r w:rsidR="007A6B63" w:rsidRPr="007A6B63">
        <w:rPr>
          <w:rStyle w:val="FootnoteReference"/>
          <w:rFonts w:eastAsia="Calibri"/>
        </w:rPr>
        <w:footnoteReference w:id="10"/>
      </w:r>
      <w:r w:rsidRPr="007A6B63">
        <w:rPr>
          <w:rFonts w:eastAsia="Calibri"/>
          <w:color w:val="000000" w:themeColor="text1"/>
        </w:rPr>
        <w:t xml:space="preserve"> and accepts the chapters of the assessment including their executive summaries;</w:t>
      </w:r>
      <w:r w:rsidRPr="007A6B63">
        <w:rPr>
          <w:rFonts w:eastAsia="Calibri"/>
          <w:color w:val="000000" w:themeColor="text1"/>
          <w:szCs w:val="18"/>
          <w:vertAlign w:val="superscript"/>
        </w:rPr>
        <w:footnoteReference w:id="11"/>
      </w:r>
    </w:p>
    <w:bookmarkEnd w:id="4"/>
    <w:p w14:paraId="4C207EC3" w14:textId="420D8A99" w:rsidR="0085128C" w:rsidRPr="007A6B63" w:rsidRDefault="0085128C">
      <w:pPr>
        <w:pStyle w:val="Normal-pool"/>
        <w:numPr>
          <w:ilvl w:val="0"/>
          <w:numId w:val="52"/>
        </w:numPr>
        <w:tabs>
          <w:tab w:val="clear" w:pos="1247"/>
          <w:tab w:val="clear" w:pos="1814"/>
          <w:tab w:val="clear" w:pos="2381"/>
          <w:tab w:val="clear" w:pos="2948"/>
          <w:tab w:val="clear" w:pos="3515"/>
          <w:tab w:val="clear" w:pos="4082"/>
          <w:tab w:val="left" w:pos="624"/>
        </w:tabs>
        <w:spacing w:after="120"/>
        <w:ind w:left="1247" w:firstLine="624"/>
        <w:rPr>
          <w:color w:val="000000" w:themeColor="text1"/>
        </w:rPr>
      </w:pPr>
      <w:r w:rsidRPr="007A6B63">
        <w:rPr>
          <w:rFonts w:eastAsia="Calibri"/>
          <w:i/>
          <w:color w:val="000000" w:themeColor="text1"/>
        </w:rPr>
        <w:t>Further approves</w:t>
      </w:r>
      <w:r w:rsidRPr="007A6B63">
        <w:rPr>
          <w:rFonts w:eastAsia="Calibri"/>
          <w:color w:val="000000" w:themeColor="text1"/>
        </w:rPr>
        <w:t xml:space="preserve"> the summary for policymakers of the regional assessment of biodiversity and ecosystem services for Asia and the Pacific</w:t>
      </w:r>
      <w:r w:rsidR="007A6B63">
        <w:rPr>
          <w:rStyle w:val="FootnoteReference"/>
          <w:rFonts w:eastAsia="Calibri"/>
        </w:rPr>
        <w:footnoteReference w:id="12"/>
      </w:r>
      <w:r w:rsidRPr="007A6B63">
        <w:rPr>
          <w:rFonts w:eastAsia="Calibri"/>
          <w:color w:val="000000" w:themeColor="text1"/>
        </w:rPr>
        <w:t xml:space="preserve"> and accepts the chapters of the assessment including their executive summaries;</w:t>
      </w:r>
      <w:r w:rsidRPr="007A6B63">
        <w:rPr>
          <w:rFonts w:eastAsia="Calibri"/>
          <w:color w:val="000000" w:themeColor="text1"/>
          <w:szCs w:val="18"/>
          <w:vertAlign w:val="superscript"/>
        </w:rPr>
        <w:footnoteReference w:id="13"/>
      </w:r>
    </w:p>
    <w:p w14:paraId="15ABD72F" w14:textId="51E7B13C" w:rsidR="0085128C" w:rsidRPr="0083740A" w:rsidRDefault="0085128C">
      <w:pPr>
        <w:pStyle w:val="Normal-pool"/>
        <w:numPr>
          <w:ilvl w:val="0"/>
          <w:numId w:val="52"/>
        </w:numPr>
        <w:tabs>
          <w:tab w:val="clear" w:pos="1247"/>
          <w:tab w:val="clear" w:pos="1814"/>
          <w:tab w:val="clear" w:pos="2381"/>
          <w:tab w:val="clear" w:pos="2948"/>
          <w:tab w:val="clear" w:pos="3515"/>
          <w:tab w:val="clear" w:pos="4082"/>
          <w:tab w:val="left" w:pos="624"/>
        </w:tabs>
        <w:spacing w:after="120"/>
        <w:ind w:left="1247" w:firstLine="624"/>
        <w:rPr>
          <w:color w:val="000000" w:themeColor="text1"/>
        </w:rPr>
      </w:pPr>
      <w:r w:rsidRPr="007A6B63">
        <w:rPr>
          <w:rFonts w:eastAsia="Calibri"/>
          <w:i/>
          <w:color w:val="000000" w:themeColor="text1"/>
        </w:rPr>
        <w:t>Approves</w:t>
      </w:r>
      <w:r w:rsidRPr="007A6B63">
        <w:rPr>
          <w:rFonts w:eastAsia="Calibri"/>
          <w:color w:val="000000" w:themeColor="text1"/>
        </w:rPr>
        <w:t xml:space="preserve"> the summary for policymakers of the regional assessment of biodiversity and ecosystem services for Europe and Central Asia</w:t>
      </w:r>
      <w:r w:rsidR="007A6B63">
        <w:rPr>
          <w:rStyle w:val="FootnoteReference"/>
          <w:rFonts w:eastAsia="Calibri"/>
        </w:rPr>
        <w:footnoteReference w:id="14"/>
      </w:r>
      <w:r w:rsidRPr="007A6B63">
        <w:rPr>
          <w:rFonts w:eastAsia="Calibri"/>
          <w:color w:val="000000" w:themeColor="text1"/>
        </w:rPr>
        <w:t xml:space="preserve"> and accepts the chapters of the assessment including their exec</w:t>
      </w:r>
      <w:r w:rsidRPr="0083740A">
        <w:rPr>
          <w:rFonts w:eastAsia="Calibri"/>
          <w:color w:val="000000" w:themeColor="text1"/>
        </w:rPr>
        <w:t>utive summaries</w:t>
      </w:r>
      <w:r>
        <w:rPr>
          <w:rFonts w:eastAsia="Calibri"/>
          <w:color w:val="000000" w:themeColor="text1"/>
        </w:rPr>
        <w:t>;</w:t>
      </w:r>
      <w:r w:rsidRPr="0083740A">
        <w:rPr>
          <w:rFonts w:eastAsia="Calibri"/>
          <w:color w:val="000000" w:themeColor="text1"/>
          <w:szCs w:val="18"/>
          <w:vertAlign w:val="superscript"/>
        </w:rPr>
        <w:footnoteReference w:id="15"/>
      </w:r>
    </w:p>
    <w:p w14:paraId="7C6ADF77" w14:textId="77777777" w:rsidR="0085128C" w:rsidRPr="0083740A" w:rsidRDefault="0085128C" w:rsidP="00AA1FE7">
      <w:pPr>
        <w:pStyle w:val="CH2"/>
        <w:keepNext w:val="0"/>
        <w:keepLines w:val="0"/>
        <w:ind w:firstLine="0"/>
        <w:jc w:val="center"/>
        <w:rPr>
          <w:b w:val="0"/>
        </w:rPr>
      </w:pPr>
      <w:r w:rsidRPr="0056757A">
        <w:t>V</w:t>
      </w:r>
    </w:p>
    <w:p w14:paraId="2B0BDDAE" w14:textId="77777777" w:rsidR="0085128C" w:rsidRPr="0083740A" w:rsidRDefault="0085128C" w:rsidP="00AA1FE7">
      <w:pPr>
        <w:pStyle w:val="CH2"/>
        <w:keepNext w:val="0"/>
        <w:keepLines w:val="0"/>
        <w:ind w:firstLine="0"/>
        <w:jc w:val="center"/>
        <w:rPr>
          <w:b w:val="0"/>
        </w:rPr>
      </w:pPr>
      <w:r w:rsidRPr="0056757A">
        <w:t>Thematic assessments</w:t>
      </w:r>
    </w:p>
    <w:p w14:paraId="01442306" w14:textId="65D93EEF" w:rsidR="0085128C" w:rsidRPr="00055DD0"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rFonts w:eastAsia="Calibri"/>
          <w:color w:val="000000" w:themeColor="text1"/>
        </w:rPr>
      </w:pPr>
      <w:r>
        <w:rPr>
          <w:color w:val="000000"/>
        </w:rPr>
        <w:tab/>
        <w:t>1.</w:t>
      </w:r>
      <w:r>
        <w:rPr>
          <w:color w:val="000000"/>
        </w:rPr>
        <w:tab/>
      </w:r>
      <w:r w:rsidRPr="00055DD0">
        <w:rPr>
          <w:i/>
          <w:color w:val="000000"/>
        </w:rPr>
        <w:t xml:space="preserve">Approves </w:t>
      </w:r>
      <w:r w:rsidRPr="00055DD0">
        <w:rPr>
          <w:color w:val="000000"/>
        </w:rPr>
        <w:t>the summary for po</w:t>
      </w:r>
      <w:r w:rsidRPr="007A6B63">
        <w:rPr>
          <w:color w:val="000000"/>
        </w:rPr>
        <w:t>licymakers of the thematic assessment of land degradation and restoration</w:t>
      </w:r>
      <w:r w:rsidR="007A6B63" w:rsidRPr="007A6B63">
        <w:rPr>
          <w:rStyle w:val="FootnoteReference"/>
        </w:rPr>
        <w:footnoteReference w:id="16"/>
      </w:r>
      <w:r w:rsidRPr="007A6B63">
        <w:rPr>
          <w:color w:val="000000"/>
        </w:rPr>
        <w:t xml:space="preserve"> and accepts the chapters of the thematic assessment including their executive summaries;</w:t>
      </w:r>
      <w:r w:rsidRPr="007A6B63">
        <w:rPr>
          <w:color w:val="000000"/>
          <w:vertAlign w:val="superscript"/>
        </w:rPr>
        <w:footnoteReference w:id="17"/>
      </w:r>
    </w:p>
    <w:p w14:paraId="2E00433F" w14:textId="77777777" w:rsidR="0085128C" w:rsidRPr="00834CCA"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Pr>
          <w:color w:val="000000"/>
        </w:rPr>
        <w:t>2.</w:t>
      </w:r>
      <w:r>
        <w:rPr>
          <w:color w:val="000000"/>
        </w:rPr>
        <w:tab/>
      </w:r>
      <w:r w:rsidRPr="00834CCA">
        <w:rPr>
          <w:i/>
          <w:color w:val="000000"/>
        </w:rPr>
        <w:t>Approves</w:t>
      </w:r>
      <w:r w:rsidRPr="00834CCA">
        <w:rPr>
          <w:color w:val="000000"/>
        </w:rPr>
        <w:t xml:space="preserve"> the </w:t>
      </w:r>
      <w:r w:rsidRPr="001D2F72">
        <w:rPr>
          <w:color w:val="000000"/>
        </w:rPr>
        <w:t>undertaking of a thematic</w:t>
      </w:r>
      <w:r w:rsidRPr="00834CCA">
        <w:rPr>
          <w:color w:val="000000"/>
        </w:rPr>
        <w:t xml:space="preserve"> assessment of </w:t>
      </w:r>
      <w:r>
        <w:rPr>
          <w:color w:val="000000"/>
        </w:rPr>
        <w:t xml:space="preserve">the </w:t>
      </w:r>
      <w:r w:rsidRPr="00834CCA">
        <w:rPr>
          <w:color w:val="000000"/>
        </w:rPr>
        <w:t>sustainable use of wild species in accordance with the procedures for the preparation of the Platform’s deliverables</w:t>
      </w:r>
      <w:r>
        <w:rPr>
          <w:rStyle w:val="FootnoteReference"/>
        </w:rPr>
        <w:footnoteReference w:id="18"/>
      </w:r>
      <w:r w:rsidRPr="00834CCA">
        <w:rPr>
          <w:color w:val="000000"/>
        </w:rPr>
        <w:t xml:space="preserve"> and as outlined in the scoping report set out in annex IV to decision IPBES-5/1, following the sixth</w:t>
      </w:r>
      <w:r>
        <w:rPr>
          <w:color w:val="000000"/>
        </w:rPr>
        <w:t xml:space="preserve"> </w:t>
      </w:r>
      <w:r w:rsidRPr="00834CCA">
        <w:rPr>
          <w:color w:val="000000"/>
        </w:rPr>
        <w:t xml:space="preserve">session of the Plenary, for consideration by the Plenary </w:t>
      </w:r>
      <w:r>
        <w:rPr>
          <w:color w:val="000000"/>
        </w:rPr>
        <w:t>by</w:t>
      </w:r>
      <w:r w:rsidRPr="00834CCA">
        <w:rPr>
          <w:color w:val="000000"/>
        </w:rPr>
        <w:t xml:space="preserve"> </w:t>
      </w:r>
      <w:r>
        <w:rPr>
          <w:color w:val="000000"/>
        </w:rPr>
        <w:t xml:space="preserve">no later than at its tenth </w:t>
      </w:r>
      <w:r w:rsidRPr="00834CCA">
        <w:rPr>
          <w:color w:val="000000"/>
        </w:rPr>
        <w:t>session;</w:t>
      </w:r>
    </w:p>
    <w:p w14:paraId="5B2085DA" w14:textId="5A503C33" w:rsidR="0085128C"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sidRPr="00834CCA">
        <w:rPr>
          <w:color w:val="000000"/>
        </w:rPr>
        <w:tab/>
      </w:r>
      <w:r>
        <w:rPr>
          <w:color w:val="000000"/>
        </w:rPr>
        <w:t>3</w:t>
      </w:r>
      <w:r w:rsidRPr="00834CCA">
        <w:rPr>
          <w:color w:val="000000"/>
        </w:rPr>
        <w:t>.</w:t>
      </w:r>
      <w:r w:rsidRPr="00834CCA">
        <w:rPr>
          <w:color w:val="000000"/>
        </w:rPr>
        <w:tab/>
      </w:r>
      <w:r w:rsidRPr="00834CCA">
        <w:rPr>
          <w:i/>
          <w:color w:val="000000"/>
        </w:rPr>
        <w:t>A</w:t>
      </w:r>
      <w:r>
        <w:rPr>
          <w:i/>
          <w:color w:val="000000"/>
        </w:rPr>
        <w:t>lso a</w:t>
      </w:r>
      <w:r w:rsidRPr="00834CCA">
        <w:rPr>
          <w:i/>
          <w:color w:val="000000"/>
        </w:rPr>
        <w:t>pproves</w:t>
      </w:r>
      <w:r w:rsidRPr="00834CCA">
        <w:rPr>
          <w:color w:val="000000"/>
        </w:rPr>
        <w:t xml:space="preserve"> the undertaking of a thematic assessment of invasive alien species in accordance with the procedures for the preparation of the Platform’s deliverables</w:t>
      </w:r>
      <w:r>
        <w:rPr>
          <w:rStyle w:val="FootnoteReference"/>
        </w:rPr>
        <w:footnoteReference w:id="19"/>
      </w:r>
      <w:r w:rsidRPr="00834CCA">
        <w:rPr>
          <w:color w:val="000000"/>
        </w:rPr>
        <w:t xml:space="preserve"> and as outlined in the scoping report set out in annex III to decision IPBES-4/1, following the seventh session of the Plenary, for consideration by the Plenary at its tenth session</w:t>
      </w:r>
      <w:r>
        <w:rPr>
          <w:color w:val="000000"/>
        </w:rPr>
        <w:t>;</w:t>
      </w:r>
    </w:p>
    <w:p w14:paraId="09BBE9DB" w14:textId="69E9F783" w:rsidR="0085128C"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color w:val="000000"/>
        </w:rPr>
      </w:pPr>
      <w:r>
        <w:rPr>
          <w:color w:val="000000"/>
        </w:rPr>
        <w:t>4.</w:t>
      </w:r>
      <w:r>
        <w:rPr>
          <w:color w:val="000000"/>
        </w:rPr>
        <w:tab/>
      </w:r>
      <w:r w:rsidRPr="00A56BD0">
        <w:rPr>
          <w:i/>
          <w:color w:val="000000"/>
        </w:rPr>
        <w:t>Requests</w:t>
      </w:r>
      <w:r w:rsidRPr="0016738F">
        <w:rPr>
          <w:color w:val="000000"/>
        </w:rPr>
        <w:t xml:space="preserve"> the M</w:t>
      </w:r>
      <w:r>
        <w:rPr>
          <w:color w:val="000000"/>
        </w:rPr>
        <w:t xml:space="preserve">ultidisciplinary </w:t>
      </w:r>
      <w:r w:rsidRPr="0016738F">
        <w:rPr>
          <w:color w:val="000000"/>
        </w:rPr>
        <w:t>E</w:t>
      </w:r>
      <w:r>
        <w:rPr>
          <w:color w:val="000000"/>
        </w:rPr>
        <w:t xml:space="preserve">xpert </w:t>
      </w:r>
      <w:r w:rsidRPr="0016738F">
        <w:rPr>
          <w:color w:val="000000"/>
        </w:rPr>
        <w:t>P</w:t>
      </w:r>
      <w:r>
        <w:rPr>
          <w:color w:val="000000"/>
        </w:rPr>
        <w:t>anel, according to the needs for each chapter of those assessments,</w:t>
      </w:r>
      <w:r w:rsidRPr="0016738F">
        <w:rPr>
          <w:color w:val="000000"/>
        </w:rPr>
        <w:t xml:space="preserve"> to appoint </w:t>
      </w:r>
      <w:r>
        <w:rPr>
          <w:color w:val="000000"/>
        </w:rPr>
        <w:t xml:space="preserve">no more than </w:t>
      </w:r>
      <w:r w:rsidRPr="0016738F">
        <w:rPr>
          <w:color w:val="000000"/>
        </w:rPr>
        <w:t xml:space="preserve">eight </w:t>
      </w:r>
      <w:r>
        <w:rPr>
          <w:color w:val="000000"/>
        </w:rPr>
        <w:t>l</w:t>
      </w:r>
      <w:r w:rsidRPr="0016738F">
        <w:rPr>
          <w:color w:val="000000"/>
        </w:rPr>
        <w:t xml:space="preserve">ead </w:t>
      </w:r>
      <w:r>
        <w:rPr>
          <w:color w:val="000000"/>
        </w:rPr>
        <w:t>a</w:t>
      </w:r>
      <w:r w:rsidRPr="0016738F">
        <w:rPr>
          <w:color w:val="000000"/>
        </w:rPr>
        <w:t>uthors per chapter</w:t>
      </w:r>
      <w:r>
        <w:rPr>
          <w:color w:val="000000"/>
        </w:rPr>
        <w:t>, and to consider, during the selection process,</w:t>
      </w:r>
      <w:r w:rsidRPr="00FA4638">
        <w:rPr>
          <w:color w:val="000000"/>
        </w:rPr>
        <w:t xml:space="preserve"> </w:t>
      </w:r>
      <w:r>
        <w:rPr>
          <w:color w:val="000000"/>
        </w:rPr>
        <w:t>the ability of the proposed authors to contribute fully to the assessment</w:t>
      </w:r>
      <w:r w:rsidRPr="0016738F">
        <w:rPr>
          <w:color w:val="000000"/>
        </w:rPr>
        <w:t>;</w:t>
      </w:r>
    </w:p>
    <w:p w14:paraId="090736B3" w14:textId="7661FE4F" w:rsidR="0085128C"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color w:val="000000" w:themeColor="text1"/>
          <w:lang w:val="en-US"/>
        </w:rPr>
      </w:pPr>
      <w:r>
        <w:rPr>
          <w:color w:val="000000"/>
        </w:rPr>
        <w:t>5.</w:t>
      </w:r>
      <w:r>
        <w:rPr>
          <w:color w:val="000000"/>
        </w:rPr>
        <w:tab/>
      </w:r>
      <w:r>
        <w:rPr>
          <w:i/>
          <w:color w:val="000000"/>
        </w:rPr>
        <w:t>Also</w:t>
      </w:r>
      <w:r>
        <w:rPr>
          <w:color w:val="000000"/>
        </w:rPr>
        <w:t xml:space="preserve"> </w:t>
      </w:r>
      <w:r>
        <w:rPr>
          <w:i/>
          <w:color w:val="000000" w:themeColor="text1"/>
          <w:lang w:val="en-US"/>
        </w:rPr>
        <w:t>r</w:t>
      </w:r>
      <w:r w:rsidRPr="00A56BD0">
        <w:rPr>
          <w:i/>
          <w:color w:val="000000" w:themeColor="text1"/>
          <w:lang w:val="en-US"/>
        </w:rPr>
        <w:t>equests</w:t>
      </w:r>
      <w:r w:rsidRPr="00CE079A">
        <w:rPr>
          <w:color w:val="000000" w:themeColor="text1"/>
          <w:lang w:val="en-US"/>
        </w:rPr>
        <w:t xml:space="preserve"> the M</w:t>
      </w:r>
      <w:r>
        <w:rPr>
          <w:color w:val="000000" w:themeColor="text1"/>
          <w:lang w:val="en-US"/>
        </w:rPr>
        <w:t xml:space="preserve">ultidisciplinary </w:t>
      </w:r>
      <w:r w:rsidRPr="00CE079A">
        <w:rPr>
          <w:color w:val="000000" w:themeColor="text1"/>
          <w:lang w:val="en-US"/>
        </w:rPr>
        <w:t>E</w:t>
      </w:r>
      <w:r>
        <w:rPr>
          <w:color w:val="000000" w:themeColor="text1"/>
          <w:lang w:val="en-US"/>
        </w:rPr>
        <w:t xml:space="preserve">xpert </w:t>
      </w:r>
      <w:r w:rsidRPr="00CE079A">
        <w:rPr>
          <w:color w:val="000000" w:themeColor="text1"/>
          <w:lang w:val="en-US"/>
        </w:rPr>
        <w:t>P</w:t>
      </w:r>
      <w:r>
        <w:rPr>
          <w:color w:val="000000" w:themeColor="text1"/>
          <w:lang w:val="en-US"/>
        </w:rPr>
        <w:t>anel</w:t>
      </w:r>
      <w:r w:rsidRPr="00CE079A">
        <w:rPr>
          <w:color w:val="000000" w:themeColor="text1"/>
          <w:lang w:val="en-US"/>
        </w:rPr>
        <w:t xml:space="preserve"> to ensure that </w:t>
      </w:r>
      <w:r>
        <w:rPr>
          <w:color w:val="000000" w:themeColor="text1"/>
          <w:lang w:val="en-US"/>
        </w:rPr>
        <w:t xml:space="preserve">the co-chairs of those </w:t>
      </w:r>
      <w:r w:rsidRPr="00CE079A">
        <w:rPr>
          <w:color w:val="000000" w:themeColor="text1"/>
          <w:lang w:val="en-US"/>
        </w:rPr>
        <w:t>assessment</w:t>
      </w:r>
      <w:r>
        <w:rPr>
          <w:color w:val="000000" w:themeColor="text1"/>
          <w:lang w:val="en-US"/>
        </w:rPr>
        <w:t>s</w:t>
      </w:r>
      <w:r w:rsidRPr="00CE079A">
        <w:rPr>
          <w:color w:val="000000" w:themeColor="text1"/>
          <w:lang w:val="en-US"/>
        </w:rPr>
        <w:t xml:space="preserve"> are aware of the </w:t>
      </w:r>
      <w:r>
        <w:rPr>
          <w:color w:val="000000" w:themeColor="text1"/>
          <w:lang w:val="en-US"/>
        </w:rPr>
        <w:t>policy on un</w:t>
      </w:r>
      <w:r w:rsidRPr="00CE079A">
        <w:rPr>
          <w:color w:val="000000" w:themeColor="text1"/>
          <w:lang w:val="en-US"/>
        </w:rPr>
        <w:t>responsive authors;</w:t>
      </w:r>
      <w:r>
        <w:rPr>
          <w:color w:val="000000" w:themeColor="text1"/>
          <w:lang w:val="en-US"/>
        </w:rPr>
        <w:t xml:space="preserve"> </w:t>
      </w:r>
    </w:p>
    <w:p w14:paraId="74CA3715" w14:textId="286619FB" w:rsidR="0085128C"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shd w:val="clear" w:color="auto" w:fill="FFFFFF"/>
        </w:rPr>
      </w:pPr>
      <w:r>
        <w:rPr>
          <w:color w:val="000000"/>
        </w:rPr>
        <w:t>6.</w:t>
      </w:r>
      <w:r>
        <w:rPr>
          <w:color w:val="000000"/>
        </w:rPr>
        <w:tab/>
      </w:r>
      <w:r w:rsidRPr="004157A8">
        <w:rPr>
          <w:i/>
          <w:shd w:val="clear" w:color="auto" w:fill="FFFFFF"/>
        </w:rPr>
        <w:t>Recogniz</w:t>
      </w:r>
      <w:r>
        <w:rPr>
          <w:i/>
          <w:shd w:val="clear" w:color="auto" w:fill="FFFFFF"/>
        </w:rPr>
        <w:t>es</w:t>
      </w:r>
      <w:r w:rsidRPr="00F059E2">
        <w:rPr>
          <w:shd w:val="clear" w:color="auto" w:fill="FFFFFF"/>
        </w:rPr>
        <w:t xml:space="preserve"> the valuable contribution</w:t>
      </w:r>
      <w:r>
        <w:rPr>
          <w:shd w:val="clear" w:color="auto" w:fill="FFFFFF"/>
        </w:rPr>
        <w:t xml:space="preserve"> that</w:t>
      </w:r>
      <w:r w:rsidRPr="00F059E2">
        <w:rPr>
          <w:shd w:val="clear" w:color="auto" w:fill="FFFFFF"/>
        </w:rPr>
        <w:t xml:space="preserve"> the multilateral environmental agreements associated with </w:t>
      </w:r>
      <w:r>
        <w:rPr>
          <w:shd w:val="clear" w:color="auto" w:fill="FFFFFF"/>
        </w:rPr>
        <w:t>the Platform</w:t>
      </w:r>
      <w:r w:rsidRPr="00F059E2">
        <w:rPr>
          <w:shd w:val="clear" w:color="auto" w:fill="FFFFFF"/>
        </w:rPr>
        <w:t xml:space="preserve"> and the U</w:t>
      </w:r>
      <w:r>
        <w:rPr>
          <w:shd w:val="clear" w:color="auto" w:fill="FFFFFF"/>
        </w:rPr>
        <w:t xml:space="preserve">nited </w:t>
      </w:r>
      <w:r w:rsidRPr="00F059E2">
        <w:rPr>
          <w:shd w:val="clear" w:color="auto" w:fill="FFFFFF"/>
        </w:rPr>
        <w:t>N</w:t>
      </w:r>
      <w:r>
        <w:rPr>
          <w:shd w:val="clear" w:color="auto" w:fill="FFFFFF"/>
        </w:rPr>
        <w:t>ations</w:t>
      </w:r>
      <w:r w:rsidRPr="00F059E2">
        <w:rPr>
          <w:shd w:val="clear" w:color="auto" w:fill="FFFFFF"/>
        </w:rPr>
        <w:t xml:space="preserve"> partners</w:t>
      </w:r>
      <w:r>
        <w:rPr>
          <w:shd w:val="clear" w:color="auto" w:fill="FFFFFF"/>
        </w:rPr>
        <w:t xml:space="preserve"> (United Nations Environment Progamme; </w:t>
      </w:r>
      <w:r w:rsidRPr="00557850">
        <w:rPr>
          <w:shd w:val="clear" w:color="auto" w:fill="FFFFFF"/>
        </w:rPr>
        <w:t>United Nations Educational, Scientific and Cultural Organization</w:t>
      </w:r>
      <w:r>
        <w:rPr>
          <w:shd w:val="clear" w:color="auto" w:fill="FFFFFF"/>
        </w:rPr>
        <w:t xml:space="preserve">; Food and Agriculture Organization of the United Nations; United Nations Development Programme) </w:t>
      </w:r>
      <w:r w:rsidRPr="00F059E2">
        <w:rPr>
          <w:shd w:val="clear" w:color="auto" w:fill="FFFFFF"/>
        </w:rPr>
        <w:t>can make to this process</w:t>
      </w:r>
      <w:r>
        <w:rPr>
          <w:shd w:val="clear" w:color="auto" w:fill="FFFFFF"/>
        </w:rPr>
        <w:t>;</w:t>
      </w:r>
    </w:p>
    <w:p w14:paraId="0CB01A77" w14:textId="6FFF80A2" w:rsidR="0085128C"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rPr>
          <w:shd w:val="clear" w:color="auto" w:fill="FFFFFF"/>
        </w:rPr>
      </w:pPr>
      <w:r>
        <w:rPr>
          <w:shd w:val="clear" w:color="auto" w:fill="FFFFFF"/>
        </w:rPr>
        <w:t>7</w:t>
      </w:r>
      <w:r>
        <w:rPr>
          <w:i/>
          <w:shd w:val="clear" w:color="auto" w:fill="FFFFFF"/>
        </w:rPr>
        <w:t>.</w:t>
      </w:r>
      <w:r>
        <w:rPr>
          <w:i/>
          <w:shd w:val="clear" w:color="auto" w:fill="FFFFFF"/>
        </w:rPr>
        <w:tab/>
        <w:t>R</w:t>
      </w:r>
      <w:r w:rsidRPr="00560451">
        <w:rPr>
          <w:i/>
          <w:shd w:val="clear" w:color="auto" w:fill="FFFFFF"/>
        </w:rPr>
        <w:t>equests</w:t>
      </w:r>
      <w:r>
        <w:rPr>
          <w:shd w:val="clear" w:color="auto" w:fill="FFFFFF"/>
        </w:rPr>
        <w:t xml:space="preserve"> the Executive Secretary:</w:t>
      </w:r>
    </w:p>
    <w:p w14:paraId="5AF40831" w14:textId="37F6A783" w:rsidR="0085128C" w:rsidRDefault="0085128C">
      <w:pPr>
        <w:pStyle w:val="Normalnumber"/>
        <w:numPr>
          <w:ilvl w:val="1"/>
          <w:numId w:val="48"/>
        </w:numPr>
        <w:ind w:left="1247" w:firstLine="624"/>
      </w:pPr>
      <w:r w:rsidRPr="004C010F">
        <w:t xml:space="preserve">To initiate the assessment referred to in </w:t>
      </w:r>
      <w:r w:rsidRPr="00AA1FE7">
        <w:t xml:space="preserve">paragraph </w:t>
      </w:r>
      <w:r w:rsidR="004870A5" w:rsidRPr="00AA1FE7">
        <w:t xml:space="preserve">2 </w:t>
      </w:r>
      <w:r w:rsidRPr="00AA1FE7">
        <w:t>of the present decision by convening a workshop to consult, based on the scope of the assessment,</w:t>
      </w:r>
      <w:r w:rsidRPr="00AA1FE7">
        <w:rPr>
          <w:vertAlign w:val="superscript"/>
        </w:rPr>
        <w:footnoteReference w:id="20"/>
      </w:r>
      <w:r w:rsidRPr="00AA1FE7">
        <w:t xml:space="preserve"> with the appropriate</w:t>
      </w:r>
      <w:r w:rsidRPr="00557850">
        <w:t xml:space="preserve"> multilateral environmental agreements and U</w:t>
      </w:r>
      <w:r>
        <w:t xml:space="preserve">nited </w:t>
      </w:r>
      <w:r w:rsidRPr="00557850">
        <w:t>N</w:t>
      </w:r>
      <w:r>
        <w:t>ations</w:t>
      </w:r>
      <w:r w:rsidRPr="00557850">
        <w:t xml:space="preserve"> partners with respect to ongoing work on sustainable use in those for</w:t>
      </w:r>
      <w:r>
        <w:t>ums</w:t>
      </w:r>
      <w:r w:rsidRPr="00557850">
        <w:t>;</w:t>
      </w:r>
    </w:p>
    <w:p w14:paraId="5EEB2C25" w14:textId="0C850C5B" w:rsidR="0085128C" w:rsidRDefault="0085128C">
      <w:pPr>
        <w:pStyle w:val="Normalnumber"/>
        <w:numPr>
          <w:ilvl w:val="1"/>
          <w:numId w:val="48"/>
        </w:numPr>
        <w:ind w:left="1247" w:firstLine="624"/>
      </w:pPr>
      <w:r>
        <w:t>To i</w:t>
      </w:r>
      <w:r w:rsidRPr="0083740A">
        <w:t>nvite participants to the workshop</w:t>
      </w:r>
      <w:r>
        <w:t>,</w:t>
      </w:r>
      <w:r w:rsidRPr="0083740A">
        <w:t xml:space="preserve"> </w:t>
      </w:r>
      <w:r w:rsidRPr="001D2F72">
        <w:t>who may include</w:t>
      </w:r>
      <w:r w:rsidRPr="0083740A">
        <w:t xml:space="preserve"> representatives </w:t>
      </w:r>
      <w:r>
        <w:t>of</w:t>
      </w:r>
      <w:r w:rsidRPr="0083740A">
        <w:t xml:space="preserve"> multilateral environmental agreements and other relevant international entities </w:t>
      </w:r>
      <w:r>
        <w:t xml:space="preserve">currently working </w:t>
      </w:r>
      <w:r w:rsidRPr="0083740A">
        <w:t xml:space="preserve">on </w:t>
      </w:r>
      <w:r w:rsidRPr="0083740A">
        <w:rPr>
          <w:shd w:val="clear" w:color="auto" w:fill="FFFFFF"/>
        </w:rPr>
        <w:t>sustainable</w:t>
      </w:r>
      <w:r w:rsidRPr="0083740A">
        <w:t xml:space="preserve"> use, including the Convention on International Trade in Enda</w:t>
      </w:r>
      <w:r>
        <w:t>n</w:t>
      </w:r>
      <w:r w:rsidRPr="0083740A">
        <w:t>gered Species of Wild Fauna and Flora, the Convention on Biological Diversity, the Convention on Migratory Species of Wild Animals, the Convention on Wetlands</w:t>
      </w:r>
      <w:r>
        <w:t xml:space="preserve"> of International Importance especially as Waterfowl Habitat</w:t>
      </w:r>
      <w:r w:rsidRPr="0083740A">
        <w:t>, the United Nations Convention to Combat Desertification</w:t>
      </w:r>
      <w:r>
        <w:t xml:space="preserve"> in those Countries </w:t>
      </w:r>
      <w:r w:rsidRPr="0083740A">
        <w:t xml:space="preserve">Experiencing Serious Drought and/or </w:t>
      </w:r>
      <w:r w:rsidRPr="0083740A">
        <w:lastRenderedPageBreak/>
        <w:t>Desertification, Particularly in Africa</w:t>
      </w:r>
      <w:r>
        <w:t>,</w:t>
      </w:r>
      <w:r w:rsidRPr="0083740A">
        <w:t xml:space="preserve"> the International </w:t>
      </w:r>
      <w:r>
        <w:t xml:space="preserve">Tropical </w:t>
      </w:r>
      <w:r w:rsidRPr="0083740A">
        <w:t>Timber Organization, the United Nations Forum on Forests, the International Treaty on Plant Genetic Resources for Food and Agri</w:t>
      </w:r>
      <w:r>
        <w:t>c</w:t>
      </w:r>
      <w:r w:rsidRPr="0083740A">
        <w:t>ulture and the International Union for Conservation of Nature, as well as the</w:t>
      </w:r>
      <w:r>
        <w:t xml:space="preserve"> Platform’s</w:t>
      </w:r>
      <w:r w:rsidRPr="0083740A">
        <w:t xml:space="preserve"> U</w:t>
      </w:r>
      <w:r>
        <w:t>nited </w:t>
      </w:r>
      <w:r w:rsidRPr="0083740A">
        <w:t>N</w:t>
      </w:r>
      <w:r>
        <w:t>ations</w:t>
      </w:r>
      <w:r w:rsidRPr="0083740A">
        <w:t xml:space="preserve"> partners;</w:t>
      </w:r>
    </w:p>
    <w:p w14:paraId="7F097A4E" w14:textId="6737C8A3" w:rsidR="0085128C" w:rsidRPr="0083740A" w:rsidRDefault="0085128C">
      <w:pPr>
        <w:pStyle w:val="Normalnumber"/>
        <w:numPr>
          <w:ilvl w:val="1"/>
          <w:numId w:val="48"/>
        </w:numPr>
        <w:ind w:left="1247" w:firstLine="624"/>
      </w:pPr>
      <w:r>
        <w:t>T</w:t>
      </w:r>
      <w:r w:rsidRPr="0083740A">
        <w:t>o prepare workshop proceedings, which would include information on ongoing work on sustainable use of wild sp</w:t>
      </w:r>
      <w:r>
        <w:t xml:space="preserve">ecies referred to in paragraph 7 </w:t>
      </w:r>
      <w:r w:rsidRPr="0083740A">
        <w:t xml:space="preserve">(a) </w:t>
      </w:r>
      <w:r>
        <w:t>of the present decision</w:t>
      </w:r>
      <w:r w:rsidRPr="0083740A">
        <w:t xml:space="preserve"> and would, together with the outcomes of the workshop, serve as an input to the assessment process, informing in particular the work of the Multidisciplinary Expert Panel, </w:t>
      </w:r>
      <w:r>
        <w:t xml:space="preserve">the </w:t>
      </w:r>
      <w:r w:rsidRPr="0083740A">
        <w:t xml:space="preserve">Bureau and </w:t>
      </w:r>
      <w:r>
        <w:t xml:space="preserve">the </w:t>
      </w:r>
      <w:r w:rsidRPr="0083740A">
        <w:t>assessment experts in relation to the assessment</w:t>
      </w:r>
      <w:r>
        <w:t>;</w:t>
      </w:r>
    </w:p>
    <w:p w14:paraId="29A5EDA3" w14:textId="77777777" w:rsidR="0085128C" w:rsidRPr="0083740A" w:rsidRDefault="0085128C" w:rsidP="00AA1FE7">
      <w:pPr>
        <w:pStyle w:val="CH2"/>
        <w:keepNext w:val="0"/>
        <w:keepLines w:val="0"/>
        <w:ind w:firstLine="0"/>
        <w:jc w:val="center"/>
        <w:rPr>
          <w:b w:val="0"/>
        </w:rPr>
      </w:pPr>
      <w:r w:rsidRPr="00834CCA">
        <w:t>VI</w:t>
      </w:r>
    </w:p>
    <w:p w14:paraId="5D9A3DE3" w14:textId="77777777" w:rsidR="0085128C" w:rsidRPr="0083740A" w:rsidRDefault="0085128C" w:rsidP="00AA1FE7">
      <w:pPr>
        <w:pStyle w:val="CH2"/>
        <w:keepNext w:val="0"/>
        <w:keepLines w:val="0"/>
        <w:ind w:firstLine="0"/>
        <w:jc w:val="center"/>
        <w:rPr>
          <w:b w:val="0"/>
        </w:rPr>
      </w:pPr>
      <w:r w:rsidRPr="00834CCA">
        <w:t>Methodological assessments</w:t>
      </w:r>
    </w:p>
    <w:p w14:paraId="014505BC" w14:textId="77777777" w:rsidR="0085128C"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iCs/>
          <w:color w:val="000000"/>
        </w:rPr>
      </w:pPr>
      <w:r w:rsidRPr="008F0AB6">
        <w:rPr>
          <w:i/>
          <w:iCs/>
          <w:color w:val="000000"/>
        </w:rPr>
        <w:t xml:space="preserve">Recalling </w:t>
      </w:r>
      <w:r>
        <w:rPr>
          <w:iCs/>
          <w:color w:val="000000"/>
        </w:rPr>
        <w:t xml:space="preserve">its </w:t>
      </w:r>
      <w:r w:rsidRPr="00AB19DF">
        <w:rPr>
          <w:iCs/>
          <w:color w:val="000000"/>
        </w:rPr>
        <w:t>decision IPBES-5/1, section</w:t>
      </w:r>
      <w:r w:rsidRPr="008F0AB6">
        <w:rPr>
          <w:iCs/>
          <w:color w:val="000000"/>
        </w:rPr>
        <w:t xml:space="preserve"> VI, paragraph</w:t>
      </w:r>
      <w:r>
        <w:rPr>
          <w:iCs/>
          <w:color w:val="000000"/>
        </w:rPr>
        <w:t>s</w:t>
      </w:r>
      <w:r w:rsidRPr="008F0AB6">
        <w:rPr>
          <w:iCs/>
          <w:color w:val="000000"/>
        </w:rPr>
        <w:t xml:space="preserve"> 3</w:t>
      </w:r>
      <w:r>
        <w:rPr>
          <w:iCs/>
          <w:color w:val="000000"/>
        </w:rPr>
        <w:t xml:space="preserve"> and 5</w:t>
      </w:r>
      <w:r w:rsidRPr="008F0AB6">
        <w:rPr>
          <w:iCs/>
          <w:color w:val="000000"/>
        </w:rPr>
        <w:t xml:space="preserve">, </w:t>
      </w:r>
    </w:p>
    <w:p w14:paraId="4FF9AFB9" w14:textId="77777777" w:rsidR="0085128C" w:rsidRDefault="0085128C" w:rsidP="00B43865">
      <w:pPr>
        <w:pStyle w:val="Normal-pool"/>
        <w:numPr>
          <w:ilvl w:val="0"/>
          <w:numId w:val="51"/>
        </w:numPr>
        <w:tabs>
          <w:tab w:val="clear" w:pos="1247"/>
          <w:tab w:val="clear" w:pos="1814"/>
          <w:tab w:val="clear" w:pos="2381"/>
          <w:tab w:val="clear" w:pos="2948"/>
          <w:tab w:val="clear" w:pos="3515"/>
          <w:tab w:val="clear" w:pos="4082"/>
          <w:tab w:val="left" w:pos="624"/>
        </w:tabs>
        <w:spacing w:after="120"/>
        <w:ind w:left="1247" w:firstLine="624"/>
        <w:rPr>
          <w:i/>
        </w:rPr>
      </w:pPr>
      <w:r>
        <w:rPr>
          <w:i/>
        </w:rPr>
        <w:t>W</w:t>
      </w:r>
      <w:r w:rsidRPr="008F0AB6">
        <w:rPr>
          <w:i/>
        </w:rPr>
        <w:t xml:space="preserve">elcomes </w:t>
      </w:r>
      <w:r w:rsidRPr="008F0AB6">
        <w:t>the progress made and next steps planned by the expert group on scenarios and</w:t>
      </w:r>
      <w:r w:rsidRPr="00834CCA">
        <w:t xml:space="preserve"> models</w:t>
      </w:r>
      <w:r w:rsidRPr="002E67D9">
        <w:t>;</w:t>
      </w:r>
      <w:r w:rsidRPr="00834CCA">
        <w:rPr>
          <w:szCs w:val="18"/>
          <w:vertAlign w:val="superscript"/>
        </w:rPr>
        <w:footnoteReference w:id="21"/>
      </w:r>
    </w:p>
    <w:p w14:paraId="38D72F6A" w14:textId="77777777" w:rsidR="0085128C" w:rsidRPr="00834CCA" w:rsidRDefault="0085128C">
      <w:pPr>
        <w:pStyle w:val="Normal-pool"/>
        <w:numPr>
          <w:ilvl w:val="0"/>
          <w:numId w:val="51"/>
        </w:numPr>
        <w:tabs>
          <w:tab w:val="clear" w:pos="1247"/>
          <w:tab w:val="clear" w:pos="1814"/>
          <w:tab w:val="clear" w:pos="2381"/>
          <w:tab w:val="clear" w:pos="2948"/>
          <w:tab w:val="clear" w:pos="3515"/>
          <w:tab w:val="clear" w:pos="4082"/>
          <w:tab w:val="left" w:pos="624"/>
        </w:tabs>
        <w:spacing w:after="120"/>
        <w:ind w:left="1247" w:firstLine="624"/>
        <w:rPr>
          <w:i/>
        </w:rPr>
      </w:pPr>
      <w:r>
        <w:rPr>
          <w:i/>
        </w:rPr>
        <w:t xml:space="preserve">Also </w:t>
      </w:r>
      <w:r w:rsidRPr="00834CCA">
        <w:rPr>
          <w:i/>
        </w:rPr>
        <w:t xml:space="preserve">welcomes </w:t>
      </w:r>
      <w:r w:rsidRPr="00834CCA">
        <w:t xml:space="preserve">the progress made </w:t>
      </w:r>
      <w:r w:rsidRPr="00E034B9">
        <w:t>by the expert group on values</w:t>
      </w:r>
      <w:r>
        <w:t>;</w:t>
      </w:r>
      <w:r w:rsidRPr="00E034B9">
        <w:rPr>
          <w:szCs w:val="18"/>
          <w:vertAlign w:val="superscript"/>
        </w:rPr>
        <w:footnoteReference w:id="22"/>
      </w:r>
    </w:p>
    <w:p w14:paraId="3242C755" w14:textId="77777777" w:rsidR="0085128C" w:rsidRDefault="0085128C">
      <w:pPr>
        <w:pStyle w:val="Normal-pool"/>
        <w:numPr>
          <w:ilvl w:val="0"/>
          <w:numId w:val="51"/>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834CCA">
        <w:rPr>
          <w:i/>
          <w:color w:val="000000"/>
        </w:rPr>
        <w:t>Approves</w:t>
      </w:r>
      <w:r w:rsidRPr="00834CCA">
        <w:rPr>
          <w:color w:val="000000"/>
        </w:rPr>
        <w:t xml:space="preserve"> the undertaking of a methodological assessment regarding </w:t>
      </w:r>
      <w:r>
        <w:rPr>
          <w:color w:val="000000"/>
        </w:rPr>
        <w:t xml:space="preserve">the </w:t>
      </w:r>
      <w:r w:rsidRPr="00834CCA">
        <w:rPr>
          <w:color w:val="000000"/>
        </w:rPr>
        <w:t>diverse conceptualization of multiple values of nature and its benefits, including biodiversity and ecosystem functions and services, in accordance with the procedures for the preparation of the Platform’s deliverables</w:t>
      </w:r>
      <w:r>
        <w:rPr>
          <w:rStyle w:val="FootnoteReference"/>
        </w:rPr>
        <w:footnoteReference w:id="23"/>
      </w:r>
      <w:r w:rsidRPr="00834CCA">
        <w:rPr>
          <w:color w:val="000000"/>
        </w:rPr>
        <w:t xml:space="preserve"> and as outlined in the scoping report set out in annex VI to decision IPBES-4/1, following the sixth</w:t>
      </w:r>
      <w:r>
        <w:rPr>
          <w:color w:val="000000"/>
        </w:rPr>
        <w:t xml:space="preserve"> </w:t>
      </w:r>
      <w:r w:rsidRPr="00834CCA">
        <w:rPr>
          <w:color w:val="000000"/>
        </w:rPr>
        <w:t>session of the Plenary, for consideration by the Plenary at its ninth</w:t>
      </w:r>
      <w:r>
        <w:rPr>
          <w:color w:val="000000"/>
        </w:rPr>
        <w:t xml:space="preserve"> </w:t>
      </w:r>
      <w:r w:rsidRPr="00834CCA">
        <w:rPr>
          <w:color w:val="000000"/>
        </w:rPr>
        <w:t>session</w:t>
      </w:r>
      <w:r>
        <w:rPr>
          <w:color w:val="000000"/>
        </w:rPr>
        <w:t>;</w:t>
      </w:r>
      <w:r w:rsidRPr="00834CCA">
        <w:rPr>
          <w:color w:val="000000"/>
        </w:rPr>
        <w:t xml:space="preserve"> </w:t>
      </w:r>
    </w:p>
    <w:p w14:paraId="46E5C8D7" w14:textId="77777777" w:rsidR="0085128C" w:rsidRDefault="0085128C">
      <w:pPr>
        <w:pStyle w:val="Normal-pool"/>
        <w:numPr>
          <w:ilvl w:val="0"/>
          <w:numId w:val="51"/>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A56BD0">
        <w:rPr>
          <w:i/>
          <w:color w:val="000000"/>
        </w:rPr>
        <w:t>Requests</w:t>
      </w:r>
      <w:r w:rsidRPr="0016738F">
        <w:rPr>
          <w:color w:val="000000"/>
        </w:rPr>
        <w:t xml:space="preserve"> the M</w:t>
      </w:r>
      <w:r>
        <w:rPr>
          <w:color w:val="000000"/>
        </w:rPr>
        <w:t xml:space="preserve">ultidisciplinary </w:t>
      </w:r>
      <w:r w:rsidRPr="0016738F">
        <w:rPr>
          <w:color w:val="000000"/>
        </w:rPr>
        <w:t>E</w:t>
      </w:r>
      <w:r>
        <w:rPr>
          <w:color w:val="000000"/>
        </w:rPr>
        <w:t xml:space="preserve">xpert </w:t>
      </w:r>
      <w:r w:rsidRPr="0016738F">
        <w:rPr>
          <w:color w:val="000000"/>
        </w:rPr>
        <w:t>P</w:t>
      </w:r>
      <w:r>
        <w:rPr>
          <w:color w:val="000000"/>
        </w:rPr>
        <w:t>anel, according to the needs of each chapter of that assessment,</w:t>
      </w:r>
      <w:r w:rsidRPr="0016738F">
        <w:rPr>
          <w:color w:val="000000"/>
        </w:rPr>
        <w:t xml:space="preserve"> to appoint </w:t>
      </w:r>
      <w:r>
        <w:rPr>
          <w:color w:val="000000"/>
        </w:rPr>
        <w:t xml:space="preserve">no more than </w:t>
      </w:r>
      <w:r w:rsidRPr="0016738F">
        <w:rPr>
          <w:color w:val="000000"/>
        </w:rPr>
        <w:t xml:space="preserve">eight </w:t>
      </w:r>
      <w:r>
        <w:rPr>
          <w:color w:val="000000"/>
        </w:rPr>
        <w:t>l</w:t>
      </w:r>
      <w:r w:rsidRPr="0016738F">
        <w:rPr>
          <w:color w:val="000000"/>
        </w:rPr>
        <w:t xml:space="preserve">ead </w:t>
      </w:r>
      <w:r>
        <w:rPr>
          <w:color w:val="000000"/>
        </w:rPr>
        <w:t>a</w:t>
      </w:r>
      <w:r w:rsidRPr="0016738F">
        <w:rPr>
          <w:color w:val="000000"/>
        </w:rPr>
        <w:t>uthors per chapter</w:t>
      </w:r>
      <w:r>
        <w:rPr>
          <w:color w:val="000000"/>
        </w:rPr>
        <w:t>, and to consider, during the selection process,</w:t>
      </w:r>
      <w:r w:rsidRPr="00FA4638">
        <w:rPr>
          <w:color w:val="000000"/>
        </w:rPr>
        <w:t xml:space="preserve"> </w:t>
      </w:r>
      <w:r>
        <w:rPr>
          <w:color w:val="000000"/>
        </w:rPr>
        <w:t>the ability of the proposed authors to contribute fully to the assessment</w:t>
      </w:r>
      <w:r w:rsidRPr="0016738F">
        <w:rPr>
          <w:color w:val="000000"/>
        </w:rPr>
        <w:t>;</w:t>
      </w:r>
    </w:p>
    <w:p w14:paraId="7856CC73" w14:textId="77777777" w:rsidR="0085128C" w:rsidRDefault="0085128C">
      <w:pPr>
        <w:pStyle w:val="Normal-pool"/>
        <w:numPr>
          <w:ilvl w:val="0"/>
          <w:numId w:val="51"/>
        </w:numPr>
        <w:tabs>
          <w:tab w:val="clear" w:pos="1247"/>
          <w:tab w:val="clear" w:pos="1814"/>
          <w:tab w:val="clear" w:pos="2381"/>
          <w:tab w:val="clear" w:pos="2948"/>
          <w:tab w:val="clear" w:pos="3515"/>
          <w:tab w:val="clear" w:pos="4082"/>
          <w:tab w:val="left" w:pos="624"/>
        </w:tabs>
        <w:spacing w:after="120"/>
        <w:ind w:left="1247" w:firstLine="624"/>
        <w:rPr>
          <w:color w:val="000000" w:themeColor="text1"/>
          <w:lang w:val="en-US"/>
        </w:rPr>
      </w:pPr>
      <w:r>
        <w:rPr>
          <w:i/>
          <w:color w:val="000000"/>
        </w:rPr>
        <w:t>Also</w:t>
      </w:r>
      <w:r>
        <w:rPr>
          <w:color w:val="000000"/>
        </w:rPr>
        <w:t xml:space="preserve"> </w:t>
      </w:r>
      <w:r>
        <w:rPr>
          <w:i/>
          <w:color w:val="000000" w:themeColor="text1"/>
          <w:lang w:val="en-US"/>
        </w:rPr>
        <w:t>r</w:t>
      </w:r>
      <w:r w:rsidRPr="00A56BD0">
        <w:rPr>
          <w:i/>
          <w:color w:val="000000" w:themeColor="text1"/>
          <w:lang w:val="en-US"/>
        </w:rPr>
        <w:t>equests</w:t>
      </w:r>
      <w:r w:rsidRPr="00CE079A">
        <w:rPr>
          <w:color w:val="000000" w:themeColor="text1"/>
          <w:lang w:val="en-US"/>
        </w:rPr>
        <w:t xml:space="preserve"> the M</w:t>
      </w:r>
      <w:r>
        <w:rPr>
          <w:color w:val="000000" w:themeColor="text1"/>
          <w:lang w:val="en-US"/>
        </w:rPr>
        <w:t xml:space="preserve">ultidisciplinary </w:t>
      </w:r>
      <w:r w:rsidRPr="00CE079A">
        <w:rPr>
          <w:color w:val="000000" w:themeColor="text1"/>
          <w:lang w:val="en-US"/>
        </w:rPr>
        <w:t>E</w:t>
      </w:r>
      <w:r>
        <w:rPr>
          <w:color w:val="000000" w:themeColor="text1"/>
          <w:lang w:val="en-US"/>
        </w:rPr>
        <w:t xml:space="preserve">xpert </w:t>
      </w:r>
      <w:r w:rsidRPr="00CE079A">
        <w:rPr>
          <w:color w:val="000000" w:themeColor="text1"/>
          <w:lang w:val="en-US"/>
        </w:rPr>
        <w:t>P</w:t>
      </w:r>
      <w:r>
        <w:rPr>
          <w:color w:val="000000" w:themeColor="text1"/>
          <w:lang w:val="en-US"/>
        </w:rPr>
        <w:t>anel</w:t>
      </w:r>
      <w:r w:rsidRPr="00CE079A">
        <w:rPr>
          <w:color w:val="000000" w:themeColor="text1"/>
          <w:lang w:val="en-US"/>
        </w:rPr>
        <w:t xml:space="preserve"> to ensure that </w:t>
      </w:r>
      <w:r>
        <w:rPr>
          <w:color w:val="000000" w:themeColor="text1"/>
          <w:lang w:val="en-US"/>
        </w:rPr>
        <w:t xml:space="preserve">the co-chairs of that </w:t>
      </w:r>
      <w:r w:rsidRPr="00CE079A">
        <w:rPr>
          <w:color w:val="000000" w:themeColor="text1"/>
          <w:lang w:val="en-US"/>
        </w:rPr>
        <w:t>assessment are aware of the non-responsive authors policy;</w:t>
      </w:r>
      <w:r>
        <w:rPr>
          <w:color w:val="000000" w:themeColor="text1"/>
          <w:lang w:val="en-US"/>
        </w:rPr>
        <w:t xml:space="preserve"> </w:t>
      </w:r>
    </w:p>
    <w:p w14:paraId="34EE4AA5" w14:textId="77777777" w:rsidR="0085128C" w:rsidRPr="0083740A" w:rsidRDefault="0085128C" w:rsidP="00AA1FE7">
      <w:pPr>
        <w:pStyle w:val="CH2"/>
        <w:keepNext w:val="0"/>
        <w:keepLines w:val="0"/>
        <w:ind w:firstLine="0"/>
        <w:jc w:val="center"/>
        <w:rPr>
          <w:b w:val="0"/>
        </w:rPr>
      </w:pPr>
      <w:r w:rsidRPr="005A12BE">
        <w:t>VII</w:t>
      </w:r>
    </w:p>
    <w:p w14:paraId="34B260F4" w14:textId="77777777" w:rsidR="0085128C" w:rsidRPr="0083740A" w:rsidRDefault="0085128C" w:rsidP="00AA1FE7">
      <w:pPr>
        <w:pStyle w:val="CH2"/>
        <w:keepNext w:val="0"/>
        <w:keepLines w:val="0"/>
        <w:ind w:firstLine="0"/>
        <w:jc w:val="center"/>
        <w:rPr>
          <w:b w:val="0"/>
        </w:rPr>
      </w:pPr>
      <w:r w:rsidRPr="005A12BE">
        <w:t>Catalogue of policy tools and methodologies</w:t>
      </w:r>
    </w:p>
    <w:p w14:paraId="3A3E2F48" w14:textId="77777777" w:rsidR="0085128C" w:rsidRPr="00834CCA" w:rsidRDefault="0085128C" w:rsidP="00D02861">
      <w:pPr>
        <w:pStyle w:val="Normal-pool"/>
        <w:numPr>
          <w:ilvl w:val="0"/>
          <w:numId w:val="49"/>
        </w:numPr>
        <w:tabs>
          <w:tab w:val="clear" w:pos="1247"/>
          <w:tab w:val="clear" w:pos="1814"/>
          <w:tab w:val="clear" w:pos="2381"/>
          <w:tab w:val="clear" w:pos="2948"/>
          <w:tab w:val="clear" w:pos="3515"/>
          <w:tab w:val="clear" w:pos="4082"/>
          <w:tab w:val="left" w:pos="624"/>
        </w:tabs>
        <w:spacing w:after="120"/>
        <w:ind w:left="1247" w:firstLine="624"/>
      </w:pPr>
      <w:r w:rsidRPr="00834CCA">
        <w:rPr>
          <w:i/>
        </w:rPr>
        <w:t xml:space="preserve">Welcomes </w:t>
      </w:r>
      <w:r w:rsidRPr="00834CCA">
        <w:t>the progress made and next steps planned regarding the development of the online catalogue of policy support tools and methodologies and the provision of guidance to ongoing Platform assessments</w:t>
      </w:r>
      <w:r>
        <w:t>,</w:t>
      </w:r>
      <w:r>
        <w:rPr>
          <w:rStyle w:val="FootnoteReference"/>
          <w:iCs/>
        </w:rPr>
        <w:footnoteReference w:id="24"/>
      </w:r>
      <w:r w:rsidRPr="00834CCA">
        <w:t xml:space="preserve"> and </w:t>
      </w:r>
      <w:r w:rsidRPr="002E67D9">
        <w:t>requests</w:t>
      </w:r>
      <w:r w:rsidRPr="00834CCA">
        <w:t xml:space="preserve"> the expert group on policy support tools and methodologies to further develop the online catalogue and the guidance to Platform assessments</w:t>
      </w:r>
      <w:r>
        <w:t xml:space="preserve"> by implementing activities to further increase the uptake of those tools and methodologies by policymakers and practitioners</w:t>
      </w:r>
      <w:r w:rsidRPr="00834CCA">
        <w:t>, and to report to the Plenary at its seventh session</w:t>
      </w:r>
      <w:r w:rsidRPr="00810246">
        <w:t xml:space="preserve"> </w:t>
      </w:r>
      <w:r w:rsidRPr="00834CCA">
        <w:t xml:space="preserve">on progress </w:t>
      </w:r>
      <w:r>
        <w:t>in that regard</w:t>
      </w:r>
      <w:r w:rsidRPr="00834CCA">
        <w:t>;</w:t>
      </w:r>
    </w:p>
    <w:p w14:paraId="7EA8B14C" w14:textId="73B9E52F" w:rsidR="0085128C" w:rsidRDefault="0085128C" w:rsidP="00B43865">
      <w:pPr>
        <w:pStyle w:val="Normal-pool"/>
        <w:numPr>
          <w:ilvl w:val="0"/>
          <w:numId w:val="49"/>
        </w:numPr>
        <w:tabs>
          <w:tab w:val="clear" w:pos="1247"/>
          <w:tab w:val="clear" w:pos="1814"/>
          <w:tab w:val="clear" w:pos="2381"/>
          <w:tab w:val="clear" w:pos="2948"/>
          <w:tab w:val="clear" w:pos="3515"/>
          <w:tab w:val="clear" w:pos="4082"/>
          <w:tab w:val="left" w:pos="624"/>
        </w:tabs>
        <w:spacing w:after="120"/>
        <w:ind w:left="1247" w:firstLine="624"/>
      </w:pPr>
      <w:r w:rsidRPr="001852C2">
        <w:rPr>
          <w:i/>
        </w:rPr>
        <w:t>Requests</w:t>
      </w:r>
      <w:r>
        <w:t xml:space="preserve"> the Executive </w:t>
      </w:r>
      <w:r w:rsidRPr="00E901C5">
        <w:t xml:space="preserve">Secretary, the Bureau and the Multidisciplinary Expert Panel, subject to the availability of resources, to refine the structure and functionality of the catalogue, its visualization, access, and validation procedures, and to ensure that additional efforts are made to invite Governments and stakeholders to provide input to the catalogue, and that the catalogue is integrated into the other functions of the Platform, </w:t>
      </w:r>
      <w:r w:rsidR="007A6B63">
        <w:t>comprising</w:t>
      </w:r>
      <w:r w:rsidRPr="00E901C5">
        <w:t xml:space="preserve"> assessments, capacity-building, </w:t>
      </w:r>
      <w:r>
        <w:t xml:space="preserve">and </w:t>
      </w:r>
      <w:r w:rsidRPr="00E901C5">
        <w:t>knowledge generation and communication</w:t>
      </w:r>
      <w:r>
        <w:t>;</w:t>
      </w:r>
    </w:p>
    <w:p w14:paraId="28A6B024" w14:textId="77777777" w:rsidR="0085128C" w:rsidRDefault="0085128C">
      <w:pPr>
        <w:pStyle w:val="Normal-pool"/>
        <w:numPr>
          <w:ilvl w:val="0"/>
          <w:numId w:val="49"/>
        </w:numPr>
        <w:tabs>
          <w:tab w:val="clear" w:pos="1247"/>
          <w:tab w:val="clear" w:pos="1814"/>
          <w:tab w:val="clear" w:pos="2381"/>
          <w:tab w:val="clear" w:pos="2948"/>
          <w:tab w:val="clear" w:pos="3515"/>
          <w:tab w:val="clear" w:pos="4082"/>
          <w:tab w:val="left" w:pos="624"/>
        </w:tabs>
        <w:spacing w:after="120"/>
        <w:ind w:left="1247" w:firstLine="624"/>
      </w:pPr>
      <w:r w:rsidRPr="00834CCA">
        <w:rPr>
          <w:i/>
        </w:rPr>
        <w:t xml:space="preserve">Welcomes </w:t>
      </w:r>
      <w:r w:rsidRPr="00834CCA">
        <w:t xml:space="preserve">the efforts of partner organizations, </w:t>
      </w:r>
      <w:r>
        <w:t>G</w:t>
      </w:r>
      <w:r w:rsidRPr="00834CCA">
        <w:t xml:space="preserve">overnments and stakeholders in contributing information </w:t>
      </w:r>
      <w:r>
        <w:t>for inclusion in</w:t>
      </w:r>
      <w:r w:rsidRPr="00834CCA">
        <w:t xml:space="preserve"> the online catalogue of policy support tools and methodologies</w:t>
      </w:r>
      <w:r>
        <w:t>,</w:t>
      </w:r>
      <w:r w:rsidRPr="00834CCA">
        <w:t xml:space="preserve"> </w:t>
      </w:r>
      <w:r w:rsidRPr="008F0AB6">
        <w:t xml:space="preserve">and </w:t>
      </w:r>
      <w:r w:rsidRPr="002E67D9">
        <w:t>invites</w:t>
      </w:r>
      <w:r w:rsidRPr="008F0AB6">
        <w:t xml:space="preserve"> other</w:t>
      </w:r>
      <w:r w:rsidRPr="00834CCA">
        <w:t xml:space="preserve"> organizations, </w:t>
      </w:r>
      <w:r>
        <w:t>G</w:t>
      </w:r>
      <w:r w:rsidRPr="00834CCA">
        <w:t xml:space="preserve">overnments and stakeholders to join those efforts by submitting </w:t>
      </w:r>
      <w:r w:rsidRPr="00E034B9">
        <w:t>relevant information for inclusion in the online catalogue</w:t>
      </w:r>
      <w:r>
        <w:t>;</w:t>
      </w:r>
    </w:p>
    <w:p w14:paraId="1DC00E8D" w14:textId="3D9A2C18" w:rsidR="0085128C" w:rsidRDefault="0085128C">
      <w:pPr>
        <w:pStyle w:val="Normal-pool"/>
        <w:numPr>
          <w:ilvl w:val="0"/>
          <w:numId w:val="49"/>
        </w:numPr>
        <w:tabs>
          <w:tab w:val="clear" w:pos="1247"/>
          <w:tab w:val="clear" w:pos="1814"/>
          <w:tab w:val="clear" w:pos="2381"/>
          <w:tab w:val="clear" w:pos="2948"/>
          <w:tab w:val="clear" w:pos="3515"/>
          <w:tab w:val="clear" w:pos="4082"/>
          <w:tab w:val="left" w:pos="624"/>
        </w:tabs>
        <w:spacing w:after="120"/>
        <w:ind w:left="1247" w:firstLine="624"/>
      </w:pPr>
      <w:r w:rsidRPr="0083740A">
        <w:rPr>
          <w:i/>
        </w:rPr>
        <w:t>Requests</w:t>
      </w:r>
      <w:r>
        <w:t xml:space="preserve"> the Executive Secretary to ensure that relevant elements from the regional assessments of biodiversity and ecosystem services and the assessment of land degradation and restoration are included in the catalogue;</w:t>
      </w:r>
    </w:p>
    <w:p w14:paraId="6BFAF6E9" w14:textId="6300D31B" w:rsidR="0085128C" w:rsidRPr="00E034B9" w:rsidRDefault="0085128C">
      <w:pPr>
        <w:pStyle w:val="Normal-pool"/>
        <w:numPr>
          <w:ilvl w:val="0"/>
          <w:numId w:val="49"/>
        </w:numPr>
        <w:tabs>
          <w:tab w:val="clear" w:pos="1247"/>
          <w:tab w:val="clear" w:pos="1814"/>
          <w:tab w:val="clear" w:pos="2381"/>
          <w:tab w:val="clear" w:pos="2948"/>
          <w:tab w:val="clear" w:pos="3515"/>
          <w:tab w:val="clear" w:pos="4082"/>
          <w:tab w:val="left" w:pos="624"/>
        </w:tabs>
        <w:spacing w:after="120"/>
        <w:ind w:left="1247" w:firstLine="624"/>
      </w:pPr>
      <w:r w:rsidRPr="0083740A">
        <w:rPr>
          <w:i/>
        </w:rPr>
        <w:lastRenderedPageBreak/>
        <w:t>Encourages</w:t>
      </w:r>
      <w:r>
        <w:t xml:space="preserve"> the authors of the global assessment of biodiversity and ecosystem services and other assessments of the Platform to utilize the content of the catalogue in the development of their assessments;</w:t>
      </w:r>
    </w:p>
    <w:p w14:paraId="15DF319F" w14:textId="77777777" w:rsidR="0085128C" w:rsidRPr="0083740A" w:rsidRDefault="0085128C" w:rsidP="00AA1FE7">
      <w:pPr>
        <w:pStyle w:val="CH2"/>
        <w:keepNext w:val="0"/>
        <w:keepLines w:val="0"/>
        <w:ind w:firstLine="0"/>
        <w:jc w:val="center"/>
        <w:rPr>
          <w:b w:val="0"/>
        </w:rPr>
      </w:pPr>
      <w:r w:rsidRPr="0083740A">
        <w:t>VIII</w:t>
      </w:r>
    </w:p>
    <w:p w14:paraId="2E7F66AC" w14:textId="77777777" w:rsidR="0085128C" w:rsidRPr="0083740A" w:rsidRDefault="0085128C" w:rsidP="00AA1FE7">
      <w:pPr>
        <w:pStyle w:val="CH2"/>
        <w:keepNext w:val="0"/>
        <w:keepLines w:val="0"/>
        <w:ind w:firstLine="0"/>
        <w:jc w:val="center"/>
        <w:rPr>
          <w:b w:val="0"/>
        </w:rPr>
      </w:pPr>
      <w:r w:rsidRPr="0083740A">
        <w:t xml:space="preserve">Review of the Intergovernmental Science-Policy Platform </w:t>
      </w:r>
      <w:r>
        <w:br/>
      </w:r>
      <w:r w:rsidRPr="0083740A">
        <w:t>on Biodiversity and Ecosystem Services</w:t>
      </w:r>
    </w:p>
    <w:p w14:paraId="68929A04" w14:textId="77777777" w:rsidR="0085128C" w:rsidRPr="003F7E70"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iCs/>
          <w:color w:val="000000" w:themeColor="text1"/>
        </w:rPr>
      </w:pPr>
      <w:r w:rsidRPr="003F7E70">
        <w:rPr>
          <w:i/>
          <w:iCs/>
          <w:color w:val="000000" w:themeColor="text1"/>
        </w:rPr>
        <w:t xml:space="preserve">Recalling </w:t>
      </w:r>
      <w:r w:rsidRPr="003F7E70">
        <w:rPr>
          <w:iCs/>
          <w:color w:val="000000" w:themeColor="text1"/>
        </w:rPr>
        <w:t xml:space="preserve">its decision IPBES-5/2, </w:t>
      </w:r>
    </w:p>
    <w:p w14:paraId="5B2B7ADF" w14:textId="503167C4" w:rsidR="0085128C" w:rsidRPr="003F7E70" w:rsidRDefault="0085128C" w:rsidP="00B43865">
      <w:pPr>
        <w:pStyle w:val="Normal-pool"/>
        <w:numPr>
          <w:ilvl w:val="0"/>
          <w:numId w:val="50"/>
        </w:numPr>
        <w:tabs>
          <w:tab w:val="clear" w:pos="1247"/>
          <w:tab w:val="clear" w:pos="1814"/>
          <w:tab w:val="clear" w:pos="2381"/>
          <w:tab w:val="clear" w:pos="2948"/>
          <w:tab w:val="clear" w:pos="3515"/>
          <w:tab w:val="clear" w:pos="4082"/>
          <w:tab w:val="left" w:pos="624"/>
        </w:tabs>
        <w:spacing w:after="120"/>
        <w:ind w:left="1247" w:firstLine="624"/>
      </w:pPr>
      <w:r w:rsidRPr="003F7E70">
        <w:rPr>
          <w:i/>
          <w:iCs/>
        </w:rPr>
        <w:t xml:space="preserve">Takes note </w:t>
      </w:r>
      <w:r w:rsidRPr="003F7E70">
        <w:rPr>
          <w:iCs/>
        </w:rPr>
        <w:t xml:space="preserve">of </w:t>
      </w:r>
      <w:r w:rsidRPr="003F7E70">
        <w:t xml:space="preserve">the report </w:t>
      </w:r>
      <w:r w:rsidRPr="007A6BC2">
        <w:t>prepared by the</w:t>
      </w:r>
      <w:r w:rsidRPr="003F7E70">
        <w:t xml:space="preserve"> internal review team</w:t>
      </w:r>
      <w:r>
        <w:t>,</w:t>
      </w:r>
      <w:r w:rsidRPr="003F7E70">
        <w:rPr>
          <w:szCs w:val="18"/>
          <w:vertAlign w:val="superscript"/>
        </w:rPr>
        <w:footnoteReference w:id="25"/>
      </w:r>
      <w:r w:rsidRPr="003F7E70">
        <w:t xml:space="preserve"> </w:t>
      </w:r>
      <w:r w:rsidR="007A6BC2">
        <w:t xml:space="preserve">and </w:t>
      </w:r>
      <w:r w:rsidRPr="003F7E70">
        <w:t xml:space="preserve">the selection of  </w:t>
      </w:r>
      <w:r>
        <w:t xml:space="preserve">the members of the </w:t>
      </w:r>
      <w:r w:rsidRPr="003F7E70">
        <w:t>review panel to perform the review and of an external professional organization to coordinate the review</w:t>
      </w:r>
      <w:r>
        <w:t>;</w:t>
      </w:r>
      <w:r w:rsidRPr="003F7E70">
        <w:rPr>
          <w:szCs w:val="18"/>
          <w:vertAlign w:val="superscript"/>
        </w:rPr>
        <w:footnoteReference w:id="26"/>
      </w:r>
      <w:r w:rsidRPr="003F7E70">
        <w:t xml:space="preserve"> </w:t>
      </w:r>
    </w:p>
    <w:p w14:paraId="2E159AAC" w14:textId="77777777" w:rsidR="0085128C" w:rsidRDefault="0085128C">
      <w:pPr>
        <w:pStyle w:val="Normal-pool"/>
        <w:numPr>
          <w:ilvl w:val="0"/>
          <w:numId w:val="50"/>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83740A">
        <w:rPr>
          <w:i/>
          <w:color w:val="000000"/>
        </w:rPr>
        <w:t xml:space="preserve">Requests </w:t>
      </w:r>
      <w:r>
        <w:rPr>
          <w:color w:val="000000"/>
        </w:rPr>
        <w:t xml:space="preserve">the </w:t>
      </w:r>
      <w:r w:rsidRPr="00E901C5">
        <w:rPr>
          <w:color w:val="000000"/>
        </w:rPr>
        <w:t>Bureau, the Multidisciplinary Expert Panel and the secretariat to consider which of the issues identified in the internal review and lessons learned could be addressed in the current work programme, including with regard to the implementation of any pending assessments approved by the Plenary at its sixth session and the full implementation and better integration of the four functions of</w:t>
      </w:r>
      <w:r>
        <w:rPr>
          <w:color w:val="000000"/>
        </w:rPr>
        <w:t xml:space="preserve"> the Platform;</w:t>
      </w:r>
    </w:p>
    <w:p w14:paraId="0DDB9446" w14:textId="77777777" w:rsidR="0085128C" w:rsidRDefault="0085128C">
      <w:pPr>
        <w:pStyle w:val="Normal-pool"/>
        <w:numPr>
          <w:ilvl w:val="0"/>
          <w:numId w:val="50"/>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83740A">
        <w:rPr>
          <w:i/>
          <w:color w:val="000000"/>
        </w:rPr>
        <w:t>Requests</w:t>
      </w:r>
      <w:r>
        <w:rPr>
          <w:color w:val="000000"/>
        </w:rPr>
        <w:t xml:space="preserve"> the Executive Secretary to initiate arrangements for the external review at the earliest opportunity after the sixth session of the Plenary;</w:t>
      </w:r>
    </w:p>
    <w:p w14:paraId="3BD40876" w14:textId="77777777" w:rsidR="0085128C" w:rsidRDefault="0085128C">
      <w:pPr>
        <w:pStyle w:val="Normal-pool"/>
        <w:numPr>
          <w:ilvl w:val="0"/>
          <w:numId w:val="50"/>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83740A">
        <w:rPr>
          <w:i/>
          <w:color w:val="000000"/>
        </w:rPr>
        <w:t>Urges</w:t>
      </w:r>
      <w:r>
        <w:rPr>
          <w:color w:val="000000"/>
        </w:rPr>
        <w:t xml:space="preserve"> members of the Platform and all other stakeholders to respond to the review team when invited to contribute to the review and within the set time frame;</w:t>
      </w:r>
    </w:p>
    <w:p w14:paraId="50557833" w14:textId="77777777" w:rsidR="0085128C" w:rsidRPr="0083740A" w:rsidRDefault="0085128C" w:rsidP="00AA1FE7">
      <w:pPr>
        <w:pStyle w:val="CH2"/>
        <w:keepNext w:val="0"/>
        <w:keepLines w:val="0"/>
        <w:ind w:firstLine="0"/>
        <w:jc w:val="center"/>
        <w:rPr>
          <w:b w:val="0"/>
        </w:rPr>
      </w:pPr>
      <w:r>
        <w:t>IX</w:t>
      </w:r>
    </w:p>
    <w:p w14:paraId="79F1147D" w14:textId="77777777" w:rsidR="0085128C" w:rsidRPr="0083740A" w:rsidRDefault="0085128C" w:rsidP="00AA1FE7">
      <w:pPr>
        <w:pStyle w:val="CH2"/>
        <w:keepNext w:val="0"/>
        <w:keepLines w:val="0"/>
        <w:ind w:firstLine="0"/>
        <w:jc w:val="center"/>
        <w:rPr>
          <w:b w:val="0"/>
        </w:rPr>
      </w:pPr>
      <w:r w:rsidRPr="005A12BE">
        <w:t>Technical support for the work programme</w:t>
      </w:r>
    </w:p>
    <w:p w14:paraId="30AC090E" w14:textId="54A3BCB9" w:rsidR="0085128C"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pPr>
      <w:r w:rsidRPr="00834CCA">
        <w:rPr>
          <w:i/>
          <w:iCs/>
        </w:rPr>
        <w:t xml:space="preserve">Requests </w:t>
      </w:r>
      <w:r w:rsidRPr="00834CCA">
        <w:t>the secretariat, in consultation with the Bureau and in accordance with the approved budget set out in the annex to decision IPBES-6/</w:t>
      </w:r>
      <w:r>
        <w:t>4</w:t>
      </w:r>
      <w:r w:rsidRPr="00834CCA">
        <w:t>, to establish the institutional arrangements necessary to operationalize the technical support required for the work programme</w:t>
      </w:r>
      <w:r>
        <w:t>.</w:t>
      </w:r>
      <w:r w:rsidRPr="00834CCA">
        <w:t xml:space="preserve"> </w:t>
      </w:r>
    </w:p>
    <w:p w14:paraId="5F390FB4" w14:textId="45BD5782" w:rsidR="00CD2A6B" w:rsidRDefault="00CD2A6B">
      <w:pPr>
        <w:spacing w:after="0" w:line="240" w:lineRule="auto"/>
        <w:rPr>
          <w:rFonts w:ascii="Times New Roman" w:eastAsia="Times New Roman" w:hAnsi="Times New Roman"/>
          <w:i/>
          <w:iCs/>
          <w:sz w:val="20"/>
          <w:szCs w:val="20"/>
          <w:lang w:val="en-GB"/>
        </w:rPr>
      </w:pPr>
      <w:r>
        <w:rPr>
          <w:i/>
          <w:iCs/>
        </w:rPr>
        <w:br w:type="page"/>
      </w:r>
    </w:p>
    <w:p w14:paraId="1665263E" w14:textId="288BE0FF" w:rsidR="0085128C" w:rsidRPr="007A6B63" w:rsidRDefault="007A6B63" w:rsidP="00AA1FE7">
      <w:pPr>
        <w:pStyle w:val="CH1"/>
        <w:keepNext w:val="0"/>
        <w:keepLines w:val="0"/>
        <w:rPr>
          <w:color w:val="000000"/>
        </w:rPr>
      </w:pPr>
      <w:r>
        <w:lastRenderedPageBreak/>
        <w:tab/>
      </w:r>
      <w:r>
        <w:tab/>
      </w:r>
      <w:r w:rsidR="0085128C" w:rsidRPr="007A6B63">
        <w:t>IPBES-6/2: Development of a draft strategic framework up to 2030 and elements of the rolling work programme of the Platform</w:t>
      </w:r>
    </w:p>
    <w:p w14:paraId="4178C51B" w14:textId="77777777" w:rsidR="0085128C" w:rsidRPr="00612BED"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i/>
        </w:rPr>
      </w:pPr>
      <w:bookmarkStart w:id="5" w:name="_Hlk501124073"/>
      <w:r w:rsidRPr="00612BED">
        <w:rPr>
          <w:i/>
        </w:rPr>
        <w:t xml:space="preserve">The Plenary, </w:t>
      </w:r>
    </w:p>
    <w:p w14:paraId="512E7992" w14:textId="77777777" w:rsidR="0085128C" w:rsidRPr="00612BED" w:rsidRDefault="0085128C" w:rsidP="00B43865">
      <w:pPr>
        <w:pStyle w:val="Normal-pool"/>
        <w:tabs>
          <w:tab w:val="clear" w:pos="1247"/>
          <w:tab w:val="clear" w:pos="1814"/>
          <w:tab w:val="clear" w:pos="2381"/>
          <w:tab w:val="clear" w:pos="2948"/>
          <w:tab w:val="clear" w:pos="3515"/>
          <w:tab w:val="clear" w:pos="4082"/>
          <w:tab w:val="left" w:pos="624"/>
        </w:tabs>
        <w:spacing w:after="120"/>
        <w:ind w:left="1247" w:firstLine="624"/>
      </w:pPr>
      <w:r w:rsidRPr="00612BED">
        <w:rPr>
          <w:i/>
        </w:rPr>
        <w:t>Requests</w:t>
      </w:r>
      <w:r w:rsidRPr="00612BED">
        <w:t xml:space="preserve"> the Multidisciplinary Expert Panel and the Bureau, supported by the secretariat:</w:t>
      </w:r>
    </w:p>
    <w:p w14:paraId="7EFAAAEE" w14:textId="2298E1A4"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 xml:space="preserve">To develop a </w:t>
      </w:r>
      <w:r w:rsidRPr="00C035C4">
        <w:t>draft strategic</w:t>
      </w:r>
      <w:r w:rsidRPr="00612BED">
        <w:t xml:space="preserve"> framework up to 2030 and elements of the rolling work programme of the Platform, taking into account the views expressed at its sixth session, including on the notional timing of reviews of the work programme and on additional calls for requests, inputs and suggestions for the work prog</w:t>
      </w:r>
      <w:r w:rsidR="000A7EC7">
        <w:t>r</w:t>
      </w:r>
      <w:r w:rsidRPr="00612BED">
        <w:t>amme;</w:t>
      </w:r>
    </w:p>
    <w:p w14:paraId="717C64F1" w14:textId="55C42AF6" w:rsidR="0085128C" w:rsidRPr="001504C2"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1504C2">
        <w:t xml:space="preserve">To hold consultations, including using electronic means, to seek additional input from, inter alia, Governments, United Nations partners, multilateral environmental agreements related to biodiversity and ecosystem services, intergovernmental organizations and stakeholders, on the draft strategic framework and elements of the work programme of the Platform; </w:t>
      </w:r>
    </w:p>
    <w:p w14:paraId="4C3974C0" w14:textId="77777777"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encourage Governments and the entities listed in paragraph (b) of the present decision to provide written comments on the draft strategic framework and future elements of the work programme;</w:t>
      </w:r>
    </w:p>
    <w:p w14:paraId="5340C5B0" w14:textId="77777777"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launch a formal call for requests, inputs and suggestions, on short-term priorities and longer-term strategic needs, with a deadline of 30 September 2018, following the procedure for receiving and prioritizing requests as set out in decision IPBES-1/3 and:</w:t>
      </w:r>
    </w:p>
    <w:p w14:paraId="76ECC5E7" w14:textId="77777777" w:rsidR="0085128C" w:rsidRPr="00612BED" w:rsidRDefault="0085128C" w:rsidP="00AA1FE7">
      <w:pPr>
        <w:pStyle w:val="Normalnumber"/>
        <w:numPr>
          <w:ilvl w:val="2"/>
          <w:numId w:val="48"/>
        </w:numPr>
        <w:ind w:left="3119" w:hanging="624"/>
      </w:pPr>
      <w:r w:rsidRPr="00612BED">
        <w:t>To invite members, observers that are allowed enhanced participation in accordance with decision IPBES-5/4, and multilateral environmental agreements related to biodiversity and ecosystem services as determined by the respective governing bodies of those agreements, to submit requests;</w:t>
      </w:r>
    </w:p>
    <w:p w14:paraId="74712E5E" w14:textId="77777777" w:rsidR="0085128C" w:rsidRPr="00612BED" w:rsidRDefault="0085128C" w:rsidP="00AA1FE7">
      <w:pPr>
        <w:pStyle w:val="Normalnumber"/>
        <w:numPr>
          <w:ilvl w:val="2"/>
          <w:numId w:val="48"/>
        </w:numPr>
        <w:ind w:left="3119" w:hanging="624"/>
      </w:pPr>
      <w:r w:rsidRPr="00612BED">
        <w:t>To invite United Nations bodies related to biodiversity and ecosystem services and relevant stakeholders, such as other intergovernmental organizations, international and regional scientific organizations, environment-related trust funds, non-governmental organizations, indigenous peoples and local communities and the private sector to submit inputs and suggestions;</w:t>
      </w:r>
    </w:p>
    <w:p w14:paraId="350CCB4E" w14:textId="77777777" w:rsidR="0085128C" w:rsidRPr="00612BED" w:rsidRDefault="0085128C" w:rsidP="00AA1FE7">
      <w:pPr>
        <w:pStyle w:val="Normalnumber"/>
        <w:numPr>
          <w:ilvl w:val="2"/>
          <w:numId w:val="48"/>
        </w:numPr>
        <w:ind w:left="3119" w:hanging="624"/>
      </w:pPr>
      <w:r w:rsidRPr="00612BED">
        <w:t xml:space="preserve">To invite experts on, and holders of, indigenous and local knowledge to provide their inputs and suggestions through the participatory mechanism of the Platform; </w:t>
      </w:r>
    </w:p>
    <w:p w14:paraId="46E02C41" w14:textId="77777777"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inform the secretariats of the relevant multilateral environmental agreements of the call for requests described in paragraph (d) (i) of the present decision and provide an opportunity for the late submission of requests taking into account the schedule of the respective meetings of their governing bodies;</w:t>
      </w:r>
    </w:p>
    <w:p w14:paraId="210E86F1" w14:textId="3A5D1EBD"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provide access to the requests, inputs and suggestions received in response to the call referr</w:t>
      </w:r>
      <w:r w:rsidR="000A7EC7">
        <w:t>e</w:t>
      </w:r>
      <w:r w:rsidRPr="00612BED">
        <w:t>d to in paragraph (d) of the present decision</w:t>
      </w:r>
      <w:r w:rsidR="00C035C4">
        <w:t xml:space="preserve"> </w:t>
      </w:r>
      <w:r w:rsidRPr="00612BED">
        <w:t>to the members of the Plenary of the Platform, observers that are allowed enhanced participation in accordance with decision IPBES-5/4, multilateral environmental agreements and entities described in paragraph (d)</w:t>
      </w:r>
      <w:r w:rsidR="00C035C4">
        <w:t xml:space="preserve"> </w:t>
      </w:r>
      <w:r w:rsidRPr="00612BED">
        <w:t>(ii) of the present decision;</w:t>
      </w:r>
    </w:p>
    <w:p w14:paraId="455B9069" w14:textId="77777777"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compile the requests, inputs and suggestions received and prepare a report containing a synthesized and prioritized list of these for consideration by the Plenary at its seventh session;</w:t>
      </w:r>
    </w:p>
    <w:bookmarkEnd w:id="5"/>
    <w:p w14:paraId="64BFE336" w14:textId="77777777"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further revise the draft strategic framework up to 2030 and develop elements of the work programme of the Platform, taking into account the report referred to in paragraph (g) of the present decision;</w:t>
      </w:r>
    </w:p>
    <w:p w14:paraId="307C6B01" w14:textId="77777777"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invite comments from Governments and stakeholders on the further revised draft strategic framework up to 2030 and elements of the work programme of the Platform referred to in paragraph (h) of the present decision;</w:t>
      </w:r>
    </w:p>
    <w:p w14:paraId="3021DDC8" w14:textId="77777777" w:rsidR="0085128C" w:rsidRPr="00612BED" w:rsidRDefault="0085128C">
      <w:pPr>
        <w:pStyle w:val="Normal-pool"/>
        <w:numPr>
          <w:ilvl w:val="0"/>
          <w:numId w:val="54"/>
        </w:numPr>
        <w:tabs>
          <w:tab w:val="clear" w:pos="1247"/>
          <w:tab w:val="clear" w:pos="1814"/>
          <w:tab w:val="clear" w:pos="2381"/>
          <w:tab w:val="clear" w:pos="2948"/>
          <w:tab w:val="clear" w:pos="3515"/>
          <w:tab w:val="clear" w:pos="4082"/>
          <w:tab w:val="left" w:pos="624"/>
        </w:tabs>
        <w:spacing w:after="120"/>
        <w:ind w:left="1247" w:firstLine="624"/>
      </w:pPr>
      <w:r w:rsidRPr="00612BED">
        <w:t>To finalize a draft strategic framework up to 2030 and elements of the work programme of the Platform, taking into account the comments referred to in paragraph (i) of the present decision, for consideration and approval by the Plenary at its seventh session.</w:t>
      </w:r>
    </w:p>
    <w:p w14:paraId="1E460206" w14:textId="77777777" w:rsidR="0085128C" w:rsidRPr="00612BED" w:rsidRDefault="0085128C">
      <w:pPr>
        <w:spacing w:after="0" w:line="240" w:lineRule="auto"/>
        <w:rPr>
          <w:rFonts w:ascii="Times New Roman" w:eastAsia="Times New Roman" w:hAnsi="Times New Roman"/>
          <w:sz w:val="20"/>
          <w:szCs w:val="20"/>
          <w:lang w:val="en-GB"/>
        </w:rPr>
      </w:pPr>
      <w:r w:rsidRPr="00612BED">
        <w:rPr>
          <w:rFonts w:ascii="Times New Roman" w:hAnsi="Times New Roman"/>
        </w:rPr>
        <w:br w:type="page"/>
      </w:r>
    </w:p>
    <w:p w14:paraId="7EC854C7" w14:textId="4AE8BC5E" w:rsidR="0085128C" w:rsidRPr="00612BED" w:rsidRDefault="0085128C" w:rsidP="00AA1FE7">
      <w:pPr>
        <w:pStyle w:val="CH1"/>
        <w:keepNext w:val="0"/>
        <w:keepLines w:val="0"/>
      </w:pPr>
      <w:r>
        <w:lastRenderedPageBreak/>
        <w:tab/>
      </w:r>
      <w:r>
        <w:tab/>
      </w:r>
      <w:r w:rsidRPr="00612BED">
        <w:t xml:space="preserve">IPBES-6/3: Provisional agenda, date and venue of the seventh session of the Plenary </w:t>
      </w:r>
    </w:p>
    <w:p w14:paraId="666943C3" w14:textId="77777777" w:rsidR="0085128C" w:rsidRPr="00612BED" w:rsidRDefault="0085128C" w:rsidP="00D02861">
      <w:pPr>
        <w:pStyle w:val="Normal-pool"/>
        <w:tabs>
          <w:tab w:val="clear" w:pos="1247"/>
          <w:tab w:val="clear" w:pos="1814"/>
          <w:tab w:val="clear" w:pos="2381"/>
          <w:tab w:val="clear" w:pos="2948"/>
          <w:tab w:val="clear" w:pos="3515"/>
          <w:tab w:val="clear" w:pos="4082"/>
          <w:tab w:val="left" w:pos="624"/>
        </w:tabs>
        <w:spacing w:after="120"/>
        <w:ind w:left="1247" w:firstLine="624"/>
        <w:rPr>
          <w:i/>
        </w:rPr>
      </w:pPr>
      <w:r w:rsidRPr="00612BED">
        <w:rPr>
          <w:i/>
        </w:rPr>
        <w:t xml:space="preserve">The Plenary, </w:t>
      </w:r>
    </w:p>
    <w:p w14:paraId="6F597836" w14:textId="77777777" w:rsidR="0085128C" w:rsidRPr="00612BED" w:rsidRDefault="0085128C" w:rsidP="00B43865">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612BED">
        <w:rPr>
          <w:i/>
          <w:color w:val="000000"/>
        </w:rPr>
        <w:t xml:space="preserve">Decides </w:t>
      </w:r>
      <w:r w:rsidRPr="00612BED">
        <w:rPr>
          <w:color w:val="000000"/>
        </w:rPr>
        <w:t xml:space="preserve">that the seventh </w:t>
      </w:r>
      <w:r w:rsidRPr="00BD51A3">
        <w:rPr>
          <w:color w:val="000000"/>
        </w:rPr>
        <w:t>session of the Plenary</w:t>
      </w:r>
      <w:r w:rsidRPr="00612BED">
        <w:rPr>
          <w:color w:val="000000"/>
        </w:rPr>
        <w:t xml:space="preserve"> will be held from Monday, 29 April 2019 to Saturday, 4 May 2019;</w:t>
      </w:r>
    </w:p>
    <w:p w14:paraId="5665B0CB" w14:textId="77777777" w:rsidR="0085128C" w:rsidRPr="00612BED" w:rsidRDefault="0085128C">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pPr>
      <w:r w:rsidRPr="00612BED">
        <w:rPr>
          <w:i/>
          <w:color w:val="000000"/>
        </w:rPr>
        <w:t>Also decides</w:t>
      </w:r>
      <w:r w:rsidRPr="00612BED">
        <w:rPr>
          <w:color w:val="000000"/>
        </w:rPr>
        <w:t xml:space="preserve"> to accept with appreciation the offer by the Government of France to</w:t>
      </w:r>
      <w:r w:rsidRPr="00612BED">
        <w:t xml:space="preserve"> host the seventh session of the Plenary in Paris, subject to the successful conclusion of a host country agreement;</w:t>
      </w:r>
    </w:p>
    <w:p w14:paraId="163C3B48" w14:textId="77777777" w:rsidR="0085128C" w:rsidRPr="00612BED" w:rsidRDefault="0085128C">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612BED">
        <w:rPr>
          <w:i/>
          <w:color w:val="000000"/>
        </w:rPr>
        <w:t>Requests</w:t>
      </w:r>
      <w:r w:rsidRPr="00612BED">
        <w:rPr>
          <w:color w:val="000000"/>
        </w:rPr>
        <w:t xml:space="preserve"> the Executive Secretary to hold consultations with the Government of France, to negotiate a host country agreement, in conformity with General Assembly resolution 40/243 and in compliance with the provisions of United Nations administrative instruction ST/AI/342, with a view to concluding and signing the host country agreement as soon as possible, to organize the seventh session of the Plenary in close collaboration with the host country and to invite the members and observers of the Platform to participate in the session;</w:t>
      </w:r>
    </w:p>
    <w:p w14:paraId="1FBB0356" w14:textId="77777777" w:rsidR="0085128C" w:rsidRPr="00612BED" w:rsidRDefault="0085128C">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pPr>
      <w:r w:rsidRPr="00612BED">
        <w:rPr>
          <w:i/>
        </w:rPr>
        <w:t>Invites</w:t>
      </w:r>
      <w:r w:rsidRPr="00612BED">
        <w:t xml:space="preserve"> members in a position to do so to consider hosting the eighth session of the Plenary, which is scheduled to take place in 2020;</w:t>
      </w:r>
    </w:p>
    <w:p w14:paraId="647BCD56" w14:textId="77777777" w:rsidR="0085128C" w:rsidRPr="00612BED" w:rsidRDefault="0085128C">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612BED">
        <w:rPr>
          <w:i/>
          <w:color w:val="000000"/>
        </w:rPr>
        <w:t>Requests</w:t>
      </w:r>
      <w:r w:rsidRPr="00612BED">
        <w:rPr>
          <w:color w:val="000000"/>
        </w:rPr>
        <w:t xml:space="preserve"> the Executive Secretary, under the guidance of the Bureau, to consult members of the Platform that may, during the period leading up to the seventh session of the Plenary, offer to host the eighth session of the Plenary;</w:t>
      </w:r>
    </w:p>
    <w:p w14:paraId="7C8146F0" w14:textId="77777777" w:rsidR="0085128C" w:rsidRPr="00612BED" w:rsidRDefault="0085128C">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612BED">
        <w:rPr>
          <w:i/>
          <w:color w:val="000000"/>
        </w:rPr>
        <w:t>Also requests</w:t>
      </w:r>
      <w:r w:rsidRPr="00612BED">
        <w:rPr>
          <w:color w:val="000000"/>
        </w:rPr>
        <w:t xml:space="preserve"> the Executive Secretary to report to the Plenary at its seventh session on progress in the consultations referred to in paragraph 5 above, with a view to the adoption by the Plenary at that session of a decision on the date and venue of its eighth session;</w:t>
      </w:r>
    </w:p>
    <w:p w14:paraId="068B5835" w14:textId="77777777" w:rsidR="0085128C" w:rsidRPr="00612BED" w:rsidRDefault="0085128C">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612BED">
        <w:rPr>
          <w:i/>
          <w:color w:val="000000"/>
        </w:rPr>
        <w:t>Takes note</w:t>
      </w:r>
      <w:r w:rsidRPr="00612BED">
        <w:rPr>
          <w:color w:val="000000"/>
        </w:rPr>
        <w:t xml:space="preserve"> of the draft preliminary agenda for the seventh session of the Plenary set out in the annex to the present decision;</w:t>
      </w:r>
    </w:p>
    <w:p w14:paraId="2AC395D6" w14:textId="5D8F3F35" w:rsidR="0085128C" w:rsidRPr="00612BED" w:rsidRDefault="007818DB">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rPr>
          <w:color w:val="000000"/>
        </w:rPr>
      </w:pPr>
      <w:r>
        <w:rPr>
          <w:i/>
          <w:color w:val="000000"/>
        </w:rPr>
        <w:t>R</w:t>
      </w:r>
      <w:r w:rsidR="0085128C" w:rsidRPr="007D0CDC">
        <w:rPr>
          <w:i/>
          <w:color w:val="000000"/>
        </w:rPr>
        <w:t xml:space="preserve">equests </w:t>
      </w:r>
      <w:r w:rsidR="0085128C" w:rsidRPr="00612BED">
        <w:rPr>
          <w:color w:val="000000"/>
        </w:rPr>
        <w:t>the Executive Secretary to invite members and observers that are allowed enhanced participation in accordance with decision IPBES-5/4, to provide, by 1 June 2018, written comments on the proposed organization of work of the seventh session of the Plenary;</w:t>
      </w:r>
    </w:p>
    <w:p w14:paraId="2C580F81" w14:textId="432B38D1" w:rsidR="0085128C" w:rsidRPr="00612BED" w:rsidRDefault="007818DB">
      <w:pPr>
        <w:pStyle w:val="Normal-pool"/>
        <w:numPr>
          <w:ilvl w:val="0"/>
          <w:numId w:val="55"/>
        </w:numPr>
        <w:tabs>
          <w:tab w:val="clear" w:pos="1247"/>
          <w:tab w:val="clear" w:pos="1814"/>
          <w:tab w:val="clear" w:pos="2381"/>
          <w:tab w:val="clear" w:pos="2948"/>
          <w:tab w:val="clear" w:pos="3515"/>
          <w:tab w:val="clear" w:pos="4082"/>
          <w:tab w:val="left" w:pos="624"/>
        </w:tabs>
        <w:spacing w:after="120"/>
        <w:ind w:left="1247" w:firstLine="624"/>
        <w:rPr>
          <w:color w:val="000000"/>
        </w:rPr>
      </w:pPr>
      <w:r>
        <w:rPr>
          <w:i/>
          <w:color w:val="000000"/>
        </w:rPr>
        <w:t>Also r</w:t>
      </w:r>
      <w:r w:rsidR="0085128C" w:rsidRPr="007D0CDC">
        <w:rPr>
          <w:i/>
          <w:color w:val="000000"/>
        </w:rPr>
        <w:t>equests</w:t>
      </w:r>
      <w:r w:rsidR="0085128C" w:rsidRPr="00612BED">
        <w:rPr>
          <w:color w:val="000000"/>
        </w:rPr>
        <w:t xml:space="preserve"> the Executive Scretary to finalize the proposed organization of work for the seventh session of the Plenary in line with comments received at the sixth session of the Plenary and written comments received in response to the invitation referred to in paragraph 8 of the present decision.</w:t>
      </w:r>
    </w:p>
    <w:p w14:paraId="41259099" w14:textId="6484FB1A" w:rsidR="0085128C" w:rsidRPr="00612BED" w:rsidRDefault="007818DB" w:rsidP="00AA1FE7">
      <w:pPr>
        <w:pStyle w:val="CH1"/>
        <w:keepNext w:val="0"/>
        <w:keepLines w:val="0"/>
      </w:pPr>
      <w:r>
        <w:tab/>
      </w:r>
      <w:r w:rsidR="006D6074">
        <w:tab/>
      </w:r>
      <w:r w:rsidR="0085128C" w:rsidRPr="00612BED">
        <w:t>Annex</w:t>
      </w:r>
      <w:r>
        <w:t xml:space="preserve"> to decision IPBES-6/3</w:t>
      </w:r>
    </w:p>
    <w:p w14:paraId="59291A6B" w14:textId="10428165" w:rsidR="0085128C" w:rsidRPr="00612BED" w:rsidRDefault="006D6074" w:rsidP="00AA1FE7">
      <w:pPr>
        <w:pStyle w:val="CH2"/>
        <w:keepNext w:val="0"/>
        <w:keepLines w:val="0"/>
      </w:pPr>
      <w:r>
        <w:tab/>
      </w:r>
      <w:r>
        <w:tab/>
      </w:r>
      <w:r w:rsidR="0085128C" w:rsidRPr="00612BED">
        <w:t>Draft provisional agenda for the seventh session of the Plenary of the Intergovernmental Science-Policy Platform on Biodiversity and Ecosystem Services</w:t>
      </w:r>
    </w:p>
    <w:p w14:paraId="18E756BC"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Opening of the session.</w:t>
      </w:r>
    </w:p>
    <w:p w14:paraId="7DF7384B"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Organizational matters:</w:t>
      </w:r>
    </w:p>
    <w:p w14:paraId="103798D3" w14:textId="77777777" w:rsidR="0085128C" w:rsidRPr="00612BED" w:rsidRDefault="0085128C">
      <w:pPr>
        <w:pStyle w:val="Normal-pool"/>
        <w:numPr>
          <w:ilvl w:val="1"/>
          <w:numId w:val="56"/>
        </w:numPr>
        <w:tabs>
          <w:tab w:val="clear" w:pos="1247"/>
          <w:tab w:val="clear" w:pos="1814"/>
          <w:tab w:val="clear" w:pos="2381"/>
          <w:tab w:val="clear" w:pos="2948"/>
          <w:tab w:val="clear" w:pos="3515"/>
          <w:tab w:val="clear" w:pos="4082"/>
          <w:tab w:val="left" w:pos="624"/>
        </w:tabs>
        <w:spacing w:after="120"/>
        <w:ind w:left="2495" w:hanging="624"/>
      </w:pPr>
      <w:r w:rsidRPr="00612BED">
        <w:t>Adoption of the agenda and organization of work;</w:t>
      </w:r>
    </w:p>
    <w:p w14:paraId="3FEE88A1" w14:textId="77777777" w:rsidR="0085128C" w:rsidRPr="00612BED" w:rsidRDefault="0085128C">
      <w:pPr>
        <w:pStyle w:val="Normal-pool"/>
        <w:numPr>
          <w:ilvl w:val="1"/>
          <w:numId w:val="56"/>
        </w:numPr>
        <w:tabs>
          <w:tab w:val="clear" w:pos="1247"/>
          <w:tab w:val="clear" w:pos="1814"/>
          <w:tab w:val="clear" w:pos="2381"/>
          <w:tab w:val="clear" w:pos="2948"/>
          <w:tab w:val="clear" w:pos="3515"/>
          <w:tab w:val="clear" w:pos="4082"/>
          <w:tab w:val="left" w:pos="624"/>
        </w:tabs>
        <w:spacing w:after="120"/>
        <w:ind w:left="2495" w:hanging="624"/>
      </w:pPr>
      <w:r w:rsidRPr="00612BED">
        <w:t>Status of the membership of the Platform;</w:t>
      </w:r>
    </w:p>
    <w:p w14:paraId="3CFC683F" w14:textId="77777777" w:rsidR="0085128C" w:rsidRPr="00612BED" w:rsidRDefault="0085128C">
      <w:pPr>
        <w:pStyle w:val="Normal-pool"/>
        <w:numPr>
          <w:ilvl w:val="1"/>
          <w:numId w:val="56"/>
        </w:numPr>
        <w:tabs>
          <w:tab w:val="clear" w:pos="1247"/>
          <w:tab w:val="clear" w:pos="1814"/>
          <w:tab w:val="clear" w:pos="2381"/>
          <w:tab w:val="clear" w:pos="2948"/>
          <w:tab w:val="clear" w:pos="3515"/>
          <w:tab w:val="clear" w:pos="4082"/>
          <w:tab w:val="left" w:pos="624"/>
        </w:tabs>
        <w:spacing w:after="120"/>
        <w:ind w:left="2495" w:hanging="624"/>
      </w:pPr>
      <w:r w:rsidRPr="00612BED">
        <w:t>Election of members of the Bureau.</w:t>
      </w:r>
    </w:p>
    <w:p w14:paraId="3A3817F9"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Admission of observers to the seventh session of the Plenary of the Platform.</w:t>
      </w:r>
    </w:p>
    <w:p w14:paraId="14FC7231"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Credentials of representatives.</w:t>
      </w:r>
    </w:p>
    <w:p w14:paraId="33B58743"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Report of the Executive Secretary on the implementation of the work programme for the period 2014–2018.</w:t>
      </w:r>
    </w:p>
    <w:p w14:paraId="5612D76D"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Global assessment of biodiversity and ecosystem services.</w:t>
      </w:r>
    </w:p>
    <w:p w14:paraId="2BDF5261"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Communication, stakeholder engagement and strategic partnerships.</w:t>
      </w:r>
    </w:p>
    <w:p w14:paraId="31682EA7"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Financial and budgetary arrangements for the Platform.</w:t>
      </w:r>
    </w:p>
    <w:p w14:paraId="04D2873A"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lastRenderedPageBreak/>
        <w:t>Review of the Platform.</w:t>
      </w:r>
    </w:p>
    <w:p w14:paraId="1B9A6549"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Second work programme of the Platform.</w:t>
      </w:r>
    </w:p>
    <w:p w14:paraId="0D2C5141"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Organization of the Plenary, dates and venues of future sessions of the Plenary.</w:t>
      </w:r>
    </w:p>
    <w:p w14:paraId="7835D2C6"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Institutional arrangements: United Nations collaborative partnership arrangements for the work of the Platform and its secretariat.</w:t>
      </w:r>
    </w:p>
    <w:p w14:paraId="43E3DD8E" w14:textId="77777777" w:rsidR="0085128C" w:rsidRPr="00612BED"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Adoption of the decisions and report of the session.</w:t>
      </w:r>
    </w:p>
    <w:p w14:paraId="17B77285" w14:textId="77777777" w:rsidR="0085128C" w:rsidRPr="007D0CDC" w:rsidRDefault="0085128C">
      <w:pPr>
        <w:pStyle w:val="Normal-pool"/>
        <w:numPr>
          <w:ilvl w:val="0"/>
          <w:numId w:val="56"/>
        </w:numPr>
        <w:tabs>
          <w:tab w:val="clear" w:pos="1247"/>
          <w:tab w:val="clear" w:pos="1814"/>
          <w:tab w:val="clear" w:pos="2381"/>
          <w:tab w:val="clear" w:pos="2948"/>
          <w:tab w:val="clear" w:pos="3515"/>
          <w:tab w:val="clear" w:pos="4082"/>
          <w:tab w:val="left" w:pos="624"/>
        </w:tabs>
        <w:spacing w:after="120"/>
        <w:ind w:left="1871" w:hanging="624"/>
      </w:pPr>
      <w:r w:rsidRPr="00612BED">
        <w:t>Closure of the session.</w:t>
      </w:r>
    </w:p>
    <w:p w14:paraId="73B11B4D" w14:textId="77777777" w:rsidR="0085128C" w:rsidRPr="00612BED" w:rsidRDefault="0085128C">
      <w:pPr>
        <w:pStyle w:val="Normal-pool"/>
      </w:pPr>
    </w:p>
    <w:p w14:paraId="6C7141A5" w14:textId="77777777" w:rsidR="0085128C" w:rsidRPr="00612BED" w:rsidRDefault="0085128C">
      <w:pPr>
        <w:spacing w:after="0" w:line="240" w:lineRule="auto"/>
        <w:rPr>
          <w:rFonts w:ascii="Times New Roman" w:eastAsia="Times New Roman" w:hAnsi="Times New Roman"/>
          <w:sz w:val="20"/>
          <w:szCs w:val="20"/>
          <w:lang w:val="en-GB"/>
        </w:rPr>
      </w:pPr>
      <w:r w:rsidRPr="00612BED">
        <w:rPr>
          <w:rFonts w:ascii="Times New Roman" w:hAnsi="Times New Roman"/>
        </w:rPr>
        <w:br w:type="page"/>
      </w:r>
    </w:p>
    <w:p w14:paraId="4FF04DB4" w14:textId="768B401D" w:rsidR="0085128C" w:rsidRPr="00612BED" w:rsidRDefault="0085128C" w:rsidP="00AA1FE7">
      <w:pPr>
        <w:pStyle w:val="CH1"/>
        <w:keepNext w:val="0"/>
        <w:keepLines w:val="0"/>
      </w:pPr>
      <w:r>
        <w:lastRenderedPageBreak/>
        <w:tab/>
      </w:r>
      <w:r>
        <w:tab/>
      </w:r>
      <w:r w:rsidRPr="00612BED">
        <w:t>IPBES-6/4: Financial and budgetary arrangements</w:t>
      </w:r>
    </w:p>
    <w:p w14:paraId="50E1C87C" w14:textId="5727875A" w:rsidR="0085128C" w:rsidRPr="00612BED" w:rsidRDefault="0085128C" w:rsidP="00D02861">
      <w:pPr>
        <w:pStyle w:val="Normal-pool"/>
        <w:tabs>
          <w:tab w:val="clear" w:pos="1247"/>
          <w:tab w:val="clear" w:pos="1814"/>
          <w:tab w:val="clear" w:pos="2381"/>
          <w:tab w:val="clear" w:pos="2948"/>
          <w:tab w:val="clear" w:pos="3515"/>
          <w:tab w:val="left" w:pos="624"/>
        </w:tabs>
        <w:spacing w:after="120"/>
        <w:ind w:left="1247" w:firstLine="624"/>
        <w:rPr>
          <w:i/>
        </w:rPr>
      </w:pPr>
      <w:r w:rsidRPr="00612BED">
        <w:rPr>
          <w:i/>
        </w:rPr>
        <w:t xml:space="preserve">The Plenary, </w:t>
      </w:r>
    </w:p>
    <w:p w14:paraId="00D50B93" w14:textId="77777777" w:rsidR="0085128C" w:rsidRPr="00612BED" w:rsidRDefault="0085128C" w:rsidP="00B43865">
      <w:pPr>
        <w:pStyle w:val="Normal-pool"/>
        <w:tabs>
          <w:tab w:val="clear" w:pos="1247"/>
          <w:tab w:val="clear" w:pos="1814"/>
          <w:tab w:val="clear" w:pos="2381"/>
          <w:tab w:val="clear" w:pos="2948"/>
          <w:tab w:val="clear" w:pos="3515"/>
          <w:tab w:val="left" w:pos="624"/>
        </w:tabs>
        <w:spacing w:after="120"/>
        <w:ind w:left="1247" w:firstLine="624"/>
      </w:pPr>
      <w:r w:rsidRPr="00612BED">
        <w:rPr>
          <w:i/>
        </w:rPr>
        <w:t>Welcoming</w:t>
      </w:r>
      <w:r w:rsidRPr="00612BED">
        <w:t xml:space="preserve"> the cash and in-</w:t>
      </w:r>
      <w:r w:rsidRPr="00A70EB8">
        <w:t>kind contributions</w:t>
      </w:r>
      <w:r w:rsidRPr="00612BED">
        <w:t xml:space="preserve"> received since the fifth session of the Plenary of the Intergovernmental Science-Policy Platform on Biodiversity and Ecosystem Services,  </w:t>
      </w:r>
    </w:p>
    <w:p w14:paraId="0829C7AB" w14:textId="77777777" w:rsidR="0085128C" w:rsidRPr="00612BED" w:rsidRDefault="0085128C">
      <w:pPr>
        <w:pStyle w:val="Normal-pool"/>
        <w:tabs>
          <w:tab w:val="clear" w:pos="1247"/>
          <w:tab w:val="clear" w:pos="1814"/>
          <w:tab w:val="clear" w:pos="2381"/>
          <w:tab w:val="clear" w:pos="2948"/>
          <w:tab w:val="clear" w:pos="3515"/>
          <w:tab w:val="left" w:pos="624"/>
        </w:tabs>
        <w:spacing w:after="120"/>
        <w:ind w:left="1247" w:firstLine="624"/>
      </w:pPr>
      <w:r w:rsidRPr="00612BED">
        <w:rPr>
          <w:i/>
        </w:rPr>
        <w:t>Taking note</w:t>
      </w:r>
      <w:r w:rsidRPr="00612BED">
        <w:t xml:space="preserve"> of the status of cash and in-kind contributions received to date and examples of catalysed activities as listed in tables 1, 2, 3 and 4 set out in the annex to the present decision,  </w:t>
      </w:r>
    </w:p>
    <w:p w14:paraId="45DDA69E" w14:textId="77777777" w:rsidR="0085128C" w:rsidRPr="00612BED" w:rsidRDefault="0085128C">
      <w:pPr>
        <w:pStyle w:val="Normal-pool"/>
        <w:tabs>
          <w:tab w:val="clear" w:pos="1247"/>
          <w:tab w:val="clear" w:pos="1814"/>
          <w:tab w:val="clear" w:pos="2381"/>
          <w:tab w:val="clear" w:pos="2948"/>
          <w:tab w:val="clear" w:pos="3515"/>
          <w:tab w:val="left" w:pos="624"/>
        </w:tabs>
        <w:spacing w:after="120"/>
        <w:ind w:left="1247" w:firstLine="624"/>
      </w:pPr>
      <w:r w:rsidRPr="00612BED">
        <w:rPr>
          <w:i/>
        </w:rPr>
        <w:t>Taking note also</w:t>
      </w:r>
      <w:r w:rsidRPr="00612BED">
        <w:t xml:space="preserve"> of the pledges made for the period beyond 2017,  </w:t>
      </w:r>
    </w:p>
    <w:p w14:paraId="634DC2EA" w14:textId="77777777" w:rsidR="0085128C" w:rsidRPr="00612BED" w:rsidRDefault="0085128C">
      <w:pPr>
        <w:pStyle w:val="Normal-pool"/>
        <w:tabs>
          <w:tab w:val="clear" w:pos="1247"/>
          <w:tab w:val="clear" w:pos="1814"/>
          <w:tab w:val="clear" w:pos="2381"/>
          <w:tab w:val="clear" w:pos="2948"/>
          <w:tab w:val="clear" w:pos="3515"/>
          <w:tab w:val="left" w:pos="624"/>
        </w:tabs>
        <w:spacing w:after="120"/>
        <w:ind w:left="1247" w:firstLine="624"/>
      </w:pPr>
      <w:r w:rsidRPr="00612BED">
        <w:rPr>
          <w:i/>
        </w:rPr>
        <w:t>Taking note further</w:t>
      </w:r>
      <w:r w:rsidRPr="00612BED">
        <w:t xml:space="preserve"> of the status of expenditures in the biennium 2016–2017, as listed in tables 5 and 6 set out in the annex to the present decision, as well as the level of savings achieved during the biennium,  </w:t>
      </w:r>
    </w:p>
    <w:p w14:paraId="393B867E" w14:textId="77777777" w:rsidR="0085128C" w:rsidRPr="00612BED" w:rsidRDefault="0085128C">
      <w:pPr>
        <w:pStyle w:val="Normal-pool"/>
        <w:tabs>
          <w:tab w:val="clear" w:pos="1247"/>
          <w:tab w:val="clear" w:pos="1814"/>
          <w:tab w:val="clear" w:pos="2381"/>
          <w:tab w:val="clear" w:pos="2948"/>
          <w:tab w:val="clear" w:pos="3515"/>
          <w:tab w:val="left" w:pos="624"/>
        </w:tabs>
        <w:spacing w:after="120"/>
        <w:ind w:left="1247" w:firstLine="624"/>
      </w:pPr>
      <w:r w:rsidRPr="00612BED">
        <w:rPr>
          <w:i/>
        </w:rPr>
        <w:t xml:space="preserve">Noting </w:t>
      </w:r>
      <w:r w:rsidRPr="00612BED">
        <w:t>that the number of members contributing to the trust fund of the Platform has not increased, while acknowledging the increase in in-kind contributions,</w:t>
      </w:r>
    </w:p>
    <w:p w14:paraId="3BA35070" w14:textId="77777777" w:rsidR="0085128C" w:rsidRPr="00612BED" w:rsidRDefault="0085128C">
      <w:pPr>
        <w:pStyle w:val="Normal-pool"/>
        <w:tabs>
          <w:tab w:val="clear" w:pos="1247"/>
          <w:tab w:val="clear" w:pos="1814"/>
          <w:tab w:val="clear" w:pos="2381"/>
          <w:tab w:val="clear" w:pos="2948"/>
          <w:tab w:val="clear" w:pos="3515"/>
          <w:tab w:val="left" w:pos="624"/>
        </w:tabs>
        <w:spacing w:after="120"/>
        <w:ind w:left="1247" w:firstLine="624"/>
      </w:pPr>
      <w:r w:rsidRPr="00612BED">
        <w:rPr>
          <w:i/>
        </w:rPr>
        <w:t>Recognizing</w:t>
      </w:r>
      <w:r w:rsidRPr="00612BED">
        <w:t xml:space="preserve"> the need for continued financial and in-kind contributions to the Platform in order to protect the long-term viability of the Platform, </w:t>
      </w:r>
    </w:p>
    <w:p w14:paraId="0351A92A" w14:textId="77777777" w:rsidR="0085128C" w:rsidRPr="00612BED" w:rsidRDefault="0085128C">
      <w:pPr>
        <w:pStyle w:val="Normal-pool"/>
        <w:numPr>
          <w:ilvl w:val="0"/>
          <w:numId w:val="62"/>
        </w:numPr>
        <w:tabs>
          <w:tab w:val="clear" w:pos="1247"/>
          <w:tab w:val="clear" w:pos="1814"/>
          <w:tab w:val="clear" w:pos="2381"/>
          <w:tab w:val="clear" w:pos="2948"/>
          <w:tab w:val="clear" w:pos="3515"/>
          <w:tab w:val="clear" w:pos="4082"/>
          <w:tab w:val="left" w:pos="624"/>
        </w:tabs>
        <w:spacing w:after="120"/>
        <w:ind w:left="1247" w:firstLine="624"/>
      </w:pPr>
      <w:r w:rsidRPr="00612BED">
        <w:rPr>
          <w:i/>
          <w:iCs/>
        </w:rPr>
        <w:t xml:space="preserve">Invites </w:t>
      </w:r>
      <w:r w:rsidRPr="00612BED">
        <w:t>pledges and contributions to the trust fund of the Platform, as well as in</w:t>
      </w:r>
      <w:r w:rsidRPr="00612BED">
        <w:noBreakHyphen/>
        <w:t>kind contributions from Governments, United Nations bodies, the Global Environment Facility, other intergovernmental organizations, stakeholders and others in a position to do so, including regional economic integration organizations, the private sector and foundations, to support the work of the Platform;</w:t>
      </w:r>
    </w:p>
    <w:p w14:paraId="6ED366E1" w14:textId="77777777" w:rsidR="0085128C" w:rsidRPr="00612BED" w:rsidRDefault="0085128C">
      <w:pPr>
        <w:pStyle w:val="Normal-pool"/>
        <w:numPr>
          <w:ilvl w:val="0"/>
          <w:numId w:val="62"/>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7D0CDC">
        <w:rPr>
          <w:i/>
          <w:color w:val="000000"/>
        </w:rPr>
        <w:t>Requests</w:t>
      </w:r>
      <w:r w:rsidRPr="00612BED">
        <w:rPr>
          <w:color w:val="000000"/>
        </w:rPr>
        <w:t xml:space="preserve"> the Executive Secretary under the guidance of the Bureau to report to the Plenary at its seventh session on expenditures for the biennium 2017–2018 and on activities related to fundraising; </w:t>
      </w:r>
    </w:p>
    <w:p w14:paraId="3F1EAF8A" w14:textId="77777777" w:rsidR="0085128C" w:rsidRPr="00612BED" w:rsidRDefault="0085128C">
      <w:pPr>
        <w:pStyle w:val="Normal-pool"/>
        <w:numPr>
          <w:ilvl w:val="0"/>
          <w:numId w:val="62"/>
        </w:numPr>
        <w:tabs>
          <w:tab w:val="clear" w:pos="1247"/>
          <w:tab w:val="clear" w:pos="1814"/>
          <w:tab w:val="clear" w:pos="2381"/>
          <w:tab w:val="clear" w:pos="2948"/>
          <w:tab w:val="clear" w:pos="3515"/>
          <w:tab w:val="clear" w:pos="4082"/>
          <w:tab w:val="left" w:pos="624"/>
        </w:tabs>
        <w:spacing w:after="120"/>
        <w:ind w:left="1247" w:firstLine="624"/>
        <w:rPr>
          <w:color w:val="000000"/>
        </w:rPr>
      </w:pPr>
      <w:r w:rsidRPr="00612BED">
        <w:rPr>
          <w:i/>
          <w:iCs/>
          <w:color w:val="000000"/>
        </w:rPr>
        <w:t xml:space="preserve">Adopts </w:t>
      </w:r>
      <w:r w:rsidRPr="00612BED">
        <w:rPr>
          <w:color w:val="000000"/>
        </w:rPr>
        <w:t xml:space="preserve">the revised budget for 2018, amounting to $8,554,853, as set out in table 7 of the annex to the present decision; </w:t>
      </w:r>
    </w:p>
    <w:p w14:paraId="536E066B" w14:textId="77777777" w:rsidR="00CD2A6B" w:rsidRDefault="0085128C" w:rsidP="006D6074">
      <w:pPr>
        <w:pStyle w:val="Normal-pool"/>
        <w:numPr>
          <w:ilvl w:val="0"/>
          <w:numId w:val="62"/>
        </w:numPr>
        <w:tabs>
          <w:tab w:val="clear" w:pos="1247"/>
          <w:tab w:val="clear" w:pos="1814"/>
          <w:tab w:val="clear" w:pos="2381"/>
          <w:tab w:val="clear" w:pos="2948"/>
          <w:tab w:val="clear" w:pos="3515"/>
          <w:tab w:val="clear" w:pos="4082"/>
          <w:tab w:val="left" w:pos="624"/>
        </w:tabs>
        <w:spacing w:after="120"/>
        <w:ind w:left="1247" w:firstLine="624"/>
        <w:rPr>
          <w:color w:val="000000"/>
        </w:rPr>
        <w:sectPr w:rsidR="00CD2A6B" w:rsidSect="00CD2A6B">
          <w:headerReference w:type="even" r:id="rId19"/>
          <w:headerReference w:type="default" r:id="rId20"/>
          <w:footerReference w:type="even" r:id="rId21"/>
          <w:footerReference w:type="default" r:id="rId22"/>
          <w:headerReference w:type="first" r:id="rId23"/>
          <w:footerReference w:type="first" r:id="rId24"/>
          <w:pgSz w:w="11907" w:h="16840" w:code="9"/>
          <w:pgMar w:top="1247" w:right="1418" w:bottom="1134" w:left="907" w:header="539" w:footer="975" w:gutter="0"/>
          <w:cols w:space="539"/>
          <w:titlePg/>
          <w:docGrid w:linePitch="360"/>
        </w:sectPr>
      </w:pPr>
      <w:r w:rsidRPr="00612BED">
        <w:rPr>
          <w:i/>
          <w:iCs/>
          <w:color w:val="000000"/>
        </w:rPr>
        <w:t xml:space="preserve">Also adopts </w:t>
      </w:r>
      <w:r w:rsidRPr="00612BED">
        <w:rPr>
          <w:color w:val="000000"/>
        </w:rPr>
        <w:t>a provisional budget for 2019 amounting to $6,074,910, as set out in table 8 of the annex to the present decision, noting that it will require further revision by the Plenary at its seventh session in the context of the adoption of the second work programme.</w:t>
      </w:r>
    </w:p>
    <w:p w14:paraId="38278EF5" w14:textId="1D7A0B5F" w:rsidR="0085128C" w:rsidRPr="00C31C24" w:rsidRDefault="0085128C" w:rsidP="00AA1FE7">
      <w:pPr>
        <w:pStyle w:val="CH1"/>
      </w:pPr>
      <w:r w:rsidRPr="00612BED">
        <w:rPr>
          <w:rStyle w:val="Normal-poolChar"/>
        </w:rPr>
        <w:lastRenderedPageBreak/>
        <w:tab/>
      </w:r>
      <w:r w:rsidR="006D6074">
        <w:rPr>
          <w:rStyle w:val="Normal-poolChar"/>
        </w:rPr>
        <w:tab/>
      </w:r>
      <w:r w:rsidRPr="00D02861">
        <w:t>Annex</w:t>
      </w:r>
      <w:r w:rsidRPr="00612BED">
        <w:rPr>
          <w:rStyle w:val="Normal-poolChar"/>
        </w:rPr>
        <w:t xml:space="preserve"> to decision </w:t>
      </w:r>
      <w:r w:rsidRPr="00C31C24">
        <w:t>IPBES-6/4</w:t>
      </w:r>
    </w:p>
    <w:p w14:paraId="60A41B01" w14:textId="77777777" w:rsidR="0085128C" w:rsidRPr="00B046F6" w:rsidRDefault="0085128C" w:rsidP="00AA1FE7">
      <w:pPr>
        <w:pStyle w:val="CH1"/>
        <w:rPr>
          <w:rFonts w:eastAsia="Gulim"/>
        </w:rPr>
      </w:pPr>
      <w:r w:rsidRPr="00612BED">
        <w:tab/>
        <w:t>I.</w:t>
      </w:r>
      <w:r w:rsidRPr="00612BED">
        <w:tab/>
      </w:r>
      <w:r w:rsidRPr="00B046F6">
        <w:t>Status of cash and in-kind contributions to the Platform</w:t>
      </w:r>
    </w:p>
    <w:p w14:paraId="12ACD294" w14:textId="08E09D4D" w:rsidR="0085128C" w:rsidRPr="00612BED" w:rsidRDefault="0085128C" w:rsidP="00AA1FE7">
      <w:pPr>
        <w:pStyle w:val="Titletable"/>
        <w:rPr>
          <w:rStyle w:val="Normal-poolChar"/>
          <w:b w:val="0"/>
          <w:bCs w:val="0"/>
          <w:sz w:val="24"/>
          <w:szCs w:val="24"/>
        </w:rPr>
      </w:pPr>
      <w:r w:rsidRPr="00B046F6">
        <w:rPr>
          <w:rStyle w:val="Normal-poolChar"/>
          <w:b w:val="0"/>
        </w:rPr>
        <w:t>Table 1</w:t>
      </w:r>
      <w:r w:rsidRPr="00B046F6">
        <w:rPr>
          <w:rStyle w:val="Normal-poolChar"/>
          <w:b w:val="0"/>
        </w:rPr>
        <w:br/>
      </w:r>
      <w:r w:rsidRPr="00B046F6">
        <w:rPr>
          <w:rStyle w:val="Normal-poolChar"/>
        </w:rPr>
        <w:t>Status of cash contributions</w:t>
      </w:r>
      <w:r w:rsidRPr="00612BED">
        <w:rPr>
          <w:rStyle w:val="Normal-poolChar"/>
        </w:rPr>
        <w:t xml:space="preserve"> received and pledges made since the establishment of the Platform in April 2012 (from 1 May 2012 to 22 March 2018) </w:t>
      </w:r>
    </w:p>
    <w:p w14:paraId="0B1729BF" w14:textId="77777777" w:rsidR="0085128C" w:rsidRPr="00C31C24" w:rsidRDefault="0085128C" w:rsidP="00AA1FE7">
      <w:pPr>
        <w:pStyle w:val="Normal-pool"/>
        <w:keepNext/>
        <w:keepLines/>
        <w:spacing w:after="120"/>
        <w:ind w:left="1247"/>
        <w:rPr>
          <w:sz w:val="17"/>
          <w:szCs w:val="17"/>
        </w:rPr>
      </w:pPr>
      <w:r w:rsidRPr="00C31C24">
        <w:rPr>
          <w:i/>
          <w:noProof/>
          <w:sz w:val="18"/>
          <w:szCs w:val="18"/>
        </w:rPr>
        <w:t>(</w:t>
      </w:r>
      <w:r w:rsidRPr="00C31C24">
        <w:rPr>
          <w:i/>
          <w:sz w:val="18"/>
          <w:szCs w:val="18"/>
        </w:rPr>
        <w:t xml:space="preserve">United States dollars) </w:t>
      </w:r>
    </w:p>
    <w:tbl>
      <w:tblPr>
        <w:tblW w:w="16011" w:type="dxa"/>
        <w:tblInd w:w="-683" w:type="dxa"/>
        <w:tblLayout w:type="fixed"/>
        <w:tblLook w:val="04A0" w:firstRow="1" w:lastRow="0" w:firstColumn="1" w:lastColumn="0" w:noHBand="0" w:noVBand="1"/>
      </w:tblPr>
      <w:tblGrid>
        <w:gridCol w:w="1535"/>
        <w:gridCol w:w="1098"/>
        <w:gridCol w:w="1028"/>
        <w:gridCol w:w="1107"/>
        <w:gridCol w:w="1028"/>
        <w:gridCol w:w="1028"/>
        <w:gridCol w:w="1084"/>
        <w:gridCol w:w="1143"/>
        <w:gridCol w:w="1198"/>
        <w:gridCol w:w="1069"/>
        <w:gridCol w:w="1044"/>
        <w:gridCol w:w="1044"/>
        <w:gridCol w:w="1171"/>
        <w:gridCol w:w="1434"/>
      </w:tblGrid>
      <w:tr w:rsidR="0085128C" w:rsidRPr="00C31C24" w14:paraId="1FB76248" w14:textId="77777777" w:rsidTr="00A32E8F">
        <w:trPr>
          <w:trHeight w:val="119"/>
          <w:tblHeader/>
        </w:trPr>
        <w:tc>
          <w:tcPr>
            <w:tcW w:w="1535" w:type="dxa"/>
            <w:vMerge w:val="restart"/>
            <w:tcBorders>
              <w:top w:val="single" w:sz="4" w:space="0" w:color="auto"/>
              <w:bottom w:val="single" w:sz="12" w:space="0" w:color="auto"/>
            </w:tcBorders>
            <w:shd w:val="clear" w:color="auto" w:fill="auto"/>
          </w:tcPr>
          <w:p w14:paraId="12A93DC9"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Country</w:t>
            </w:r>
          </w:p>
        </w:tc>
        <w:tc>
          <w:tcPr>
            <w:tcW w:w="8714" w:type="dxa"/>
            <w:gridSpan w:val="8"/>
            <w:tcBorders>
              <w:top w:val="single" w:sz="4" w:space="0" w:color="auto"/>
              <w:bottom w:val="single" w:sz="4" w:space="0" w:color="auto"/>
            </w:tcBorders>
            <w:shd w:val="clear" w:color="auto" w:fill="auto"/>
          </w:tcPr>
          <w:p w14:paraId="01B400BF" w14:textId="77777777" w:rsidR="0085128C" w:rsidRPr="00A32E8F" w:rsidRDefault="0085128C" w:rsidP="00A32E8F">
            <w:pPr>
              <w:spacing w:before="20" w:after="0" w:line="240" w:lineRule="auto"/>
              <w:jc w:val="center"/>
              <w:rPr>
                <w:rFonts w:ascii="Times New Roman" w:eastAsia="Times New Roman" w:hAnsi="Times New Roman"/>
                <w:b/>
                <w:bCs/>
                <w:color w:val="000000"/>
                <w:sz w:val="17"/>
                <w:szCs w:val="17"/>
                <w:lang w:eastAsia="en-GB"/>
              </w:rPr>
            </w:pPr>
            <w:r w:rsidRPr="00A32E8F">
              <w:rPr>
                <w:rFonts w:ascii="Times New Roman" w:eastAsia="Times New Roman" w:hAnsi="Times New Roman"/>
                <w:i/>
                <w:iCs/>
                <w:color w:val="000000"/>
                <w:sz w:val="17"/>
                <w:szCs w:val="17"/>
                <w:lang w:eastAsia="en-GB"/>
              </w:rPr>
              <w:t>Contributions</w:t>
            </w:r>
          </w:p>
        </w:tc>
        <w:tc>
          <w:tcPr>
            <w:tcW w:w="4328" w:type="dxa"/>
            <w:gridSpan w:val="4"/>
            <w:tcBorders>
              <w:top w:val="single" w:sz="4" w:space="0" w:color="auto"/>
              <w:bottom w:val="single" w:sz="4" w:space="0" w:color="auto"/>
            </w:tcBorders>
            <w:shd w:val="clear" w:color="auto" w:fill="auto"/>
          </w:tcPr>
          <w:p w14:paraId="718D3FC1" w14:textId="77777777" w:rsidR="0085128C" w:rsidRPr="00A32E8F" w:rsidRDefault="0085128C" w:rsidP="00A32E8F">
            <w:pPr>
              <w:spacing w:before="20" w:after="0" w:line="240" w:lineRule="auto"/>
              <w:jc w:val="center"/>
              <w:rPr>
                <w:rFonts w:ascii="Times New Roman" w:eastAsia="Times New Roman" w:hAnsi="Times New Roman"/>
                <w:b/>
                <w:color w:val="000000"/>
                <w:sz w:val="17"/>
                <w:szCs w:val="17"/>
                <w:lang w:eastAsia="en-GB"/>
              </w:rPr>
            </w:pPr>
            <w:r w:rsidRPr="00A32E8F">
              <w:rPr>
                <w:rFonts w:ascii="Times New Roman" w:eastAsia="Times New Roman" w:hAnsi="Times New Roman"/>
                <w:i/>
                <w:iCs/>
                <w:color w:val="000000"/>
                <w:sz w:val="17"/>
                <w:szCs w:val="17"/>
                <w:lang w:eastAsia="en-GB"/>
              </w:rPr>
              <w:t>Pledges</w:t>
            </w:r>
          </w:p>
        </w:tc>
        <w:tc>
          <w:tcPr>
            <w:tcW w:w="1434" w:type="dxa"/>
            <w:tcBorders>
              <w:top w:val="single" w:sz="4" w:space="0" w:color="auto"/>
              <w:bottom w:val="single" w:sz="4" w:space="0" w:color="auto"/>
            </w:tcBorders>
            <w:shd w:val="clear" w:color="auto" w:fill="auto"/>
          </w:tcPr>
          <w:p w14:paraId="52D3BAF0"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Total</w:t>
            </w:r>
          </w:p>
        </w:tc>
      </w:tr>
      <w:tr w:rsidR="0085128C" w:rsidRPr="00C31C24" w14:paraId="77EE2172" w14:textId="77777777" w:rsidTr="00A32E8F">
        <w:trPr>
          <w:trHeight w:val="30"/>
          <w:tblHeader/>
        </w:trPr>
        <w:tc>
          <w:tcPr>
            <w:tcW w:w="1535" w:type="dxa"/>
            <w:vMerge/>
            <w:tcBorders>
              <w:bottom w:val="single" w:sz="12" w:space="0" w:color="auto"/>
            </w:tcBorders>
            <w:shd w:val="clear" w:color="auto" w:fill="auto"/>
          </w:tcPr>
          <w:p w14:paraId="59421682"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p>
        </w:tc>
        <w:tc>
          <w:tcPr>
            <w:tcW w:w="1098" w:type="dxa"/>
            <w:tcBorders>
              <w:top w:val="single" w:sz="4" w:space="0" w:color="auto"/>
              <w:bottom w:val="single" w:sz="4" w:space="0" w:color="auto"/>
            </w:tcBorders>
            <w:shd w:val="clear" w:color="auto" w:fill="auto"/>
            <w:vAlign w:val="center"/>
          </w:tcPr>
          <w:p w14:paraId="5766557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2012</w:t>
            </w:r>
          </w:p>
        </w:tc>
        <w:tc>
          <w:tcPr>
            <w:tcW w:w="1028" w:type="dxa"/>
            <w:tcBorders>
              <w:top w:val="single" w:sz="4" w:space="0" w:color="auto"/>
              <w:bottom w:val="single" w:sz="4" w:space="0" w:color="auto"/>
            </w:tcBorders>
            <w:shd w:val="clear" w:color="auto" w:fill="auto"/>
            <w:vAlign w:val="center"/>
          </w:tcPr>
          <w:p w14:paraId="0BE980B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2013</w:t>
            </w:r>
          </w:p>
        </w:tc>
        <w:tc>
          <w:tcPr>
            <w:tcW w:w="1107" w:type="dxa"/>
            <w:tcBorders>
              <w:top w:val="single" w:sz="4" w:space="0" w:color="auto"/>
              <w:bottom w:val="single" w:sz="4" w:space="0" w:color="auto"/>
            </w:tcBorders>
            <w:shd w:val="clear" w:color="auto" w:fill="auto"/>
            <w:vAlign w:val="center"/>
          </w:tcPr>
          <w:p w14:paraId="17FB8EB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2014</w:t>
            </w:r>
          </w:p>
        </w:tc>
        <w:tc>
          <w:tcPr>
            <w:tcW w:w="1028" w:type="dxa"/>
            <w:tcBorders>
              <w:top w:val="single" w:sz="4" w:space="0" w:color="auto"/>
              <w:bottom w:val="single" w:sz="4" w:space="0" w:color="auto"/>
            </w:tcBorders>
            <w:shd w:val="clear" w:color="auto" w:fill="auto"/>
            <w:vAlign w:val="center"/>
          </w:tcPr>
          <w:p w14:paraId="289F296C"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2015</w:t>
            </w:r>
          </w:p>
        </w:tc>
        <w:tc>
          <w:tcPr>
            <w:tcW w:w="1028" w:type="dxa"/>
            <w:tcBorders>
              <w:top w:val="single" w:sz="4" w:space="0" w:color="auto"/>
              <w:bottom w:val="single" w:sz="4" w:space="0" w:color="auto"/>
            </w:tcBorders>
            <w:shd w:val="clear" w:color="auto" w:fill="auto"/>
            <w:vAlign w:val="center"/>
          </w:tcPr>
          <w:p w14:paraId="7D04E26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2016</w:t>
            </w:r>
          </w:p>
        </w:tc>
        <w:tc>
          <w:tcPr>
            <w:tcW w:w="1084" w:type="dxa"/>
            <w:tcBorders>
              <w:top w:val="single" w:sz="4" w:space="0" w:color="auto"/>
              <w:bottom w:val="single" w:sz="4" w:space="0" w:color="auto"/>
            </w:tcBorders>
            <w:shd w:val="clear" w:color="auto" w:fill="auto"/>
            <w:vAlign w:val="center"/>
          </w:tcPr>
          <w:p w14:paraId="3F6DB4C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2017</w:t>
            </w:r>
          </w:p>
        </w:tc>
        <w:tc>
          <w:tcPr>
            <w:tcW w:w="1143" w:type="dxa"/>
            <w:tcBorders>
              <w:top w:val="single" w:sz="4" w:space="0" w:color="auto"/>
              <w:bottom w:val="single" w:sz="4" w:space="0" w:color="auto"/>
            </w:tcBorders>
            <w:shd w:val="clear" w:color="auto" w:fill="auto"/>
            <w:vAlign w:val="center"/>
          </w:tcPr>
          <w:p w14:paraId="6EBBF9FF"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2018</w:t>
            </w:r>
          </w:p>
        </w:tc>
        <w:tc>
          <w:tcPr>
            <w:tcW w:w="1198" w:type="dxa"/>
            <w:tcBorders>
              <w:top w:val="single" w:sz="4" w:space="0" w:color="auto"/>
              <w:bottom w:val="single" w:sz="4" w:space="0" w:color="auto"/>
            </w:tcBorders>
            <w:shd w:val="clear" w:color="auto" w:fill="auto"/>
            <w:vAlign w:val="center"/>
          </w:tcPr>
          <w:p w14:paraId="3C729A15"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i/>
                <w:iCs/>
                <w:color w:val="000000"/>
                <w:sz w:val="17"/>
                <w:szCs w:val="17"/>
                <w:lang w:eastAsia="en-GB"/>
              </w:rPr>
              <w:t>Total</w:t>
            </w:r>
          </w:p>
        </w:tc>
        <w:tc>
          <w:tcPr>
            <w:tcW w:w="1069" w:type="dxa"/>
            <w:tcBorders>
              <w:top w:val="single" w:sz="4" w:space="0" w:color="auto"/>
              <w:bottom w:val="single" w:sz="4" w:space="0" w:color="auto"/>
            </w:tcBorders>
            <w:shd w:val="clear" w:color="auto" w:fill="auto"/>
            <w:vAlign w:val="center"/>
          </w:tcPr>
          <w:p w14:paraId="138DE795"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i/>
                <w:iCs/>
                <w:color w:val="000000"/>
                <w:sz w:val="17"/>
                <w:szCs w:val="17"/>
                <w:lang w:eastAsia="en-GB"/>
              </w:rPr>
              <w:t>2018</w:t>
            </w:r>
          </w:p>
        </w:tc>
        <w:tc>
          <w:tcPr>
            <w:tcW w:w="1044" w:type="dxa"/>
            <w:tcBorders>
              <w:top w:val="single" w:sz="4" w:space="0" w:color="auto"/>
              <w:bottom w:val="single" w:sz="4" w:space="0" w:color="auto"/>
            </w:tcBorders>
            <w:shd w:val="clear" w:color="auto" w:fill="auto"/>
            <w:vAlign w:val="center"/>
          </w:tcPr>
          <w:p w14:paraId="45F9EB56"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2019</w:t>
            </w:r>
          </w:p>
        </w:tc>
        <w:tc>
          <w:tcPr>
            <w:tcW w:w="1044" w:type="dxa"/>
            <w:tcBorders>
              <w:top w:val="single" w:sz="4" w:space="0" w:color="auto"/>
              <w:bottom w:val="single" w:sz="4" w:space="0" w:color="auto"/>
            </w:tcBorders>
            <w:shd w:val="clear" w:color="auto" w:fill="auto"/>
            <w:vAlign w:val="center"/>
          </w:tcPr>
          <w:p w14:paraId="1FC62287"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2020-2021</w:t>
            </w:r>
          </w:p>
        </w:tc>
        <w:tc>
          <w:tcPr>
            <w:tcW w:w="1171" w:type="dxa"/>
            <w:tcBorders>
              <w:top w:val="single" w:sz="4" w:space="0" w:color="auto"/>
              <w:bottom w:val="single" w:sz="4" w:space="0" w:color="auto"/>
            </w:tcBorders>
            <w:shd w:val="clear" w:color="auto" w:fill="auto"/>
            <w:vAlign w:val="center"/>
          </w:tcPr>
          <w:p w14:paraId="0F27582F"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bCs/>
                <w:color w:val="000000"/>
                <w:sz w:val="17"/>
                <w:szCs w:val="17"/>
                <w:lang w:eastAsia="en-GB"/>
              </w:rPr>
              <w:t>Total</w:t>
            </w:r>
          </w:p>
        </w:tc>
        <w:tc>
          <w:tcPr>
            <w:tcW w:w="1434" w:type="dxa"/>
            <w:tcBorders>
              <w:top w:val="single" w:sz="4" w:space="0" w:color="auto"/>
              <w:bottom w:val="single" w:sz="4" w:space="0" w:color="auto"/>
            </w:tcBorders>
            <w:shd w:val="clear" w:color="auto" w:fill="auto"/>
          </w:tcPr>
          <w:p w14:paraId="736EACF5"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r>
      <w:tr w:rsidR="0085128C" w:rsidRPr="00C31C24" w14:paraId="48B6AA07" w14:textId="77777777" w:rsidTr="00A32E8F">
        <w:trPr>
          <w:trHeight w:val="30"/>
          <w:tblHeader/>
        </w:trPr>
        <w:tc>
          <w:tcPr>
            <w:tcW w:w="1535" w:type="dxa"/>
            <w:vMerge/>
            <w:tcBorders>
              <w:bottom w:val="single" w:sz="12" w:space="0" w:color="auto"/>
            </w:tcBorders>
            <w:shd w:val="clear" w:color="auto" w:fill="auto"/>
          </w:tcPr>
          <w:p w14:paraId="058608BB"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p>
        </w:tc>
        <w:tc>
          <w:tcPr>
            <w:tcW w:w="1098" w:type="dxa"/>
            <w:tcBorders>
              <w:top w:val="single" w:sz="4" w:space="0" w:color="auto"/>
              <w:bottom w:val="single" w:sz="12" w:space="0" w:color="auto"/>
            </w:tcBorders>
            <w:shd w:val="clear" w:color="auto" w:fill="auto"/>
            <w:vAlign w:val="center"/>
          </w:tcPr>
          <w:p w14:paraId="02099A3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1</w:t>
            </w:r>
          </w:p>
        </w:tc>
        <w:tc>
          <w:tcPr>
            <w:tcW w:w="1028" w:type="dxa"/>
            <w:tcBorders>
              <w:top w:val="single" w:sz="4" w:space="0" w:color="auto"/>
              <w:bottom w:val="single" w:sz="12" w:space="0" w:color="auto"/>
            </w:tcBorders>
            <w:shd w:val="clear" w:color="auto" w:fill="auto"/>
            <w:vAlign w:val="center"/>
          </w:tcPr>
          <w:p w14:paraId="456E173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2</w:t>
            </w:r>
          </w:p>
        </w:tc>
        <w:tc>
          <w:tcPr>
            <w:tcW w:w="1107" w:type="dxa"/>
            <w:tcBorders>
              <w:top w:val="single" w:sz="4" w:space="0" w:color="auto"/>
              <w:bottom w:val="single" w:sz="12" w:space="0" w:color="auto"/>
            </w:tcBorders>
            <w:shd w:val="clear" w:color="auto" w:fill="auto"/>
            <w:vAlign w:val="center"/>
          </w:tcPr>
          <w:p w14:paraId="2B7E17D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3</w:t>
            </w:r>
          </w:p>
        </w:tc>
        <w:tc>
          <w:tcPr>
            <w:tcW w:w="1028" w:type="dxa"/>
            <w:tcBorders>
              <w:top w:val="single" w:sz="4" w:space="0" w:color="auto"/>
              <w:bottom w:val="single" w:sz="12" w:space="0" w:color="auto"/>
            </w:tcBorders>
            <w:shd w:val="clear" w:color="auto" w:fill="auto"/>
            <w:vAlign w:val="center"/>
          </w:tcPr>
          <w:p w14:paraId="1F646E31"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4</w:t>
            </w:r>
          </w:p>
        </w:tc>
        <w:tc>
          <w:tcPr>
            <w:tcW w:w="1028" w:type="dxa"/>
            <w:tcBorders>
              <w:top w:val="single" w:sz="4" w:space="0" w:color="auto"/>
              <w:bottom w:val="single" w:sz="12" w:space="0" w:color="auto"/>
            </w:tcBorders>
            <w:shd w:val="clear" w:color="auto" w:fill="auto"/>
            <w:vAlign w:val="center"/>
          </w:tcPr>
          <w:p w14:paraId="6AE4094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5</w:t>
            </w:r>
          </w:p>
        </w:tc>
        <w:tc>
          <w:tcPr>
            <w:tcW w:w="1084" w:type="dxa"/>
            <w:tcBorders>
              <w:top w:val="single" w:sz="4" w:space="0" w:color="auto"/>
              <w:bottom w:val="single" w:sz="12" w:space="0" w:color="auto"/>
            </w:tcBorders>
            <w:shd w:val="clear" w:color="auto" w:fill="auto"/>
            <w:vAlign w:val="center"/>
          </w:tcPr>
          <w:p w14:paraId="494564A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i/>
                <w:iCs/>
                <w:color w:val="000000"/>
                <w:sz w:val="17"/>
                <w:szCs w:val="17"/>
                <w:lang w:eastAsia="en-GB"/>
              </w:rPr>
              <w:t>6</w:t>
            </w:r>
          </w:p>
        </w:tc>
        <w:tc>
          <w:tcPr>
            <w:tcW w:w="1143" w:type="dxa"/>
            <w:tcBorders>
              <w:top w:val="single" w:sz="4" w:space="0" w:color="auto"/>
              <w:bottom w:val="single" w:sz="12" w:space="0" w:color="auto"/>
            </w:tcBorders>
            <w:shd w:val="clear" w:color="auto" w:fill="auto"/>
            <w:vAlign w:val="center"/>
          </w:tcPr>
          <w:p w14:paraId="06323B00"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7</w:t>
            </w:r>
          </w:p>
        </w:tc>
        <w:tc>
          <w:tcPr>
            <w:tcW w:w="1198" w:type="dxa"/>
            <w:tcBorders>
              <w:top w:val="single" w:sz="4" w:space="0" w:color="auto"/>
              <w:bottom w:val="single" w:sz="12" w:space="0" w:color="auto"/>
            </w:tcBorders>
            <w:shd w:val="clear" w:color="auto" w:fill="auto"/>
            <w:vAlign w:val="center"/>
          </w:tcPr>
          <w:p w14:paraId="500E1F8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i/>
                <w:iCs/>
                <w:color w:val="000000"/>
                <w:sz w:val="17"/>
                <w:szCs w:val="17"/>
                <w:lang w:eastAsia="en-GB"/>
              </w:rPr>
              <w:t>8</w:t>
            </w:r>
          </w:p>
        </w:tc>
        <w:tc>
          <w:tcPr>
            <w:tcW w:w="1069" w:type="dxa"/>
            <w:tcBorders>
              <w:top w:val="single" w:sz="4" w:space="0" w:color="auto"/>
              <w:bottom w:val="single" w:sz="12" w:space="0" w:color="auto"/>
            </w:tcBorders>
            <w:shd w:val="clear" w:color="auto" w:fill="auto"/>
            <w:vAlign w:val="center"/>
          </w:tcPr>
          <w:p w14:paraId="48DD5909"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i/>
                <w:iCs/>
                <w:color w:val="000000"/>
                <w:sz w:val="17"/>
                <w:szCs w:val="17"/>
                <w:lang w:eastAsia="en-GB"/>
              </w:rPr>
              <w:t>9</w:t>
            </w:r>
          </w:p>
        </w:tc>
        <w:tc>
          <w:tcPr>
            <w:tcW w:w="1044" w:type="dxa"/>
            <w:tcBorders>
              <w:top w:val="single" w:sz="4" w:space="0" w:color="auto"/>
              <w:bottom w:val="single" w:sz="12" w:space="0" w:color="auto"/>
            </w:tcBorders>
            <w:shd w:val="clear" w:color="auto" w:fill="auto"/>
            <w:vAlign w:val="center"/>
          </w:tcPr>
          <w:p w14:paraId="6EAD8EED"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10</w:t>
            </w:r>
          </w:p>
        </w:tc>
        <w:tc>
          <w:tcPr>
            <w:tcW w:w="1044" w:type="dxa"/>
            <w:tcBorders>
              <w:top w:val="single" w:sz="4" w:space="0" w:color="auto"/>
              <w:bottom w:val="single" w:sz="12" w:space="0" w:color="auto"/>
            </w:tcBorders>
            <w:shd w:val="clear" w:color="auto" w:fill="auto"/>
            <w:vAlign w:val="center"/>
          </w:tcPr>
          <w:p w14:paraId="13510014"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r w:rsidRPr="00A32E8F">
              <w:rPr>
                <w:rFonts w:ascii="Times New Roman" w:eastAsia="Times New Roman" w:hAnsi="Times New Roman"/>
                <w:i/>
                <w:iCs/>
                <w:color w:val="000000"/>
                <w:sz w:val="17"/>
                <w:szCs w:val="17"/>
                <w:lang w:eastAsia="en-GB"/>
              </w:rPr>
              <w:t>11</w:t>
            </w:r>
          </w:p>
        </w:tc>
        <w:tc>
          <w:tcPr>
            <w:tcW w:w="1171" w:type="dxa"/>
            <w:tcBorders>
              <w:top w:val="single" w:sz="4" w:space="0" w:color="auto"/>
              <w:bottom w:val="single" w:sz="12" w:space="0" w:color="auto"/>
            </w:tcBorders>
            <w:shd w:val="clear" w:color="auto" w:fill="auto"/>
            <w:vAlign w:val="center"/>
          </w:tcPr>
          <w:p w14:paraId="257CBAFC"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bCs/>
                <w:color w:val="000000"/>
                <w:sz w:val="17"/>
                <w:szCs w:val="17"/>
                <w:lang w:eastAsia="en-GB"/>
              </w:rPr>
              <w:t>12</w:t>
            </w:r>
          </w:p>
        </w:tc>
        <w:tc>
          <w:tcPr>
            <w:tcW w:w="1434" w:type="dxa"/>
            <w:tcBorders>
              <w:top w:val="single" w:sz="4" w:space="0" w:color="auto"/>
              <w:bottom w:val="single" w:sz="12" w:space="0" w:color="auto"/>
            </w:tcBorders>
            <w:shd w:val="clear" w:color="auto" w:fill="auto"/>
          </w:tcPr>
          <w:p w14:paraId="3D1E2678"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13=(8)+(12</w:t>
            </w:r>
          </w:p>
        </w:tc>
      </w:tr>
      <w:tr w:rsidR="0085128C" w:rsidRPr="00C31C24" w14:paraId="499835A4" w14:textId="77777777" w:rsidTr="00A32E8F">
        <w:trPr>
          <w:trHeight w:val="30"/>
        </w:trPr>
        <w:tc>
          <w:tcPr>
            <w:tcW w:w="1535" w:type="dxa"/>
            <w:tcBorders>
              <w:top w:val="single" w:sz="12" w:space="0" w:color="auto"/>
            </w:tcBorders>
            <w:shd w:val="clear" w:color="auto" w:fill="auto"/>
            <w:hideMark/>
          </w:tcPr>
          <w:p w14:paraId="22A59F9E"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Australia </w:t>
            </w:r>
          </w:p>
        </w:tc>
        <w:tc>
          <w:tcPr>
            <w:tcW w:w="1098" w:type="dxa"/>
            <w:tcBorders>
              <w:top w:val="single" w:sz="12" w:space="0" w:color="auto"/>
            </w:tcBorders>
            <w:shd w:val="clear" w:color="auto" w:fill="auto"/>
            <w:hideMark/>
          </w:tcPr>
          <w:p w14:paraId="46E9386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tcBorders>
              <w:top w:val="single" w:sz="12" w:space="0" w:color="auto"/>
            </w:tcBorders>
            <w:shd w:val="clear" w:color="auto" w:fill="auto"/>
            <w:hideMark/>
          </w:tcPr>
          <w:p w14:paraId="7C25B69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97 860 </w:t>
            </w:r>
          </w:p>
        </w:tc>
        <w:tc>
          <w:tcPr>
            <w:tcW w:w="1107" w:type="dxa"/>
            <w:tcBorders>
              <w:top w:val="single" w:sz="12" w:space="0" w:color="auto"/>
            </w:tcBorders>
            <w:shd w:val="clear" w:color="auto" w:fill="auto"/>
            <w:hideMark/>
          </w:tcPr>
          <w:p w14:paraId="4DDB6DC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tcBorders>
              <w:top w:val="single" w:sz="12" w:space="0" w:color="auto"/>
            </w:tcBorders>
            <w:shd w:val="clear" w:color="auto" w:fill="auto"/>
            <w:hideMark/>
          </w:tcPr>
          <w:p w14:paraId="760FC69B"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tcBorders>
              <w:top w:val="single" w:sz="12" w:space="0" w:color="auto"/>
            </w:tcBorders>
            <w:shd w:val="clear" w:color="auto" w:fill="auto"/>
            <w:hideMark/>
          </w:tcPr>
          <w:p w14:paraId="56431B8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68 706 </w:t>
            </w:r>
          </w:p>
        </w:tc>
        <w:tc>
          <w:tcPr>
            <w:tcW w:w="1084" w:type="dxa"/>
            <w:tcBorders>
              <w:top w:val="single" w:sz="12" w:space="0" w:color="auto"/>
            </w:tcBorders>
            <w:shd w:val="clear" w:color="auto" w:fill="auto"/>
            <w:hideMark/>
          </w:tcPr>
          <w:p w14:paraId="6784B1C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43" w:type="dxa"/>
            <w:tcBorders>
              <w:top w:val="single" w:sz="12" w:space="0" w:color="auto"/>
            </w:tcBorders>
            <w:shd w:val="clear" w:color="auto" w:fill="auto"/>
            <w:hideMark/>
          </w:tcPr>
          <w:p w14:paraId="68A54362"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98" w:type="dxa"/>
            <w:tcBorders>
              <w:top w:val="single" w:sz="12" w:space="0" w:color="auto"/>
            </w:tcBorders>
            <w:shd w:val="clear" w:color="auto" w:fill="auto"/>
            <w:hideMark/>
          </w:tcPr>
          <w:p w14:paraId="2716FEDD"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166 566 </w:t>
            </w:r>
          </w:p>
        </w:tc>
        <w:tc>
          <w:tcPr>
            <w:tcW w:w="1069" w:type="dxa"/>
            <w:tcBorders>
              <w:top w:val="single" w:sz="12" w:space="0" w:color="auto"/>
            </w:tcBorders>
            <w:shd w:val="clear" w:color="auto" w:fill="auto"/>
            <w:hideMark/>
          </w:tcPr>
          <w:p w14:paraId="383C2C38"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tcBorders>
              <w:top w:val="single" w:sz="12" w:space="0" w:color="auto"/>
            </w:tcBorders>
            <w:shd w:val="clear" w:color="auto" w:fill="auto"/>
            <w:hideMark/>
          </w:tcPr>
          <w:p w14:paraId="77792234"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tcBorders>
              <w:top w:val="single" w:sz="12" w:space="0" w:color="auto"/>
            </w:tcBorders>
            <w:shd w:val="clear" w:color="auto" w:fill="auto"/>
            <w:hideMark/>
          </w:tcPr>
          <w:p w14:paraId="7D221820"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tcBorders>
              <w:top w:val="single" w:sz="12" w:space="0" w:color="auto"/>
            </w:tcBorders>
            <w:shd w:val="clear" w:color="auto" w:fill="auto"/>
            <w:hideMark/>
          </w:tcPr>
          <w:p w14:paraId="200491EB"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tcBorders>
              <w:top w:val="single" w:sz="12" w:space="0" w:color="auto"/>
            </w:tcBorders>
            <w:shd w:val="clear" w:color="auto" w:fill="auto"/>
            <w:hideMark/>
          </w:tcPr>
          <w:p w14:paraId="6A5E957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166 566 </w:t>
            </w:r>
          </w:p>
        </w:tc>
      </w:tr>
      <w:tr w:rsidR="0085128C" w:rsidRPr="00C31C24" w14:paraId="54A99B24" w14:textId="77777777" w:rsidTr="00A32E8F">
        <w:trPr>
          <w:trHeight w:val="60"/>
        </w:trPr>
        <w:tc>
          <w:tcPr>
            <w:tcW w:w="1535" w:type="dxa"/>
            <w:shd w:val="clear" w:color="auto" w:fill="auto"/>
            <w:hideMark/>
          </w:tcPr>
          <w:p w14:paraId="6F4EBEC0"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Belgium</w:t>
            </w:r>
          </w:p>
        </w:tc>
        <w:tc>
          <w:tcPr>
            <w:tcW w:w="1098" w:type="dxa"/>
            <w:shd w:val="clear" w:color="auto" w:fill="auto"/>
            <w:hideMark/>
          </w:tcPr>
          <w:p w14:paraId="3AF8B45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722BAA0C"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102787E5"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579527A5"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101EBB6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118 243 </w:t>
            </w:r>
          </w:p>
        </w:tc>
        <w:tc>
          <w:tcPr>
            <w:tcW w:w="1084" w:type="dxa"/>
            <w:shd w:val="clear" w:color="auto" w:fill="auto"/>
            <w:hideMark/>
          </w:tcPr>
          <w:p w14:paraId="0608762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78 199 </w:t>
            </w:r>
          </w:p>
        </w:tc>
        <w:tc>
          <w:tcPr>
            <w:tcW w:w="1143" w:type="dxa"/>
            <w:shd w:val="clear" w:color="auto" w:fill="auto"/>
            <w:hideMark/>
          </w:tcPr>
          <w:p w14:paraId="0DA962D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36411C6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196 442 </w:t>
            </w:r>
          </w:p>
        </w:tc>
        <w:tc>
          <w:tcPr>
            <w:tcW w:w="1069" w:type="dxa"/>
            <w:shd w:val="clear" w:color="auto" w:fill="auto"/>
            <w:hideMark/>
          </w:tcPr>
          <w:p w14:paraId="7AEAAC5F" w14:textId="77777777" w:rsidR="0085128C" w:rsidRPr="00A32E8F" w:rsidRDefault="0085128C" w:rsidP="00A32E8F">
            <w:pPr>
              <w:spacing w:before="20" w:after="0" w:line="240" w:lineRule="auto"/>
              <w:jc w:val="right"/>
              <w:rPr>
                <w:rFonts w:ascii="Times New Roman" w:eastAsia="Times New Roman" w:hAnsi="Times New Roman"/>
                <w:bCs/>
                <w:color w:val="000000"/>
                <w:sz w:val="17"/>
                <w:szCs w:val="17"/>
                <w:lang w:eastAsia="en-GB"/>
              </w:rPr>
            </w:pPr>
            <w:r w:rsidRPr="00A32E8F">
              <w:rPr>
                <w:rFonts w:ascii="Times New Roman" w:eastAsia="Times New Roman" w:hAnsi="Times New Roman"/>
                <w:bCs/>
                <w:color w:val="000000"/>
                <w:sz w:val="17"/>
                <w:szCs w:val="17"/>
                <w:lang w:eastAsia="en-GB"/>
              </w:rPr>
              <w:t>80 982</w:t>
            </w:r>
          </w:p>
        </w:tc>
        <w:tc>
          <w:tcPr>
            <w:tcW w:w="1044" w:type="dxa"/>
            <w:shd w:val="clear" w:color="auto" w:fill="auto"/>
            <w:hideMark/>
          </w:tcPr>
          <w:p w14:paraId="17E3B160"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151862E7"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63970624"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80 982</w:t>
            </w:r>
          </w:p>
        </w:tc>
        <w:tc>
          <w:tcPr>
            <w:tcW w:w="1434" w:type="dxa"/>
            <w:shd w:val="clear" w:color="auto" w:fill="auto"/>
            <w:hideMark/>
          </w:tcPr>
          <w:p w14:paraId="33D3853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277 424 </w:t>
            </w:r>
          </w:p>
        </w:tc>
      </w:tr>
      <w:tr w:rsidR="0085128C" w:rsidRPr="00C31C24" w14:paraId="14D8A716" w14:textId="77777777" w:rsidTr="00A32E8F">
        <w:trPr>
          <w:trHeight w:val="60"/>
        </w:trPr>
        <w:tc>
          <w:tcPr>
            <w:tcW w:w="1535" w:type="dxa"/>
            <w:shd w:val="clear" w:color="auto" w:fill="auto"/>
            <w:hideMark/>
          </w:tcPr>
          <w:p w14:paraId="09B194F7" w14:textId="2BFF47F3"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Canada </w:t>
            </w:r>
            <w:r w:rsidR="00C31C24" w:rsidRPr="00612BED">
              <w:rPr>
                <w:color w:val="000000"/>
                <w:sz w:val="18"/>
                <w:szCs w:val="18"/>
                <w:vertAlign w:val="superscript"/>
                <w:lang w:eastAsia="en-GB"/>
              </w:rPr>
              <w:t>a</w:t>
            </w:r>
          </w:p>
        </w:tc>
        <w:tc>
          <w:tcPr>
            <w:tcW w:w="1098" w:type="dxa"/>
            <w:shd w:val="clear" w:color="auto" w:fill="auto"/>
            <w:hideMark/>
          </w:tcPr>
          <w:p w14:paraId="7CAC75E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7F335B1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38 914 </w:t>
            </w:r>
          </w:p>
        </w:tc>
        <w:tc>
          <w:tcPr>
            <w:tcW w:w="1107" w:type="dxa"/>
            <w:shd w:val="clear" w:color="auto" w:fill="auto"/>
            <w:hideMark/>
          </w:tcPr>
          <w:p w14:paraId="703B0C53"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36 496 </w:t>
            </w:r>
          </w:p>
        </w:tc>
        <w:tc>
          <w:tcPr>
            <w:tcW w:w="1028" w:type="dxa"/>
            <w:shd w:val="clear" w:color="auto" w:fill="auto"/>
            <w:hideMark/>
          </w:tcPr>
          <w:p w14:paraId="2454AD3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30 098 </w:t>
            </w:r>
          </w:p>
        </w:tc>
        <w:tc>
          <w:tcPr>
            <w:tcW w:w="1028" w:type="dxa"/>
            <w:shd w:val="clear" w:color="auto" w:fill="auto"/>
            <w:hideMark/>
          </w:tcPr>
          <w:p w14:paraId="5F84C69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30 616 </w:t>
            </w:r>
          </w:p>
        </w:tc>
        <w:tc>
          <w:tcPr>
            <w:tcW w:w="1084" w:type="dxa"/>
            <w:shd w:val="clear" w:color="auto" w:fill="auto"/>
            <w:hideMark/>
          </w:tcPr>
          <w:p w14:paraId="03C3FCA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52 619 </w:t>
            </w:r>
          </w:p>
        </w:tc>
        <w:tc>
          <w:tcPr>
            <w:tcW w:w="1143" w:type="dxa"/>
            <w:shd w:val="clear" w:color="auto" w:fill="auto"/>
            <w:hideMark/>
          </w:tcPr>
          <w:p w14:paraId="10C166E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669618B0"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188 743 </w:t>
            </w:r>
          </w:p>
        </w:tc>
        <w:tc>
          <w:tcPr>
            <w:tcW w:w="1069" w:type="dxa"/>
            <w:shd w:val="clear" w:color="auto" w:fill="auto"/>
            <w:noWrap/>
            <w:hideMark/>
          </w:tcPr>
          <w:p w14:paraId="273E178B"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1419EFCA"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4210C604"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188952AF"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6735C52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188 743 </w:t>
            </w:r>
          </w:p>
        </w:tc>
      </w:tr>
      <w:tr w:rsidR="0085128C" w:rsidRPr="00C31C24" w14:paraId="31A3E106" w14:textId="77777777" w:rsidTr="00A32E8F">
        <w:trPr>
          <w:trHeight w:val="60"/>
        </w:trPr>
        <w:tc>
          <w:tcPr>
            <w:tcW w:w="1535" w:type="dxa"/>
            <w:shd w:val="clear" w:color="auto" w:fill="auto"/>
            <w:hideMark/>
          </w:tcPr>
          <w:p w14:paraId="568EA286"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Chile</w:t>
            </w:r>
          </w:p>
        </w:tc>
        <w:tc>
          <w:tcPr>
            <w:tcW w:w="1098" w:type="dxa"/>
            <w:shd w:val="clear" w:color="auto" w:fill="auto"/>
            <w:hideMark/>
          </w:tcPr>
          <w:p w14:paraId="38FDDCFA" w14:textId="77777777" w:rsidR="0085128C" w:rsidRPr="00A32E8F" w:rsidRDefault="0085128C" w:rsidP="00A32E8F">
            <w:pPr>
              <w:spacing w:before="20" w:after="0" w:line="240" w:lineRule="auto"/>
              <w:ind w:right="62"/>
              <w:jc w:val="right"/>
              <w:rPr>
                <w:rFonts w:ascii="Times New Roman" w:eastAsia="Times New Roman" w:hAnsi="Times New Roman"/>
                <w:color w:val="000000"/>
                <w:sz w:val="17"/>
                <w:szCs w:val="17"/>
                <w:lang w:eastAsia="en-GB"/>
              </w:rPr>
            </w:pPr>
          </w:p>
        </w:tc>
        <w:tc>
          <w:tcPr>
            <w:tcW w:w="1028" w:type="dxa"/>
            <w:shd w:val="clear" w:color="auto" w:fill="auto"/>
            <w:hideMark/>
          </w:tcPr>
          <w:p w14:paraId="7E1324AE"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3F731A73"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3DCA95B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23 136 </w:t>
            </w:r>
          </w:p>
        </w:tc>
        <w:tc>
          <w:tcPr>
            <w:tcW w:w="1028" w:type="dxa"/>
            <w:shd w:val="clear" w:color="auto" w:fill="auto"/>
            <w:hideMark/>
          </w:tcPr>
          <w:p w14:paraId="1FDDF1C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14 966 </w:t>
            </w:r>
          </w:p>
        </w:tc>
        <w:tc>
          <w:tcPr>
            <w:tcW w:w="1084" w:type="dxa"/>
            <w:shd w:val="clear" w:color="auto" w:fill="auto"/>
            <w:hideMark/>
          </w:tcPr>
          <w:p w14:paraId="2090716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13 710 </w:t>
            </w:r>
          </w:p>
        </w:tc>
        <w:tc>
          <w:tcPr>
            <w:tcW w:w="1143" w:type="dxa"/>
            <w:shd w:val="clear" w:color="auto" w:fill="auto"/>
            <w:hideMark/>
          </w:tcPr>
          <w:p w14:paraId="605A37C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001BC211"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51 812 </w:t>
            </w:r>
          </w:p>
        </w:tc>
        <w:tc>
          <w:tcPr>
            <w:tcW w:w="1069" w:type="dxa"/>
            <w:shd w:val="clear" w:color="auto" w:fill="auto"/>
            <w:hideMark/>
          </w:tcPr>
          <w:p w14:paraId="43F0ACB0"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031DC3B8"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27EA1B4C"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5B2607F4"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5D0C0836"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51 812 </w:t>
            </w:r>
          </w:p>
        </w:tc>
      </w:tr>
      <w:tr w:rsidR="0085128C" w:rsidRPr="00C31C24" w14:paraId="61DBD0E1" w14:textId="77777777" w:rsidTr="00A32E8F">
        <w:trPr>
          <w:trHeight w:val="60"/>
        </w:trPr>
        <w:tc>
          <w:tcPr>
            <w:tcW w:w="1535" w:type="dxa"/>
            <w:shd w:val="clear" w:color="auto" w:fill="auto"/>
            <w:hideMark/>
          </w:tcPr>
          <w:p w14:paraId="76FC821C"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China</w:t>
            </w:r>
          </w:p>
        </w:tc>
        <w:tc>
          <w:tcPr>
            <w:tcW w:w="1098" w:type="dxa"/>
            <w:shd w:val="clear" w:color="auto" w:fill="auto"/>
            <w:hideMark/>
          </w:tcPr>
          <w:p w14:paraId="501871B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54CE8783"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1231A23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160 000 </w:t>
            </w:r>
          </w:p>
        </w:tc>
        <w:tc>
          <w:tcPr>
            <w:tcW w:w="1028" w:type="dxa"/>
            <w:shd w:val="clear" w:color="auto" w:fill="auto"/>
            <w:hideMark/>
          </w:tcPr>
          <w:p w14:paraId="15296BA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60 000 </w:t>
            </w:r>
          </w:p>
        </w:tc>
        <w:tc>
          <w:tcPr>
            <w:tcW w:w="1028" w:type="dxa"/>
            <w:shd w:val="clear" w:color="auto" w:fill="auto"/>
            <w:hideMark/>
          </w:tcPr>
          <w:p w14:paraId="7113C4AD"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2 005 </w:t>
            </w:r>
          </w:p>
        </w:tc>
        <w:tc>
          <w:tcPr>
            <w:tcW w:w="1084" w:type="dxa"/>
            <w:shd w:val="clear" w:color="auto" w:fill="auto"/>
            <w:hideMark/>
          </w:tcPr>
          <w:p w14:paraId="1E6D06F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398 000 </w:t>
            </w:r>
          </w:p>
        </w:tc>
        <w:tc>
          <w:tcPr>
            <w:tcW w:w="1143" w:type="dxa"/>
            <w:shd w:val="clear" w:color="auto" w:fill="auto"/>
            <w:hideMark/>
          </w:tcPr>
          <w:p w14:paraId="57B16E7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4CE80700"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620 005 </w:t>
            </w:r>
          </w:p>
        </w:tc>
        <w:tc>
          <w:tcPr>
            <w:tcW w:w="1069" w:type="dxa"/>
            <w:shd w:val="clear" w:color="auto" w:fill="auto"/>
            <w:hideMark/>
          </w:tcPr>
          <w:p w14:paraId="7C616C2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4080111B"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0C1CFDF9"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4F47DFAB"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135C9564"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620 005 </w:t>
            </w:r>
          </w:p>
        </w:tc>
      </w:tr>
      <w:tr w:rsidR="0085128C" w:rsidRPr="00C31C24" w14:paraId="6E5060C5" w14:textId="77777777" w:rsidTr="00A32E8F">
        <w:trPr>
          <w:trHeight w:val="60"/>
        </w:trPr>
        <w:tc>
          <w:tcPr>
            <w:tcW w:w="1535" w:type="dxa"/>
            <w:shd w:val="clear" w:color="auto" w:fill="auto"/>
            <w:hideMark/>
          </w:tcPr>
          <w:p w14:paraId="48E92061"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Denmark</w:t>
            </w:r>
          </w:p>
        </w:tc>
        <w:tc>
          <w:tcPr>
            <w:tcW w:w="1098" w:type="dxa"/>
            <w:shd w:val="clear" w:color="auto" w:fill="auto"/>
            <w:hideMark/>
          </w:tcPr>
          <w:p w14:paraId="328BFE8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3FAF8FD4"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4D2D803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37 037 </w:t>
            </w:r>
          </w:p>
        </w:tc>
        <w:tc>
          <w:tcPr>
            <w:tcW w:w="1028" w:type="dxa"/>
            <w:shd w:val="clear" w:color="auto" w:fill="auto"/>
            <w:hideMark/>
          </w:tcPr>
          <w:p w14:paraId="659DCE9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720C8C84"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84" w:type="dxa"/>
            <w:shd w:val="clear" w:color="auto" w:fill="auto"/>
            <w:hideMark/>
          </w:tcPr>
          <w:p w14:paraId="66778D3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39 311 </w:t>
            </w:r>
          </w:p>
        </w:tc>
        <w:tc>
          <w:tcPr>
            <w:tcW w:w="1143" w:type="dxa"/>
            <w:shd w:val="clear" w:color="auto" w:fill="auto"/>
            <w:hideMark/>
          </w:tcPr>
          <w:p w14:paraId="1371CBD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0FA6459C"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76 348 </w:t>
            </w:r>
          </w:p>
        </w:tc>
        <w:tc>
          <w:tcPr>
            <w:tcW w:w="1069" w:type="dxa"/>
            <w:shd w:val="clear" w:color="auto" w:fill="auto"/>
            <w:hideMark/>
          </w:tcPr>
          <w:p w14:paraId="78C93C39"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5B184CA5"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4E412C2F"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3548E389"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484DDE27"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76 348 </w:t>
            </w:r>
          </w:p>
        </w:tc>
      </w:tr>
      <w:tr w:rsidR="0085128C" w:rsidRPr="00C31C24" w14:paraId="759CEA75" w14:textId="77777777" w:rsidTr="00A32E8F">
        <w:trPr>
          <w:trHeight w:val="60"/>
        </w:trPr>
        <w:tc>
          <w:tcPr>
            <w:tcW w:w="1535" w:type="dxa"/>
            <w:shd w:val="clear" w:color="auto" w:fill="auto"/>
            <w:hideMark/>
          </w:tcPr>
          <w:p w14:paraId="1C9D6745"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European Union</w:t>
            </w:r>
          </w:p>
        </w:tc>
        <w:tc>
          <w:tcPr>
            <w:tcW w:w="1098" w:type="dxa"/>
            <w:shd w:val="clear" w:color="auto" w:fill="auto"/>
            <w:hideMark/>
          </w:tcPr>
          <w:p w14:paraId="5D8F85B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660A0B3B"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2A5DCE65"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6BC3CB1C"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5153E9E1"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84" w:type="dxa"/>
            <w:shd w:val="clear" w:color="auto" w:fill="auto"/>
            <w:hideMark/>
          </w:tcPr>
          <w:p w14:paraId="1B404E8F"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43" w:type="dxa"/>
            <w:shd w:val="clear" w:color="auto" w:fill="auto"/>
            <w:hideMark/>
          </w:tcPr>
          <w:p w14:paraId="0D12740E"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98" w:type="dxa"/>
            <w:shd w:val="clear" w:color="auto" w:fill="auto"/>
            <w:hideMark/>
          </w:tcPr>
          <w:p w14:paraId="17FB0818"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w:t>
            </w:r>
          </w:p>
        </w:tc>
        <w:tc>
          <w:tcPr>
            <w:tcW w:w="1069" w:type="dxa"/>
            <w:shd w:val="clear" w:color="auto" w:fill="auto"/>
            <w:hideMark/>
          </w:tcPr>
          <w:p w14:paraId="14722D6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1 226 994 </w:t>
            </w:r>
          </w:p>
        </w:tc>
        <w:tc>
          <w:tcPr>
            <w:tcW w:w="1044" w:type="dxa"/>
            <w:shd w:val="clear" w:color="auto" w:fill="auto"/>
            <w:hideMark/>
          </w:tcPr>
          <w:p w14:paraId="7B439F9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1 226 994 </w:t>
            </w:r>
          </w:p>
        </w:tc>
        <w:tc>
          <w:tcPr>
            <w:tcW w:w="1044" w:type="dxa"/>
            <w:shd w:val="clear" w:color="auto" w:fill="auto"/>
            <w:hideMark/>
          </w:tcPr>
          <w:p w14:paraId="6C4ECE1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2 453 988 </w:t>
            </w:r>
          </w:p>
        </w:tc>
        <w:tc>
          <w:tcPr>
            <w:tcW w:w="1171" w:type="dxa"/>
            <w:shd w:val="clear" w:color="auto" w:fill="auto"/>
            <w:hideMark/>
          </w:tcPr>
          <w:p w14:paraId="2644CE47"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 xml:space="preserve"> 4 907 975 </w:t>
            </w:r>
          </w:p>
        </w:tc>
        <w:tc>
          <w:tcPr>
            <w:tcW w:w="1434" w:type="dxa"/>
            <w:shd w:val="clear" w:color="auto" w:fill="auto"/>
            <w:hideMark/>
          </w:tcPr>
          <w:p w14:paraId="38AA3AC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4 907 975 </w:t>
            </w:r>
          </w:p>
        </w:tc>
      </w:tr>
      <w:tr w:rsidR="0085128C" w:rsidRPr="00C31C24" w14:paraId="360F90DB" w14:textId="77777777" w:rsidTr="00A32E8F">
        <w:trPr>
          <w:trHeight w:val="60"/>
        </w:trPr>
        <w:tc>
          <w:tcPr>
            <w:tcW w:w="1535" w:type="dxa"/>
            <w:shd w:val="clear" w:color="auto" w:fill="auto"/>
            <w:hideMark/>
          </w:tcPr>
          <w:p w14:paraId="1FDB7D5F"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Finland </w:t>
            </w:r>
          </w:p>
        </w:tc>
        <w:tc>
          <w:tcPr>
            <w:tcW w:w="1098" w:type="dxa"/>
            <w:shd w:val="clear" w:color="auto" w:fill="auto"/>
            <w:hideMark/>
          </w:tcPr>
          <w:p w14:paraId="42656A85"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47B4555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25 885 </w:t>
            </w:r>
          </w:p>
        </w:tc>
        <w:tc>
          <w:tcPr>
            <w:tcW w:w="1107" w:type="dxa"/>
            <w:shd w:val="clear" w:color="auto" w:fill="auto"/>
            <w:hideMark/>
          </w:tcPr>
          <w:p w14:paraId="6C39FEE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275 626 </w:t>
            </w:r>
          </w:p>
        </w:tc>
        <w:tc>
          <w:tcPr>
            <w:tcW w:w="1028" w:type="dxa"/>
            <w:shd w:val="clear" w:color="auto" w:fill="auto"/>
            <w:hideMark/>
          </w:tcPr>
          <w:p w14:paraId="07F5EFF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01049CBF"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84" w:type="dxa"/>
            <w:shd w:val="clear" w:color="auto" w:fill="auto"/>
            <w:hideMark/>
          </w:tcPr>
          <w:p w14:paraId="28FE0B1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9 434 </w:t>
            </w:r>
          </w:p>
        </w:tc>
        <w:tc>
          <w:tcPr>
            <w:tcW w:w="1143" w:type="dxa"/>
            <w:shd w:val="clear" w:color="auto" w:fill="auto"/>
            <w:hideMark/>
          </w:tcPr>
          <w:p w14:paraId="34FBC0E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39234913"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310 945 </w:t>
            </w:r>
          </w:p>
        </w:tc>
        <w:tc>
          <w:tcPr>
            <w:tcW w:w="1069" w:type="dxa"/>
            <w:shd w:val="clear" w:color="auto" w:fill="auto"/>
            <w:hideMark/>
          </w:tcPr>
          <w:p w14:paraId="19B72B1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22FDEB87"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0241546B"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1F502D18"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61DEA93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310 945 </w:t>
            </w:r>
          </w:p>
        </w:tc>
      </w:tr>
      <w:tr w:rsidR="0085128C" w:rsidRPr="00C31C24" w14:paraId="3618CB0E" w14:textId="77777777" w:rsidTr="00A32E8F">
        <w:trPr>
          <w:trHeight w:val="80"/>
        </w:trPr>
        <w:tc>
          <w:tcPr>
            <w:tcW w:w="1535" w:type="dxa"/>
            <w:shd w:val="clear" w:color="auto" w:fill="auto"/>
            <w:hideMark/>
          </w:tcPr>
          <w:p w14:paraId="0E34F987" w14:textId="7B77F8DC"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France</w:t>
            </w:r>
            <w:r w:rsidR="00C31C24" w:rsidRPr="00612BED">
              <w:rPr>
                <w:color w:val="000000"/>
                <w:sz w:val="18"/>
                <w:szCs w:val="18"/>
                <w:vertAlign w:val="superscript"/>
                <w:lang w:eastAsia="en-GB"/>
              </w:rPr>
              <w:t xml:space="preserve"> a</w:t>
            </w:r>
          </w:p>
        </w:tc>
        <w:tc>
          <w:tcPr>
            <w:tcW w:w="1098" w:type="dxa"/>
            <w:shd w:val="clear" w:color="auto" w:fill="auto"/>
            <w:hideMark/>
          </w:tcPr>
          <w:p w14:paraId="21556CF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6541E6B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270 680 </w:t>
            </w:r>
          </w:p>
        </w:tc>
        <w:tc>
          <w:tcPr>
            <w:tcW w:w="1107" w:type="dxa"/>
            <w:shd w:val="clear" w:color="auto" w:fill="auto"/>
            <w:hideMark/>
          </w:tcPr>
          <w:p w14:paraId="2C3BFF8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247 631 </w:t>
            </w:r>
          </w:p>
        </w:tc>
        <w:tc>
          <w:tcPr>
            <w:tcW w:w="1028" w:type="dxa"/>
            <w:shd w:val="clear" w:color="auto" w:fill="auto"/>
            <w:hideMark/>
          </w:tcPr>
          <w:p w14:paraId="14C68EC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264 291 </w:t>
            </w:r>
          </w:p>
        </w:tc>
        <w:tc>
          <w:tcPr>
            <w:tcW w:w="1028" w:type="dxa"/>
            <w:shd w:val="clear" w:color="auto" w:fill="auto"/>
            <w:hideMark/>
          </w:tcPr>
          <w:p w14:paraId="205F11C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252 218 </w:t>
            </w:r>
          </w:p>
        </w:tc>
        <w:tc>
          <w:tcPr>
            <w:tcW w:w="1084" w:type="dxa"/>
            <w:shd w:val="clear" w:color="auto" w:fill="auto"/>
            <w:hideMark/>
          </w:tcPr>
          <w:p w14:paraId="7A39B15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330 248 </w:t>
            </w:r>
          </w:p>
        </w:tc>
        <w:tc>
          <w:tcPr>
            <w:tcW w:w="1143" w:type="dxa"/>
            <w:shd w:val="clear" w:color="auto" w:fill="auto"/>
            <w:hideMark/>
          </w:tcPr>
          <w:p w14:paraId="125563B3"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70DE7EB3"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1 365 068 </w:t>
            </w:r>
          </w:p>
        </w:tc>
        <w:tc>
          <w:tcPr>
            <w:tcW w:w="1069" w:type="dxa"/>
            <w:shd w:val="clear" w:color="auto" w:fill="auto"/>
            <w:hideMark/>
          </w:tcPr>
          <w:p w14:paraId="22AF8D7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598 058 </w:t>
            </w:r>
          </w:p>
        </w:tc>
        <w:tc>
          <w:tcPr>
            <w:tcW w:w="1044" w:type="dxa"/>
            <w:shd w:val="clear" w:color="auto" w:fill="auto"/>
            <w:hideMark/>
          </w:tcPr>
          <w:p w14:paraId="43D2F28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252 739 </w:t>
            </w:r>
          </w:p>
        </w:tc>
        <w:tc>
          <w:tcPr>
            <w:tcW w:w="1044" w:type="dxa"/>
            <w:shd w:val="clear" w:color="auto" w:fill="auto"/>
            <w:hideMark/>
          </w:tcPr>
          <w:p w14:paraId="0EB03A1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370 292 </w:t>
            </w:r>
          </w:p>
        </w:tc>
        <w:tc>
          <w:tcPr>
            <w:tcW w:w="1171" w:type="dxa"/>
            <w:shd w:val="clear" w:color="auto" w:fill="auto"/>
            <w:hideMark/>
          </w:tcPr>
          <w:p w14:paraId="19B1F5B4"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 xml:space="preserve"> 1 221 089 </w:t>
            </w:r>
          </w:p>
        </w:tc>
        <w:tc>
          <w:tcPr>
            <w:tcW w:w="1434" w:type="dxa"/>
            <w:shd w:val="clear" w:color="auto" w:fill="auto"/>
            <w:hideMark/>
          </w:tcPr>
          <w:p w14:paraId="5B2BB056"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2 586 156 </w:t>
            </w:r>
          </w:p>
        </w:tc>
      </w:tr>
      <w:tr w:rsidR="0085128C" w:rsidRPr="00C31C24" w14:paraId="672A5F85" w14:textId="77777777" w:rsidTr="00A32E8F">
        <w:trPr>
          <w:trHeight w:val="60"/>
        </w:trPr>
        <w:tc>
          <w:tcPr>
            <w:tcW w:w="1535" w:type="dxa"/>
            <w:shd w:val="clear" w:color="auto" w:fill="auto"/>
            <w:hideMark/>
          </w:tcPr>
          <w:p w14:paraId="70329C91" w14:textId="449309FB"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Germany</w:t>
            </w:r>
            <w:r w:rsidR="00C31C24" w:rsidRPr="00612BED">
              <w:rPr>
                <w:color w:val="000000"/>
                <w:sz w:val="18"/>
                <w:szCs w:val="18"/>
                <w:vertAlign w:val="superscript"/>
                <w:lang w:eastAsia="en-GB"/>
              </w:rPr>
              <w:t xml:space="preserve"> a</w:t>
            </w:r>
          </w:p>
        </w:tc>
        <w:tc>
          <w:tcPr>
            <w:tcW w:w="1098" w:type="dxa"/>
            <w:shd w:val="clear" w:color="auto" w:fill="auto"/>
            <w:hideMark/>
          </w:tcPr>
          <w:p w14:paraId="60AD67A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1 736 102 </w:t>
            </w:r>
          </w:p>
        </w:tc>
        <w:tc>
          <w:tcPr>
            <w:tcW w:w="1028" w:type="dxa"/>
            <w:shd w:val="clear" w:color="auto" w:fill="auto"/>
            <w:hideMark/>
          </w:tcPr>
          <w:p w14:paraId="776D563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1 298 721 </w:t>
            </w:r>
          </w:p>
        </w:tc>
        <w:tc>
          <w:tcPr>
            <w:tcW w:w="1107" w:type="dxa"/>
            <w:shd w:val="clear" w:color="auto" w:fill="auto"/>
            <w:hideMark/>
          </w:tcPr>
          <w:p w14:paraId="3890735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1 850 129 </w:t>
            </w:r>
          </w:p>
        </w:tc>
        <w:tc>
          <w:tcPr>
            <w:tcW w:w="1028" w:type="dxa"/>
            <w:shd w:val="clear" w:color="auto" w:fill="auto"/>
            <w:hideMark/>
          </w:tcPr>
          <w:p w14:paraId="18A491E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1 582 840 </w:t>
            </w:r>
          </w:p>
        </w:tc>
        <w:tc>
          <w:tcPr>
            <w:tcW w:w="1028" w:type="dxa"/>
            <w:shd w:val="clear" w:color="auto" w:fill="auto"/>
            <w:hideMark/>
          </w:tcPr>
          <w:p w14:paraId="7C7E8D4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1 119 991 </w:t>
            </w:r>
          </w:p>
        </w:tc>
        <w:tc>
          <w:tcPr>
            <w:tcW w:w="1084" w:type="dxa"/>
            <w:shd w:val="clear" w:color="auto" w:fill="auto"/>
            <w:hideMark/>
          </w:tcPr>
          <w:p w14:paraId="1DFEE3B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1 270 997 </w:t>
            </w:r>
          </w:p>
        </w:tc>
        <w:tc>
          <w:tcPr>
            <w:tcW w:w="1143" w:type="dxa"/>
            <w:shd w:val="clear" w:color="auto" w:fill="auto"/>
            <w:hideMark/>
          </w:tcPr>
          <w:p w14:paraId="5673A8B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876 353 </w:t>
            </w:r>
          </w:p>
        </w:tc>
        <w:tc>
          <w:tcPr>
            <w:tcW w:w="1198" w:type="dxa"/>
            <w:shd w:val="clear" w:color="auto" w:fill="auto"/>
            <w:hideMark/>
          </w:tcPr>
          <w:p w14:paraId="2E1D6E1F"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9 735 133</w:t>
            </w:r>
          </w:p>
        </w:tc>
        <w:tc>
          <w:tcPr>
            <w:tcW w:w="1069" w:type="dxa"/>
            <w:shd w:val="clear" w:color="auto" w:fill="auto"/>
            <w:hideMark/>
          </w:tcPr>
          <w:p w14:paraId="3A1660B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621 118 </w:t>
            </w:r>
          </w:p>
        </w:tc>
        <w:tc>
          <w:tcPr>
            <w:tcW w:w="1044" w:type="dxa"/>
            <w:shd w:val="clear" w:color="auto" w:fill="auto"/>
            <w:noWrap/>
            <w:hideMark/>
          </w:tcPr>
          <w:p w14:paraId="07895B4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79 627 </w:t>
            </w:r>
          </w:p>
        </w:tc>
        <w:tc>
          <w:tcPr>
            <w:tcW w:w="1044" w:type="dxa"/>
            <w:shd w:val="clear" w:color="auto" w:fill="auto"/>
            <w:noWrap/>
            <w:hideMark/>
          </w:tcPr>
          <w:p w14:paraId="3B802E0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71" w:type="dxa"/>
            <w:shd w:val="clear" w:color="auto" w:fill="auto"/>
            <w:hideMark/>
          </w:tcPr>
          <w:p w14:paraId="3F729DF5"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 xml:space="preserve">700 745 </w:t>
            </w:r>
          </w:p>
        </w:tc>
        <w:tc>
          <w:tcPr>
            <w:tcW w:w="1434" w:type="dxa"/>
            <w:shd w:val="clear" w:color="auto" w:fill="auto"/>
            <w:hideMark/>
          </w:tcPr>
          <w:p w14:paraId="2B228A8F"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10 435 878 </w:t>
            </w:r>
          </w:p>
        </w:tc>
      </w:tr>
      <w:tr w:rsidR="0085128C" w:rsidRPr="00C31C24" w14:paraId="096B0BEC" w14:textId="77777777" w:rsidTr="00A32E8F">
        <w:trPr>
          <w:trHeight w:val="72"/>
        </w:trPr>
        <w:tc>
          <w:tcPr>
            <w:tcW w:w="1535" w:type="dxa"/>
            <w:shd w:val="clear" w:color="auto" w:fill="auto"/>
            <w:hideMark/>
          </w:tcPr>
          <w:p w14:paraId="5F9F6DC5"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India</w:t>
            </w:r>
          </w:p>
        </w:tc>
        <w:tc>
          <w:tcPr>
            <w:tcW w:w="1098" w:type="dxa"/>
            <w:shd w:val="clear" w:color="auto" w:fill="auto"/>
            <w:hideMark/>
          </w:tcPr>
          <w:p w14:paraId="02431375"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624E30C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10 000 </w:t>
            </w:r>
          </w:p>
        </w:tc>
        <w:tc>
          <w:tcPr>
            <w:tcW w:w="1107" w:type="dxa"/>
            <w:shd w:val="clear" w:color="auto" w:fill="auto"/>
            <w:hideMark/>
          </w:tcPr>
          <w:p w14:paraId="6CB1B10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10 000 </w:t>
            </w:r>
          </w:p>
        </w:tc>
        <w:tc>
          <w:tcPr>
            <w:tcW w:w="1028" w:type="dxa"/>
            <w:shd w:val="clear" w:color="auto" w:fill="auto"/>
            <w:hideMark/>
          </w:tcPr>
          <w:p w14:paraId="77E285D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4835201C"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84" w:type="dxa"/>
            <w:shd w:val="clear" w:color="auto" w:fill="auto"/>
            <w:hideMark/>
          </w:tcPr>
          <w:p w14:paraId="391DA305"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43" w:type="dxa"/>
            <w:shd w:val="clear" w:color="auto" w:fill="auto"/>
            <w:hideMark/>
          </w:tcPr>
          <w:p w14:paraId="4103D048"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98" w:type="dxa"/>
            <w:shd w:val="clear" w:color="auto" w:fill="auto"/>
            <w:hideMark/>
          </w:tcPr>
          <w:p w14:paraId="4A5A2F59"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20 000 </w:t>
            </w:r>
          </w:p>
        </w:tc>
        <w:tc>
          <w:tcPr>
            <w:tcW w:w="1069" w:type="dxa"/>
            <w:shd w:val="clear" w:color="auto" w:fill="auto"/>
            <w:hideMark/>
          </w:tcPr>
          <w:p w14:paraId="00D75755"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603DFDDE"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45410B03"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6B503D77"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0052F419"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20 000 </w:t>
            </w:r>
          </w:p>
        </w:tc>
      </w:tr>
      <w:tr w:rsidR="0085128C" w:rsidRPr="00C31C24" w14:paraId="57B2788F" w14:textId="77777777" w:rsidTr="00A32E8F">
        <w:trPr>
          <w:trHeight w:val="131"/>
        </w:trPr>
        <w:tc>
          <w:tcPr>
            <w:tcW w:w="1535" w:type="dxa"/>
            <w:shd w:val="clear" w:color="auto" w:fill="auto"/>
            <w:hideMark/>
          </w:tcPr>
          <w:p w14:paraId="6AB50FFC"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Japan </w:t>
            </w:r>
          </w:p>
        </w:tc>
        <w:tc>
          <w:tcPr>
            <w:tcW w:w="1098" w:type="dxa"/>
            <w:shd w:val="clear" w:color="auto" w:fill="auto"/>
            <w:hideMark/>
          </w:tcPr>
          <w:p w14:paraId="3F33280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289472C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267 900 </w:t>
            </w:r>
          </w:p>
        </w:tc>
        <w:tc>
          <w:tcPr>
            <w:tcW w:w="1107" w:type="dxa"/>
            <w:shd w:val="clear" w:color="auto" w:fill="auto"/>
            <w:hideMark/>
          </w:tcPr>
          <w:p w14:paraId="620355DD"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330 000 </w:t>
            </w:r>
          </w:p>
        </w:tc>
        <w:tc>
          <w:tcPr>
            <w:tcW w:w="1028" w:type="dxa"/>
            <w:shd w:val="clear" w:color="auto" w:fill="auto"/>
            <w:hideMark/>
          </w:tcPr>
          <w:p w14:paraId="3501F3E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300 000 </w:t>
            </w:r>
          </w:p>
        </w:tc>
        <w:tc>
          <w:tcPr>
            <w:tcW w:w="1028" w:type="dxa"/>
            <w:shd w:val="clear" w:color="auto" w:fill="auto"/>
            <w:hideMark/>
          </w:tcPr>
          <w:p w14:paraId="26F5A42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300 000 </w:t>
            </w:r>
          </w:p>
        </w:tc>
        <w:tc>
          <w:tcPr>
            <w:tcW w:w="1084" w:type="dxa"/>
            <w:shd w:val="clear" w:color="auto" w:fill="auto"/>
            <w:hideMark/>
          </w:tcPr>
          <w:p w14:paraId="38A651F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203 333 </w:t>
            </w:r>
          </w:p>
        </w:tc>
        <w:tc>
          <w:tcPr>
            <w:tcW w:w="1143" w:type="dxa"/>
            <w:shd w:val="clear" w:color="auto" w:fill="auto"/>
            <w:hideMark/>
          </w:tcPr>
          <w:p w14:paraId="5FA3519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190 454</w:t>
            </w:r>
          </w:p>
        </w:tc>
        <w:tc>
          <w:tcPr>
            <w:tcW w:w="1198" w:type="dxa"/>
            <w:shd w:val="clear" w:color="auto" w:fill="auto"/>
            <w:hideMark/>
          </w:tcPr>
          <w:p w14:paraId="177EC88F"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1 591 687 </w:t>
            </w:r>
          </w:p>
        </w:tc>
        <w:tc>
          <w:tcPr>
            <w:tcW w:w="1069" w:type="dxa"/>
            <w:shd w:val="clear" w:color="auto" w:fill="auto"/>
            <w:hideMark/>
          </w:tcPr>
          <w:p w14:paraId="75E0C53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w:t>
            </w:r>
          </w:p>
        </w:tc>
        <w:tc>
          <w:tcPr>
            <w:tcW w:w="1044" w:type="dxa"/>
            <w:shd w:val="clear" w:color="auto" w:fill="auto"/>
            <w:hideMark/>
          </w:tcPr>
          <w:p w14:paraId="4AFB3383"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44" w:type="dxa"/>
            <w:shd w:val="clear" w:color="auto" w:fill="auto"/>
            <w:hideMark/>
          </w:tcPr>
          <w:p w14:paraId="21F402BB"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2919871E"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 xml:space="preserve"> - </w:t>
            </w:r>
          </w:p>
        </w:tc>
        <w:tc>
          <w:tcPr>
            <w:tcW w:w="1434" w:type="dxa"/>
            <w:shd w:val="clear" w:color="auto" w:fill="auto"/>
            <w:hideMark/>
          </w:tcPr>
          <w:p w14:paraId="536152C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1 591 687 </w:t>
            </w:r>
          </w:p>
        </w:tc>
      </w:tr>
      <w:tr w:rsidR="0085128C" w:rsidRPr="00C31C24" w14:paraId="7F51E339" w14:textId="77777777" w:rsidTr="00A32E8F">
        <w:trPr>
          <w:trHeight w:val="63"/>
        </w:trPr>
        <w:tc>
          <w:tcPr>
            <w:tcW w:w="1535" w:type="dxa"/>
            <w:shd w:val="clear" w:color="auto" w:fill="auto"/>
            <w:hideMark/>
          </w:tcPr>
          <w:p w14:paraId="74C7E9FA"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Latvia</w:t>
            </w:r>
          </w:p>
        </w:tc>
        <w:tc>
          <w:tcPr>
            <w:tcW w:w="1098" w:type="dxa"/>
            <w:shd w:val="clear" w:color="auto" w:fill="auto"/>
            <w:hideMark/>
          </w:tcPr>
          <w:p w14:paraId="3468087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1619A5C2"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70F8C5D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4 299 </w:t>
            </w:r>
          </w:p>
        </w:tc>
        <w:tc>
          <w:tcPr>
            <w:tcW w:w="1028" w:type="dxa"/>
            <w:shd w:val="clear" w:color="auto" w:fill="auto"/>
            <w:hideMark/>
          </w:tcPr>
          <w:p w14:paraId="12CB869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3 944 </w:t>
            </w:r>
          </w:p>
        </w:tc>
        <w:tc>
          <w:tcPr>
            <w:tcW w:w="1028" w:type="dxa"/>
            <w:shd w:val="clear" w:color="auto" w:fill="auto"/>
            <w:hideMark/>
          </w:tcPr>
          <w:p w14:paraId="24F6A6C5"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3 889 </w:t>
            </w:r>
          </w:p>
        </w:tc>
        <w:tc>
          <w:tcPr>
            <w:tcW w:w="1084" w:type="dxa"/>
            <w:shd w:val="clear" w:color="auto" w:fill="auto"/>
            <w:hideMark/>
          </w:tcPr>
          <w:p w14:paraId="2568A69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3 726 </w:t>
            </w:r>
          </w:p>
        </w:tc>
        <w:tc>
          <w:tcPr>
            <w:tcW w:w="1143" w:type="dxa"/>
            <w:shd w:val="clear" w:color="auto" w:fill="auto"/>
            <w:hideMark/>
          </w:tcPr>
          <w:p w14:paraId="3ACBAC3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4 348 </w:t>
            </w:r>
          </w:p>
        </w:tc>
        <w:tc>
          <w:tcPr>
            <w:tcW w:w="1198" w:type="dxa"/>
            <w:shd w:val="clear" w:color="auto" w:fill="auto"/>
            <w:hideMark/>
          </w:tcPr>
          <w:p w14:paraId="329AD77B"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20 206 </w:t>
            </w:r>
          </w:p>
        </w:tc>
        <w:tc>
          <w:tcPr>
            <w:tcW w:w="1069" w:type="dxa"/>
            <w:shd w:val="clear" w:color="auto" w:fill="auto"/>
            <w:hideMark/>
          </w:tcPr>
          <w:p w14:paraId="79495C2D"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0E622A07"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66F315CC"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16982959"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667706EF"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20 206 </w:t>
            </w:r>
          </w:p>
        </w:tc>
      </w:tr>
      <w:tr w:rsidR="0085128C" w:rsidRPr="00C31C24" w14:paraId="7E7DE85F" w14:textId="77777777" w:rsidTr="00A32E8F">
        <w:trPr>
          <w:trHeight w:val="124"/>
        </w:trPr>
        <w:tc>
          <w:tcPr>
            <w:tcW w:w="1535" w:type="dxa"/>
            <w:shd w:val="clear" w:color="auto" w:fill="auto"/>
            <w:hideMark/>
          </w:tcPr>
          <w:p w14:paraId="03871133"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Malaysia</w:t>
            </w:r>
          </w:p>
        </w:tc>
        <w:tc>
          <w:tcPr>
            <w:tcW w:w="1098" w:type="dxa"/>
            <w:shd w:val="clear" w:color="auto" w:fill="auto"/>
            <w:hideMark/>
          </w:tcPr>
          <w:p w14:paraId="6FAB7F0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21345362"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6F6FA08E"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286F4C2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100 000 </w:t>
            </w:r>
          </w:p>
        </w:tc>
        <w:tc>
          <w:tcPr>
            <w:tcW w:w="1028" w:type="dxa"/>
            <w:shd w:val="clear" w:color="auto" w:fill="auto"/>
            <w:hideMark/>
          </w:tcPr>
          <w:p w14:paraId="50C8D1ED"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84" w:type="dxa"/>
            <w:shd w:val="clear" w:color="auto" w:fill="auto"/>
            <w:hideMark/>
          </w:tcPr>
          <w:p w14:paraId="432A4A90"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43" w:type="dxa"/>
            <w:shd w:val="clear" w:color="auto" w:fill="auto"/>
            <w:hideMark/>
          </w:tcPr>
          <w:p w14:paraId="487B4B81"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98" w:type="dxa"/>
            <w:shd w:val="clear" w:color="auto" w:fill="auto"/>
            <w:hideMark/>
          </w:tcPr>
          <w:p w14:paraId="3D0C81DC"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100 000 </w:t>
            </w:r>
          </w:p>
        </w:tc>
        <w:tc>
          <w:tcPr>
            <w:tcW w:w="1069" w:type="dxa"/>
            <w:shd w:val="clear" w:color="auto" w:fill="auto"/>
            <w:hideMark/>
          </w:tcPr>
          <w:p w14:paraId="23DEA147"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2EDDD7CB"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0FAC46AA"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5F1F98E9"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5A3A027A"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100 000 </w:t>
            </w:r>
          </w:p>
        </w:tc>
      </w:tr>
      <w:tr w:rsidR="0085128C" w:rsidRPr="00C31C24" w14:paraId="0EC04B07" w14:textId="77777777" w:rsidTr="00A32E8F">
        <w:trPr>
          <w:trHeight w:val="60"/>
        </w:trPr>
        <w:tc>
          <w:tcPr>
            <w:tcW w:w="1535" w:type="dxa"/>
            <w:shd w:val="clear" w:color="auto" w:fill="auto"/>
            <w:hideMark/>
          </w:tcPr>
          <w:p w14:paraId="3F486D7D"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Monaco</w:t>
            </w:r>
          </w:p>
        </w:tc>
        <w:tc>
          <w:tcPr>
            <w:tcW w:w="1098" w:type="dxa"/>
            <w:shd w:val="clear" w:color="auto" w:fill="auto"/>
            <w:hideMark/>
          </w:tcPr>
          <w:p w14:paraId="589D1A5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1E078153"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20F91636"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0ED5CCEB"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3B2308CC"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84" w:type="dxa"/>
            <w:shd w:val="clear" w:color="auto" w:fill="auto"/>
            <w:hideMark/>
          </w:tcPr>
          <w:p w14:paraId="4A15412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23 697 </w:t>
            </w:r>
          </w:p>
        </w:tc>
        <w:tc>
          <w:tcPr>
            <w:tcW w:w="1143" w:type="dxa"/>
            <w:shd w:val="clear" w:color="auto" w:fill="auto"/>
            <w:hideMark/>
          </w:tcPr>
          <w:p w14:paraId="2C70E36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01D10B1D"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23 697 </w:t>
            </w:r>
          </w:p>
        </w:tc>
        <w:tc>
          <w:tcPr>
            <w:tcW w:w="1069" w:type="dxa"/>
            <w:shd w:val="clear" w:color="auto" w:fill="auto"/>
            <w:hideMark/>
          </w:tcPr>
          <w:p w14:paraId="4BA41474"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70B17377"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62A79E74"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5376BCA7"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0D303DD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23 697 </w:t>
            </w:r>
          </w:p>
        </w:tc>
      </w:tr>
      <w:tr w:rsidR="0085128C" w:rsidRPr="00C31C24" w14:paraId="3ED54AA8" w14:textId="77777777" w:rsidTr="00A32E8F">
        <w:trPr>
          <w:trHeight w:val="129"/>
        </w:trPr>
        <w:tc>
          <w:tcPr>
            <w:tcW w:w="1535" w:type="dxa"/>
            <w:shd w:val="clear" w:color="auto" w:fill="auto"/>
            <w:hideMark/>
          </w:tcPr>
          <w:p w14:paraId="020B05B1"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Netherlands</w:t>
            </w:r>
          </w:p>
        </w:tc>
        <w:tc>
          <w:tcPr>
            <w:tcW w:w="1098" w:type="dxa"/>
            <w:shd w:val="clear" w:color="auto" w:fill="auto"/>
            <w:hideMark/>
          </w:tcPr>
          <w:p w14:paraId="7BE608F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42F34912"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0A4717D3"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678 426 </w:t>
            </w:r>
          </w:p>
        </w:tc>
        <w:tc>
          <w:tcPr>
            <w:tcW w:w="1028" w:type="dxa"/>
            <w:shd w:val="clear" w:color="auto" w:fill="auto"/>
            <w:hideMark/>
          </w:tcPr>
          <w:p w14:paraId="6469BCC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477C61A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636 943 </w:t>
            </w:r>
          </w:p>
        </w:tc>
        <w:tc>
          <w:tcPr>
            <w:tcW w:w="1084" w:type="dxa"/>
            <w:shd w:val="clear" w:color="auto" w:fill="auto"/>
            <w:hideMark/>
          </w:tcPr>
          <w:p w14:paraId="09BA4BF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43" w:type="dxa"/>
            <w:shd w:val="clear" w:color="auto" w:fill="auto"/>
            <w:hideMark/>
          </w:tcPr>
          <w:p w14:paraId="4AFFDF9F"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98" w:type="dxa"/>
            <w:shd w:val="clear" w:color="auto" w:fill="auto"/>
            <w:hideMark/>
          </w:tcPr>
          <w:p w14:paraId="5532C1C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1 315 369 </w:t>
            </w:r>
          </w:p>
        </w:tc>
        <w:tc>
          <w:tcPr>
            <w:tcW w:w="1069" w:type="dxa"/>
            <w:shd w:val="clear" w:color="auto" w:fill="auto"/>
            <w:hideMark/>
          </w:tcPr>
          <w:p w14:paraId="17401801"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10E5A0C1"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5454BD0A"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51E519EC"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5D206526"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1 315 369 </w:t>
            </w:r>
          </w:p>
        </w:tc>
      </w:tr>
      <w:tr w:rsidR="0085128C" w:rsidRPr="00C31C24" w14:paraId="52C64857" w14:textId="77777777" w:rsidTr="00A32E8F">
        <w:trPr>
          <w:trHeight w:val="60"/>
        </w:trPr>
        <w:tc>
          <w:tcPr>
            <w:tcW w:w="1535" w:type="dxa"/>
            <w:shd w:val="clear" w:color="auto" w:fill="auto"/>
            <w:hideMark/>
          </w:tcPr>
          <w:p w14:paraId="179DDF6F"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New Zealand</w:t>
            </w:r>
          </w:p>
        </w:tc>
        <w:tc>
          <w:tcPr>
            <w:tcW w:w="1098" w:type="dxa"/>
            <w:shd w:val="clear" w:color="auto" w:fill="auto"/>
            <w:hideMark/>
          </w:tcPr>
          <w:p w14:paraId="1E9154F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4875E8BD"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16 094 </w:t>
            </w:r>
          </w:p>
        </w:tc>
        <w:tc>
          <w:tcPr>
            <w:tcW w:w="1107" w:type="dxa"/>
            <w:shd w:val="clear" w:color="auto" w:fill="auto"/>
            <w:hideMark/>
          </w:tcPr>
          <w:p w14:paraId="6E6E866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17 134 </w:t>
            </w:r>
          </w:p>
        </w:tc>
        <w:tc>
          <w:tcPr>
            <w:tcW w:w="1028" w:type="dxa"/>
            <w:shd w:val="clear" w:color="auto" w:fill="auto"/>
            <w:hideMark/>
          </w:tcPr>
          <w:p w14:paraId="2127254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18 727 </w:t>
            </w:r>
          </w:p>
        </w:tc>
        <w:tc>
          <w:tcPr>
            <w:tcW w:w="1028" w:type="dxa"/>
            <w:shd w:val="clear" w:color="auto" w:fill="auto"/>
            <w:hideMark/>
          </w:tcPr>
          <w:p w14:paraId="75CD615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16 258 </w:t>
            </w:r>
          </w:p>
        </w:tc>
        <w:tc>
          <w:tcPr>
            <w:tcW w:w="1084" w:type="dxa"/>
            <w:shd w:val="clear" w:color="auto" w:fill="auto"/>
            <w:hideMark/>
          </w:tcPr>
          <w:p w14:paraId="631B426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17 834 </w:t>
            </w:r>
          </w:p>
        </w:tc>
        <w:tc>
          <w:tcPr>
            <w:tcW w:w="1143" w:type="dxa"/>
            <w:shd w:val="clear" w:color="auto" w:fill="auto"/>
            <w:hideMark/>
          </w:tcPr>
          <w:p w14:paraId="27D0664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17 047 </w:t>
            </w:r>
          </w:p>
        </w:tc>
        <w:tc>
          <w:tcPr>
            <w:tcW w:w="1198" w:type="dxa"/>
            <w:shd w:val="clear" w:color="auto" w:fill="auto"/>
            <w:hideMark/>
          </w:tcPr>
          <w:p w14:paraId="00F0965A"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103 093 </w:t>
            </w:r>
          </w:p>
        </w:tc>
        <w:tc>
          <w:tcPr>
            <w:tcW w:w="1069" w:type="dxa"/>
            <w:shd w:val="clear" w:color="auto" w:fill="auto"/>
            <w:hideMark/>
          </w:tcPr>
          <w:p w14:paraId="28C4A508"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1AFBEF70"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4E1D5E43"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57B605DF"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7D0C0FC7"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103 093 </w:t>
            </w:r>
          </w:p>
        </w:tc>
      </w:tr>
      <w:tr w:rsidR="0085128C" w:rsidRPr="00C31C24" w14:paraId="6703C797" w14:textId="77777777" w:rsidTr="00A32E8F">
        <w:trPr>
          <w:trHeight w:val="60"/>
        </w:trPr>
        <w:tc>
          <w:tcPr>
            <w:tcW w:w="1535" w:type="dxa"/>
            <w:shd w:val="clear" w:color="auto" w:fill="auto"/>
            <w:hideMark/>
          </w:tcPr>
          <w:p w14:paraId="1BD225F9"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Norway</w:t>
            </w:r>
          </w:p>
        </w:tc>
        <w:tc>
          <w:tcPr>
            <w:tcW w:w="1098" w:type="dxa"/>
            <w:shd w:val="clear" w:color="auto" w:fill="auto"/>
            <w:hideMark/>
          </w:tcPr>
          <w:p w14:paraId="6807784D"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019F20A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140 458 </w:t>
            </w:r>
          </w:p>
        </w:tc>
        <w:tc>
          <w:tcPr>
            <w:tcW w:w="1107" w:type="dxa"/>
            <w:shd w:val="clear" w:color="auto" w:fill="auto"/>
            <w:hideMark/>
          </w:tcPr>
          <w:p w14:paraId="50B56C9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8 118 860 </w:t>
            </w:r>
          </w:p>
        </w:tc>
        <w:tc>
          <w:tcPr>
            <w:tcW w:w="1028" w:type="dxa"/>
            <w:shd w:val="clear" w:color="auto" w:fill="auto"/>
            <w:hideMark/>
          </w:tcPr>
          <w:p w14:paraId="5B14556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58 357 </w:t>
            </w:r>
          </w:p>
        </w:tc>
        <w:tc>
          <w:tcPr>
            <w:tcW w:w="1028" w:type="dxa"/>
            <w:shd w:val="clear" w:color="auto" w:fill="auto"/>
            <w:hideMark/>
          </w:tcPr>
          <w:p w14:paraId="361CD5E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372 420 </w:t>
            </w:r>
          </w:p>
        </w:tc>
        <w:tc>
          <w:tcPr>
            <w:tcW w:w="1084" w:type="dxa"/>
            <w:shd w:val="clear" w:color="auto" w:fill="auto"/>
            <w:hideMark/>
          </w:tcPr>
          <w:p w14:paraId="0B46494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651 080 </w:t>
            </w:r>
          </w:p>
        </w:tc>
        <w:tc>
          <w:tcPr>
            <w:tcW w:w="1143" w:type="dxa"/>
            <w:shd w:val="clear" w:color="auto" w:fill="auto"/>
            <w:hideMark/>
          </w:tcPr>
          <w:p w14:paraId="2275B3C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187FDA94"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9 341 175 </w:t>
            </w:r>
          </w:p>
        </w:tc>
        <w:tc>
          <w:tcPr>
            <w:tcW w:w="1069" w:type="dxa"/>
            <w:shd w:val="clear" w:color="auto" w:fill="auto"/>
            <w:hideMark/>
          </w:tcPr>
          <w:p w14:paraId="7BF1131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677 604 </w:t>
            </w:r>
          </w:p>
        </w:tc>
        <w:tc>
          <w:tcPr>
            <w:tcW w:w="1044" w:type="dxa"/>
            <w:shd w:val="clear" w:color="auto" w:fill="auto"/>
            <w:hideMark/>
          </w:tcPr>
          <w:p w14:paraId="6A76437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44" w:type="dxa"/>
            <w:shd w:val="clear" w:color="auto" w:fill="auto"/>
            <w:hideMark/>
          </w:tcPr>
          <w:p w14:paraId="56069AC5"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566C6B68" w14:textId="1D88E0DE"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 xml:space="preserve">677 604 </w:t>
            </w:r>
          </w:p>
        </w:tc>
        <w:tc>
          <w:tcPr>
            <w:tcW w:w="1434" w:type="dxa"/>
            <w:shd w:val="clear" w:color="auto" w:fill="auto"/>
            <w:hideMark/>
          </w:tcPr>
          <w:p w14:paraId="18614794"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10 018 779 </w:t>
            </w:r>
          </w:p>
        </w:tc>
      </w:tr>
      <w:tr w:rsidR="0085128C" w:rsidRPr="00C31C24" w14:paraId="77D0449D" w14:textId="77777777" w:rsidTr="00A32E8F">
        <w:trPr>
          <w:trHeight w:val="60"/>
        </w:trPr>
        <w:tc>
          <w:tcPr>
            <w:tcW w:w="1535" w:type="dxa"/>
            <w:shd w:val="clear" w:color="auto" w:fill="auto"/>
            <w:hideMark/>
          </w:tcPr>
          <w:p w14:paraId="170CC8FF"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Republic of Korea</w:t>
            </w:r>
          </w:p>
        </w:tc>
        <w:tc>
          <w:tcPr>
            <w:tcW w:w="1098" w:type="dxa"/>
            <w:shd w:val="clear" w:color="auto" w:fill="auto"/>
            <w:hideMark/>
          </w:tcPr>
          <w:p w14:paraId="608789A5"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4AB862D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20 000 </w:t>
            </w:r>
          </w:p>
        </w:tc>
        <w:tc>
          <w:tcPr>
            <w:tcW w:w="1107" w:type="dxa"/>
            <w:shd w:val="clear" w:color="auto" w:fill="auto"/>
            <w:hideMark/>
          </w:tcPr>
          <w:p w14:paraId="1EB3F10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78315740"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28" w:type="dxa"/>
            <w:shd w:val="clear" w:color="auto" w:fill="auto"/>
            <w:hideMark/>
          </w:tcPr>
          <w:p w14:paraId="17ED32AE"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84" w:type="dxa"/>
            <w:shd w:val="clear" w:color="auto" w:fill="auto"/>
            <w:hideMark/>
          </w:tcPr>
          <w:p w14:paraId="01BDFD94"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43" w:type="dxa"/>
            <w:shd w:val="clear" w:color="auto" w:fill="auto"/>
            <w:hideMark/>
          </w:tcPr>
          <w:p w14:paraId="70B5CB5D"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98" w:type="dxa"/>
            <w:shd w:val="clear" w:color="auto" w:fill="auto"/>
            <w:hideMark/>
          </w:tcPr>
          <w:p w14:paraId="09479C43"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20 000 </w:t>
            </w:r>
          </w:p>
        </w:tc>
        <w:tc>
          <w:tcPr>
            <w:tcW w:w="1069" w:type="dxa"/>
            <w:shd w:val="clear" w:color="auto" w:fill="auto"/>
            <w:hideMark/>
          </w:tcPr>
          <w:p w14:paraId="1B4268EB"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5DBFCA26"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21BAF849"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1CD3D240"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0535B0E7"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20 000 </w:t>
            </w:r>
          </w:p>
        </w:tc>
      </w:tr>
      <w:tr w:rsidR="0085128C" w:rsidRPr="00C31C24" w14:paraId="1E6085F9" w14:textId="77777777" w:rsidTr="00A32E8F">
        <w:trPr>
          <w:trHeight w:val="60"/>
        </w:trPr>
        <w:tc>
          <w:tcPr>
            <w:tcW w:w="1535" w:type="dxa"/>
            <w:shd w:val="clear" w:color="auto" w:fill="auto"/>
            <w:hideMark/>
          </w:tcPr>
          <w:p w14:paraId="0BE52BCE"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South Africa </w:t>
            </w:r>
          </w:p>
        </w:tc>
        <w:tc>
          <w:tcPr>
            <w:tcW w:w="1098" w:type="dxa"/>
            <w:shd w:val="clear" w:color="auto" w:fill="auto"/>
            <w:hideMark/>
          </w:tcPr>
          <w:p w14:paraId="71CE3F8C"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1068C32A"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07" w:type="dxa"/>
            <w:shd w:val="clear" w:color="auto" w:fill="auto"/>
            <w:hideMark/>
          </w:tcPr>
          <w:p w14:paraId="1E13EBE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30 000 </w:t>
            </w:r>
          </w:p>
        </w:tc>
        <w:tc>
          <w:tcPr>
            <w:tcW w:w="1028" w:type="dxa"/>
            <w:shd w:val="clear" w:color="auto" w:fill="auto"/>
            <w:hideMark/>
          </w:tcPr>
          <w:p w14:paraId="7D4E38A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3CE1991F"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84" w:type="dxa"/>
            <w:shd w:val="clear" w:color="auto" w:fill="auto"/>
            <w:hideMark/>
          </w:tcPr>
          <w:p w14:paraId="35BC045E"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43" w:type="dxa"/>
            <w:shd w:val="clear" w:color="auto" w:fill="auto"/>
            <w:hideMark/>
          </w:tcPr>
          <w:p w14:paraId="09005647"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98" w:type="dxa"/>
            <w:shd w:val="clear" w:color="auto" w:fill="auto"/>
            <w:hideMark/>
          </w:tcPr>
          <w:p w14:paraId="6CFAAA3F"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30 000 </w:t>
            </w:r>
          </w:p>
        </w:tc>
        <w:tc>
          <w:tcPr>
            <w:tcW w:w="1069" w:type="dxa"/>
            <w:shd w:val="clear" w:color="auto" w:fill="auto"/>
            <w:hideMark/>
          </w:tcPr>
          <w:p w14:paraId="67622586"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p>
        </w:tc>
        <w:tc>
          <w:tcPr>
            <w:tcW w:w="1044" w:type="dxa"/>
            <w:shd w:val="clear" w:color="auto" w:fill="auto"/>
            <w:hideMark/>
          </w:tcPr>
          <w:p w14:paraId="3B468296"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044" w:type="dxa"/>
            <w:shd w:val="clear" w:color="auto" w:fill="auto"/>
            <w:hideMark/>
          </w:tcPr>
          <w:p w14:paraId="1B0C8677"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4A8F5221"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774EA017"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30 000 </w:t>
            </w:r>
          </w:p>
        </w:tc>
      </w:tr>
      <w:tr w:rsidR="0085128C" w:rsidRPr="00C31C24" w14:paraId="3952863E" w14:textId="77777777" w:rsidTr="00A32E8F">
        <w:trPr>
          <w:trHeight w:val="60"/>
        </w:trPr>
        <w:tc>
          <w:tcPr>
            <w:tcW w:w="1535" w:type="dxa"/>
            <w:shd w:val="clear" w:color="auto" w:fill="auto"/>
            <w:hideMark/>
          </w:tcPr>
          <w:p w14:paraId="78005F6B" w14:textId="57F2B7FA"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Sweden</w:t>
            </w:r>
            <w:r w:rsidR="00C31C24" w:rsidRPr="00612BED">
              <w:rPr>
                <w:color w:val="000000"/>
                <w:sz w:val="18"/>
                <w:szCs w:val="18"/>
                <w:vertAlign w:val="superscript"/>
                <w:lang w:eastAsia="en-GB"/>
              </w:rPr>
              <w:t xml:space="preserve"> a</w:t>
            </w:r>
          </w:p>
        </w:tc>
        <w:tc>
          <w:tcPr>
            <w:tcW w:w="1098" w:type="dxa"/>
            <w:shd w:val="clear" w:color="auto" w:fill="auto"/>
            <w:hideMark/>
          </w:tcPr>
          <w:p w14:paraId="4159946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249E985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228 349 </w:t>
            </w:r>
          </w:p>
        </w:tc>
        <w:tc>
          <w:tcPr>
            <w:tcW w:w="1107" w:type="dxa"/>
            <w:shd w:val="clear" w:color="auto" w:fill="auto"/>
            <w:hideMark/>
          </w:tcPr>
          <w:p w14:paraId="73483865"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194 368 </w:t>
            </w:r>
          </w:p>
        </w:tc>
        <w:tc>
          <w:tcPr>
            <w:tcW w:w="1028" w:type="dxa"/>
            <w:shd w:val="clear" w:color="auto" w:fill="auto"/>
            <w:hideMark/>
          </w:tcPr>
          <w:p w14:paraId="34A86A43"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128 535 </w:t>
            </w:r>
          </w:p>
        </w:tc>
        <w:tc>
          <w:tcPr>
            <w:tcW w:w="1028" w:type="dxa"/>
            <w:shd w:val="clear" w:color="auto" w:fill="auto"/>
            <w:hideMark/>
          </w:tcPr>
          <w:p w14:paraId="3C0151A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116 421 </w:t>
            </w:r>
          </w:p>
        </w:tc>
        <w:tc>
          <w:tcPr>
            <w:tcW w:w="1084" w:type="dxa"/>
            <w:shd w:val="clear" w:color="auto" w:fill="auto"/>
            <w:hideMark/>
          </w:tcPr>
          <w:p w14:paraId="19A627D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255 445 </w:t>
            </w:r>
          </w:p>
        </w:tc>
        <w:tc>
          <w:tcPr>
            <w:tcW w:w="1143" w:type="dxa"/>
            <w:shd w:val="clear" w:color="auto" w:fill="auto"/>
            <w:hideMark/>
          </w:tcPr>
          <w:p w14:paraId="165266F4"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98" w:type="dxa"/>
            <w:shd w:val="clear" w:color="auto" w:fill="auto"/>
            <w:hideMark/>
          </w:tcPr>
          <w:p w14:paraId="724452F0"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923 118 </w:t>
            </w:r>
          </w:p>
        </w:tc>
        <w:tc>
          <w:tcPr>
            <w:tcW w:w="1069" w:type="dxa"/>
            <w:shd w:val="clear" w:color="auto" w:fill="auto"/>
            <w:hideMark/>
          </w:tcPr>
          <w:p w14:paraId="422EB92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277 971 </w:t>
            </w:r>
          </w:p>
        </w:tc>
        <w:tc>
          <w:tcPr>
            <w:tcW w:w="1044" w:type="dxa"/>
            <w:shd w:val="clear" w:color="auto" w:fill="auto"/>
            <w:hideMark/>
          </w:tcPr>
          <w:p w14:paraId="1581B94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44" w:type="dxa"/>
            <w:shd w:val="clear" w:color="auto" w:fill="auto"/>
            <w:hideMark/>
          </w:tcPr>
          <w:p w14:paraId="2CAE984A"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41151624"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 xml:space="preserve">277 971 </w:t>
            </w:r>
          </w:p>
        </w:tc>
        <w:tc>
          <w:tcPr>
            <w:tcW w:w="1434" w:type="dxa"/>
            <w:shd w:val="clear" w:color="auto" w:fill="auto"/>
            <w:hideMark/>
          </w:tcPr>
          <w:p w14:paraId="60FF32F3"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1 201 089 </w:t>
            </w:r>
          </w:p>
        </w:tc>
      </w:tr>
      <w:tr w:rsidR="0085128C" w:rsidRPr="00C31C24" w14:paraId="1C4FB922" w14:textId="77777777" w:rsidTr="00A32E8F">
        <w:trPr>
          <w:trHeight w:val="60"/>
        </w:trPr>
        <w:tc>
          <w:tcPr>
            <w:tcW w:w="1535" w:type="dxa"/>
            <w:shd w:val="clear" w:color="auto" w:fill="auto"/>
            <w:hideMark/>
          </w:tcPr>
          <w:p w14:paraId="2DF4DCEE"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Switzerland </w:t>
            </w:r>
          </w:p>
        </w:tc>
        <w:tc>
          <w:tcPr>
            <w:tcW w:w="1098" w:type="dxa"/>
            <w:shd w:val="clear" w:color="auto" w:fill="auto"/>
            <w:hideMark/>
          </w:tcPr>
          <w:p w14:paraId="25CC593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2B87B37A"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76 144 </w:t>
            </w:r>
          </w:p>
        </w:tc>
        <w:tc>
          <w:tcPr>
            <w:tcW w:w="1107" w:type="dxa"/>
            <w:shd w:val="clear" w:color="auto" w:fill="auto"/>
            <w:hideMark/>
          </w:tcPr>
          <w:p w14:paraId="0FFD2C03"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84 793 </w:t>
            </w:r>
          </w:p>
        </w:tc>
        <w:tc>
          <w:tcPr>
            <w:tcW w:w="1028" w:type="dxa"/>
            <w:shd w:val="clear" w:color="auto" w:fill="auto"/>
            <w:hideMark/>
          </w:tcPr>
          <w:p w14:paraId="7E8E16A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84 000 </w:t>
            </w:r>
          </w:p>
        </w:tc>
        <w:tc>
          <w:tcPr>
            <w:tcW w:w="1028" w:type="dxa"/>
            <w:shd w:val="clear" w:color="auto" w:fill="auto"/>
            <w:hideMark/>
          </w:tcPr>
          <w:p w14:paraId="2C07DAE9"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84 000 </w:t>
            </w:r>
          </w:p>
        </w:tc>
        <w:tc>
          <w:tcPr>
            <w:tcW w:w="1084" w:type="dxa"/>
            <w:shd w:val="clear" w:color="auto" w:fill="auto"/>
            <w:hideMark/>
          </w:tcPr>
          <w:p w14:paraId="4465F92E"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84 000 </w:t>
            </w:r>
          </w:p>
        </w:tc>
        <w:tc>
          <w:tcPr>
            <w:tcW w:w="1143" w:type="dxa"/>
            <w:shd w:val="clear" w:color="auto" w:fill="auto"/>
            <w:hideMark/>
          </w:tcPr>
          <w:p w14:paraId="1715401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84 000</w:t>
            </w:r>
          </w:p>
        </w:tc>
        <w:tc>
          <w:tcPr>
            <w:tcW w:w="1198" w:type="dxa"/>
            <w:shd w:val="clear" w:color="auto" w:fill="auto"/>
            <w:hideMark/>
          </w:tcPr>
          <w:p w14:paraId="2547844D"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496 937 </w:t>
            </w:r>
          </w:p>
        </w:tc>
        <w:tc>
          <w:tcPr>
            <w:tcW w:w="1069" w:type="dxa"/>
            <w:shd w:val="clear" w:color="auto" w:fill="auto"/>
            <w:hideMark/>
          </w:tcPr>
          <w:p w14:paraId="43AB3352"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44" w:type="dxa"/>
            <w:shd w:val="clear" w:color="auto" w:fill="auto"/>
            <w:hideMark/>
          </w:tcPr>
          <w:p w14:paraId="19DCB738"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44" w:type="dxa"/>
            <w:shd w:val="clear" w:color="auto" w:fill="auto"/>
            <w:hideMark/>
          </w:tcPr>
          <w:p w14:paraId="436D9E6F" w14:textId="77777777" w:rsidR="0085128C" w:rsidRPr="00A32E8F" w:rsidRDefault="0085128C" w:rsidP="00A32E8F">
            <w:pPr>
              <w:spacing w:before="20" w:after="0" w:line="240" w:lineRule="auto"/>
              <w:jc w:val="right"/>
              <w:rPr>
                <w:rFonts w:ascii="Times New Roman" w:eastAsia="Times New Roman" w:hAnsi="Times New Roman"/>
                <w:sz w:val="17"/>
                <w:szCs w:val="17"/>
                <w:lang w:eastAsia="en-GB"/>
              </w:rPr>
            </w:pPr>
          </w:p>
        </w:tc>
        <w:tc>
          <w:tcPr>
            <w:tcW w:w="1171" w:type="dxa"/>
            <w:shd w:val="clear" w:color="auto" w:fill="auto"/>
            <w:hideMark/>
          </w:tcPr>
          <w:p w14:paraId="5F63DFEA"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1591FAD0"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496 937 </w:t>
            </w:r>
          </w:p>
        </w:tc>
      </w:tr>
      <w:tr w:rsidR="0085128C" w:rsidRPr="00C31C24" w14:paraId="0712C812" w14:textId="77777777" w:rsidTr="00A32E8F">
        <w:trPr>
          <w:trHeight w:val="425"/>
        </w:trPr>
        <w:tc>
          <w:tcPr>
            <w:tcW w:w="1535" w:type="dxa"/>
            <w:shd w:val="clear" w:color="auto" w:fill="auto"/>
            <w:hideMark/>
          </w:tcPr>
          <w:p w14:paraId="397E1057" w14:textId="6E130730"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United Kingdom</w:t>
            </w:r>
            <w:r w:rsidR="007818DB" w:rsidRPr="00A32E8F">
              <w:rPr>
                <w:rFonts w:ascii="Times New Roman" w:eastAsia="Times New Roman" w:hAnsi="Times New Roman"/>
                <w:color w:val="000000"/>
                <w:sz w:val="17"/>
                <w:szCs w:val="17"/>
                <w:lang w:eastAsia="en-GB"/>
              </w:rPr>
              <w:t xml:space="preserve"> of Great Britain and Northern Ireland</w:t>
            </w:r>
          </w:p>
        </w:tc>
        <w:tc>
          <w:tcPr>
            <w:tcW w:w="1098" w:type="dxa"/>
            <w:shd w:val="clear" w:color="auto" w:fill="auto"/>
            <w:hideMark/>
          </w:tcPr>
          <w:p w14:paraId="34459BE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w:t>
            </w:r>
          </w:p>
        </w:tc>
        <w:tc>
          <w:tcPr>
            <w:tcW w:w="1028" w:type="dxa"/>
            <w:shd w:val="clear" w:color="auto" w:fill="auto"/>
            <w:hideMark/>
          </w:tcPr>
          <w:p w14:paraId="6D7B56B1"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1 285 694 </w:t>
            </w:r>
          </w:p>
        </w:tc>
        <w:tc>
          <w:tcPr>
            <w:tcW w:w="1107" w:type="dxa"/>
            <w:shd w:val="clear" w:color="auto" w:fill="auto"/>
            <w:hideMark/>
          </w:tcPr>
          <w:p w14:paraId="2FB9B9B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 1 046 145 </w:t>
            </w:r>
          </w:p>
        </w:tc>
        <w:tc>
          <w:tcPr>
            <w:tcW w:w="1028" w:type="dxa"/>
            <w:shd w:val="clear" w:color="auto" w:fill="auto"/>
            <w:hideMark/>
          </w:tcPr>
          <w:p w14:paraId="03166D3D"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028" w:type="dxa"/>
            <w:shd w:val="clear" w:color="auto" w:fill="auto"/>
            <w:hideMark/>
          </w:tcPr>
          <w:p w14:paraId="0E6962C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228 956 </w:t>
            </w:r>
          </w:p>
        </w:tc>
        <w:tc>
          <w:tcPr>
            <w:tcW w:w="1084" w:type="dxa"/>
            <w:shd w:val="clear" w:color="auto" w:fill="auto"/>
            <w:hideMark/>
          </w:tcPr>
          <w:p w14:paraId="7BFF26D0"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193 140 </w:t>
            </w:r>
          </w:p>
        </w:tc>
        <w:tc>
          <w:tcPr>
            <w:tcW w:w="1143" w:type="dxa"/>
            <w:shd w:val="clear" w:color="auto" w:fill="auto"/>
            <w:hideMark/>
          </w:tcPr>
          <w:p w14:paraId="0680E517"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414 630 </w:t>
            </w:r>
          </w:p>
        </w:tc>
        <w:tc>
          <w:tcPr>
            <w:tcW w:w="1198" w:type="dxa"/>
            <w:shd w:val="clear" w:color="auto" w:fill="auto"/>
            <w:hideMark/>
          </w:tcPr>
          <w:p w14:paraId="19E149A5"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3 168 565 </w:t>
            </w:r>
          </w:p>
        </w:tc>
        <w:tc>
          <w:tcPr>
            <w:tcW w:w="1069" w:type="dxa"/>
            <w:shd w:val="clear" w:color="auto" w:fill="auto"/>
            <w:hideMark/>
          </w:tcPr>
          <w:p w14:paraId="72D311CF"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250 000 </w:t>
            </w:r>
          </w:p>
        </w:tc>
        <w:tc>
          <w:tcPr>
            <w:tcW w:w="1044" w:type="dxa"/>
            <w:shd w:val="clear" w:color="auto" w:fill="auto"/>
            <w:hideMark/>
          </w:tcPr>
          <w:p w14:paraId="265F2E5B"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 xml:space="preserve">250 000 </w:t>
            </w:r>
          </w:p>
        </w:tc>
        <w:tc>
          <w:tcPr>
            <w:tcW w:w="1044" w:type="dxa"/>
            <w:shd w:val="clear" w:color="auto" w:fill="auto"/>
            <w:hideMark/>
          </w:tcPr>
          <w:p w14:paraId="2C823226" w14:textId="77777777" w:rsidR="0085128C" w:rsidRPr="00A32E8F" w:rsidRDefault="0085128C" w:rsidP="00A32E8F">
            <w:pPr>
              <w:spacing w:before="20" w:after="0" w:line="240" w:lineRule="auto"/>
              <w:jc w:val="right"/>
              <w:rPr>
                <w:rFonts w:ascii="Times New Roman" w:eastAsia="Times New Roman" w:hAnsi="Times New Roman"/>
                <w:color w:val="000000"/>
                <w:sz w:val="17"/>
                <w:szCs w:val="17"/>
                <w:lang w:eastAsia="en-GB"/>
              </w:rPr>
            </w:pPr>
          </w:p>
        </w:tc>
        <w:tc>
          <w:tcPr>
            <w:tcW w:w="1171" w:type="dxa"/>
            <w:shd w:val="clear" w:color="auto" w:fill="auto"/>
            <w:hideMark/>
          </w:tcPr>
          <w:p w14:paraId="19CAB486"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r w:rsidRPr="00A32E8F">
              <w:rPr>
                <w:rFonts w:ascii="Times New Roman" w:eastAsia="Times New Roman" w:hAnsi="Times New Roman"/>
                <w:b/>
                <w:color w:val="000000"/>
                <w:sz w:val="17"/>
                <w:szCs w:val="17"/>
                <w:lang w:eastAsia="en-GB"/>
              </w:rPr>
              <w:t xml:space="preserve"> 500 000 </w:t>
            </w:r>
          </w:p>
        </w:tc>
        <w:tc>
          <w:tcPr>
            <w:tcW w:w="1434" w:type="dxa"/>
            <w:shd w:val="clear" w:color="auto" w:fill="auto"/>
            <w:hideMark/>
          </w:tcPr>
          <w:p w14:paraId="107C2E8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3 668 565 </w:t>
            </w:r>
          </w:p>
        </w:tc>
      </w:tr>
      <w:tr w:rsidR="0085128C" w:rsidRPr="00C31C24" w14:paraId="4E06E7D0" w14:textId="77777777" w:rsidTr="00A32E8F">
        <w:trPr>
          <w:trHeight w:val="285"/>
        </w:trPr>
        <w:tc>
          <w:tcPr>
            <w:tcW w:w="1535" w:type="dxa"/>
            <w:shd w:val="clear" w:color="auto" w:fill="auto"/>
            <w:hideMark/>
          </w:tcPr>
          <w:p w14:paraId="7691FCC7" w14:textId="77777777" w:rsidR="0085128C" w:rsidRPr="00A32E8F" w:rsidRDefault="0085128C" w:rsidP="00A32E8F">
            <w:pPr>
              <w:spacing w:before="20" w:after="0" w:line="240" w:lineRule="auto"/>
              <w:rPr>
                <w:rFonts w:ascii="Times New Roman" w:eastAsia="Times New Roman" w:hAnsi="Times New Roman"/>
                <w:color w:val="000000"/>
                <w:sz w:val="17"/>
                <w:szCs w:val="17"/>
                <w:lang w:eastAsia="en-GB"/>
              </w:rPr>
            </w:pPr>
            <w:r w:rsidRPr="00A32E8F">
              <w:rPr>
                <w:rFonts w:ascii="Times New Roman" w:eastAsia="Times New Roman" w:hAnsi="Times New Roman"/>
                <w:color w:val="000000"/>
                <w:sz w:val="17"/>
                <w:szCs w:val="17"/>
                <w:lang w:eastAsia="en-GB"/>
              </w:rPr>
              <w:t>United States of America</w:t>
            </w:r>
          </w:p>
        </w:tc>
        <w:tc>
          <w:tcPr>
            <w:tcW w:w="1098" w:type="dxa"/>
            <w:shd w:val="clear" w:color="auto" w:fill="auto"/>
            <w:hideMark/>
          </w:tcPr>
          <w:p w14:paraId="599B5ED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xml:space="preserve">500 000 </w:t>
            </w:r>
          </w:p>
        </w:tc>
        <w:tc>
          <w:tcPr>
            <w:tcW w:w="1028" w:type="dxa"/>
            <w:shd w:val="clear" w:color="auto" w:fill="auto"/>
            <w:hideMark/>
          </w:tcPr>
          <w:p w14:paraId="38935F2A"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xml:space="preserve">500 000 </w:t>
            </w:r>
          </w:p>
        </w:tc>
        <w:tc>
          <w:tcPr>
            <w:tcW w:w="1107" w:type="dxa"/>
            <w:shd w:val="clear" w:color="auto" w:fill="auto"/>
            <w:hideMark/>
          </w:tcPr>
          <w:p w14:paraId="08B6930C"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xml:space="preserve">500 000 </w:t>
            </w:r>
          </w:p>
        </w:tc>
        <w:tc>
          <w:tcPr>
            <w:tcW w:w="1028" w:type="dxa"/>
            <w:shd w:val="clear" w:color="auto" w:fill="auto"/>
            <w:hideMark/>
          </w:tcPr>
          <w:p w14:paraId="5F33DD18"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xml:space="preserve">477 500 </w:t>
            </w:r>
          </w:p>
        </w:tc>
        <w:tc>
          <w:tcPr>
            <w:tcW w:w="1028" w:type="dxa"/>
            <w:shd w:val="clear" w:color="auto" w:fill="auto"/>
            <w:hideMark/>
          </w:tcPr>
          <w:p w14:paraId="63B5C239"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xml:space="preserve">516 306 </w:t>
            </w:r>
          </w:p>
        </w:tc>
        <w:tc>
          <w:tcPr>
            <w:tcW w:w="1084" w:type="dxa"/>
            <w:shd w:val="clear" w:color="auto" w:fill="auto"/>
            <w:hideMark/>
          </w:tcPr>
          <w:p w14:paraId="4EE9031C"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xml:space="preserve">500 000 </w:t>
            </w:r>
          </w:p>
        </w:tc>
        <w:tc>
          <w:tcPr>
            <w:tcW w:w="1143" w:type="dxa"/>
            <w:shd w:val="clear" w:color="auto" w:fill="auto"/>
            <w:hideMark/>
          </w:tcPr>
          <w:p w14:paraId="5C29336B"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w:t>
            </w:r>
          </w:p>
        </w:tc>
        <w:tc>
          <w:tcPr>
            <w:tcW w:w="1198" w:type="dxa"/>
            <w:shd w:val="clear" w:color="auto" w:fill="auto"/>
            <w:hideMark/>
          </w:tcPr>
          <w:p w14:paraId="33A67F71"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2 993 806 </w:t>
            </w:r>
          </w:p>
        </w:tc>
        <w:tc>
          <w:tcPr>
            <w:tcW w:w="1069" w:type="dxa"/>
            <w:shd w:val="clear" w:color="auto" w:fill="auto"/>
            <w:hideMark/>
          </w:tcPr>
          <w:p w14:paraId="1573D74A"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color w:val="000000"/>
                <w:sz w:val="17"/>
                <w:szCs w:val="17"/>
                <w:lang w:eastAsia="en-GB"/>
              </w:rPr>
              <w:t> </w:t>
            </w:r>
          </w:p>
        </w:tc>
        <w:tc>
          <w:tcPr>
            <w:tcW w:w="1044" w:type="dxa"/>
            <w:shd w:val="clear" w:color="auto" w:fill="auto"/>
            <w:hideMark/>
          </w:tcPr>
          <w:p w14:paraId="1816DF11" w14:textId="77777777" w:rsidR="0085128C" w:rsidRPr="00A32E8F" w:rsidRDefault="0085128C" w:rsidP="00A32E8F">
            <w:pPr>
              <w:spacing w:before="20" w:after="0" w:line="240" w:lineRule="auto"/>
              <w:jc w:val="right"/>
              <w:rPr>
                <w:rFonts w:ascii="Times New Roman" w:eastAsia="Times New Roman" w:hAnsi="Times New Roman"/>
                <w:b/>
                <w:color w:val="000000"/>
                <w:sz w:val="17"/>
                <w:szCs w:val="17"/>
                <w:lang w:eastAsia="en-GB"/>
              </w:rPr>
            </w:pPr>
          </w:p>
        </w:tc>
        <w:tc>
          <w:tcPr>
            <w:tcW w:w="1044" w:type="dxa"/>
            <w:shd w:val="clear" w:color="auto" w:fill="auto"/>
            <w:hideMark/>
          </w:tcPr>
          <w:p w14:paraId="407856F5" w14:textId="77777777" w:rsidR="0085128C" w:rsidRPr="00A32E8F" w:rsidRDefault="0085128C" w:rsidP="00A32E8F">
            <w:pPr>
              <w:spacing w:before="20" w:after="0" w:line="240" w:lineRule="auto"/>
              <w:jc w:val="right"/>
              <w:rPr>
                <w:rFonts w:ascii="Times New Roman" w:eastAsia="Times New Roman" w:hAnsi="Times New Roman"/>
                <w:b/>
                <w:sz w:val="17"/>
                <w:szCs w:val="17"/>
                <w:lang w:eastAsia="en-GB"/>
              </w:rPr>
            </w:pPr>
          </w:p>
        </w:tc>
        <w:tc>
          <w:tcPr>
            <w:tcW w:w="1171" w:type="dxa"/>
            <w:shd w:val="clear" w:color="auto" w:fill="auto"/>
            <w:hideMark/>
          </w:tcPr>
          <w:p w14:paraId="63ACCF4A"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color w:val="000000"/>
                <w:sz w:val="17"/>
                <w:szCs w:val="17"/>
                <w:lang w:eastAsia="en-GB"/>
              </w:rPr>
              <w:t>–</w:t>
            </w:r>
          </w:p>
        </w:tc>
        <w:tc>
          <w:tcPr>
            <w:tcW w:w="1434" w:type="dxa"/>
            <w:shd w:val="clear" w:color="auto" w:fill="auto"/>
            <w:hideMark/>
          </w:tcPr>
          <w:p w14:paraId="7799455D"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2 993 806 </w:t>
            </w:r>
          </w:p>
        </w:tc>
      </w:tr>
      <w:tr w:rsidR="0085128C" w:rsidRPr="00C31C24" w14:paraId="59946882" w14:textId="77777777" w:rsidTr="00A32E8F">
        <w:trPr>
          <w:trHeight w:val="333"/>
        </w:trPr>
        <w:tc>
          <w:tcPr>
            <w:tcW w:w="1535" w:type="dxa"/>
            <w:shd w:val="clear" w:color="auto" w:fill="auto"/>
            <w:hideMark/>
          </w:tcPr>
          <w:p w14:paraId="79F7E71B" w14:textId="77777777" w:rsidR="0085128C" w:rsidRPr="00A32E8F" w:rsidRDefault="0085128C" w:rsidP="00A32E8F">
            <w:pPr>
              <w:spacing w:before="20" w:after="0" w:line="240" w:lineRule="auto"/>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Total</w:t>
            </w:r>
          </w:p>
        </w:tc>
        <w:tc>
          <w:tcPr>
            <w:tcW w:w="1098" w:type="dxa"/>
            <w:shd w:val="clear" w:color="auto" w:fill="auto"/>
            <w:hideMark/>
          </w:tcPr>
          <w:p w14:paraId="366A0121"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2 236 102 </w:t>
            </w:r>
          </w:p>
        </w:tc>
        <w:tc>
          <w:tcPr>
            <w:tcW w:w="1028" w:type="dxa"/>
            <w:shd w:val="clear" w:color="auto" w:fill="auto"/>
            <w:hideMark/>
          </w:tcPr>
          <w:p w14:paraId="1BBA0E75"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4 276 699 </w:t>
            </w:r>
          </w:p>
        </w:tc>
        <w:tc>
          <w:tcPr>
            <w:tcW w:w="1107" w:type="dxa"/>
            <w:shd w:val="clear" w:color="auto" w:fill="auto"/>
            <w:hideMark/>
          </w:tcPr>
          <w:p w14:paraId="4BC94C36"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13 620 944 </w:t>
            </w:r>
          </w:p>
        </w:tc>
        <w:tc>
          <w:tcPr>
            <w:tcW w:w="1028" w:type="dxa"/>
            <w:shd w:val="clear" w:color="auto" w:fill="auto"/>
            <w:hideMark/>
          </w:tcPr>
          <w:p w14:paraId="047D85D1"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3 131 428 </w:t>
            </w:r>
          </w:p>
        </w:tc>
        <w:tc>
          <w:tcPr>
            <w:tcW w:w="1028" w:type="dxa"/>
            <w:shd w:val="clear" w:color="auto" w:fill="auto"/>
            <w:hideMark/>
          </w:tcPr>
          <w:p w14:paraId="5E83605E"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3 881 938 </w:t>
            </w:r>
          </w:p>
        </w:tc>
        <w:tc>
          <w:tcPr>
            <w:tcW w:w="1084" w:type="dxa"/>
            <w:shd w:val="clear" w:color="auto" w:fill="auto"/>
            <w:hideMark/>
          </w:tcPr>
          <w:p w14:paraId="7114CDE3"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4 124 772 </w:t>
            </w:r>
          </w:p>
        </w:tc>
        <w:tc>
          <w:tcPr>
            <w:tcW w:w="1143" w:type="dxa"/>
            <w:shd w:val="clear" w:color="auto" w:fill="auto"/>
            <w:hideMark/>
          </w:tcPr>
          <w:p w14:paraId="462B7234"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 1 586 832 </w:t>
            </w:r>
          </w:p>
        </w:tc>
        <w:tc>
          <w:tcPr>
            <w:tcW w:w="1198" w:type="dxa"/>
            <w:shd w:val="clear" w:color="auto" w:fill="auto"/>
            <w:hideMark/>
          </w:tcPr>
          <w:p w14:paraId="0BC90EBC"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32 858 715</w:t>
            </w:r>
          </w:p>
        </w:tc>
        <w:tc>
          <w:tcPr>
            <w:tcW w:w="1069" w:type="dxa"/>
            <w:shd w:val="clear" w:color="auto" w:fill="auto"/>
            <w:hideMark/>
          </w:tcPr>
          <w:p w14:paraId="3B46ED9B"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3 732 726</w:t>
            </w:r>
          </w:p>
        </w:tc>
        <w:tc>
          <w:tcPr>
            <w:tcW w:w="1044" w:type="dxa"/>
            <w:shd w:val="clear" w:color="auto" w:fill="auto"/>
            <w:hideMark/>
          </w:tcPr>
          <w:p w14:paraId="2B162CB3"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1 809 360 </w:t>
            </w:r>
          </w:p>
        </w:tc>
        <w:tc>
          <w:tcPr>
            <w:tcW w:w="1044" w:type="dxa"/>
            <w:shd w:val="clear" w:color="auto" w:fill="auto"/>
            <w:hideMark/>
          </w:tcPr>
          <w:p w14:paraId="0CBD9D42"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2 824 280 </w:t>
            </w:r>
          </w:p>
        </w:tc>
        <w:tc>
          <w:tcPr>
            <w:tcW w:w="1171" w:type="dxa"/>
            <w:shd w:val="clear" w:color="auto" w:fill="auto"/>
            <w:hideMark/>
          </w:tcPr>
          <w:p w14:paraId="6146925D"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8 366 366</w:t>
            </w:r>
          </w:p>
        </w:tc>
        <w:tc>
          <w:tcPr>
            <w:tcW w:w="1434" w:type="dxa"/>
            <w:shd w:val="clear" w:color="auto" w:fill="auto"/>
            <w:hideMark/>
          </w:tcPr>
          <w:p w14:paraId="6B69EC20" w14:textId="77777777" w:rsidR="0085128C" w:rsidRPr="00A32E8F" w:rsidRDefault="0085128C" w:rsidP="00A32E8F">
            <w:pPr>
              <w:spacing w:before="20" w:after="0" w:line="240" w:lineRule="auto"/>
              <w:jc w:val="right"/>
              <w:rPr>
                <w:rFonts w:ascii="Times New Roman" w:eastAsia="Times New Roman" w:hAnsi="Times New Roman"/>
                <w:b/>
                <w:bCs/>
                <w:color w:val="000000"/>
                <w:sz w:val="17"/>
                <w:szCs w:val="17"/>
                <w:lang w:eastAsia="en-GB"/>
              </w:rPr>
            </w:pPr>
            <w:r w:rsidRPr="00A32E8F">
              <w:rPr>
                <w:rFonts w:ascii="Times New Roman" w:eastAsia="Times New Roman" w:hAnsi="Times New Roman"/>
                <w:b/>
                <w:bCs/>
                <w:color w:val="000000"/>
                <w:sz w:val="17"/>
                <w:szCs w:val="17"/>
                <w:lang w:eastAsia="en-GB"/>
              </w:rPr>
              <w:t xml:space="preserve">41 225 081 </w:t>
            </w:r>
          </w:p>
        </w:tc>
      </w:tr>
    </w:tbl>
    <w:p w14:paraId="2D7A17D2" w14:textId="540EAC71" w:rsidR="002A57CC" w:rsidRDefault="0085128C" w:rsidP="00D02861">
      <w:pPr>
        <w:pStyle w:val="Normal-pool"/>
        <w:ind w:left="1247"/>
        <w:rPr>
          <w:sz w:val="17"/>
          <w:szCs w:val="17"/>
        </w:rPr>
      </w:pPr>
      <w:r w:rsidRPr="00612BED">
        <w:rPr>
          <w:color w:val="000000"/>
          <w:sz w:val="18"/>
          <w:szCs w:val="18"/>
          <w:vertAlign w:val="superscript"/>
          <w:lang w:eastAsia="en-GB"/>
        </w:rPr>
        <w:t>a</w:t>
      </w:r>
      <w:r w:rsidRPr="00612BED" w:rsidDel="002F3DFD">
        <w:rPr>
          <w:sz w:val="17"/>
          <w:szCs w:val="17"/>
        </w:rPr>
        <w:t xml:space="preserve"> </w:t>
      </w:r>
      <w:r w:rsidRPr="00612BED">
        <w:rPr>
          <w:sz w:val="17"/>
          <w:szCs w:val="17"/>
        </w:rPr>
        <w:t>The contribution from the donor includes earmarked components. For details of the earmarked components please refer to table 2 section 1.</w:t>
      </w:r>
    </w:p>
    <w:p w14:paraId="44358AD1" w14:textId="1588CAD7" w:rsidR="002A57CC" w:rsidRDefault="002A57CC">
      <w:pPr>
        <w:spacing w:after="0" w:line="240" w:lineRule="auto"/>
        <w:rPr>
          <w:rFonts w:ascii="Times New Roman" w:eastAsia="Times New Roman" w:hAnsi="Times New Roman"/>
          <w:sz w:val="17"/>
          <w:szCs w:val="17"/>
          <w:lang w:val="en-GB"/>
        </w:rPr>
      </w:pPr>
    </w:p>
    <w:p w14:paraId="0F98F7E1" w14:textId="47E5210E" w:rsidR="0085128C" w:rsidRPr="00A32E8F" w:rsidRDefault="0085128C" w:rsidP="00AA1FE7">
      <w:pPr>
        <w:pStyle w:val="Normalnumber"/>
        <w:numPr>
          <w:ilvl w:val="0"/>
          <w:numId w:val="167"/>
        </w:numPr>
        <w:tabs>
          <w:tab w:val="clear" w:pos="624"/>
          <w:tab w:val="left" w:pos="1247"/>
          <w:tab w:val="left" w:pos="1814"/>
          <w:tab w:val="left" w:pos="2381"/>
          <w:tab w:val="left" w:pos="2948"/>
          <w:tab w:val="left" w:pos="3515"/>
        </w:tabs>
        <w:spacing w:before="120"/>
        <w:ind w:left="1247" w:firstLine="0"/>
        <w:rPr>
          <w:rStyle w:val="Normal-poolChar"/>
        </w:rPr>
      </w:pPr>
      <w:r w:rsidRPr="00A32E8F">
        <w:lastRenderedPageBreak/>
        <w:t>Table 2, section 1, shows earmarked contributions to the trust fund for activities which are part of the approved work programme and of the approved budget received and pledged for the period 2017–2021. Table 2, section 2, shows earmarked contributions received in cash towards activities contributing to the implementation of deliverables of the work programme but not included in the approved budget. These contributions were approved by the Bureau to support additional meetings of experts for the global assessment including for work on indigenous and local knowledge and for communication activities and costs for the venue of the fifth session of the Plenary.</w:t>
      </w:r>
      <w:r w:rsidRPr="00A32E8F" w:rsidDel="00142BAA">
        <w:rPr>
          <w:rStyle w:val="Normal-poolChar"/>
          <w:b/>
        </w:rPr>
        <w:t xml:space="preserve"> </w:t>
      </w:r>
    </w:p>
    <w:p w14:paraId="7A6A26BC" w14:textId="3FA8ACC5" w:rsidR="0085128C" w:rsidRPr="00A32E8F" w:rsidRDefault="0085128C" w:rsidP="00AA1FE7">
      <w:pPr>
        <w:pStyle w:val="Titletable"/>
        <w:rPr>
          <w:rStyle w:val="Normal-poolChar"/>
        </w:rPr>
      </w:pPr>
      <w:r w:rsidRPr="00B046F6">
        <w:rPr>
          <w:rStyle w:val="Normal-poolChar"/>
          <w:b w:val="0"/>
        </w:rPr>
        <w:t xml:space="preserve">Table 2 </w:t>
      </w:r>
      <w:r w:rsidRPr="00B046F6">
        <w:rPr>
          <w:rStyle w:val="Normal-poolChar"/>
          <w:b w:val="0"/>
        </w:rPr>
        <w:br/>
      </w:r>
      <w:r w:rsidRPr="00B046F6">
        <w:rPr>
          <w:rStyle w:val="Normal-poolChar"/>
        </w:rPr>
        <w:t>Earmarked contributions received in cash in 2017 and pledges made for 2017 until 2021</w:t>
      </w:r>
    </w:p>
    <w:p w14:paraId="555CFCBF" w14:textId="77777777" w:rsidR="0085128C" w:rsidRPr="00B046F6" w:rsidRDefault="0085128C" w:rsidP="00AA1FE7">
      <w:pPr>
        <w:pStyle w:val="Titletable"/>
        <w:keepNext w:val="0"/>
        <w:keepLines w:val="0"/>
        <w:tabs>
          <w:tab w:val="left" w:pos="3969"/>
        </w:tabs>
        <w:rPr>
          <w:rStyle w:val="Normal-poolChar"/>
          <w:b w:val="0"/>
          <w:i/>
          <w:sz w:val="18"/>
          <w:szCs w:val="18"/>
        </w:rPr>
      </w:pPr>
      <w:r w:rsidRPr="00B046F6">
        <w:rPr>
          <w:rStyle w:val="Normal-poolChar"/>
          <w:b w:val="0"/>
          <w:i/>
          <w:sz w:val="18"/>
          <w:szCs w:val="18"/>
        </w:rPr>
        <w:t>(United States dollars)</w:t>
      </w:r>
    </w:p>
    <w:tbl>
      <w:tblPr>
        <w:tblW w:w="0" w:type="auto"/>
        <w:tblInd w:w="284" w:type="dxa"/>
        <w:tblLook w:val="04A0" w:firstRow="1" w:lastRow="0" w:firstColumn="1" w:lastColumn="0" w:noHBand="0" w:noVBand="1"/>
      </w:tblPr>
      <w:tblGrid>
        <w:gridCol w:w="1964"/>
        <w:gridCol w:w="2692"/>
        <w:gridCol w:w="1429"/>
        <w:gridCol w:w="1422"/>
        <w:gridCol w:w="2008"/>
        <w:gridCol w:w="1234"/>
        <w:gridCol w:w="2008"/>
        <w:gridCol w:w="1418"/>
      </w:tblGrid>
      <w:tr w:rsidR="00EA437A" w:rsidRPr="00A32E8F" w14:paraId="6AAE03E7" w14:textId="77777777" w:rsidTr="00A32E8F">
        <w:trPr>
          <w:trHeight w:val="387"/>
          <w:tblHeader/>
        </w:trPr>
        <w:tc>
          <w:tcPr>
            <w:tcW w:w="1973" w:type="dxa"/>
            <w:tcBorders>
              <w:top w:val="single" w:sz="4" w:space="0" w:color="auto"/>
              <w:bottom w:val="single" w:sz="12" w:space="0" w:color="auto"/>
            </w:tcBorders>
            <w:shd w:val="clear" w:color="auto" w:fill="auto"/>
            <w:noWrap/>
            <w:vAlign w:val="bottom"/>
            <w:hideMark/>
          </w:tcPr>
          <w:p w14:paraId="6B590E5D" w14:textId="77777777" w:rsidR="0085128C" w:rsidRPr="00A32E8F" w:rsidRDefault="0085128C" w:rsidP="00D02861">
            <w:pPr>
              <w:spacing w:before="20" w:after="40"/>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Government/institution</w:t>
            </w:r>
          </w:p>
        </w:tc>
        <w:tc>
          <w:tcPr>
            <w:tcW w:w="2705" w:type="dxa"/>
            <w:tcBorders>
              <w:top w:val="single" w:sz="4" w:space="0" w:color="auto"/>
              <w:bottom w:val="single" w:sz="12" w:space="0" w:color="auto"/>
            </w:tcBorders>
            <w:shd w:val="clear" w:color="auto" w:fill="auto"/>
            <w:noWrap/>
            <w:vAlign w:val="bottom"/>
            <w:hideMark/>
          </w:tcPr>
          <w:p w14:paraId="528903F7" w14:textId="77777777" w:rsidR="0085128C" w:rsidRPr="00A32E8F" w:rsidRDefault="0085128C" w:rsidP="00B43865">
            <w:pPr>
              <w:spacing w:before="20" w:after="40"/>
              <w:jc w:val="center"/>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Activity</w:t>
            </w:r>
          </w:p>
        </w:tc>
        <w:tc>
          <w:tcPr>
            <w:tcW w:w="1435" w:type="dxa"/>
            <w:tcBorders>
              <w:top w:val="single" w:sz="4" w:space="0" w:color="auto"/>
              <w:bottom w:val="single" w:sz="12" w:space="0" w:color="auto"/>
            </w:tcBorders>
            <w:shd w:val="clear" w:color="auto" w:fill="auto"/>
            <w:noWrap/>
            <w:vAlign w:val="bottom"/>
            <w:hideMark/>
          </w:tcPr>
          <w:p w14:paraId="6D69F012" w14:textId="77777777" w:rsidR="0085128C" w:rsidRPr="00A32E8F" w:rsidRDefault="0085128C">
            <w:pPr>
              <w:spacing w:before="20" w:after="40"/>
              <w:jc w:val="center"/>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Type of support</w:t>
            </w:r>
          </w:p>
        </w:tc>
        <w:tc>
          <w:tcPr>
            <w:tcW w:w="1429" w:type="dxa"/>
            <w:tcBorders>
              <w:top w:val="single" w:sz="4" w:space="0" w:color="auto"/>
              <w:bottom w:val="single" w:sz="12" w:space="0" w:color="auto"/>
            </w:tcBorders>
            <w:shd w:val="clear" w:color="auto" w:fill="auto"/>
            <w:vAlign w:val="bottom"/>
            <w:hideMark/>
          </w:tcPr>
          <w:p w14:paraId="142BDE79" w14:textId="77777777" w:rsidR="0085128C" w:rsidRPr="00A32E8F" w:rsidRDefault="0085128C" w:rsidP="00AA1FE7">
            <w:pPr>
              <w:spacing w:before="20" w:after="40"/>
              <w:jc w:val="right"/>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Contributions received in 2017</w:t>
            </w:r>
          </w:p>
        </w:tc>
        <w:tc>
          <w:tcPr>
            <w:tcW w:w="1984" w:type="dxa"/>
            <w:tcBorders>
              <w:top w:val="single" w:sz="4" w:space="0" w:color="auto"/>
              <w:bottom w:val="single" w:sz="12" w:space="0" w:color="auto"/>
            </w:tcBorders>
            <w:shd w:val="clear" w:color="auto" w:fill="auto"/>
            <w:vAlign w:val="bottom"/>
            <w:hideMark/>
          </w:tcPr>
          <w:p w14:paraId="72028C37" w14:textId="47C61269" w:rsidR="0085128C" w:rsidRPr="00A32E8F" w:rsidRDefault="0085128C" w:rsidP="00AA1FE7">
            <w:pPr>
              <w:spacing w:before="20" w:after="40"/>
              <w:jc w:val="right"/>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Contributions</w:t>
            </w:r>
            <w:r w:rsidR="001A00F6" w:rsidRPr="00A32E8F">
              <w:rPr>
                <w:rFonts w:ascii="Times New Roman" w:eastAsia="Times New Roman" w:hAnsi="Times New Roman"/>
                <w:i/>
                <w:iCs/>
                <w:color w:val="000000"/>
                <w:sz w:val="18"/>
                <w:szCs w:val="18"/>
                <w:lang w:eastAsia="en-GB"/>
              </w:rPr>
              <w:br/>
            </w:r>
            <w:r w:rsidRPr="00A32E8F">
              <w:rPr>
                <w:rFonts w:ascii="Times New Roman" w:eastAsia="Times New Roman" w:hAnsi="Times New Roman"/>
                <w:i/>
                <w:iCs/>
                <w:color w:val="000000"/>
                <w:sz w:val="18"/>
                <w:szCs w:val="18"/>
                <w:lang w:eastAsia="en-GB"/>
              </w:rPr>
              <w:t xml:space="preserve"> received in 2018</w:t>
            </w:r>
          </w:p>
        </w:tc>
        <w:tc>
          <w:tcPr>
            <w:tcW w:w="1240" w:type="dxa"/>
            <w:tcBorders>
              <w:top w:val="single" w:sz="4" w:space="0" w:color="auto"/>
              <w:bottom w:val="single" w:sz="12" w:space="0" w:color="auto"/>
            </w:tcBorders>
            <w:shd w:val="clear" w:color="auto" w:fill="auto"/>
            <w:vAlign w:val="bottom"/>
            <w:hideMark/>
          </w:tcPr>
          <w:p w14:paraId="66CA0606" w14:textId="77777777" w:rsidR="0085128C" w:rsidRPr="00A32E8F" w:rsidRDefault="0085128C" w:rsidP="00AA1FE7">
            <w:pPr>
              <w:spacing w:before="20" w:after="40"/>
              <w:jc w:val="right"/>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Pledges made for 2018</w:t>
            </w:r>
          </w:p>
        </w:tc>
        <w:tc>
          <w:tcPr>
            <w:tcW w:w="1984" w:type="dxa"/>
            <w:tcBorders>
              <w:top w:val="single" w:sz="4" w:space="0" w:color="auto"/>
              <w:bottom w:val="single" w:sz="12" w:space="0" w:color="auto"/>
            </w:tcBorders>
            <w:shd w:val="clear" w:color="auto" w:fill="auto"/>
            <w:vAlign w:val="bottom"/>
            <w:hideMark/>
          </w:tcPr>
          <w:p w14:paraId="6F5611AF" w14:textId="44F8CBAC" w:rsidR="0085128C" w:rsidRPr="00A32E8F" w:rsidRDefault="0085128C" w:rsidP="00AA1FE7">
            <w:pPr>
              <w:spacing w:before="20" w:after="40"/>
              <w:jc w:val="right"/>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Pledges made for</w:t>
            </w:r>
            <w:r w:rsidRPr="00A32E8F">
              <w:rPr>
                <w:rFonts w:ascii="Times New Roman" w:eastAsia="Times New Roman" w:hAnsi="Times New Roman"/>
                <w:i/>
                <w:iCs/>
                <w:color w:val="000000"/>
                <w:sz w:val="18"/>
                <w:szCs w:val="18"/>
                <w:lang w:eastAsia="en-GB"/>
              </w:rPr>
              <w:br/>
              <w:t>2019–2021</w:t>
            </w:r>
          </w:p>
        </w:tc>
        <w:tc>
          <w:tcPr>
            <w:tcW w:w="1425" w:type="dxa"/>
            <w:tcBorders>
              <w:top w:val="single" w:sz="4" w:space="0" w:color="auto"/>
              <w:bottom w:val="single" w:sz="12" w:space="0" w:color="auto"/>
            </w:tcBorders>
            <w:shd w:val="clear" w:color="auto" w:fill="auto"/>
            <w:vAlign w:val="bottom"/>
            <w:hideMark/>
          </w:tcPr>
          <w:p w14:paraId="53F149EE" w14:textId="77777777" w:rsidR="0085128C" w:rsidRPr="00A32E8F" w:rsidRDefault="0085128C" w:rsidP="00AA1FE7">
            <w:pPr>
              <w:spacing w:before="20" w:after="40"/>
              <w:jc w:val="right"/>
              <w:rPr>
                <w:rFonts w:ascii="Times New Roman" w:eastAsia="Times New Roman" w:hAnsi="Times New Roman"/>
                <w:i/>
                <w:iCs/>
                <w:color w:val="000000"/>
                <w:sz w:val="18"/>
                <w:szCs w:val="18"/>
                <w:lang w:eastAsia="en-GB"/>
              </w:rPr>
            </w:pPr>
            <w:r w:rsidRPr="00A32E8F">
              <w:rPr>
                <w:rFonts w:ascii="Times New Roman" w:eastAsia="Times New Roman" w:hAnsi="Times New Roman"/>
                <w:i/>
                <w:iCs/>
                <w:color w:val="000000"/>
                <w:sz w:val="18"/>
                <w:szCs w:val="18"/>
                <w:lang w:eastAsia="en-GB"/>
              </w:rPr>
              <w:t>Total amount</w:t>
            </w:r>
          </w:p>
        </w:tc>
      </w:tr>
      <w:tr w:rsidR="00EA437A" w:rsidRPr="00A32E8F" w14:paraId="02FCEB35" w14:textId="77777777" w:rsidTr="00A32E8F">
        <w:trPr>
          <w:trHeight w:val="387"/>
        </w:trPr>
        <w:tc>
          <w:tcPr>
            <w:tcW w:w="14175" w:type="dxa"/>
            <w:gridSpan w:val="8"/>
            <w:tcBorders>
              <w:top w:val="single" w:sz="12" w:space="0" w:color="auto"/>
              <w:bottom w:val="single" w:sz="4" w:space="0" w:color="auto"/>
            </w:tcBorders>
            <w:shd w:val="clear" w:color="auto" w:fill="auto"/>
            <w:noWrap/>
            <w:vAlign w:val="bottom"/>
          </w:tcPr>
          <w:p w14:paraId="30D8A9F5" w14:textId="7D4A3C31" w:rsidR="0085128C" w:rsidRPr="00A32E8F" w:rsidRDefault="0085128C" w:rsidP="00D02861">
            <w:pPr>
              <w:spacing w:before="20" w:after="40"/>
              <w:rPr>
                <w:rFonts w:ascii="Times New Roman" w:eastAsia="Times New Roman" w:hAnsi="Times New Roman"/>
                <w:i/>
                <w:iCs/>
                <w:color w:val="000000"/>
                <w:sz w:val="18"/>
                <w:szCs w:val="18"/>
                <w:lang w:eastAsia="en-GB"/>
              </w:rPr>
            </w:pPr>
            <w:r w:rsidRPr="00A32E8F">
              <w:rPr>
                <w:rFonts w:ascii="Times New Roman" w:eastAsia="Times New Roman" w:hAnsi="Times New Roman"/>
                <w:b/>
                <w:bCs/>
                <w:color w:val="000000"/>
                <w:sz w:val="18"/>
                <w:szCs w:val="18"/>
                <w:lang w:eastAsia="en-GB"/>
              </w:rPr>
              <w:t xml:space="preserve">1. Earmarked contributions received in cash in support of activities which are part of the approved work programme and of the approved budget </w:t>
            </w:r>
          </w:p>
        </w:tc>
      </w:tr>
      <w:tr w:rsidR="00EA437A" w:rsidRPr="00A32E8F" w14:paraId="726676FC" w14:textId="77777777" w:rsidTr="00A32E8F">
        <w:trPr>
          <w:trHeight w:val="391"/>
        </w:trPr>
        <w:tc>
          <w:tcPr>
            <w:tcW w:w="1973" w:type="dxa"/>
            <w:shd w:val="clear" w:color="auto" w:fill="auto"/>
            <w:noWrap/>
            <w:vAlign w:val="bottom"/>
            <w:hideMark/>
          </w:tcPr>
          <w:p w14:paraId="3BD80381"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Germany </w:t>
            </w:r>
          </w:p>
        </w:tc>
        <w:tc>
          <w:tcPr>
            <w:tcW w:w="2705" w:type="dxa"/>
            <w:shd w:val="clear" w:color="auto" w:fill="auto"/>
            <w:vAlign w:val="bottom"/>
            <w:hideMark/>
          </w:tcPr>
          <w:p w14:paraId="690B4EFE" w14:textId="77777777" w:rsidR="0085128C" w:rsidRPr="00A32E8F" w:rsidRDefault="0085128C" w:rsidP="00B43865">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Participation from developing countries at the fifth session of the Plenary in Bonn, Germany</w:t>
            </w:r>
          </w:p>
        </w:tc>
        <w:tc>
          <w:tcPr>
            <w:tcW w:w="1435" w:type="dxa"/>
            <w:shd w:val="clear" w:color="auto" w:fill="auto"/>
            <w:noWrap/>
            <w:vAlign w:val="bottom"/>
            <w:hideMark/>
          </w:tcPr>
          <w:p w14:paraId="71E26307"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Meetings</w:t>
            </w:r>
          </w:p>
        </w:tc>
        <w:tc>
          <w:tcPr>
            <w:tcW w:w="1429" w:type="dxa"/>
            <w:shd w:val="clear" w:color="auto" w:fill="auto"/>
            <w:noWrap/>
            <w:vAlign w:val="bottom"/>
            <w:hideMark/>
          </w:tcPr>
          <w:p w14:paraId="14FDEDF2" w14:textId="77777777" w:rsidR="0085128C" w:rsidRPr="00A32E8F" w:rsidRDefault="0085128C">
            <w:pPr>
              <w:spacing w:before="20" w:after="40" w:line="240" w:lineRule="auto"/>
              <w:jc w:val="center"/>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106 157</w:t>
            </w:r>
          </w:p>
        </w:tc>
        <w:tc>
          <w:tcPr>
            <w:tcW w:w="1984" w:type="dxa"/>
            <w:shd w:val="clear" w:color="auto" w:fill="auto"/>
            <w:noWrap/>
            <w:vAlign w:val="bottom"/>
            <w:hideMark/>
          </w:tcPr>
          <w:p w14:paraId="6C9E0DB1"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068022A9"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7CBE5B79"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2DC825FF"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106 157 </w:t>
            </w:r>
          </w:p>
        </w:tc>
      </w:tr>
      <w:tr w:rsidR="00EA437A" w:rsidRPr="00A32E8F" w14:paraId="24FBEE6D" w14:textId="77777777" w:rsidTr="00A32E8F">
        <w:trPr>
          <w:trHeight w:val="391"/>
        </w:trPr>
        <w:tc>
          <w:tcPr>
            <w:tcW w:w="1973" w:type="dxa"/>
            <w:shd w:val="clear" w:color="auto" w:fill="auto"/>
            <w:vAlign w:val="bottom"/>
            <w:hideMark/>
          </w:tcPr>
          <w:p w14:paraId="5FEF8919"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Germany </w:t>
            </w:r>
          </w:p>
        </w:tc>
        <w:tc>
          <w:tcPr>
            <w:tcW w:w="2705" w:type="dxa"/>
            <w:shd w:val="clear" w:color="auto" w:fill="auto"/>
            <w:vAlign w:val="bottom"/>
            <w:hideMark/>
          </w:tcPr>
          <w:p w14:paraId="036B5F20"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Cost of a P3-level consultant for the technical support unit of the global assessment </w:t>
            </w:r>
          </w:p>
        </w:tc>
        <w:tc>
          <w:tcPr>
            <w:tcW w:w="1435" w:type="dxa"/>
            <w:shd w:val="clear" w:color="auto" w:fill="auto"/>
            <w:noWrap/>
            <w:vAlign w:val="bottom"/>
            <w:hideMark/>
          </w:tcPr>
          <w:p w14:paraId="492CF656"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Technical support</w:t>
            </w:r>
          </w:p>
        </w:tc>
        <w:tc>
          <w:tcPr>
            <w:tcW w:w="1429" w:type="dxa"/>
            <w:shd w:val="clear" w:color="auto" w:fill="auto"/>
            <w:noWrap/>
            <w:vAlign w:val="bottom"/>
            <w:hideMark/>
          </w:tcPr>
          <w:p w14:paraId="5CF3256B" w14:textId="77777777" w:rsidR="0085128C" w:rsidRPr="00A32E8F" w:rsidRDefault="0085128C">
            <w:pPr>
              <w:spacing w:before="20" w:after="40" w:line="240" w:lineRule="auto"/>
              <w:jc w:val="center"/>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90 726</w:t>
            </w:r>
          </w:p>
        </w:tc>
        <w:tc>
          <w:tcPr>
            <w:tcW w:w="1984" w:type="dxa"/>
            <w:shd w:val="clear" w:color="auto" w:fill="auto"/>
            <w:noWrap/>
            <w:vAlign w:val="bottom"/>
            <w:hideMark/>
          </w:tcPr>
          <w:p w14:paraId="76EF7473"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center"/>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106 166</w:t>
            </w:r>
          </w:p>
        </w:tc>
        <w:tc>
          <w:tcPr>
            <w:tcW w:w="1240" w:type="dxa"/>
            <w:shd w:val="clear" w:color="auto" w:fill="auto"/>
            <w:noWrap/>
            <w:vAlign w:val="bottom"/>
            <w:hideMark/>
          </w:tcPr>
          <w:p w14:paraId="5B536646"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29876712"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79 627</w:t>
            </w:r>
          </w:p>
        </w:tc>
        <w:tc>
          <w:tcPr>
            <w:tcW w:w="1425" w:type="dxa"/>
            <w:shd w:val="clear" w:color="auto" w:fill="auto"/>
            <w:noWrap/>
            <w:vAlign w:val="bottom"/>
            <w:hideMark/>
          </w:tcPr>
          <w:p w14:paraId="4A89D6A2"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276 520 </w:t>
            </w:r>
          </w:p>
        </w:tc>
      </w:tr>
      <w:tr w:rsidR="00EA437A" w:rsidRPr="00A32E8F" w14:paraId="2E10A518" w14:textId="77777777" w:rsidTr="00A32E8F">
        <w:trPr>
          <w:trHeight w:val="391"/>
        </w:trPr>
        <w:tc>
          <w:tcPr>
            <w:tcW w:w="1973" w:type="dxa"/>
            <w:shd w:val="clear" w:color="auto" w:fill="auto"/>
            <w:vAlign w:val="bottom"/>
            <w:hideMark/>
          </w:tcPr>
          <w:p w14:paraId="6FF6A2D0"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Germany </w:t>
            </w:r>
          </w:p>
        </w:tc>
        <w:tc>
          <w:tcPr>
            <w:tcW w:w="2705" w:type="dxa"/>
            <w:shd w:val="clear" w:color="auto" w:fill="auto"/>
            <w:vAlign w:val="bottom"/>
            <w:hideMark/>
          </w:tcPr>
          <w:p w14:paraId="63D0EFE2"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color w:val="000000"/>
                <w:sz w:val="18"/>
                <w:szCs w:val="18"/>
                <w:lang w:eastAsia="en-GB"/>
              </w:rPr>
              <w:t>Participation from developing countries at the sixth session of the Plenary in Medellin, Colombia</w:t>
            </w:r>
          </w:p>
        </w:tc>
        <w:tc>
          <w:tcPr>
            <w:tcW w:w="1435" w:type="dxa"/>
            <w:shd w:val="clear" w:color="auto" w:fill="auto"/>
            <w:noWrap/>
            <w:vAlign w:val="bottom"/>
            <w:hideMark/>
          </w:tcPr>
          <w:p w14:paraId="618FA7B6"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Meetings</w:t>
            </w:r>
          </w:p>
        </w:tc>
        <w:tc>
          <w:tcPr>
            <w:tcW w:w="1429" w:type="dxa"/>
            <w:shd w:val="clear" w:color="auto" w:fill="auto"/>
            <w:noWrap/>
            <w:vAlign w:val="bottom"/>
            <w:hideMark/>
          </w:tcPr>
          <w:p w14:paraId="5F21DF8F" w14:textId="77777777" w:rsidR="0085128C" w:rsidRPr="00A32E8F" w:rsidRDefault="0085128C">
            <w:pPr>
              <w:spacing w:before="20" w:after="40" w:line="240" w:lineRule="auto"/>
              <w:jc w:val="center"/>
              <w:rPr>
                <w:rFonts w:ascii="Times New Roman" w:eastAsia="Times New Roman" w:hAnsi="Times New Roman"/>
                <w:color w:val="000000"/>
                <w:sz w:val="18"/>
                <w:szCs w:val="18"/>
                <w:lang w:eastAsia="en-GB"/>
              </w:rPr>
            </w:pPr>
          </w:p>
        </w:tc>
        <w:tc>
          <w:tcPr>
            <w:tcW w:w="1984" w:type="dxa"/>
            <w:shd w:val="clear" w:color="auto" w:fill="auto"/>
            <w:noWrap/>
            <w:vAlign w:val="bottom"/>
            <w:hideMark/>
          </w:tcPr>
          <w:p w14:paraId="318A671D"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center"/>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149 068</w:t>
            </w:r>
          </w:p>
        </w:tc>
        <w:tc>
          <w:tcPr>
            <w:tcW w:w="1240" w:type="dxa"/>
            <w:shd w:val="clear" w:color="auto" w:fill="auto"/>
            <w:noWrap/>
            <w:vAlign w:val="bottom"/>
            <w:hideMark/>
          </w:tcPr>
          <w:p w14:paraId="25A2882C"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674EC225"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537AEE31"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149 068 </w:t>
            </w:r>
          </w:p>
        </w:tc>
      </w:tr>
      <w:tr w:rsidR="00EA437A" w:rsidRPr="00A32E8F" w14:paraId="5070ED67" w14:textId="77777777" w:rsidTr="00A32E8F">
        <w:trPr>
          <w:trHeight w:val="129"/>
        </w:trPr>
        <w:tc>
          <w:tcPr>
            <w:tcW w:w="1973" w:type="dxa"/>
            <w:shd w:val="clear" w:color="auto" w:fill="auto"/>
            <w:vAlign w:val="bottom"/>
            <w:hideMark/>
          </w:tcPr>
          <w:p w14:paraId="4F9A54A5"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Canada</w:t>
            </w:r>
          </w:p>
        </w:tc>
        <w:tc>
          <w:tcPr>
            <w:tcW w:w="2705" w:type="dxa"/>
            <w:shd w:val="clear" w:color="auto" w:fill="auto"/>
            <w:vAlign w:val="bottom"/>
            <w:hideMark/>
          </w:tcPr>
          <w:p w14:paraId="6EAE305B"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Global assessment </w:t>
            </w:r>
            <w:r w:rsidRPr="00A32E8F">
              <w:rPr>
                <w:rFonts w:ascii="Times New Roman" w:eastAsia="Times New Roman" w:hAnsi="Times New Roman"/>
                <w:color w:val="000000"/>
                <w:sz w:val="18"/>
                <w:szCs w:val="18"/>
                <w:lang w:eastAsia="en-GB"/>
              </w:rPr>
              <w:t>(deliverable 2 (c))</w:t>
            </w:r>
          </w:p>
        </w:tc>
        <w:tc>
          <w:tcPr>
            <w:tcW w:w="1435" w:type="dxa"/>
            <w:shd w:val="clear" w:color="auto" w:fill="auto"/>
            <w:noWrap/>
            <w:vAlign w:val="bottom"/>
            <w:hideMark/>
          </w:tcPr>
          <w:p w14:paraId="2B81FAE9"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Deliverables</w:t>
            </w:r>
          </w:p>
        </w:tc>
        <w:tc>
          <w:tcPr>
            <w:tcW w:w="1429" w:type="dxa"/>
            <w:shd w:val="clear" w:color="auto" w:fill="auto"/>
            <w:vAlign w:val="bottom"/>
          </w:tcPr>
          <w:p w14:paraId="34838D32" w14:textId="77777777" w:rsidR="0085128C" w:rsidRPr="00A32E8F" w:rsidRDefault="0085128C">
            <w:pPr>
              <w:spacing w:before="20" w:after="40" w:line="240" w:lineRule="auto"/>
              <w:jc w:val="center"/>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23 328</w:t>
            </w:r>
          </w:p>
        </w:tc>
        <w:tc>
          <w:tcPr>
            <w:tcW w:w="1984" w:type="dxa"/>
            <w:shd w:val="clear" w:color="auto" w:fill="auto"/>
            <w:noWrap/>
            <w:vAlign w:val="bottom"/>
          </w:tcPr>
          <w:p w14:paraId="35CC74C2" w14:textId="77777777" w:rsidR="0085128C" w:rsidRPr="00A32E8F" w:rsidRDefault="0085128C">
            <w:pPr>
              <w:spacing w:before="20" w:after="40" w:line="240" w:lineRule="auto"/>
              <w:jc w:val="center"/>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7FA7F5CA"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color w:val="000000"/>
                <w:sz w:val="18"/>
                <w:szCs w:val="18"/>
                <w:lang w:eastAsia="en-GB"/>
              </w:rPr>
            </w:pPr>
          </w:p>
        </w:tc>
        <w:tc>
          <w:tcPr>
            <w:tcW w:w="1984" w:type="dxa"/>
            <w:shd w:val="clear" w:color="auto" w:fill="auto"/>
            <w:noWrap/>
            <w:vAlign w:val="bottom"/>
            <w:hideMark/>
          </w:tcPr>
          <w:p w14:paraId="698D32E0"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68E5BC2D"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23 328 </w:t>
            </w:r>
          </w:p>
        </w:tc>
      </w:tr>
      <w:tr w:rsidR="00EA437A" w:rsidRPr="00A32E8F" w14:paraId="793C772F" w14:textId="77777777" w:rsidTr="00A32E8F">
        <w:trPr>
          <w:trHeight w:val="236"/>
        </w:trPr>
        <w:tc>
          <w:tcPr>
            <w:tcW w:w="1973" w:type="dxa"/>
            <w:shd w:val="clear" w:color="auto" w:fill="auto"/>
            <w:noWrap/>
            <w:vAlign w:val="bottom"/>
            <w:hideMark/>
          </w:tcPr>
          <w:p w14:paraId="17506734" w14:textId="77777777" w:rsidR="0085128C" w:rsidRPr="00A32E8F" w:rsidRDefault="0085128C" w:rsidP="00D02861">
            <w:pPr>
              <w:spacing w:before="20" w:after="40" w:line="240" w:lineRule="auto"/>
              <w:rPr>
                <w:rFonts w:ascii="Times New Roman" w:eastAsia="Times New Roman" w:hAnsi="Times New Roman"/>
                <w:color w:val="000000"/>
                <w:sz w:val="18"/>
                <w:szCs w:val="18"/>
                <w:lang w:val="fr-FR" w:eastAsia="en-GB"/>
              </w:rPr>
            </w:pPr>
            <w:r w:rsidRPr="00A32E8F">
              <w:rPr>
                <w:rFonts w:ascii="Times New Roman" w:eastAsia="Times New Roman" w:hAnsi="Times New Roman"/>
                <w:color w:val="000000"/>
                <w:sz w:val="18"/>
                <w:szCs w:val="18"/>
                <w:lang w:val="fr-FR" w:eastAsia="en-GB"/>
              </w:rPr>
              <w:t>France (Agence Française pour la Biodiversité)</w:t>
            </w:r>
          </w:p>
        </w:tc>
        <w:tc>
          <w:tcPr>
            <w:tcW w:w="2705" w:type="dxa"/>
            <w:shd w:val="clear" w:color="auto" w:fill="auto"/>
            <w:vAlign w:val="bottom"/>
            <w:hideMark/>
          </w:tcPr>
          <w:p w14:paraId="0294071E"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Global assessment </w:t>
            </w:r>
            <w:r w:rsidRPr="00A32E8F">
              <w:rPr>
                <w:rFonts w:ascii="Times New Roman" w:eastAsia="Times New Roman" w:hAnsi="Times New Roman"/>
                <w:color w:val="000000"/>
                <w:sz w:val="18"/>
                <w:szCs w:val="18"/>
                <w:lang w:eastAsia="en-GB"/>
              </w:rPr>
              <w:t>(deliverable 2 (c))</w:t>
            </w:r>
            <w:r w:rsidRPr="00A32E8F">
              <w:rPr>
                <w:rFonts w:ascii="Times New Roman" w:eastAsia="Times New Roman" w:hAnsi="Times New Roman"/>
                <w:sz w:val="18"/>
                <w:szCs w:val="18"/>
                <w:lang w:eastAsia="en-GB"/>
              </w:rPr>
              <w:t xml:space="preserve"> </w:t>
            </w:r>
          </w:p>
        </w:tc>
        <w:tc>
          <w:tcPr>
            <w:tcW w:w="1435" w:type="dxa"/>
            <w:shd w:val="clear" w:color="auto" w:fill="auto"/>
            <w:noWrap/>
            <w:vAlign w:val="bottom"/>
            <w:hideMark/>
          </w:tcPr>
          <w:p w14:paraId="03E1B97B"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Deliverables</w:t>
            </w:r>
          </w:p>
        </w:tc>
        <w:tc>
          <w:tcPr>
            <w:tcW w:w="1429" w:type="dxa"/>
            <w:shd w:val="clear" w:color="auto" w:fill="auto"/>
            <w:vAlign w:val="bottom"/>
          </w:tcPr>
          <w:p w14:paraId="05956447" w14:textId="77777777" w:rsidR="0085128C" w:rsidRPr="00A32E8F" w:rsidRDefault="0085128C">
            <w:pPr>
              <w:spacing w:before="20" w:after="40" w:line="240" w:lineRule="auto"/>
              <w:jc w:val="center"/>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82 938</w:t>
            </w:r>
          </w:p>
        </w:tc>
        <w:tc>
          <w:tcPr>
            <w:tcW w:w="1984" w:type="dxa"/>
            <w:shd w:val="clear" w:color="auto" w:fill="auto"/>
            <w:noWrap/>
            <w:vAlign w:val="bottom"/>
          </w:tcPr>
          <w:p w14:paraId="4F34B1ED" w14:textId="77777777" w:rsidR="0085128C" w:rsidRPr="00A32E8F" w:rsidRDefault="0085128C">
            <w:pPr>
              <w:spacing w:before="20" w:after="40" w:line="240" w:lineRule="auto"/>
              <w:jc w:val="center"/>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339AC03F"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105 798 </w:t>
            </w:r>
          </w:p>
        </w:tc>
        <w:tc>
          <w:tcPr>
            <w:tcW w:w="1984" w:type="dxa"/>
            <w:shd w:val="clear" w:color="auto" w:fill="auto"/>
            <w:noWrap/>
            <w:vAlign w:val="bottom"/>
            <w:hideMark/>
          </w:tcPr>
          <w:p w14:paraId="52CDFA17"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76 409 </w:t>
            </w:r>
          </w:p>
        </w:tc>
        <w:tc>
          <w:tcPr>
            <w:tcW w:w="1425" w:type="dxa"/>
            <w:shd w:val="clear" w:color="auto" w:fill="auto"/>
            <w:noWrap/>
            <w:vAlign w:val="bottom"/>
            <w:hideMark/>
          </w:tcPr>
          <w:p w14:paraId="43002FF4"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264 494 </w:t>
            </w:r>
          </w:p>
        </w:tc>
      </w:tr>
      <w:tr w:rsidR="00EA437A" w:rsidRPr="00A32E8F" w14:paraId="33669012" w14:textId="77777777" w:rsidTr="00C31C24">
        <w:trPr>
          <w:trHeight w:val="214"/>
        </w:trPr>
        <w:tc>
          <w:tcPr>
            <w:tcW w:w="1973" w:type="dxa"/>
            <w:shd w:val="clear" w:color="auto" w:fill="auto"/>
            <w:noWrap/>
            <w:vAlign w:val="bottom"/>
            <w:hideMark/>
          </w:tcPr>
          <w:p w14:paraId="1FB53439" w14:textId="77777777" w:rsidR="0085128C" w:rsidRPr="00A32E8F" w:rsidRDefault="0085128C" w:rsidP="00D02861">
            <w:pPr>
              <w:spacing w:before="20" w:after="40" w:line="240" w:lineRule="auto"/>
              <w:rPr>
                <w:rFonts w:ascii="Times New Roman" w:eastAsia="Times New Roman" w:hAnsi="Times New Roman"/>
                <w:color w:val="000000"/>
                <w:sz w:val="18"/>
                <w:szCs w:val="18"/>
                <w:lang w:val="fr-FR" w:eastAsia="en-GB"/>
              </w:rPr>
            </w:pPr>
            <w:r w:rsidRPr="00A32E8F">
              <w:rPr>
                <w:rFonts w:ascii="Times New Roman" w:eastAsia="Times New Roman" w:hAnsi="Times New Roman"/>
                <w:color w:val="000000"/>
                <w:sz w:val="18"/>
                <w:szCs w:val="18"/>
                <w:lang w:val="fr-FR" w:eastAsia="en-GB"/>
              </w:rPr>
              <w:t>France (Agence Française pour la Biodiversité)</w:t>
            </w:r>
          </w:p>
        </w:tc>
        <w:tc>
          <w:tcPr>
            <w:tcW w:w="2705" w:type="dxa"/>
            <w:shd w:val="clear" w:color="auto" w:fill="auto"/>
            <w:vAlign w:val="bottom"/>
            <w:hideMark/>
          </w:tcPr>
          <w:p w14:paraId="05A122C9"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Thematic assessment on invasive alien species </w:t>
            </w:r>
            <w:r w:rsidRPr="00A32E8F">
              <w:rPr>
                <w:rFonts w:ascii="Times New Roman" w:eastAsia="Times New Roman" w:hAnsi="Times New Roman"/>
                <w:color w:val="000000"/>
                <w:sz w:val="18"/>
                <w:szCs w:val="18"/>
                <w:lang w:eastAsia="en-GB"/>
              </w:rPr>
              <w:t>(deliverable 3 (b) (ii))</w:t>
            </w:r>
          </w:p>
        </w:tc>
        <w:tc>
          <w:tcPr>
            <w:tcW w:w="2864" w:type="dxa"/>
            <w:gridSpan w:val="2"/>
            <w:shd w:val="clear" w:color="auto" w:fill="auto"/>
            <w:noWrap/>
            <w:vAlign w:val="bottom"/>
            <w:hideMark/>
          </w:tcPr>
          <w:p w14:paraId="11C035B7"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Deliverables</w:t>
            </w:r>
          </w:p>
        </w:tc>
        <w:tc>
          <w:tcPr>
            <w:tcW w:w="1984" w:type="dxa"/>
            <w:shd w:val="clear" w:color="auto" w:fill="auto"/>
            <w:noWrap/>
            <w:vAlign w:val="bottom"/>
            <w:hideMark/>
          </w:tcPr>
          <w:p w14:paraId="15D965E8"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50272024"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82 287 </w:t>
            </w:r>
          </w:p>
        </w:tc>
        <w:tc>
          <w:tcPr>
            <w:tcW w:w="1984" w:type="dxa"/>
            <w:shd w:val="clear" w:color="auto" w:fill="auto"/>
            <w:noWrap/>
            <w:vAlign w:val="bottom"/>
            <w:hideMark/>
          </w:tcPr>
          <w:p w14:paraId="0808DB06" w14:textId="77777777" w:rsidR="0085128C" w:rsidRPr="00A32E8F" w:rsidRDefault="0085128C" w:rsidP="00B43865">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182 207 </w:t>
            </w:r>
          </w:p>
        </w:tc>
        <w:tc>
          <w:tcPr>
            <w:tcW w:w="1425" w:type="dxa"/>
            <w:shd w:val="clear" w:color="auto" w:fill="auto"/>
            <w:noWrap/>
            <w:vAlign w:val="bottom"/>
            <w:hideMark/>
          </w:tcPr>
          <w:p w14:paraId="56C735C4"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264 494 </w:t>
            </w:r>
          </w:p>
        </w:tc>
      </w:tr>
      <w:tr w:rsidR="00EA437A" w:rsidRPr="00A32E8F" w14:paraId="6C1A6D5C" w14:textId="77777777" w:rsidTr="00A32E8F">
        <w:trPr>
          <w:trHeight w:val="391"/>
        </w:trPr>
        <w:tc>
          <w:tcPr>
            <w:tcW w:w="1973" w:type="dxa"/>
            <w:shd w:val="clear" w:color="auto" w:fill="auto"/>
            <w:noWrap/>
            <w:vAlign w:val="bottom"/>
            <w:hideMark/>
          </w:tcPr>
          <w:p w14:paraId="00B1E3A6" w14:textId="77777777" w:rsidR="0085128C" w:rsidRPr="00A32E8F" w:rsidRDefault="0085128C" w:rsidP="00D02861">
            <w:pPr>
              <w:spacing w:before="20" w:after="40" w:line="240" w:lineRule="auto"/>
              <w:rPr>
                <w:rFonts w:ascii="Times New Roman" w:eastAsia="Times New Roman" w:hAnsi="Times New Roman"/>
                <w:color w:val="000000"/>
                <w:sz w:val="18"/>
                <w:szCs w:val="18"/>
                <w:lang w:val="fr-FR" w:eastAsia="en-GB"/>
              </w:rPr>
            </w:pPr>
            <w:r w:rsidRPr="00A32E8F">
              <w:rPr>
                <w:rFonts w:ascii="Times New Roman" w:eastAsia="Times New Roman" w:hAnsi="Times New Roman"/>
                <w:color w:val="000000"/>
                <w:sz w:val="18"/>
                <w:szCs w:val="18"/>
                <w:lang w:val="fr-FR" w:eastAsia="en-GB"/>
              </w:rPr>
              <w:t>France (Agence Française pour la Biodiversité)</w:t>
            </w:r>
          </w:p>
        </w:tc>
        <w:tc>
          <w:tcPr>
            <w:tcW w:w="2705" w:type="dxa"/>
            <w:shd w:val="clear" w:color="auto" w:fill="auto"/>
            <w:vAlign w:val="bottom"/>
            <w:hideMark/>
          </w:tcPr>
          <w:p w14:paraId="43771A5E"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Thematic assessment on sustainable use of wild species </w:t>
            </w:r>
            <w:r w:rsidRPr="00A32E8F">
              <w:rPr>
                <w:rFonts w:ascii="Times New Roman" w:eastAsia="Times New Roman" w:hAnsi="Times New Roman"/>
                <w:color w:val="000000"/>
                <w:sz w:val="18"/>
                <w:szCs w:val="18"/>
                <w:lang w:eastAsia="en-GB"/>
              </w:rPr>
              <w:t>(deliverable 3 (b) (iii))</w:t>
            </w:r>
            <w:r w:rsidRPr="00A32E8F">
              <w:rPr>
                <w:rFonts w:ascii="Times New Roman" w:eastAsia="Times New Roman" w:hAnsi="Times New Roman"/>
                <w:sz w:val="18"/>
                <w:szCs w:val="18"/>
                <w:lang w:eastAsia="en-GB"/>
              </w:rPr>
              <w:t xml:space="preserve"> </w:t>
            </w:r>
          </w:p>
        </w:tc>
        <w:tc>
          <w:tcPr>
            <w:tcW w:w="2864" w:type="dxa"/>
            <w:gridSpan w:val="2"/>
            <w:shd w:val="clear" w:color="auto" w:fill="auto"/>
            <w:noWrap/>
            <w:vAlign w:val="bottom"/>
            <w:hideMark/>
          </w:tcPr>
          <w:p w14:paraId="4B3B516E"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Deliverables</w:t>
            </w:r>
          </w:p>
        </w:tc>
        <w:tc>
          <w:tcPr>
            <w:tcW w:w="1984" w:type="dxa"/>
            <w:shd w:val="clear" w:color="auto" w:fill="auto"/>
            <w:noWrap/>
            <w:vAlign w:val="bottom"/>
            <w:hideMark/>
          </w:tcPr>
          <w:p w14:paraId="3DAFC0A1"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1A7DA7E6"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82 287 </w:t>
            </w:r>
          </w:p>
        </w:tc>
        <w:tc>
          <w:tcPr>
            <w:tcW w:w="1984" w:type="dxa"/>
            <w:shd w:val="clear" w:color="auto" w:fill="auto"/>
            <w:noWrap/>
            <w:vAlign w:val="bottom"/>
            <w:hideMark/>
          </w:tcPr>
          <w:p w14:paraId="619EDA00" w14:textId="13FD4863" w:rsidR="0085128C" w:rsidRPr="00A32E8F" w:rsidRDefault="0085128C" w:rsidP="00B43865">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182 207 </w:t>
            </w:r>
          </w:p>
        </w:tc>
        <w:tc>
          <w:tcPr>
            <w:tcW w:w="1425" w:type="dxa"/>
            <w:shd w:val="clear" w:color="auto" w:fill="auto"/>
            <w:noWrap/>
            <w:vAlign w:val="bottom"/>
            <w:hideMark/>
          </w:tcPr>
          <w:p w14:paraId="261E1BBA"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264 494 </w:t>
            </w:r>
          </w:p>
        </w:tc>
      </w:tr>
      <w:tr w:rsidR="00EA437A" w:rsidRPr="00A32E8F" w14:paraId="1168D99A" w14:textId="77777777" w:rsidTr="00A32E8F">
        <w:trPr>
          <w:trHeight w:val="391"/>
        </w:trPr>
        <w:tc>
          <w:tcPr>
            <w:tcW w:w="1973" w:type="dxa"/>
            <w:shd w:val="clear" w:color="auto" w:fill="auto"/>
            <w:noWrap/>
            <w:vAlign w:val="bottom"/>
            <w:hideMark/>
          </w:tcPr>
          <w:p w14:paraId="4CE24481" w14:textId="77777777" w:rsidR="0085128C" w:rsidRPr="00A32E8F" w:rsidRDefault="0085128C" w:rsidP="00D02861">
            <w:pPr>
              <w:spacing w:before="20" w:after="40" w:line="240" w:lineRule="auto"/>
              <w:rPr>
                <w:rFonts w:ascii="Times New Roman" w:eastAsia="Times New Roman" w:hAnsi="Times New Roman"/>
                <w:color w:val="000000"/>
                <w:sz w:val="18"/>
                <w:szCs w:val="18"/>
                <w:lang w:val="fr-FR" w:eastAsia="en-GB"/>
              </w:rPr>
            </w:pPr>
            <w:r w:rsidRPr="00A32E8F">
              <w:rPr>
                <w:rFonts w:ascii="Times New Roman" w:eastAsia="Times New Roman" w:hAnsi="Times New Roman"/>
                <w:color w:val="000000"/>
                <w:sz w:val="18"/>
                <w:szCs w:val="18"/>
                <w:lang w:val="fr-FR" w:eastAsia="en-GB"/>
              </w:rPr>
              <w:t>France (Agence Française pour la Biodiversité)</w:t>
            </w:r>
          </w:p>
        </w:tc>
        <w:tc>
          <w:tcPr>
            <w:tcW w:w="2705" w:type="dxa"/>
            <w:shd w:val="clear" w:color="auto" w:fill="auto"/>
            <w:vAlign w:val="bottom"/>
            <w:hideMark/>
          </w:tcPr>
          <w:p w14:paraId="1F6AD9DD"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Methodological assessment on diverse conceptualization of values </w:t>
            </w:r>
            <w:r w:rsidRPr="00A32E8F">
              <w:rPr>
                <w:rFonts w:ascii="Times New Roman" w:eastAsia="Times New Roman" w:hAnsi="Times New Roman"/>
                <w:color w:val="000000"/>
                <w:sz w:val="18"/>
                <w:szCs w:val="18"/>
                <w:lang w:eastAsia="en-GB"/>
              </w:rPr>
              <w:t>(deliverable 3 (d))</w:t>
            </w:r>
          </w:p>
        </w:tc>
        <w:tc>
          <w:tcPr>
            <w:tcW w:w="2864" w:type="dxa"/>
            <w:gridSpan w:val="2"/>
            <w:shd w:val="clear" w:color="auto" w:fill="auto"/>
            <w:noWrap/>
            <w:vAlign w:val="bottom"/>
            <w:hideMark/>
          </w:tcPr>
          <w:p w14:paraId="6134B452"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Deliverables</w:t>
            </w:r>
          </w:p>
        </w:tc>
        <w:tc>
          <w:tcPr>
            <w:tcW w:w="1984" w:type="dxa"/>
            <w:shd w:val="clear" w:color="auto" w:fill="auto"/>
            <w:noWrap/>
            <w:vAlign w:val="bottom"/>
            <w:hideMark/>
          </w:tcPr>
          <w:p w14:paraId="3DF6A11B"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398F5131"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82 287 </w:t>
            </w:r>
          </w:p>
        </w:tc>
        <w:tc>
          <w:tcPr>
            <w:tcW w:w="1984" w:type="dxa"/>
            <w:shd w:val="clear" w:color="auto" w:fill="auto"/>
            <w:noWrap/>
            <w:vAlign w:val="bottom"/>
            <w:hideMark/>
          </w:tcPr>
          <w:p w14:paraId="4A2A8A1C" w14:textId="77777777" w:rsidR="0085128C" w:rsidRPr="00A32E8F" w:rsidRDefault="0085128C" w:rsidP="00B43865">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182 207 </w:t>
            </w:r>
          </w:p>
        </w:tc>
        <w:tc>
          <w:tcPr>
            <w:tcW w:w="1425" w:type="dxa"/>
            <w:shd w:val="clear" w:color="auto" w:fill="auto"/>
            <w:noWrap/>
            <w:vAlign w:val="bottom"/>
            <w:hideMark/>
          </w:tcPr>
          <w:p w14:paraId="5D012EAF"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264 494 </w:t>
            </w:r>
          </w:p>
        </w:tc>
      </w:tr>
      <w:tr w:rsidR="00EA437A" w:rsidRPr="00A32E8F" w14:paraId="7379C425" w14:textId="77777777" w:rsidTr="00A32E8F">
        <w:trPr>
          <w:trHeight w:val="391"/>
        </w:trPr>
        <w:tc>
          <w:tcPr>
            <w:tcW w:w="1973" w:type="dxa"/>
            <w:tcBorders>
              <w:bottom w:val="single" w:sz="4" w:space="0" w:color="auto"/>
            </w:tcBorders>
            <w:shd w:val="clear" w:color="auto" w:fill="auto"/>
            <w:noWrap/>
            <w:vAlign w:val="bottom"/>
          </w:tcPr>
          <w:p w14:paraId="7E709D3E" w14:textId="17AA519D"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Sweden</w:t>
            </w:r>
          </w:p>
        </w:tc>
        <w:tc>
          <w:tcPr>
            <w:tcW w:w="2705" w:type="dxa"/>
            <w:tcBorders>
              <w:bottom w:val="single" w:sz="4" w:space="0" w:color="auto"/>
            </w:tcBorders>
            <w:shd w:val="clear" w:color="auto" w:fill="auto"/>
            <w:vAlign w:val="bottom"/>
          </w:tcPr>
          <w:p w14:paraId="414D4B7C" w14:textId="3D816421"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costs and allowances for participants from developing countries to IPBES meetings</w:t>
            </w:r>
          </w:p>
        </w:tc>
        <w:tc>
          <w:tcPr>
            <w:tcW w:w="1435" w:type="dxa"/>
            <w:tcBorders>
              <w:bottom w:val="single" w:sz="4" w:space="0" w:color="auto"/>
            </w:tcBorders>
            <w:shd w:val="clear" w:color="auto" w:fill="auto"/>
            <w:noWrap/>
            <w:vAlign w:val="bottom"/>
          </w:tcPr>
          <w:p w14:paraId="4D55A68B"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Meetings</w:t>
            </w:r>
          </w:p>
        </w:tc>
        <w:tc>
          <w:tcPr>
            <w:tcW w:w="1429" w:type="dxa"/>
            <w:tcBorders>
              <w:bottom w:val="single" w:sz="4" w:space="0" w:color="auto"/>
            </w:tcBorders>
            <w:shd w:val="clear" w:color="auto" w:fill="auto"/>
            <w:vAlign w:val="bottom"/>
          </w:tcPr>
          <w:p w14:paraId="69E2FBCF"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p>
        </w:tc>
        <w:tc>
          <w:tcPr>
            <w:tcW w:w="1984" w:type="dxa"/>
            <w:tcBorders>
              <w:bottom w:val="single" w:sz="4" w:space="0" w:color="auto"/>
            </w:tcBorders>
            <w:shd w:val="clear" w:color="auto" w:fill="auto"/>
            <w:noWrap/>
            <w:vAlign w:val="bottom"/>
          </w:tcPr>
          <w:p w14:paraId="43E321D2"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color w:val="000000"/>
                <w:sz w:val="18"/>
                <w:szCs w:val="18"/>
                <w:lang w:eastAsia="en-GB"/>
              </w:rPr>
            </w:pPr>
          </w:p>
        </w:tc>
        <w:tc>
          <w:tcPr>
            <w:tcW w:w="1240" w:type="dxa"/>
            <w:tcBorders>
              <w:bottom w:val="single" w:sz="4" w:space="0" w:color="auto"/>
            </w:tcBorders>
            <w:shd w:val="clear" w:color="auto" w:fill="auto"/>
            <w:noWrap/>
            <w:vAlign w:val="bottom"/>
          </w:tcPr>
          <w:p w14:paraId="7B954529"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95 178</w:t>
            </w:r>
          </w:p>
        </w:tc>
        <w:tc>
          <w:tcPr>
            <w:tcW w:w="1984" w:type="dxa"/>
            <w:tcBorders>
              <w:bottom w:val="single" w:sz="4" w:space="0" w:color="auto"/>
            </w:tcBorders>
            <w:shd w:val="clear" w:color="auto" w:fill="auto"/>
            <w:noWrap/>
            <w:vAlign w:val="bottom"/>
          </w:tcPr>
          <w:p w14:paraId="288B27DD" w14:textId="77777777" w:rsidR="0085128C" w:rsidRPr="00A32E8F" w:rsidRDefault="0085128C" w:rsidP="00B43865">
            <w:pPr>
              <w:spacing w:before="20" w:after="40" w:line="240" w:lineRule="auto"/>
              <w:jc w:val="right"/>
              <w:rPr>
                <w:rFonts w:ascii="Times New Roman" w:eastAsia="Times New Roman" w:hAnsi="Times New Roman"/>
                <w:color w:val="000000"/>
                <w:sz w:val="18"/>
                <w:szCs w:val="18"/>
                <w:lang w:eastAsia="en-GB"/>
              </w:rPr>
            </w:pPr>
          </w:p>
        </w:tc>
        <w:tc>
          <w:tcPr>
            <w:tcW w:w="1425" w:type="dxa"/>
            <w:tcBorders>
              <w:bottom w:val="single" w:sz="4" w:space="0" w:color="auto"/>
            </w:tcBorders>
            <w:shd w:val="clear" w:color="auto" w:fill="auto"/>
            <w:noWrap/>
            <w:vAlign w:val="bottom"/>
          </w:tcPr>
          <w:p w14:paraId="7D850766"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95 178</w:t>
            </w:r>
          </w:p>
        </w:tc>
      </w:tr>
      <w:tr w:rsidR="00EA437A" w:rsidRPr="00A32E8F" w14:paraId="15820B52" w14:textId="77777777" w:rsidTr="00A32E8F">
        <w:trPr>
          <w:trHeight w:val="173"/>
        </w:trPr>
        <w:tc>
          <w:tcPr>
            <w:tcW w:w="1973" w:type="dxa"/>
            <w:tcBorders>
              <w:top w:val="single" w:sz="4" w:space="0" w:color="auto"/>
              <w:bottom w:val="single" w:sz="4" w:space="0" w:color="auto"/>
            </w:tcBorders>
            <w:shd w:val="clear" w:color="auto" w:fill="auto"/>
            <w:vAlign w:val="bottom"/>
            <w:hideMark/>
          </w:tcPr>
          <w:p w14:paraId="2166B575" w14:textId="77777777" w:rsidR="0085128C" w:rsidRPr="00A32E8F" w:rsidRDefault="0085128C" w:rsidP="00D02861">
            <w:pPr>
              <w:spacing w:before="20" w:after="40"/>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Subtotal </w:t>
            </w:r>
          </w:p>
        </w:tc>
        <w:tc>
          <w:tcPr>
            <w:tcW w:w="2705" w:type="dxa"/>
            <w:tcBorders>
              <w:top w:val="single" w:sz="4" w:space="0" w:color="auto"/>
              <w:bottom w:val="single" w:sz="4" w:space="0" w:color="auto"/>
            </w:tcBorders>
            <w:shd w:val="clear" w:color="auto" w:fill="auto"/>
            <w:vAlign w:val="bottom"/>
            <w:hideMark/>
          </w:tcPr>
          <w:p w14:paraId="7C4C0046" w14:textId="77777777" w:rsidR="0085128C" w:rsidRPr="00A32E8F" w:rsidRDefault="0085128C" w:rsidP="00B43865">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w:t>
            </w:r>
          </w:p>
        </w:tc>
        <w:tc>
          <w:tcPr>
            <w:tcW w:w="1435" w:type="dxa"/>
            <w:tcBorders>
              <w:top w:val="single" w:sz="4" w:space="0" w:color="auto"/>
              <w:bottom w:val="single" w:sz="4" w:space="0" w:color="auto"/>
            </w:tcBorders>
            <w:shd w:val="clear" w:color="auto" w:fill="auto"/>
            <w:vAlign w:val="bottom"/>
            <w:hideMark/>
          </w:tcPr>
          <w:p w14:paraId="0AB3752B"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w:t>
            </w:r>
          </w:p>
        </w:tc>
        <w:tc>
          <w:tcPr>
            <w:tcW w:w="1429" w:type="dxa"/>
            <w:tcBorders>
              <w:top w:val="single" w:sz="4" w:space="0" w:color="auto"/>
              <w:bottom w:val="single" w:sz="4" w:space="0" w:color="auto"/>
            </w:tcBorders>
            <w:shd w:val="clear" w:color="auto" w:fill="auto"/>
            <w:vAlign w:val="bottom"/>
            <w:hideMark/>
          </w:tcPr>
          <w:p w14:paraId="21A2B04A"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303 150</w:t>
            </w:r>
          </w:p>
        </w:tc>
        <w:tc>
          <w:tcPr>
            <w:tcW w:w="1984" w:type="dxa"/>
            <w:tcBorders>
              <w:top w:val="single" w:sz="4" w:space="0" w:color="auto"/>
              <w:bottom w:val="single" w:sz="4" w:space="0" w:color="auto"/>
            </w:tcBorders>
            <w:shd w:val="clear" w:color="auto" w:fill="auto"/>
            <w:vAlign w:val="bottom"/>
            <w:hideMark/>
          </w:tcPr>
          <w:p w14:paraId="7951CD2A"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255 235</w:t>
            </w:r>
          </w:p>
        </w:tc>
        <w:tc>
          <w:tcPr>
            <w:tcW w:w="1240" w:type="dxa"/>
            <w:tcBorders>
              <w:top w:val="single" w:sz="4" w:space="0" w:color="auto"/>
              <w:bottom w:val="single" w:sz="4" w:space="0" w:color="auto"/>
            </w:tcBorders>
            <w:shd w:val="clear" w:color="auto" w:fill="auto"/>
            <w:vAlign w:val="bottom"/>
            <w:hideMark/>
          </w:tcPr>
          <w:p w14:paraId="5238ACA2"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447 837</w:t>
            </w:r>
          </w:p>
        </w:tc>
        <w:tc>
          <w:tcPr>
            <w:tcW w:w="1984" w:type="dxa"/>
            <w:tcBorders>
              <w:top w:val="single" w:sz="4" w:space="0" w:color="auto"/>
              <w:bottom w:val="single" w:sz="4" w:space="0" w:color="auto"/>
            </w:tcBorders>
            <w:shd w:val="clear" w:color="auto" w:fill="auto"/>
            <w:vAlign w:val="bottom"/>
            <w:hideMark/>
          </w:tcPr>
          <w:p w14:paraId="63439DBD"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702 658 </w:t>
            </w:r>
          </w:p>
        </w:tc>
        <w:tc>
          <w:tcPr>
            <w:tcW w:w="1425" w:type="dxa"/>
            <w:tcBorders>
              <w:top w:val="single" w:sz="4" w:space="0" w:color="auto"/>
              <w:bottom w:val="single" w:sz="4" w:space="0" w:color="auto"/>
            </w:tcBorders>
            <w:shd w:val="clear" w:color="auto" w:fill="auto"/>
            <w:vAlign w:val="bottom"/>
            <w:hideMark/>
          </w:tcPr>
          <w:p w14:paraId="3407422A"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1 708 879 </w:t>
            </w:r>
          </w:p>
        </w:tc>
      </w:tr>
      <w:tr w:rsidR="00EA437A" w:rsidRPr="00A32E8F" w14:paraId="36DF1EC8" w14:textId="77777777" w:rsidTr="00A32E8F">
        <w:trPr>
          <w:trHeight w:val="50"/>
        </w:trPr>
        <w:tc>
          <w:tcPr>
            <w:tcW w:w="1973" w:type="dxa"/>
            <w:tcBorders>
              <w:top w:val="single" w:sz="4" w:space="0" w:color="auto"/>
            </w:tcBorders>
            <w:shd w:val="clear" w:color="auto" w:fill="auto"/>
            <w:noWrap/>
            <w:vAlign w:val="bottom"/>
            <w:hideMark/>
          </w:tcPr>
          <w:p w14:paraId="38F8F5E6"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jc w:val="center"/>
              <w:rPr>
                <w:rFonts w:ascii="Times New Roman" w:eastAsia="Times New Roman" w:hAnsi="Times New Roman"/>
                <w:b/>
                <w:bCs/>
                <w:color w:val="000000"/>
                <w:sz w:val="6"/>
                <w:szCs w:val="6"/>
                <w:lang w:eastAsia="en-GB"/>
              </w:rPr>
            </w:pPr>
            <w:r w:rsidRPr="00A32E8F">
              <w:rPr>
                <w:rFonts w:ascii="Times New Roman" w:hAnsi="Times New Roman"/>
                <w:sz w:val="6"/>
                <w:szCs w:val="6"/>
              </w:rPr>
              <w:br w:type="page"/>
            </w:r>
          </w:p>
        </w:tc>
        <w:tc>
          <w:tcPr>
            <w:tcW w:w="2705" w:type="dxa"/>
            <w:tcBorders>
              <w:top w:val="single" w:sz="4" w:space="0" w:color="auto"/>
            </w:tcBorders>
            <w:shd w:val="clear" w:color="auto" w:fill="auto"/>
            <w:noWrap/>
            <w:vAlign w:val="bottom"/>
            <w:hideMark/>
          </w:tcPr>
          <w:p w14:paraId="41FE395E"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rPr>
                <w:rFonts w:ascii="Times New Roman" w:eastAsia="Times New Roman" w:hAnsi="Times New Roman"/>
                <w:sz w:val="6"/>
                <w:szCs w:val="6"/>
                <w:lang w:eastAsia="en-GB"/>
              </w:rPr>
            </w:pPr>
          </w:p>
        </w:tc>
        <w:tc>
          <w:tcPr>
            <w:tcW w:w="1435" w:type="dxa"/>
            <w:tcBorders>
              <w:top w:val="single" w:sz="4" w:space="0" w:color="auto"/>
            </w:tcBorders>
            <w:shd w:val="clear" w:color="auto" w:fill="auto"/>
            <w:noWrap/>
            <w:vAlign w:val="bottom"/>
            <w:hideMark/>
          </w:tcPr>
          <w:p w14:paraId="50EBA98F"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rPr>
                <w:rFonts w:ascii="Times New Roman" w:eastAsia="Times New Roman" w:hAnsi="Times New Roman"/>
                <w:sz w:val="6"/>
                <w:szCs w:val="6"/>
                <w:lang w:eastAsia="en-GB"/>
              </w:rPr>
            </w:pPr>
          </w:p>
        </w:tc>
        <w:tc>
          <w:tcPr>
            <w:tcW w:w="1429" w:type="dxa"/>
            <w:tcBorders>
              <w:top w:val="single" w:sz="4" w:space="0" w:color="auto"/>
            </w:tcBorders>
            <w:shd w:val="clear" w:color="auto" w:fill="auto"/>
            <w:noWrap/>
            <w:vAlign w:val="bottom"/>
            <w:hideMark/>
          </w:tcPr>
          <w:p w14:paraId="7BD4A7B1"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rPr>
                <w:rFonts w:ascii="Times New Roman" w:eastAsia="Times New Roman" w:hAnsi="Times New Roman"/>
                <w:sz w:val="6"/>
                <w:szCs w:val="6"/>
                <w:lang w:eastAsia="en-GB"/>
              </w:rPr>
            </w:pPr>
          </w:p>
        </w:tc>
        <w:tc>
          <w:tcPr>
            <w:tcW w:w="1984" w:type="dxa"/>
            <w:tcBorders>
              <w:top w:val="single" w:sz="4" w:space="0" w:color="auto"/>
            </w:tcBorders>
            <w:shd w:val="clear" w:color="auto" w:fill="auto"/>
            <w:noWrap/>
            <w:vAlign w:val="bottom"/>
            <w:hideMark/>
          </w:tcPr>
          <w:p w14:paraId="28321BDA"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rPr>
                <w:rFonts w:ascii="Times New Roman" w:eastAsia="Times New Roman" w:hAnsi="Times New Roman"/>
                <w:sz w:val="6"/>
                <w:szCs w:val="6"/>
                <w:lang w:eastAsia="en-GB"/>
              </w:rPr>
            </w:pPr>
          </w:p>
        </w:tc>
        <w:tc>
          <w:tcPr>
            <w:tcW w:w="1240" w:type="dxa"/>
            <w:tcBorders>
              <w:top w:val="single" w:sz="4" w:space="0" w:color="auto"/>
            </w:tcBorders>
            <w:shd w:val="clear" w:color="auto" w:fill="auto"/>
            <w:noWrap/>
            <w:vAlign w:val="bottom"/>
            <w:hideMark/>
          </w:tcPr>
          <w:p w14:paraId="25633910"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rPr>
                <w:rFonts w:ascii="Times New Roman" w:eastAsia="Times New Roman" w:hAnsi="Times New Roman"/>
                <w:sz w:val="6"/>
                <w:szCs w:val="6"/>
                <w:lang w:eastAsia="en-GB"/>
              </w:rPr>
            </w:pPr>
          </w:p>
        </w:tc>
        <w:tc>
          <w:tcPr>
            <w:tcW w:w="1984" w:type="dxa"/>
            <w:tcBorders>
              <w:top w:val="single" w:sz="4" w:space="0" w:color="auto"/>
            </w:tcBorders>
            <w:shd w:val="clear" w:color="auto" w:fill="auto"/>
            <w:noWrap/>
            <w:vAlign w:val="bottom"/>
            <w:hideMark/>
          </w:tcPr>
          <w:p w14:paraId="6A90DD7F"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rPr>
                <w:rFonts w:ascii="Times New Roman" w:eastAsia="Times New Roman" w:hAnsi="Times New Roman"/>
                <w:sz w:val="6"/>
                <w:szCs w:val="6"/>
                <w:lang w:eastAsia="en-GB"/>
              </w:rPr>
            </w:pPr>
          </w:p>
        </w:tc>
        <w:tc>
          <w:tcPr>
            <w:tcW w:w="1425" w:type="dxa"/>
            <w:tcBorders>
              <w:top w:val="single" w:sz="4" w:space="0" w:color="auto"/>
            </w:tcBorders>
            <w:shd w:val="clear" w:color="auto" w:fill="auto"/>
            <w:noWrap/>
            <w:vAlign w:val="bottom"/>
            <w:hideMark/>
          </w:tcPr>
          <w:p w14:paraId="528E444D" w14:textId="77777777" w:rsidR="0085128C" w:rsidRPr="00A32E8F" w:rsidRDefault="0085128C" w:rsidP="00C31C24">
            <w:pPr>
              <w:tabs>
                <w:tab w:val="right" w:pos="851"/>
                <w:tab w:val="left" w:pos="1247"/>
                <w:tab w:val="left" w:pos="1814"/>
                <w:tab w:val="left" w:pos="2381"/>
                <w:tab w:val="left" w:pos="2948"/>
                <w:tab w:val="left" w:pos="3515"/>
                <w:tab w:val="left" w:pos="4082"/>
              </w:tabs>
              <w:suppressAutoHyphens/>
              <w:spacing w:after="0" w:line="240" w:lineRule="auto"/>
              <w:rPr>
                <w:rFonts w:ascii="Times New Roman" w:eastAsia="Times New Roman" w:hAnsi="Times New Roman"/>
                <w:sz w:val="6"/>
                <w:szCs w:val="6"/>
                <w:lang w:eastAsia="en-GB"/>
              </w:rPr>
            </w:pPr>
          </w:p>
        </w:tc>
      </w:tr>
      <w:tr w:rsidR="00EA437A" w:rsidRPr="00A32E8F" w14:paraId="03574706" w14:textId="77777777" w:rsidTr="00A32E8F">
        <w:trPr>
          <w:trHeight w:val="366"/>
        </w:trPr>
        <w:tc>
          <w:tcPr>
            <w:tcW w:w="14175" w:type="dxa"/>
            <w:gridSpan w:val="8"/>
            <w:tcBorders>
              <w:top w:val="single" w:sz="4" w:space="0" w:color="auto"/>
              <w:bottom w:val="single" w:sz="4" w:space="0" w:color="auto"/>
            </w:tcBorders>
            <w:shd w:val="clear" w:color="auto" w:fill="auto"/>
            <w:vAlign w:val="bottom"/>
            <w:hideMark/>
          </w:tcPr>
          <w:p w14:paraId="28ACAC35" w14:textId="31B31D97" w:rsidR="0085128C" w:rsidRPr="00A32E8F" w:rsidRDefault="0085128C" w:rsidP="00D02861">
            <w:pPr>
              <w:spacing w:before="20" w:after="40"/>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lastRenderedPageBreak/>
              <w:t>2. Earmarked contribution received in cash in support of activities relevant to the work programme but not included in the approved budget</w:t>
            </w:r>
          </w:p>
        </w:tc>
      </w:tr>
      <w:tr w:rsidR="00EA437A" w:rsidRPr="00A32E8F" w14:paraId="7E84C1D2" w14:textId="77777777" w:rsidTr="00A32E8F">
        <w:trPr>
          <w:trHeight w:val="411"/>
        </w:trPr>
        <w:tc>
          <w:tcPr>
            <w:tcW w:w="1973" w:type="dxa"/>
            <w:shd w:val="clear" w:color="auto" w:fill="auto"/>
            <w:noWrap/>
            <w:vAlign w:val="bottom"/>
            <w:hideMark/>
          </w:tcPr>
          <w:p w14:paraId="464C5585"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Germany </w:t>
            </w:r>
          </w:p>
        </w:tc>
        <w:tc>
          <w:tcPr>
            <w:tcW w:w="2705" w:type="dxa"/>
            <w:shd w:val="clear" w:color="auto" w:fill="auto"/>
            <w:vAlign w:val="bottom"/>
            <w:hideMark/>
          </w:tcPr>
          <w:p w14:paraId="7979ACD3" w14:textId="77777777" w:rsidR="0085128C" w:rsidRPr="00A32E8F" w:rsidRDefault="0085128C" w:rsidP="00B43865">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Costs of the venue for the fifth session of the Plenary session </w:t>
            </w:r>
          </w:p>
        </w:tc>
        <w:tc>
          <w:tcPr>
            <w:tcW w:w="1435" w:type="dxa"/>
            <w:shd w:val="clear" w:color="auto" w:fill="auto"/>
            <w:noWrap/>
            <w:vAlign w:val="bottom"/>
            <w:hideMark/>
          </w:tcPr>
          <w:p w14:paraId="4BE80EDE"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Meetings</w:t>
            </w:r>
          </w:p>
        </w:tc>
        <w:tc>
          <w:tcPr>
            <w:tcW w:w="1429" w:type="dxa"/>
            <w:shd w:val="clear" w:color="auto" w:fill="auto"/>
            <w:noWrap/>
            <w:vAlign w:val="bottom"/>
            <w:hideMark/>
          </w:tcPr>
          <w:p w14:paraId="208F2A00"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466 569 </w:t>
            </w:r>
          </w:p>
        </w:tc>
        <w:tc>
          <w:tcPr>
            <w:tcW w:w="1984" w:type="dxa"/>
            <w:shd w:val="clear" w:color="auto" w:fill="auto"/>
            <w:noWrap/>
            <w:vAlign w:val="bottom"/>
            <w:hideMark/>
          </w:tcPr>
          <w:p w14:paraId="2F4B0330"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6BC62353"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2B460DA8"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3986AC17"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466 569 </w:t>
            </w:r>
          </w:p>
        </w:tc>
      </w:tr>
      <w:tr w:rsidR="00EA437A" w:rsidRPr="00A32E8F" w14:paraId="108C8D9B" w14:textId="77777777" w:rsidTr="00A32E8F">
        <w:trPr>
          <w:trHeight w:val="327"/>
        </w:trPr>
        <w:tc>
          <w:tcPr>
            <w:tcW w:w="1973" w:type="dxa"/>
            <w:shd w:val="clear" w:color="auto" w:fill="auto"/>
            <w:noWrap/>
            <w:vAlign w:val="bottom"/>
            <w:hideMark/>
          </w:tcPr>
          <w:p w14:paraId="460CA2D4"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Germany </w:t>
            </w:r>
          </w:p>
        </w:tc>
        <w:tc>
          <w:tcPr>
            <w:tcW w:w="2705" w:type="dxa"/>
            <w:shd w:val="clear" w:color="auto" w:fill="auto"/>
            <w:vAlign w:val="bottom"/>
            <w:hideMark/>
          </w:tcPr>
          <w:p w14:paraId="6DCF7D7F"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Branding web development and a phone application</w:t>
            </w:r>
          </w:p>
        </w:tc>
        <w:tc>
          <w:tcPr>
            <w:tcW w:w="1435" w:type="dxa"/>
            <w:shd w:val="clear" w:color="auto" w:fill="auto"/>
            <w:noWrap/>
            <w:vAlign w:val="bottom"/>
            <w:hideMark/>
          </w:tcPr>
          <w:p w14:paraId="4C0E7336"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Outreach</w:t>
            </w:r>
          </w:p>
        </w:tc>
        <w:tc>
          <w:tcPr>
            <w:tcW w:w="1429" w:type="dxa"/>
            <w:shd w:val="clear" w:color="auto" w:fill="auto"/>
            <w:noWrap/>
            <w:vAlign w:val="bottom"/>
            <w:hideMark/>
          </w:tcPr>
          <w:p w14:paraId="6166C50B"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21 345 </w:t>
            </w:r>
          </w:p>
        </w:tc>
        <w:tc>
          <w:tcPr>
            <w:tcW w:w="1984" w:type="dxa"/>
            <w:shd w:val="clear" w:color="auto" w:fill="auto"/>
            <w:noWrap/>
            <w:vAlign w:val="bottom"/>
            <w:hideMark/>
          </w:tcPr>
          <w:p w14:paraId="3EA21C73"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6C2A3F5E"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2BCDDFF4" w14:textId="77777777" w:rsidR="0085128C" w:rsidRPr="00A32E8F" w:rsidRDefault="0085128C" w:rsidP="00D02861">
            <w:pPr>
              <w:spacing w:before="20" w:after="40" w:line="240" w:lineRule="auto"/>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14154F36" w14:textId="77777777" w:rsidR="0085128C" w:rsidRPr="00A32E8F" w:rsidRDefault="0085128C" w:rsidP="00B43865">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21 345 </w:t>
            </w:r>
          </w:p>
        </w:tc>
      </w:tr>
      <w:tr w:rsidR="00EA437A" w:rsidRPr="00A32E8F" w14:paraId="01587CCF" w14:textId="77777777" w:rsidTr="00A32E8F">
        <w:trPr>
          <w:trHeight w:val="818"/>
        </w:trPr>
        <w:tc>
          <w:tcPr>
            <w:tcW w:w="1973" w:type="dxa"/>
            <w:shd w:val="clear" w:color="auto" w:fill="auto"/>
            <w:noWrap/>
            <w:vAlign w:val="bottom"/>
            <w:hideMark/>
          </w:tcPr>
          <w:p w14:paraId="7B21359E"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Germany </w:t>
            </w:r>
          </w:p>
        </w:tc>
        <w:tc>
          <w:tcPr>
            <w:tcW w:w="2705" w:type="dxa"/>
            <w:shd w:val="clear" w:color="auto" w:fill="auto"/>
            <w:vAlign w:val="bottom"/>
            <w:hideMark/>
          </w:tcPr>
          <w:p w14:paraId="4412E516"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Additional costs to expand the half-staff-member position for the information system assistant (G-6) approved by the Plenary at its fifth session to a full staff position for two years</w:t>
            </w:r>
          </w:p>
        </w:tc>
        <w:tc>
          <w:tcPr>
            <w:tcW w:w="1435" w:type="dxa"/>
            <w:shd w:val="clear" w:color="auto" w:fill="auto"/>
            <w:noWrap/>
            <w:vAlign w:val="bottom"/>
            <w:hideMark/>
          </w:tcPr>
          <w:p w14:paraId="23EB4C0B"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Staff</w:t>
            </w:r>
          </w:p>
        </w:tc>
        <w:tc>
          <w:tcPr>
            <w:tcW w:w="1429" w:type="dxa"/>
            <w:shd w:val="clear" w:color="auto" w:fill="auto"/>
            <w:noWrap/>
            <w:vAlign w:val="bottom"/>
            <w:hideMark/>
          </w:tcPr>
          <w:p w14:paraId="14D10DAD"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30 000 </w:t>
            </w:r>
          </w:p>
        </w:tc>
        <w:tc>
          <w:tcPr>
            <w:tcW w:w="1984" w:type="dxa"/>
            <w:shd w:val="clear" w:color="auto" w:fill="auto"/>
            <w:noWrap/>
            <w:vAlign w:val="bottom"/>
            <w:hideMark/>
          </w:tcPr>
          <w:p w14:paraId="33066ADC"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183E3891"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30 000 </w:t>
            </w:r>
          </w:p>
        </w:tc>
        <w:tc>
          <w:tcPr>
            <w:tcW w:w="1984" w:type="dxa"/>
            <w:shd w:val="clear" w:color="auto" w:fill="auto"/>
            <w:noWrap/>
            <w:vAlign w:val="bottom"/>
            <w:hideMark/>
          </w:tcPr>
          <w:p w14:paraId="260CC075"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color w:val="000000"/>
                <w:sz w:val="18"/>
                <w:szCs w:val="18"/>
                <w:lang w:eastAsia="en-GB"/>
              </w:rPr>
            </w:pPr>
          </w:p>
        </w:tc>
        <w:tc>
          <w:tcPr>
            <w:tcW w:w="1425" w:type="dxa"/>
            <w:shd w:val="clear" w:color="auto" w:fill="auto"/>
            <w:noWrap/>
            <w:vAlign w:val="bottom"/>
            <w:hideMark/>
          </w:tcPr>
          <w:p w14:paraId="524021AB"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60 000 </w:t>
            </w:r>
          </w:p>
        </w:tc>
      </w:tr>
      <w:tr w:rsidR="00EA437A" w:rsidRPr="00A32E8F" w14:paraId="74667F73" w14:textId="77777777" w:rsidTr="00A32E8F">
        <w:trPr>
          <w:trHeight w:val="399"/>
        </w:trPr>
        <w:tc>
          <w:tcPr>
            <w:tcW w:w="1973" w:type="dxa"/>
            <w:shd w:val="clear" w:color="auto" w:fill="auto"/>
            <w:noWrap/>
            <w:vAlign w:val="bottom"/>
            <w:hideMark/>
          </w:tcPr>
          <w:p w14:paraId="3AB8C2F4"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Germany </w:t>
            </w:r>
          </w:p>
        </w:tc>
        <w:tc>
          <w:tcPr>
            <w:tcW w:w="2705" w:type="dxa"/>
            <w:shd w:val="clear" w:color="auto" w:fill="auto"/>
            <w:vAlign w:val="bottom"/>
            <w:hideMark/>
          </w:tcPr>
          <w:p w14:paraId="5D1BD57E"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Chapter meeting for the global assessment </w:t>
            </w:r>
            <w:r w:rsidRPr="00A32E8F">
              <w:rPr>
                <w:rFonts w:ascii="Times New Roman" w:eastAsia="Times New Roman" w:hAnsi="Times New Roman"/>
                <w:color w:val="000000"/>
                <w:sz w:val="18"/>
                <w:szCs w:val="18"/>
                <w:lang w:eastAsia="en-GB"/>
              </w:rPr>
              <w:t>(deliverable 2 (c))</w:t>
            </w:r>
          </w:p>
        </w:tc>
        <w:tc>
          <w:tcPr>
            <w:tcW w:w="1435" w:type="dxa"/>
            <w:shd w:val="clear" w:color="auto" w:fill="auto"/>
            <w:noWrap/>
            <w:vAlign w:val="bottom"/>
            <w:hideMark/>
          </w:tcPr>
          <w:p w14:paraId="0FDA39B0"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Meetings</w:t>
            </w:r>
          </w:p>
        </w:tc>
        <w:tc>
          <w:tcPr>
            <w:tcW w:w="1429" w:type="dxa"/>
            <w:shd w:val="clear" w:color="auto" w:fill="auto"/>
            <w:noWrap/>
            <w:vAlign w:val="bottom"/>
            <w:hideMark/>
          </w:tcPr>
          <w:p w14:paraId="41E3D287"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56 564 </w:t>
            </w:r>
          </w:p>
        </w:tc>
        <w:tc>
          <w:tcPr>
            <w:tcW w:w="1984" w:type="dxa"/>
            <w:shd w:val="clear" w:color="auto" w:fill="auto"/>
            <w:noWrap/>
            <w:vAlign w:val="bottom"/>
            <w:hideMark/>
          </w:tcPr>
          <w:p w14:paraId="5C106AB8"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7CDB0156"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78CF410A"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41FF2620"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56 564 </w:t>
            </w:r>
          </w:p>
        </w:tc>
      </w:tr>
      <w:tr w:rsidR="00EA437A" w:rsidRPr="00A32E8F" w14:paraId="6D305B0F" w14:textId="77777777" w:rsidTr="00A32E8F">
        <w:trPr>
          <w:trHeight w:val="237"/>
        </w:trPr>
        <w:tc>
          <w:tcPr>
            <w:tcW w:w="1973" w:type="dxa"/>
            <w:shd w:val="clear" w:color="auto" w:fill="auto"/>
            <w:vAlign w:val="bottom"/>
            <w:hideMark/>
          </w:tcPr>
          <w:p w14:paraId="1B345936"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United Kingdom </w:t>
            </w:r>
          </w:p>
        </w:tc>
        <w:tc>
          <w:tcPr>
            <w:tcW w:w="2705" w:type="dxa"/>
            <w:shd w:val="clear" w:color="auto" w:fill="auto"/>
            <w:vAlign w:val="bottom"/>
            <w:hideMark/>
          </w:tcPr>
          <w:p w14:paraId="424F3EF7"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Chapter meeting for the global assessment </w:t>
            </w:r>
            <w:r w:rsidRPr="00A32E8F">
              <w:rPr>
                <w:rFonts w:ascii="Times New Roman" w:eastAsia="Times New Roman" w:hAnsi="Times New Roman"/>
                <w:color w:val="000000"/>
                <w:sz w:val="18"/>
                <w:szCs w:val="18"/>
                <w:lang w:eastAsia="en-GB"/>
              </w:rPr>
              <w:t>(deliverable 2 (c))</w:t>
            </w:r>
          </w:p>
        </w:tc>
        <w:tc>
          <w:tcPr>
            <w:tcW w:w="1435" w:type="dxa"/>
            <w:shd w:val="clear" w:color="auto" w:fill="auto"/>
            <w:noWrap/>
            <w:vAlign w:val="bottom"/>
            <w:hideMark/>
          </w:tcPr>
          <w:p w14:paraId="752F551B"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Meetings</w:t>
            </w:r>
          </w:p>
        </w:tc>
        <w:tc>
          <w:tcPr>
            <w:tcW w:w="1429" w:type="dxa"/>
            <w:shd w:val="clear" w:color="auto" w:fill="auto"/>
            <w:noWrap/>
            <w:vAlign w:val="bottom"/>
            <w:hideMark/>
          </w:tcPr>
          <w:p w14:paraId="33E0E2AC"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38 466 </w:t>
            </w:r>
          </w:p>
        </w:tc>
        <w:tc>
          <w:tcPr>
            <w:tcW w:w="1984" w:type="dxa"/>
            <w:shd w:val="clear" w:color="auto" w:fill="auto"/>
            <w:noWrap/>
            <w:vAlign w:val="bottom"/>
            <w:hideMark/>
          </w:tcPr>
          <w:p w14:paraId="5564AFAF"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12B4A631"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37586292"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54CA3A6D"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38 466 </w:t>
            </w:r>
          </w:p>
        </w:tc>
      </w:tr>
      <w:tr w:rsidR="00EA437A" w:rsidRPr="00A32E8F" w14:paraId="4DA36D33" w14:textId="77777777" w:rsidTr="00A32E8F">
        <w:trPr>
          <w:trHeight w:val="88"/>
        </w:trPr>
        <w:tc>
          <w:tcPr>
            <w:tcW w:w="1973" w:type="dxa"/>
            <w:shd w:val="clear" w:color="auto" w:fill="auto"/>
            <w:noWrap/>
            <w:vAlign w:val="bottom"/>
            <w:hideMark/>
          </w:tcPr>
          <w:p w14:paraId="73224B21"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United States of America</w:t>
            </w:r>
          </w:p>
        </w:tc>
        <w:tc>
          <w:tcPr>
            <w:tcW w:w="2705" w:type="dxa"/>
            <w:shd w:val="clear" w:color="auto" w:fill="auto"/>
            <w:vAlign w:val="bottom"/>
            <w:hideMark/>
          </w:tcPr>
          <w:p w14:paraId="05A9146C"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Chapter meeting for the global assessment </w:t>
            </w:r>
            <w:r w:rsidRPr="00A32E8F">
              <w:rPr>
                <w:rFonts w:ascii="Times New Roman" w:eastAsia="Times New Roman" w:hAnsi="Times New Roman"/>
                <w:color w:val="000000"/>
                <w:sz w:val="18"/>
                <w:szCs w:val="18"/>
                <w:lang w:eastAsia="en-GB"/>
              </w:rPr>
              <w:t>(deliverable 2 (c))</w:t>
            </w:r>
          </w:p>
        </w:tc>
        <w:tc>
          <w:tcPr>
            <w:tcW w:w="1435" w:type="dxa"/>
            <w:shd w:val="clear" w:color="auto" w:fill="auto"/>
            <w:noWrap/>
            <w:vAlign w:val="bottom"/>
            <w:hideMark/>
          </w:tcPr>
          <w:p w14:paraId="42812835" w14:textId="77777777" w:rsidR="0085128C" w:rsidRPr="00A32E8F" w:rsidRDefault="0085128C">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Meetings</w:t>
            </w:r>
          </w:p>
        </w:tc>
        <w:tc>
          <w:tcPr>
            <w:tcW w:w="1429" w:type="dxa"/>
            <w:shd w:val="clear" w:color="auto" w:fill="auto"/>
            <w:noWrap/>
            <w:vAlign w:val="bottom"/>
            <w:hideMark/>
          </w:tcPr>
          <w:p w14:paraId="6FF06333"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25 000 </w:t>
            </w:r>
          </w:p>
        </w:tc>
        <w:tc>
          <w:tcPr>
            <w:tcW w:w="1984" w:type="dxa"/>
            <w:shd w:val="clear" w:color="auto" w:fill="auto"/>
            <w:noWrap/>
            <w:vAlign w:val="bottom"/>
            <w:hideMark/>
          </w:tcPr>
          <w:p w14:paraId="741A9595" w14:textId="77777777" w:rsidR="0085128C" w:rsidRPr="00A32E8F" w:rsidRDefault="0085128C">
            <w:pPr>
              <w:spacing w:before="20" w:after="40" w:line="240" w:lineRule="auto"/>
              <w:jc w:val="right"/>
              <w:rPr>
                <w:rFonts w:ascii="Times New Roman" w:eastAsia="Times New Roman" w:hAnsi="Times New Roman"/>
                <w:color w:val="000000"/>
                <w:sz w:val="18"/>
                <w:szCs w:val="18"/>
                <w:lang w:eastAsia="en-GB"/>
              </w:rPr>
            </w:pPr>
          </w:p>
        </w:tc>
        <w:tc>
          <w:tcPr>
            <w:tcW w:w="1240" w:type="dxa"/>
            <w:shd w:val="clear" w:color="auto" w:fill="auto"/>
            <w:noWrap/>
            <w:vAlign w:val="bottom"/>
            <w:hideMark/>
          </w:tcPr>
          <w:p w14:paraId="3AE97149"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984" w:type="dxa"/>
            <w:shd w:val="clear" w:color="auto" w:fill="auto"/>
            <w:noWrap/>
            <w:vAlign w:val="bottom"/>
            <w:hideMark/>
          </w:tcPr>
          <w:p w14:paraId="28ABD69C"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sz w:val="18"/>
                <w:szCs w:val="18"/>
                <w:lang w:eastAsia="en-GB"/>
              </w:rPr>
            </w:pPr>
          </w:p>
        </w:tc>
        <w:tc>
          <w:tcPr>
            <w:tcW w:w="1425" w:type="dxa"/>
            <w:shd w:val="clear" w:color="auto" w:fill="auto"/>
            <w:noWrap/>
            <w:vAlign w:val="bottom"/>
            <w:hideMark/>
          </w:tcPr>
          <w:p w14:paraId="6354F763"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25 000 </w:t>
            </w:r>
          </w:p>
        </w:tc>
      </w:tr>
      <w:tr w:rsidR="00EA437A" w:rsidRPr="00A32E8F" w14:paraId="29275A8D" w14:textId="77777777" w:rsidTr="00A32E8F">
        <w:trPr>
          <w:trHeight w:val="491"/>
        </w:trPr>
        <w:tc>
          <w:tcPr>
            <w:tcW w:w="1973" w:type="dxa"/>
            <w:tcBorders>
              <w:bottom w:val="single" w:sz="4" w:space="0" w:color="auto"/>
            </w:tcBorders>
            <w:shd w:val="clear" w:color="auto" w:fill="auto"/>
            <w:vAlign w:val="bottom"/>
            <w:hideMark/>
          </w:tcPr>
          <w:p w14:paraId="11A12E5F" w14:textId="77777777" w:rsidR="0085128C" w:rsidRPr="00A32E8F" w:rsidRDefault="0085128C" w:rsidP="00D02861">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Norway</w:t>
            </w:r>
          </w:p>
        </w:tc>
        <w:tc>
          <w:tcPr>
            <w:tcW w:w="2705" w:type="dxa"/>
            <w:tcBorders>
              <w:bottom w:val="single" w:sz="4" w:space="0" w:color="auto"/>
            </w:tcBorders>
            <w:shd w:val="clear" w:color="auto" w:fill="auto"/>
            <w:vAlign w:val="bottom"/>
            <w:hideMark/>
          </w:tcPr>
          <w:p w14:paraId="6F7CBB1D" w14:textId="77777777" w:rsidR="0085128C" w:rsidRPr="00A32E8F" w:rsidRDefault="0085128C" w:rsidP="00B43865">
            <w:pPr>
              <w:spacing w:before="20" w:after="40" w:line="240" w:lineRule="auto"/>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Support for the meeting to draft the summary for policymakers of the global assessment </w:t>
            </w:r>
            <w:r w:rsidRPr="00A32E8F">
              <w:rPr>
                <w:rFonts w:ascii="Times New Roman" w:eastAsia="Times New Roman" w:hAnsi="Times New Roman"/>
                <w:color w:val="000000"/>
                <w:sz w:val="18"/>
                <w:szCs w:val="18"/>
                <w:lang w:eastAsia="en-GB"/>
              </w:rPr>
              <w:t>(deliverable 2 (c))</w:t>
            </w:r>
          </w:p>
        </w:tc>
        <w:tc>
          <w:tcPr>
            <w:tcW w:w="1435" w:type="dxa"/>
            <w:tcBorders>
              <w:bottom w:val="single" w:sz="4" w:space="0" w:color="auto"/>
            </w:tcBorders>
            <w:shd w:val="clear" w:color="auto" w:fill="auto"/>
            <w:noWrap/>
            <w:vAlign w:val="bottom"/>
            <w:hideMark/>
          </w:tcPr>
          <w:p w14:paraId="1F23481D"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Deliverables</w:t>
            </w:r>
          </w:p>
        </w:tc>
        <w:tc>
          <w:tcPr>
            <w:tcW w:w="1429" w:type="dxa"/>
            <w:tcBorders>
              <w:bottom w:val="single" w:sz="4" w:space="0" w:color="auto"/>
            </w:tcBorders>
            <w:shd w:val="clear" w:color="auto" w:fill="auto"/>
            <w:vAlign w:val="bottom"/>
          </w:tcPr>
          <w:p w14:paraId="27924EB0"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43 920</w:t>
            </w:r>
          </w:p>
        </w:tc>
        <w:tc>
          <w:tcPr>
            <w:tcW w:w="1984" w:type="dxa"/>
            <w:tcBorders>
              <w:bottom w:val="single" w:sz="4" w:space="0" w:color="auto"/>
            </w:tcBorders>
            <w:shd w:val="clear" w:color="auto" w:fill="auto"/>
            <w:vAlign w:val="bottom"/>
          </w:tcPr>
          <w:p w14:paraId="32E17AB9"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color w:val="000000"/>
                <w:sz w:val="18"/>
                <w:szCs w:val="18"/>
                <w:lang w:eastAsia="en-GB"/>
              </w:rPr>
            </w:pPr>
          </w:p>
        </w:tc>
        <w:tc>
          <w:tcPr>
            <w:tcW w:w="1240" w:type="dxa"/>
            <w:tcBorders>
              <w:bottom w:val="single" w:sz="4" w:space="0" w:color="auto"/>
            </w:tcBorders>
            <w:shd w:val="clear" w:color="auto" w:fill="auto"/>
            <w:noWrap/>
            <w:vAlign w:val="bottom"/>
            <w:hideMark/>
          </w:tcPr>
          <w:p w14:paraId="0F2DDB4F"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p>
        </w:tc>
        <w:tc>
          <w:tcPr>
            <w:tcW w:w="1984" w:type="dxa"/>
            <w:tcBorders>
              <w:bottom w:val="single" w:sz="4" w:space="0" w:color="auto"/>
            </w:tcBorders>
            <w:shd w:val="clear" w:color="auto" w:fill="auto"/>
            <w:noWrap/>
            <w:vAlign w:val="bottom"/>
            <w:hideMark/>
          </w:tcPr>
          <w:p w14:paraId="6D431FD7" w14:textId="77777777" w:rsidR="0085128C" w:rsidRPr="00A32E8F"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color w:val="000000"/>
                <w:sz w:val="18"/>
                <w:szCs w:val="18"/>
                <w:lang w:eastAsia="en-GB"/>
              </w:rPr>
            </w:pPr>
          </w:p>
        </w:tc>
        <w:tc>
          <w:tcPr>
            <w:tcW w:w="1425" w:type="dxa"/>
            <w:tcBorders>
              <w:bottom w:val="single" w:sz="4" w:space="0" w:color="auto"/>
            </w:tcBorders>
            <w:shd w:val="clear" w:color="auto" w:fill="auto"/>
            <w:noWrap/>
            <w:vAlign w:val="bottom"/>
            <w:hideMark/>
          </w:tcPr>
          <w:p w14:paraId="43297982" w14:textId="77777777" w:rsidR="0085128C" w:rsidRPr="00A32E8F" w:rsidRDefault="0085128C" w:rsidP="00D02861">
            <w:pPr>
              <w:spacing w:before="20" w:after="40" w:line="240" w:lineRule="auto"/>
              <w:jc w:val="right"/>
              <w:rPr>
                <w:rFonts w:ascii="Times New Roman" w:eastAsia="Times New Roman" w:hAnsi="Times New Roman"/>
                <w:color w:val="000000"/>
                <w:sz w:val="18"/>
                <w:szCs w:val="18"/>
                <w:lang w:eastAsia="en-GB"/>
              </w:rPr>
            </w:pPr>
            <w:r w:rsidRPr="00A32E8F">
              <w:rPr>
                <w:rFonts w:ascii="Times New Roman" w:eastAsia="Times New Roman" w:hAnsi="Times New Roman"/>
                <w:color w:val="000000"/>
                <w:sz w:val="18"/>
                <w:szCs w:val="18"/>
                <w:lang w:eastAsia="en-GB"/>
              </w:rPr>
              <w:t xml:space="preserve"> 44 952 </w:t>
            </w:r>
          </w:p>
        </w:tc>
      </w:tr>
      <w:tr w:rsidR="00EA437A" w:rsidRPr="00A32E8F" w14:paraId="6FA64F90" w14:textId="77777777" w:rsidTr="00A32E8F">
        <w:trPr>
          <w:trHeight w:val="254"/>
        </w:trPr>
        <w:tc>
          <w:tcPr>
            <w:tcW w:w="1973" w:type="dxa"/>
            <w:tcBorders>
              <w:top w:val="single" w:sz="4" w:space="0" w:color="auto"/>
              <w:bottom w:val="single" w:sz="4" w:space="0" w:color="auto"/>
            </w:tcBorders>
            <w:shd w:val="clear" w:color="auto" w:fill="auto"/>
            <w:vAlign w:val="bottom"/>
            <w:hideMark/>
          </w:tcPr>
          <w:p w14:paraId="65C9A365" w14:textId="77777777" w:rsidR="0085128C" w:rsidRPr="00A32E8F" w:rsidRDefault="0085128C" w:rsidP="00D02861">
            <w:pPr>
              <w:spacing w:before="20" w:after="40"/>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Subtotal </w:t>
            </w:r>
          </w:p>
        </w:tc>
        <w:tc>
          <w:tcPr>
            <w:tcW w:w="2705" w:type="dxa"/>
            <w:tcBorders>
              <w:top w:val="single" w:sz="4" w:space="0" w:color="auto"/>
              <w:bottom w:val="single" w:sz="4" w:space="0" w:color="auto"/>
            </w:tcBorders>
            <w:shd w:val="clear" w:color="auto" w:fill="auto"/>
            <w:vAlign w:val="bottom"/>
            <w:hideMark/>
          </w:tcPr>
          <w:p w14:paraId="038E412C" w14:textId="77777777" w:rsidR="0085128C" w:rsidRPr="00A32E8F" w:rsidRDefault="0085128C" w:rsidP="00B43865">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w:t>
            </w:r>
          </w:p>
        </w:tc>
        <w:tc>
          <w:tcPr>
            <w:tcW w:w="1435" w:type="dxa"/>
            <w:tcBorders>
              <w:top w:val="single" w:sz="4" w:space="0" w:color="auto"/>
              <w:bottom w:val="single" w:sz="4" w:space="0" w:color="auto"/>
            </w:tcBorders>
            <w:shd w:val="clear" w:color="auto" w:fill="auto"/>
            <w:vAlign w:val="bottom"/>
            <w:hideMark/>
          </w:tcPr>
          <w:p w14:paraId="0366E28B"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w:t>
            </w:r>
          </w:p>
        </w:tc>
        <w:tc>
          <w:tcPr>
            <w:tcW w:w="1429" w:type="dxa"/>
            <w:tcBorders>
              <w:top w:val="single" w:sz="4" w:space="0" w:color="auto"/>
              <w:bottom w:val="single" w:sz="4" w:space="0" w:color="auto"/>
            </w:tcBorders>
            <w:shd w:val="clear" w:color="auto" w:fill="auto"/>
            <w:vAlign w:val="bottom"/>
            <w:hideMark/>
          </w:tcPr>
          <w:p w14:paraId="1D0DB2C2"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681 863 </w:t>
            </w:r>
          </w:p>
        </w:tc>
        <w:tc>
          <w:tcPr>
            <w:tcW w:w="1984" w:type="dxa"/>
            <w:tcBorders>
              <w:top w:val="single" w:sz="4" w:space="0" w:color="auto"/>
              <w:bottom w:val="single" w:sz="4" w:space="0" w:color="auto"/>
            </w:tcBorders>
            <w:shd w:val="clear" w:color="auto" w:fill="auto"/>
            <w:vAlign w:val="bottom"/>
            <w:hideMark/>
          </w:tcPr>
          <w:p w14:paraId="318F8229"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color w:val="000000"/>
                <w:sz w:val="18"/>
                <w:szCs w:val="18"/>
                <w:lang w:eastAsia="en-GB"/>
              </w:rPr>
              <w:t>–</w:t>
            </w:r>
          </w:p>
        </w:tc>
        <w:tc>
          <w:tcPr>
            <w:tcW w:w="1240" w:type="dxa"/>
            <w:tcBorders>
              <w:top w:val="single" w:sz="4" w:space="0" w:color="auto"/>
              <w:bottom w:val="single" w:sz="4" w:space="0" w:color="auto"/>
            </w:tcBorders>
            <w:shd w:val="clear" w:color="auto" w:fill="auto"/>
            <w:vAlign w:val="bottom"/>
            <w:hideMark/>
          </w:tcPr>
          <w:p w14:paraId="698135E2"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30 000 </w:t>
            </w:r>
          </w:p>
        </w:tc>
        <w:tc>
          <w:tcPr>
            <w:tcW w:w="1984" w:type="dxa"/>
            <w:tcBorders>
              <w:top w:val="single" w:sz="4" w:space="0" w:color="auto"/>
              <w:bottom w:val="single" w:sz="4" w:space="0" w:color="auto"/>
            </w:tcBorders>
            <w:shd w:val="clear" w:color="auto" w:fill="auto"/>
            <w:vAlign w:val="bottom"/>
            <w:hideMark/>
          </w:tcPr>
          <w:p w14:paraId="1CFD1AE3"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color w:val="000000"/>
                <w:sz w:val="18"/>
                <w:szCs w:val="18"/>
                <w:lang w:eastAsia="en-GB"/>
              </w:rPr>
              <w:t>–</w:t>
            </w:r>
          </w:p>
        </w:tc>
        <w:tc>
          <w:tcPr>
            <w:tcW w:w="1425" w:type="dxa"/>
            <w:tcBorders>
              <w:top w:val="single" w:sz="4" w:space="0" w:color="auto"/>
              <w:bottom w:val="single" w:sz="4" w:space="0" w:color="auto"/>
            </w:tcBorders>
            <w:shd w:val="clear" w:color="auto" w:fill="auto"/>
            <w:vAlign w:val="bottom"/>
            <w:hideMark/>
          </w:tcPr>
          <w:p w14:paraId="34FD2CA4"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 711 863 </w:t>
            </w:r>
          </w:p>
        </w:tc>
      </w:tr>
      <w:tr w:rsidR="00EA437A" w:rsidRPr="00A32E8F" w14:paraId="6A4D2A11" w14:textId="77777777" w:rsidTr="00A32E8F">
        <w:trPr>
          <w:trHeight w:val="254"/>
        </w:trPr>
        <w:tc>
          <w:tcPr>
            <w:tcW w:w="1973" w:type="dxa"/>
            <w:tcBorders>
              <w:top w:val="single" w:sz="4" w:space="0" w:color="auto"/>
              <w:bottom w:val="single" w:sz="12" w:space="0" w:color="auto"/>
            </w:tcBorders>
            <w:shd w:val="clear" w:color="auto" w:fill="auto"/>
            <w:vAlign w:val="bottom"/>
            <w:hideMark/>
          </w:tcPr>
          <w:p w14:paraId="5A474C29" w14:textId="77777777" w:rsidR="0085128C" w:rsidRPr="00A32E8F" w:rsidRDefault="0085128C" w:rsidP="00D02861">
            <w:pPr>
              <w:spacing w:before="20" w:after="40"/>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Total </w:t>
            </w:r>
          </w:p>
        </w:tc>
        <w:tc>
          <w:tcPr>
            <w:tcW w:w="2705" w:type="dxa"/>
            <w:tcBorders>
              <w:top w:val="single" w:sz="4" w:space="0" w:color="auto"/>
              <w:bottom w:val="single" w:sz="12" w:space="0" w:color="auto"/>
            </w:tcBorders>
            <w:shd w:val="clear" w:color="auto" w:fill="auto"/>
            <w:vAlign w:val="bottom"/>
            <w:hideMark/>
          </w:tcPr>
          <w:p w14:paraId="7C419CAE" w14:textId="77777777" w:rsidR="0085128C" w:rsidRPr="00A32E8F" w:rsidRDefault="0085128C" w:rsidP="00B43865">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w:t>
            </w:r>
          </w:p>
        </w:tc>
        <w:tc>
          <w:tcPr>
            <w:tcW w:w="1435" w:type="dxa"/>
            <w:tcBorders>
              <w:top w:val="single" w:sz="4" w:space="0" w:color="auto"/>
              <w:bottom w:val="single" w:sz="12" w:space="0" w:color="auto"/>
            </w:tcBorders>
            <w:shd w:val="clear" w:color="auto" w:fill="auto"/>
            <w:vAlign w:val="bottom"/>
            <w:hideMark/>
          </w:tcPr>
          <w:p w14:paraId="7C24AC9A"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w:t>
            </w:r>
          </w:p>
        </w:tc>
        <w:tc>
          <w:tcPr>
            <w:tcW w:w="1429" w:type="dxa"/>
            <w:tcBorders>
              <w:top w:val="single" w:sz="4" w:space="0" w:color="auto"/>
              <w:bottom w:val="single" w:sz="12" w:space="0" w:color="auto"/>
            </w:tcBorders>
            <w:shd w:val="clear" w:color="auto" w:fill="auto"/>
            <w:vAlign w:val="bottom"/>
            <w:hideMark/>
          </w:tcPr>
          <w:p w14:paraId="25FE97A4"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985 013 </w:t>
            </w:r>
          </w:p>
        </w:tc>
        <w:tc>
          <w:tcPr>
            <w:tcW w:w="1984" w:type="dxa"/>
            <w:tcBorders>
              <w:top w:val="single" w:sz="4" w:space="0" w:color="auto"/>
              <w:bottom w:val="single" w:sz="12" w:space="0" w:color="auto"/>
            </w:tcBorders>
            <w:shd w:val="clear" w:color="auto" w:fill="auto"/>
            <w:vAlign w:val="bottom"/>
            <w:hideMark/>
          </w:tcPr>
          <w:p w14:paraId="330C469F"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255 </w:t>
            </w:r>
            <w:r w:rsidRPr="00A32E8F">
              <w:rPr>
                <w:rFonts w:ascii="Times New Roman" w:eastAsia="Times New Roman" w:hAnsi="Times New Roman"/>
                <w:b/>
                <w:color w:val="000000"/>
                <w:sz w:val="18"/>
                <w:szCs w:val="18"/>
                <w:lang w:eastAsia="en-GB"/>
              </w:rPr>
              <w:t>235</w:t>
            </w:r>
            <w:r w:rsidRPr="00A32E8F">
              <w:rPr>
                <w:rFonts w:ascii="Times New Roman" w:eastAsia="Times New Roman" w:hAnsi="Times New Roman"/>
                <w:b/>
                <w:bCs/>
                <w:color w:val="000000"/>
                <w:sz w:val="18"/>
                <w:szCs w:val="18"/>
                <w:lang w:eastAsia="en-GB"/>
              </w:rPr>
              <w:t xml:space="preserve"> </w:t>
            </w:r>
          </w:p>
        </w:tc>
        <w:tc>
          <w:tcPr>
            <w:tcW w:w="1240" w:type="dxa"/>
            <w:tcBorders>
              <w:top w:val="single" w:sz="4" w:space="0" w:color="auto"/>
              <w:bottom w:val="single" w:sz="12" w:space="0" w:color="auto"/>
            </w:tcBorders>
            <w:shd w:val="clear" w:color="auto" w:fill="auto"/>
            <w:vAlign w:val="bottom"/>
            <w:hideMark/>
          </w:tcPr>
          <w:p w14:paraId="78FE05A5"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477 837 </w:t>
            </w:r>
          </w:p>
        </w:tc>
        <w:tc>
          <w:tcPr>
            <w:tcW w:w="1984" w:type="dxa"/>
            <w:tcBorders>
              <w:top w:val="single" w:sz="4" w:space="0" w:color="auto"/>
              <w:bottom w:val="single" w:sz="12" w:space="0" w:color="auto"/>
            </w:tcBorders>
            <w:shd w:val="clear" w:color="auto" w:fill="auto"/>
            <w:vAlign w:val="bottom"/>
            <w:hideMark/>
          </w:tcPr>
          <w:p w14:paraId="442B7A82"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702 658 </w:t>
            </w:r>
          </w:p>
        </w:tc>
        <w:tc>
          <w:tcPr>
            <w:tcW w:w="1425" w:type="dxa"/>
            <w:tcBorders>
              <w:top w:val="single" w:sz="4" w:space="0" w:color="auto"/>
              <w:bottom w:val="single" w:sz="12" w:space="0" w:color="auto"/>
            </w:tcBorders>
            <w:shd w:val="clear" w:color="auto" w:fill="auto"/>
            <w:vAlign w:val="bottom"/>
            <w:hideMark/>
          </w:tcPr>
          <w:p w14:paraId="5307B8E6" w14:textId="77777777" w:rsidR="0085128C" w:rsidRPr="00A32E8F" w:rsidRDefault="0085128C">
            <w:pPr>
              <w:spacing w:before="20" w:after="40"/>
              <w:jc w:val="right"/>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 2 420 743</w:t>
            </w:r>
          </w:p>
        </w:tc>
      </w:tr>
    </w:tbl>
    <w:p w14:paraId="2D53B833" w14:textId="77777777" w:rsidR="0085128C" w:rsidRPr="00612BED" w:rsidRDefault="0085128C" w:rsidP="00C31C24">
      <w:pPr>
        <w:pStyle w:val="Normal-pool"/>
      </w:pPr>
    </w:p>
    <w:p w14:paraId="7FCE5730" w14:textId="77777777" w:rsidR="0085128C" w:rsidRPr="00612BED" w:rsidRDefault="0085128C" w:rsidP="00B43865">
      <w:pPr>
        <w:rPr>
          <w:rFonts w:ascii="Times New Roman" w:hAnsi="Times New Roman"/>
          <w:sz w:val="16"/>
          <w:szCs w:val="16"/>
        </w:rPr>
      </w:pPr>
    </w:p>
    <w:p w14:paraId="29F3C466" w14:textId="77777777" w:rsidR="0085128C" w:rsidRPr="00612BED" w:rsidRDefault="0085128C">
      <w:pPr>
        <w:pStyle w:val="Normalnumber"/>
        <w:numPr>
          <w:ilvl w:val="0"/>
          <w:numId w:val="29"/>
        </w:numPr>
        <w:tabs>
          <w:tab w:val="clear" w:pos="624"/>
          <w:tab w:val="left" w:pos="1247"/>
          <w:tab w:val="left" w:pos="1814"/>
          <w:tab w:val="left" w:pos="2381"/>
          <w:tab w:val="left" w:pos="2948"/>
          <w:tab w:val="left" w:pos="3515"/>
        </w:tabs>
        <w:rPr>
          <w:highlight w:val="yellow"/>
        </w:rPr>
        <w:sectPr w:rsidR="0085128C" w:rsidRPr="00612BED" w:rsidSect="00CD2A6B">
          <w:headerReference w:type="even" r:id="rId25"/>
          <w:headerReference w:type="default" r:id="rId26"/>
          <w:headerReference w:type="first" r:id="rId27"/>
          <w:footerReference w:type="first" r:id="rId28"/>
          <w:footnotePr>
            <w:numFmt w:val="chicago"/>
          </w:footnotePr>
          <w:pgSz w:w="16840" w:h="11907" w:orient="landscape" w:code="9"/>
          <w:pgMar w:top="907" w:right="1247" w:bottom="1418" w:left="1134" w:header="539" w:footer="975" w:gutter="0"/>
          <w:cols w:space="539"/>
          <w:titlePg/>
          <w:docGrid w:linePitch="360"/>
        </w:sectPr>
      </w:pPr>
    </w:p>
    <w:p w14:paraId="07C24F8E" w14:textId="55A408C1" w:rsidR="0085128C" w:rsidRPr="00AA1FE7" w:rsidRDefault="0085128C" w:rsidP="00AA1FE7">
      <w:pPr>
        <w:pStyle w:val="Normalnumber"/>
        <w:numPr>
          <w:ilvl w:val="0"/>
          <w:numId w:val="167"/>
        </w:numPr>
        <w:tabs>
          <w:tab w:val="clear" w:pos="624"/>
          <w:tab w:val="left" w:pos="1247"/>
          <w:tab w:val="left" w:pos="1814"/>
          <w:tab w:val="left" w:pos="2381"/>
          <w:tab w:val="left" w:pos="2948"/>
          <w:tab w:val="left" w:pos="3515"/>
        </w:tabs>
        <w:spacing w:before="120"/>
        <w:ind w:left="1247" w:firstLine="0"/>
      </w:pPr>
      <w:r w:rsidRPr="00AA1FE7">
        <w:lastRenderedPageBreak/>
        <w:t>Table 3</w:t>
      </w:r>
      <w:r w:rsidRPr="00612BED">
        <w:t xml:space="preserve"> shows further in-kind contributions received in 2017 together with their corresponding values in United States dollars as provided or estimated when possible according to the equivalent costs in the work programme if available. These in-kind contributions</w:t>
      </w:r>
      <w:r w:rsidRPr="00AA1FE7">
        <w:t xml:space="preserve"> </w:t>
      </w:r>
      <w:r w:rsidRPr="00612BED">
        <w:t>consist of support provided directly by the donor and hence not received by the trust fund: for activities scheduled as part of the work programme (section 1)</w:t>
      </w:r>
      <w:r w:rsidR="00334A29">
        <w:t>,</w:t>
      </w:r>
      <w:r w:rsidRPr="00612BED">
        <w:t xml:space="preserve"> or for activities organized in support of the work programme such as technical support meeting facilities and local support (section 2).</w:t>
      </w:r>
    </w:p>
    <w:p w14:paraId="4472AD8A" w14:textId="77777777" w:rsidR="0085128C" w:rsidRPr="00612BED" w:rsidRDefault="0085128C" w:rsidP="00AA1FE7">
      <w:pPr>
        <w:pStyle w:val="Titletable"/>
        <w:rPr>
          <w:rStyle w:val="Normal-poolChar"/>
          <w:b w:val="0"/>
          <w:bCs w:val="0"/>
        </w:rPr>
      </w:pPr>
      <w:r w:rsidRPr="00B5480F">
        <w:rPr>
          <w:rStyle w:val="Normal-poolChar"/>
          <w:b w:val="0"/>
        </w:rPr>
        <w:t>Table 3</w:t>
      </w:r>
      <w:r w:rsidRPr="00612BED">
        <w:rPr>
          <w:rStyle w:val="Normal-poolChar"/>
          <w:b w:val="0"/>
        </w:rPr>
        <w:br/>
      </w:r>
      <w:r w:rsidRPr="00612BED">
        <w:rPr>
          <w:rStyle w:val="Normal-poolChar"/>
        </w:rPr>
        <w:t>In-kind contributions received as at 8 December 2017</w:t>
      </w:r>
    </w:p>
    <w:p w14:paraId="7E784E63" w14:textId="77777777" w:rsidR="0085128C" w:rsidRPr="00612BED" w:rsidRDefault="0085128C" w:rsidP="00AA1FE7">
      <w:pPr>
        <w:pStyle w:val="Titletable"/>
        <w:keepNext w:val="0"/>
        <w:keepLines w:val="0"/>
        <w:tabs>
          <w:tab w:val="left" w:pos="3969"/>
        </w:tabs>
        <w:rPr>
          <w:rStyle w:val="Normal-poolChar"/>
          <w:b w:val="0"/>
          <w:i/>
          <w:sz w:val="18"/>
          <w:szCs w:val="18"/>
        </w:rPr>
      </w:pPr>
      <w:r w:rsidRPr="00612BED">
        <w:rPr>
          <w:rStyle w:val="Normal-poolChar"/>
          <w:b w:val="0"/>
          <w:i/>
          <w:sz w:val="18"/>
          <w:szCs w:val="18"/>
        </w:rPr>
        <w:t>(United States dollars)</w:t>
      </w:r>
    </w:p>
    <w:tbl>
      <w:tblPr>
        <w:tblW w:w="8335" w:type="dxa"/>
        <w:jc w:val="right"/>
        <w:tblLook w:val="04A0" w:firstRow="1" w:lastRow="0" w:firstColumn="1" w:lastColumn="0" w:noHBand="0" w:noVBand="1"/>
      </w:tblPr>
      <w:tblGrid>
        <w:gridCol w:w="2464"/>
        <w:gridCol w:w="2459"/>
        <w:gridCol w:w="1900"/>
        <w:gridCol w:w="1512"/>
      </w:tblGrid>
      <w:tr w:rsidR="0085128C" w:rsidRPr="00C31C24" w14:paraId="5FCA6721" w14:textId="77777777" w:rsidTr="007E0A7A">
        <w:trPr>
          <w:trHeight w:val="500"/>
          <w:tblHeader/>
          <w:jc w:val="right"/>
        </w:trPr>
        <w:tc>
          <w:tcPr>
            <w:tcW w:w="2464" w:type="dxa"/>
            <w:tcBorders>
              <w:top w:val="single" w:sz="4" w:space="0" w:color="auto"/>
              <w:bottom w:val="single" w:sz="12" w:space="0" w:color="auto"/>
            </w:tcBorders>
            <w:shd w:val="clear" w:color="auto" w:fill="auto"/>
            <w:vAlign w:val="center"/>
            <w:hideMark/>
          </w:tcPr>
          <w:p w14:paraId="68642233" w14:textId="77777777" w:rsidR="0085128C" w:rsidRPr="00C31C24" w:rsidRDefault="0085128C" w:rsidP="00D02861">
            <w:pPr>
              <w:spacing w:before="20" w:after="40" w:line="240" w:lineRule="auto"/>
              <w:rPr>
                <w:rFonts w:ascii="Times New Roman" w:eastAsia="Times New Roman" w:hAnsi="Times New Roman"/>
                <w:i/>
                <w:iCs/>
                <w:color w:val="000000"/>
                <w:sz w:val="18"/>
                <w:szCs w:val="18"/>
                <w:lang w:eastAsia="en-GB"/>
              </w:rPr>
            </w:pPr>
            <w:r w:rsidRPr="00C31C24">
              <w:rPr>
                <w:rFonts w:ascii="Times New Roman" w:eastAsia="Times New Roman" w:hAnsi="Times New Roman"/>
                <w:i/>
                <w:iCs/>
                <w:color w:val="000000"/>
                <w:sz w:val="18"/>
                <w:szCs w:val="18"/>
                <w:lang w:eastAsia="en-GB"/>
              </w:rPr>
              <w:t>Government/ institution</w:t>
            </w:r>
          </w:p>
        </w:tc>
        <w:tc>
          <w:tcPr>
            <w:tcW w:w="2459" w:type="dxa"/>
            <w:tcBorders>
              <w:top w:val="single" w:sz="4" w:space="0" w:color="auto"/>
              <w:bottom w:val="single" w:sz="12" w:space="0" w:color="auto"/>
            </w:tcBorders>
            <w:shd w:val="clear" w:color="auto" w:fill="auto"/>
            <w:vAlign w:val="center"/>
            <w:hideMark/>
          </w:tcPr>
          <w:p w14:paraId="6480F0A4" w14:textId="77777777" w:rsidR="0085128C" w:rsidRPr="00C31C24" w:rsidRDefault="0085128C" w:rsidP="00B43865">
            <w:pPr>
              <w:spacing w:before="20" w:after="40" w:line="240" w:lineRule="auto"/>
              <w:jc w:val="center"/>
              <w:rPr>
                <w:rFonts w:ascii="Times New Roman" w:eastAsia="Times New Roman" w:hAnsi="Times New Roman"/>
                <w:i/>
                <w:iCs/>
                <w:color w:val="000000"/>
                <w:sz w:val="18"/>
                <w:szCs w:val="18"/>
                <w:lang w:eastAsia="en-GB"/>
              </w:rPr>
            </w:pPr>
            <w:r w:rsidRPr="00C31C24">
              <w:rPr>
                <w:rFonts w:ascii="Times New Roman" w:eastAsia="Times New Roman" w:hAnsi="Times New Roman"/>
                <w:i/>
                <w:iCs/>
                <w:color w:val="000000"/>
                <w:sz w:val="18"/>
                <w:szCs w:val="18"/>
                <w:lang w:eastAsia="en-GB"/>
              </w:rPr>
              <w:t>Activity</w:t>
            </w:r>
          </w:p>
        </w:tc>
        <w:tc>
          <w:tcPr>
            <w:tcW w:w="1900" w:type="dxa"/>
            <w:tcBorders>
              <w:top w:val="single" w:sz="4" w:space="0" w:color="auto"/>
              <w:bottom w:val="single" w:sz="12" w:space="0" w:color="auto"/>
            </w:tcBorders>
            <w:shd w:val="clear" w:color="auto" w:fill="auto"/>
            <w:vAlign w:val="center"/>
            <w:hideMark/>
          </w:tcPr>
          <w:p w14:paraId="419CB5EB" w14:textId="77777777" w:rsidR="0085128C" w:rsidRPr="00C31C24" w:rsidRDefault="0085128C">
            <w:pPr>
              <w:spacing w:before="20" w:after="40" w:line="240" w:lineRule="auto"/>
              <w:jc w:val="center"/>
              <w:rPr>
                <w:rFonts w:ascii="Times New Roman" w:eastAsia="Times New Roman" w:hAnsi="Times New Roman"/>
                <w:i/>
                <w:iCs/>
                <w:color w:val="000000"/>
                <w:sz w:val="18"/>
                <w:szCs w:val="18"/>
                <w:lang w:eastAsia="en-GB"/>
              </w:rPr>
            </w:pPr>
            <w:r w:rsidRPr="00C31C24">
              <w:rPr>
                <w:rFonts w:ascii="Times New Roman" w:eastAsia="Times New Roman" w:hAnsi="Times New Roman"/>
                <w:i/>
                <w:iCs/>
                <w:color w:val="000000"/>
                <w:sz w:val="18"/>
                <w:szCs w:val="18"/>
                <w:lang w:eastAsia="en-GB"/>
              </w:rPr>
              <w:t>Type of support</w:t>
            </w:r>
          </w:p>
        </w:tc>
        <w:tc>
          <w:tcPr>
            <w:tcW w:w="1512" w:type="dxa"/>
            <w:tcBorders>
              <w:top w:val="single" w:sz="4" w:space="0" w:color="auto"/>
              <w:bottom w:val="single" w:sz="12" w:space="0" w:color="auto"/>
            </w:tcBorders>
            <w:shd w:val="clear" w:color="auto" w:fill="auto"/>
            <w:vAlign w:val="center"/>
            <w:hideMark/>
          </w:tcPr>
          <w:p w14:paraId="33FBD941" w14:textId="77777777" w:rsidR="0085128C" w:rsidRPr="00C31C24" w:rsidRDefault="0085128C">
            <w:pPr>
              <w:spacing w:before="20" w:after="40" w:line="240" w:lineRule="auto"/>
              <w:jc w:val="center"/>
              <w:rPr>
                <w:rFonts w:ascii="Times New Roman" w:eastAsia="Times New Roman" w:hAnsi="Times New Roman"/>
                <w:i/>
                <w:iCs/>
                <w:color w:val="000000"/>
                <w:sz w:val="18"/>
                <w:szCs w:val="18"/>
                <w:lang w:eastAsia="en-GB"/>
              </w:rPr>
            </w:pPr>
            <w:r w:rsidRPr="00C31C24">
              <w:rPr>
                <w:rFonts w:ascii="Times New Roman" w:eastAsia="Times New Roman" w:hAnsi="Times New Roman"/>
                <w:i/>
                <w:iCs/>
                <w:color w:val="000000"/>
                <w:sz w:val="18"/>
                <w:szCs w:val="18"/>
                <w:lang w:eastAsia="en-GB"/>
              </w:rPr>
              <w:t>Corresponding value estimated in 2017</w:t>
            </w:r>
          </w:p>
        </w:tc>
      </w:tr>
      <w:tr w:rsidR="0085128C" w:rsidRPr="00C31C24" w14:paraId="16D9F9B8" w14:textId="77777777" w:rsidTr="007E0A7A">
        <w:trPr>
          <w:trHeight w:val="480"/>
          <w:jc w:val="right"/>
        </w:trPr>
        <w:tc>
          <w:tcPr>
            <w:tcW w:w="8335" w:type="dxa"/>
            <w:gridSpan w:val="4"/>
            <w:tcBorders>
              <w:top w:val="single" w:sz="12" w:space="0" w:color="auto"/>
              <w:bottom w:val="single" w:sz="4" w:space="0" w:color="auto"/>
            </w:tcBorders>
            <w:shd w:val="clear" w:color="auto" w:fill="auto"/>
            <w:vAlign w:val="center"/>
            <w:hideMark/>
          </w:tcPr>
          <w:p w14:paraId="72E358FE" w14:textId="77777777" w:rsidR="0085128C" w:rsidRPr="00C31C24" w:rsidRDefault="0085128C" w:rsidP="00D02861">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xml:space="preserve">1. In-kind contributions in support of approved and costed activities of the work programme </w:t>
            </w:r>
          </w:p>
        </w:tc>
      </w:tr>
      <w:tr w:rsidR="0085128C" w:rsidRPr="00C31C24" w14:paraId="36EB981F" w14:textId="77777777" w:rsidTr="007E0A7A">
        <w:trPr>
          <w:trHeight w:val="525"/>
          <w:jc w:val="right"/>
        </w:trPr>
        <w:tc>
          <w:tcPr>
            <w:tcW w:w="2464" w:type="dxa"/>
            <w:tcBorders>
              <w:top w:val="single" w:sz="4" w:space="0" w:color="auto"/>
            </w:tcBorders>
            <w:shd w:val="clear" w:color="auto" w:fill="auto"/>
            <w:hideMark/>
          </w:tcPr>
          <w:p w14:paraId="434DBB9F"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UNEP</w:t>
            </w:r>
          </w:p>
        </w:tc>
        <w:tc>
          <w:tcPr>
            <w:tcW w:w="2459" w:type="dxa"/>
            <w:tcBorders>
              <w:top w:val="single" w:sz="4" w:space="0" w:color="auto"/>
            </w:tcBorders>
            <w:shd w:val="clear" w:color="auto" w:fill="auto"/>
            <w:hideMark/>
          </w:tcPr>
          <w:p w14:paraId="182389F2"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Secondment of a P4 Programme Officer to IPBES (Head of Work Programme)</w:t>
            </w:r>
          </w:p>
        </w:tc>
        <w:tc>
          <w:tcPr>
            <w:tcW w:w="1900" w:type="dxa"/>
            <w:tcBorders>
              <w:top w:val="single" w:sz="4" w:space="0" w:color="auto"/>
            </w:tcBorders>
            <w:shd w:val="clear" w:color="auto" w:fill="auto"/>
            <w:noWrap/>
            <w:hideMark/>
          </w:tcPr>
          <w:p w14:paraId="266FD1D2"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to staff</w:t>
            </w:r>
          </w:p>
        </w:tc>
        <w:tc>
          <w:tcPr>
            <w:tcW w:w="1512" w:type="dxa"/>
            <w:tcBorders>
              <w:top w:val="single" w:sz="4" w:space="0" w:color="auto"/>
            </w:tcBorders>
            <w:shd w:val="clear" w:color="auto" w:fill="auto"/>
            <w:noWrap/>
            <w:vAlign w:val="bottom"/>
            <w:hideMark/>
          </w:tcPr>
          <w:p w14:paraId="2AD13504"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222 100 </w:t>
            </w:r>
          </w:p>
        </w:tc>
      </w:tr>
      <w:tr w:rsidR="0085128C" w:rsidRPr="00C31C24" w14:paraId="0DC0AD9F" w14:textId="77777777" w:rsidTr="007E0A7A">
        <w:trPr>
          <w:trHeight w:val="480"/>
          <w:jc w:val="right"/>
        </w:trPr>
        <w:tc>
          <w:tcPr>
            <w:tcW w:w="2464" w:type="dxa"/>
            <w:shd w:val="clear" w:color="auto" w:fill="auto"/>
            <w:hideMark/>
          </w:tcPr>
          <w:p w14:paraId="0737A38C"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Norway</w:t>
            </w:r>
          </w:p>
        </w:tc>
        <w:tc>
          <w:tcPr>
            <w:tcW w:w="2459" w:type="dxa"/>
            <w:shd w:val="clear" w:color="auto" w:fill="auto"/>
            <w:hideMark/>
          </w:tcPr>
          <w:p w14:paraId="7C89F3DE"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task force on capacity</w:t>
            </w:r>
            <w:r w:rsidRPr="00C31C24">
              <w:rPr>
                <w:rFonts w:ascii="Times New Roman" w:eastAsia="Times New Roman" w:hAnsi="Times New Roman"/>
                <w:color w:val="000000"/>
                <w:sz w:val="18"/>
                <w:szCs w:val="18"/>
                <w:lang w:eastAsia="en-GB"/>
              </w:rPr>
              <w:noBreakHyphen/>
              <w:t>building (deliverables 1 (a) and (b))</w:t>
            </w:r>
          </w:p>
        </w:tc>
        <w:tc>
          <w:tcPr>
            <w:tcW w:w="1900" w:type="dxa"/>
            <w:shd w:val="clear" w:color="auto" w:fill="auto"/>
            <w:hideMark/>
          </w:tcPr>
          <w:p w14:paraId="535D8CD3"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46F05A30"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230 000 </w:t>
            </w:r>
          </w:p>
        </w:tc>
      </w:tr>
      <w:tr w:rsidR="0085128C" w:rsidRPr="00C31C24" w14:paraId="3590BFC1" w14:textId="77777777" w:rsidTr="007E0A7A">
        <w:trPr>
          <w:trHeight w:val="720"/>
          <w:jc w:val="right"/>
        </w:trPr>
        <w:tc>
          <w:tcPr>
            <w:tcW w:w="2464" w:type="dxa"/>
            <w:shd w:val="clear" w:color="auto" w:fill="auto"/>
            <w:hideMark/>
          </w:tcPr>
          <w:p w14:paraId="33D1597F"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Norway</w:t>
            </w:r>
          </w:p>
        </w:tc>
        <w:tc>
          <w:tcPr>
            <w:tcW w:w="2459" w:type="dxa"/>
            <w:shd w:val="clear" w:color="auto" w:fill="auto"/>
            <w:hideMark/>
          </w:tcPr>
          <w:p w14:paraId="0163217A"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hosting the fifth meeting of the task force on capacity-building in Trondheim, Norway, in April 2017 (deliverable 1 (a))</w:t>
            </w:r>
          </w:p>
        </w:tc>
        <w:tc>
          <w:tcPr>
            <w:tcW w:w="1900" w:type="dxa"/>
            <w:shd w:val="clear" w:color="auto" w:fill="auto"/>
            <w:hideMark/>
          </w:tcPr>
          <w:p w14:paraId="5307EB9C"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p>
        </w:tc>
        <w:tc>
          <w:tcPr>
            <w:tcW w:w="1512" w:type="dxa"/>
            <w:shd w:val="clear" w:color="auto" w:fill="auto"/>
            <w:noWrap/>
            <w:vAlign w:val="bottom"/>
            <w:hideMark/>
          </w:tcPr>
          <w:p w14:paraId="71E6928A"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7 500 </w:t>
            </w:r>
          </w:p>
        </w:tc>
      </w:tr>
      <w:tr w:rsidR="0085128C" w:rsidRPr="00C31C24" w14:paraId="68F75318" w14:textId="77777777" w:rsidTr="007E0A7A">
        <w:trPr>
          <w:trHeight w:val="966"/>
          <w:jc w:val="right"/>
        </w:trPr>
        <w:tc>
          <w:tcPr>
            <w:tcW w:w="2464" w:type="dxa"/>
            <w:shd w:val="clear" w:color="auto" w:fill="auto"/>
            <w:hideMark/>
          </w:tcPr>
          <w:p w14:paraId="0D192044"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UNESCO</w:t>
            </w:r>
          </w:p>
        </w:tc>
        <w:tc>
          <w:tcPr>
            <w:tcW w:w="2459" w:type="dxa"/>
            <w:shd w:val="clear" w:color="auto" w:fill="auto"/>
            <w:hideMark/>
          </w:tcPr>
          <w:p w14:paraId="17F77951"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task force on local and indigenous knowledge systems (deliverable 1 (c))</w:t>
            </w:r>
          </w:p>
        </w:tc>
        <w:tc>
          <w:tcPr>
            <w:tcW w:w="1900" w:type="dxa"/>
            <w:shd w:val="clear" w:color="auto" w:fill="auto"/>
            <w:hideMark/>
          </w:tcPr>
          <w:p w14:paraId="0BF5DD23"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723150D8"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150 000 </w:t>
            </w:r>
          </w:p>
        </w:tc>
      </w:tr>
      <w:tr w:rsidR="0085128C" w:rsidRPr="00C31C24" w14:paraId="74C937D1" w14:textId="77777777" w:rsidTr="007E0A7A">
        <w:trPr>
          <w:trHeight w:val="720"/>
          <w:jc w:val="right"/>
        </w:trPr>
        <w:tc>
          <w:tcPr>
            <w:tcW w:w="2464" w:type="dxa"/>
            <w:shd w:val="clear" w:color="auto" w:fill="auto"/>
            <w:hideMark/>
          </w:tcPr>
          <w:p w14:paraId="733BBDD2"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Colombia</w:t>
            </w:r>
          </w:p>
        </w:tc>
        <w:tc>
          <w:tcPr>
            <w:tcW w:w="2459" w:type="dxa"/>
            <w:shd w:val="clear" w:color="auto" w:fill="auto"/>
            <w:hideMark/>
          </w:tcPr>
          <w:p w14:paraId="55EE1607"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hosting the fifth meeting of the task force on indigenous and local knowledge in Pereira, Colombia, in May 2017 (deliverable 1 (c))</w:t>
            </w:r>
          </w:p>
        </w:tc>
        <w:tc>
          <w:tcPr>
            <w:tcW w:w="1900" w:type="dxa"/>
            <w:shd w:val="clear" w:color="auto" w:fill="auto"/>
            <w:hideMark/>
          </w:tcPr>
          <w:p w14:paraId="29CFE462"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Meeting facilities, catering local support </w:t>
            </w:r>
          </w:p>
        </w:tc>
        <w:tc>
          <w:tcPr>
            <w:tcW w:w="1512" w:type="dxa"/>
            <w:shd w:val="clear" w:color="auto" w:fill="auto"/>
            <w:noWrap/>
            <w:vAlign w:val="bottom"/>
            <w:hideMark/>
          </w:tcPr>
          <w:p w14:paraId="27795546"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5 200 </w:t>
            </w:r>
          </w:p>
        </w:tc>
      </w:tr>
      <w:tr w:rsidR="0085128C" w:rsidRPr="00C31C24" w14:paraId="52782772" w14:textId="77777777" w:rsidTr="007E0A7A">
        <w:trPr>
          <w:trHeight w:val="480"/>
          <w:jc w:val="right"/>
        </w:trPr>
        <w:tc>
          <w:tcPr>
            <w:tcW w:w="2464" w:type="dxa"/>
            <w:shd w:val="clear" w:color="auto" w:fill="auto"/>
            <w:hideMark/>
          </w:tcPr>
          <w:p w14:paraId="666F4183"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Republic of Korea</w:t>
            </w:r>
          </w:p>
        </w:tc>
        <w:tc>
          <w:tcPr>
            <w:tcW w:w="2459" w:type="dxa"/>
            <w:shd w:val="clear" w:color="auto" w:fill="auto"/>
            <w:hideMark/>
          </w:tcPr>
          <w:p w14:paraId="553130B4"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task force on knowledge and data (deliverable 1 (d))</w:t>
            </w:r>
          </w:p>
        </w:tc>
        <w:tc>
          <w:tcPr>
            <w:tcW w:w="1900" w:type="dxa"/>
            <w:shd w:val="clear" w:color="auto" w:fill="auto"/>
            <w:hideMark/>
          </w:tcPr>
          <w:p w14:paraId="5B265BBB"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6999F5D0"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300 000 </w:t>
            </w:r>
          </w:p>
        </w:tc>
      </w:tr>
      <w:tr w:rsidR="0085128C" w:rsidRPr="00C31C24" w14:paraId="145BA7FA" w14:textId="77777777" w:rsidTr="007E0A7A">
        <w:trPr>
          <w:trHeight w:val="720"/>
          <w:jc w:val="right"/>
        </w:trPr>
        <w:tc>
          <w:tcPr>
            <w:tcW w:w="2464" w:type="dxa"/>
            <w:shd w:val="clear" w:color="auto" w:fill="auto"/>
            <w:hideMark/>
          </w:tcPr>
          <w:p w14:paraId="668E160E"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Republic of Korea</w:t>
            </w:r>
          </w:p>
        </w:tc>
        <w:tc>
          <w:tcPr>
            <w:tcW w:w="2459" w:type="dxa"/>
            <w:shd w:val="clear" w:color="auto" w:fill="auto"/>
            <w:hideMark/>
          </w:tcPr>
          <w:p w14:paraId="73F10886"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knowledge and data task group meeting on indicators in Seoul in December 2017 (deliverable 1 (d))</w:t>
            </w:r>
          </w:p>
        </w:tc>
        <w:tc>
          <w:tcPr>
            <w:tcW w:w="1900" w:type="dxa"/>
            <w:shd w:val="clear" w:color="auto" w:fill="auto"/>
            <w:hideMark/>
          </w:tcPr>
          <w:p w14:paraId="00E0FD09"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Meeting facilities, catering, travel and local support </w:t>
            </w:r>
          </w:p>
        </w:tc>
        <w:tc>
          <w:tcPr>
            <w:tcW w:w="1512" w:type="dxa"/>
            <w:shd w:val="clear" w:color="auto" w:fill="auto"/>
            <w:noWrap/>
            <w:vAlign w:val="bottom"/>
            <w:hideMark/>
          </w:tcPr>
          <w:p w14:paraId="5257FB97"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88 507 </w:t>
            </w:r>
          </w:p>
        </w:tc>
      </w:tr>
      <w:tr w:rsidR="0085128C" w:rsidRPr="00C31C24" w14:paraId="04C37B68" w14:textId="77777777" w:rsidTr="007E0A7A">
        <w:trPr>
          <w:trHeight w:val="480"/>
          <w:jc w:val="right"/>
        </w:trPr>
        <w:tc>
          <w:tcPr>
            <w:tcW w:w="2464" w:type="dxa"/>
            <w:shd w:val="clear" w:color="auto" w:fill="auto"/>
            <w:hideMark/>
          </w:tcPr>
          <w:p w14:paraId="1B47D1C7"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University of Reading, United Kingdom</w:t>
            </w:r>
          </w:p>
        </w:tc>
        <w:tc>
          <w:tcPr>
            <w:tcW w:w="2459" w:type="dxa"/>
            <w:shd w:val="clear" w:color="auto" w:fill="auto"/>
            <w:hideMark/>
          </w:tcPr>
          <w:p w14:paraId="2D477C5C"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knowledge and data task group meeting on knowledge generation (deliverable 1 (d))</w:t>
            </w:r>
          </w:p>
        </w:tc>
        <w:tc>
          <w:tcPr>
            <w:tcW w:w="1900" w:type="dxa"/>
            <w:shd w:val="clear" w:color="auto" w:fill="auto"/>
            <w:hideMark/>
          </w:tcPr>
          <w:p w14:paraId="2A7AB0B0"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Meeting facilities, catering, local support </w:t>
            </w:r>
          </w:p>
        </w:tc>
        <w:tc>
          <w:tcPr>
            <w:tcW w:w="1512" w:type="dxa"/>
            <w:shd w:val="clear" w:color="auto" w:fill="auto"/>
            <w:noWrap/>
            <w:vAlign w:val="bottom"/>
            <w:hideMark/>
          </w:tcPr>
          <w:p w14:paraId="3FD90C8E"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20 137 </w:t>
            </w:r>
          </w:p>
        </w:tc>
      </w:tr>
      <w:tr w:rsidR="0085128C" w:rsidRPr="00C31C24" w14:paraId="20C2F050" w14:textId="77777777" w:rsidTr="007E0A7A">
        <w:trPr>
          <w:trHeight w:val="480"/>
          <w:jc w:val="right"/>
        </w:trPr>
        <w:tc>
          <w:tcPr>
            <w:tcW w:w="2464" w:type="dxa"/>
            <w:shd w:val="clear" w:color="auto" w:fill="auto"/>
            <w:hideMark/>
          </w:tcPr>
          <w:p w14:paraId="5A61F3C3"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South Africa</w:t>
            </w:r>
          </w:p>
        </w:tc>
        <w:tc>
          <w:tcPr>
            <w:tcW w:w="2459" w:type="dxa"/>
            <w:shd w:val="clear" w:color="auto" w:fill="auto"/>
            <w:hideMark/>
          </w:tcPr>
          <w:p w14:paraId="7AD15568"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regional assessment for Africa (deliverable 2 (b))</w:t>
            </w:r>
          </w:p>
        </w:tc>
        <w:tc>
          <w:tcPr>
            <w:tcW w:w="1900" w:type="dxa"/>
            <w:shd w:val="clear" w:color="auto" w:fill="auto"/>
            <w:hideMark/>
          </w:tcPr>
          <w:p w14:paraId="4BC66141"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148DD8CD"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150 000 </w:t>
            </w:r>
          </w:p>
        </w:tc>
      </w:tr>
      <w:tr w:rsidR="0085128C" w:rsidRPr="00C31C24" w14:paraId="79CF644F" w14:textId="77777777" w:rsidTr="007E0A7A">
        <w:trPr>
          <w:trHeight w:val="480"/>
          <w:jc w:val="right"/>
        </w:trPr>
        <w:tc>
          <w:tcPr>
            <w:tcW w:w="2464" w:type="dxa"/>
            <w:shd w:val="clear" w:color="auto" w:fill="auto"/>
            <w:hideMark/>
          </w:tcPr>
          <w:p w14:paraId="7189FD9C"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Colombia</w:t>
            </w:r>
          </w:p>
        </w:tc>
        <w:tc>
          <w:tcPr>
            <w:tcW w:w="2459" w:type="dxa"/>
            <w:shd w:val="clear" w:color="auto" w:fill="auto"/>
            <w:hideMark/>
          </w:tcPr>
          <w:p w14:paraId="55D32DA0"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regional assessment for the Americas (deliverable 2 (b))</w:t>
            </w:r>
          </w:p>
        </w:tc>
        <w:tc>
          <w:tcPr>
            <w:tcW w:w="1900" w:type="dxa"/>
            <w:shd w:val="clear" w:color="auto" w:fill="auto"/>
            <w:hideMark/>
          </w:tcPr>
          <w:p w14:paraId="218A38F4"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4EB7BCB6"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150 000 </w:t>
            </w:r>
          </w:p>
        </w:tc>
      </w:tr>
      <w:tr w:rsidR="0085128C" w:rsidRPr="00C31C24" w14:paraId="327235D4" w14:textId="77777777" w:rsidTr="007E0A7A">
        <w:trPr>
          <w:trHeight w:val="480"/>
          <w:jc w:val="right"/>
        </w:trPr>
        <w:tc>
          <w:tcPr>
            <w:tcW w:w="2464" w:type="dxa"/>
            <w:shd w:val="clear" w:color="auto" w:fill="auto"/>
            <w:hideMark/>
          </w:tcPr>
          <w:p w14:paraId="244834DE"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Japan</w:t>
            </w:r>
          </w:p>
        </w:tc>
        <w:tc>
          <w:tcPr>
            <w:tcW w:w="2459" w:type="dxa"/>
            <w:shd w:val="clear" w:color="auto" w:fill="auto"/>
            <w:hideMark/>
          </w:tcPr>
          <w:p w14:paraId="01210065"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regional assessment for Asia and the Pacific (deliverable 2 (b))</w:t>
            </w:r>
          </w:p>
        </w:tc>
        <w:tc>
          <w:tcPr>
            <w:tcW w:w="1900" w:type="dxa"/>
            <w:shd w:val="clear" w:color="auto" w:fill="auto"/>
            <w:hideMark/>
          </w:tcPr>
          <w:p w14:paraId="6A18CAB3"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54253514"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150 000 </w:t>
            </w:r>
          </w:p>
        </w:tc>
      </w:tr>
      <w:tr w:rsidR="0085128C" w:rsidRPr="00C31C24" w14:paraId="1950A763" w14:textId="77777777" w:rsidTr="007E0A7A">
        <w:trPr>
          <w:trHeight w:val="480"/>
          <w:jc w:val="right"/>
        </w:trPr>
        <w:tc>
          <w:tcPr>
            <w:tcW w:w="2464" w:type="dxa"/>
            <w:shd w:val="clear" w:color="auto" w:fill="auto"/>
            <w:hideMark/>
          </w:tcPr>
          <w:p w14:paraId="6287DFA1"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Japan</w:t>
            </w:r>
          </w:p>
        </w:tc>
        <w:tc>
          <w:tcPr>
            <w:tcW w:w="2459" w:type="dxa"/>
            <w:shd w:val="clear" w:color="auto" w:fill="auto"/>
            <w:hideMark/>
          </w:tcPr>
          <w:p w14:paraId="119B069F"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third author meeting for the Asia-Pacific regional assessment (deliverable 2 (b))</w:t>
            </w:r>
          </w:p>
        </w:tc>
        <w:tc>
          <w:tcPr>
            <w:tcW w:w="1900" w:type="dxa"/>
            <w:shd w:val="clear" w:color="auto" w:fill="auto"/>
            <w:hideMark/>
          </w:tcPr>
          <w:p w14:paraId="0359C128"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 catering</w:t>
            </w:r>
          </w:p>
        </w:tc>
        <w:tc>
          <w:tcPr>
            <w:tcW w:w="1512" w:type="dxa"/>
            <w:shd w:val="clear" w:color="auto" w:fill="auto"/>
            <w:noWrap/>
            <w:vAlign w:val="bottom"/>
            <w:hideMark/>
          </w:tcPr>
          <w:p w14:paraId="2553C245"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66 000 </w:t>
            </w:r>
          </w:p>
        </w:tc>
      </w:tr>
      <w:tr w:rsidR="0085128C" w:rsidRPr="00C31C24" w14:paraId="5176452F" w14:textId="77777777" w:rsidTr="007E0A7A">
        <w:trPr>
          <w:trHeight w:val="480"/>
          <w:jc w:val="right"/>
        </w:trPr>
        <w:tc>
          <w:tcPr>
            <w:tcW w:w="2464" w:type="dxa"/>
            <w:shd w:val="clear" w:color="auto" w:fill="auto"/>
            <w:hideMark/>
          </w:tcPr>
          <w:p w14:paraId="46323E08" w14:textId="77777777" w:rsidR="0085128C" w:rsidRPr="00C31C24" w:rsidRDefault="0085128C" w:rsidP="00AA1FE7">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lastRenderedPageBreak/>
              <w:t xml:space="preserve">Switzerland </w:t>
            </w:r>
          </w:p>
        </w:tc>
        <w:tc>
          <w:tcPr>
            <w:tcW w:w="2459" w:type="dxa"/>
            <w:shd w:val="clear" w:color="auto" w:fill="auto"/>
            <w:hideMark/>
          </w:tcPr>
          <w:p w14:paraId="1082942C" w14:textId="77777777" w:rsidR="0085128C" w:rsidRPr="00C31C24" w:rsidRDefault="0085128C" w:rsidP="00AA1FE7">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regional assessment for Europe and Central Asia (deliverable 2 (b))</w:t>
            </w:r>
          </w:p>
        </w:tc>
        <w:tc>
          <w:tcPr>
            <w:tcW w:w="1900" w:type="dxa"/>
            <w:shd w:val="clear" w:color="auto" w:fill="auto"/>
            <w:hideMark/>
          </w:tcPr>
          <w:p w14:paraId="7C7B1899" w14:textId="77777777" w:rsidR="0085128C" w:rsidRPr="00C31C24" w:rsidRDefault="0085128C" w:rsidP="00AA1FE7">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196BA3C4" w14:textId="77777777" w:rsidR="0085128C" w:rsidRPr="00C31C24" w:rsidRDefault="0085128C" w:rsidP="00AA1FE7">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150 000 </w:t>
            </w:r>
          </w:p>
        </w:tc>
      </w:tr>
      <w:tr w:rsidR="0085128C" w:rsidRPr="00C31C24" w14:paraId="704644C7" w14:textId="77777777" w:rsidTr="007E0A7A">
        <w:trPr>
          <w:trHeight w:val="480"/>
          <w:jc w:val="right"/>
        </w:trPr>
        <w:tc>
          <w:tcPr>
            <w:tcW w:w="2464" w:type="dxa"/>
            <w:shd w:val="clear" w:color="auto" w:fill="auto"/>
            <w:hideMark/>
          </w:tcPr>
          <w:p w14:paraId="4148F1A4"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South Africa</w:t>
            </w:r>
          </w:p>
        </w:tc>
        <w:tc>
          <w:tcPr>
            <w:tcW w:w="2459" w:type="dxa"/>
            <w:shd w:val="clear" w:color="auto" w:fill="auto"/>
            <w:hideMark/>
          </w:tcPr>
          <w:p w14:paraId="266B0B0E"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second authors meeting of the global assessment expert group (deliverable 2 (c))</w:t>
            </w:r>
          </w:p>
        </w:tc>
        <w:tc>
          <w:tcPr>
            <w:tcW w:w="1900" w:type="dxa"/>
            <w:shd w:val="clear" w:color="auto" w:fill="auto"/>
            <w:hideMark/>
          </w:tcPr>
          <w:p w14:paraId="7393CFD4"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Meeting facilities and local support </w:t>
            </w:r>
          </w:p>
        </w:tc>
        <w:tc>
          <w:tcPr>
            <w:tcW w:w="1512" w:type="dxa"/>
            <w:shd w:val="clear" w:color="auto" w:fill="auto"/>
            <w:noWrap/>
            <w:vAlign w:val="bottom"/>
            <w:hideMark/>
          </w:tcPr>
          <w:p w14:paraId="0898FD9E"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55 470 </w:t>
            </w:r>
          </w:p>
        </w:tc>
      </w:tr>
      <w:tr w:rsidR="0085128C" w:rsidRPr="00C31C24" w14:paraId="7BD7C339" w14:textId="77777777" w:rsidTr="007E0A7A">
        <w:trPr>
          <w:trHeight w:val="1020"/>
          <w:jc w:val="right"/>
        </w:trPr>
        <w:tc>
          <w:tcPr>
            <w:tcW w:w="2464" w:type="dxa"/>
            <w:shd w:val="clear" w:color="auto" w:fill="auto"/>
            <w:hideMark/>
          </w:tcPr>
          <w:p w14:paraId="52C970D7"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FAO</w:t>
            </w:r>
          </w:p>
        </w:tc>
        <w:tc>
          <w:tcPr>
            <w:tcW w:w="2459" w:type="dxa"/>
            <w:shd w:val="clear" w:color="auto" w:fill="auto"/>
            <w:hideMark/>
          </w:tcPr>
          <w:p w14:paraId="14FACD56"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Support for the third author meeting of the land degradation and restoration assessment </w:t>
            </w:r>
          </w:p>
          <w:p w14:paraId="74A41EED" w14:textId="7C09BC7D"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(deliverable 3 (b) (</w:t>
            </w:r>
            <w:r w:rsidR="006642A0" w:rsidRPr="00C31C24">
              <w:rPr>
                <w:rFonts w:ascii="Times New Roman" w:eastAsia="Times New Roman" w:hAnsi="Times New Roman"/>
                <w:color w:val="000000"/>
                <w:sz w:val="18"/>
                <w:szCs w:val="18"/>
                <w:lang w:eastAsia="en-GB"/>
              </w:rPr>
              <w:t>i</w:t>
            </w:r>
            <w:r w:rsidRPr="00C31C24">
              <w:rPr>
                <w:rFonts w:ascii="Times New Roman" w:eastAsia="Times New Roman" w:hAnsi="Times New Roman"/>
                <w:color w:val="000000"/>
                <w:sz w:val="18"/>
                <w:szCs w:val="18"/>
                <w:lang w:eastAsia="en-GB"/>
              </w:rPr>
              <w:t>))</w:t>
            </w:r>
          </w:p>
        </w:tc>
        <w:tc>
          <w:tcPr>
            <w:tcW w:w="1900" w:type="dxa"/>
            <w:shd w:val="clear" w:color="auto" w:fill="auto"/>
            <w:hideMark/>
          </w:tcPr>
          <w:p w14:paraId="57435D43" w14:textId="60DCCC63"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642A0"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catering and local support </w:t>
            </w:r>
          </w:p>
        </w:tc>
        <w:tc>
          <w:tcPr>
            <w:tcW w:w="1512" w:type="dxa"/>
            <w:shd w:val="clear" w:color="auto" w:fill="auto"/>
            <w:noWrap/>
            <w:vAlign w:val="bottom"/>
            <w:hideMark/>
          </w:tcPr>
          <w:p w14:paraId="4E5DB439"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15 000 </w:t>
            </w:r>
          </w:p>
        </w:tc>
      </w:tr>
      <w:tr w:rsidR="0085128C" w:rsidRPr="00C31C24" w14:paraId="457F3076" w14:textId="77777777" w:rsidTr="007E0A7A">
        <w:trPr>
          <w:trHeight w:val="480"/>
          <w:jc w:val="right"/>
        </w:trPr>
        <w:tc>
          <w:tcPr>
            <w:tcW w:w="2464" w:type="dxa"/>
            <w:shd w:val="clear" w:color="auto" w:fill="auto"/>
            <w:hideMark/>
          </w:tcPr>
          <w:p w14:paraId="1F695DB7"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Netherlands </w:t>
            </w:r>
          </w:p>
        </w:tc>
        <w:tc>
          <w:tcPr>
            <w:tcW w:w="2459" w:type="dxa"/>
            <w:shd w:val="clear" w:color="auto" w:fill="auto"/>
            <w:hideMark/>
          </w:tcPr>
          <w:p w14:paraId="283D00A3"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unit for the assessment on scenario analysis and modelling (deliverable 3 (c))</w:t>
            </w:r>
          </w:p>
        </w:tc>
        <w:tc>
          <w:tcPr>
            <w:tcW w:w="1900" w:type="dxa"/>
            <w:shd w:val="clear" w:color="auto" w:fill="auto"/>
            <w:hideMark/>
          </w:tcPr>
          <w:p w14:paraId="474E27CF"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1C5A0BB0"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572 519 </w:t>
            </w:r>
          </w:p>
        </w:tc>
      </w:tr>
      <w:tr w:rsidR="0085128C" w:rsidRPr="00C31C24" w14:paraId="5BC0A69E" w14:textId="77777777" w:rsidTr="007E0A7A">
        <w:trPr>
          <w:trHeight w:val="720"/>
          <w:jc w:val="right"/>
        </w:trPr>
        <w:tc>
          <w:tcPr>
            <w:tcW w:w="2464" w:type="dxa"/>
            <w:shd w:val="clear" w:color="auto" w:fill="auto"/>
            <w:hideMark/>
          </w:tcPr>
          <w:p w14:paraId="3B72EA52"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New Zealand</w:t>
            </w:r>
          </w:p>
        </w:tc>
        <w:tc>
          <w:tcPr>
            <w:tcW w:w="2459" w:type="dxa"/>
            <w:shd w:val="clear" w:color="auto" w:fill="auto"/>
            <w:hideMark/>
          </w:tcPr>
          <w:p w14:paraId="42942242"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meeting on scenarios and models in Auckland, New Zealand, in September 2017 (deliverable 3 (c))</w:t>
            </w:r>
          </w:p>
        </w:tc>
        <w:tc>
          <w:tcPr>
            <w:tcW w:w="1900" w:type="dxa"/>
            <w:shd w:val="clear" w:color="auto" w:fill="auto"/>
            <w:hideMark/>
          </w:tcPr>
          <w:p w14:paraId="47F308FB" w14:textId="04463C6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642A0"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catering </w:t>
            </w:r>
            <w:r w:rsidR="006642A0" w:rsidRPr="00C31C24">
              <w:rPr>
                <w:rFonts w:ascii="Times New Roman" w:eastAsia="Times New Roman" w:hAnsi="Times New Roman"/>
                <w:color w:val="000000"/>
                <w:sz w:val="18"/>
                <w:szCs w:val="18"/>
                <w:lang w:eastAsia="en-GB"/>
              </w:rPr>
              <w:t xml:space="preserve">and </w:t>
            </w:r>
            <w:r w:rsidRPr="00C31C24">
              <w:rPr>
                <w:rFonts w:ascii="Times New Roman" w:eastAsia="Times New Roman" w:hAnsi="Times New Roman"/>
                <w:color w:val="000000"/>
                <w:sz w:val="18"/>
                <w:szCs w:val="18"/>
                <w:lang w:eastAsia="en-GB"/>
              </w:rPr>
              <w:t xml:space="preserve">local support </w:t>
            </w:r>
          </w:p>
        </w:tc>
        <w:tc>
          <w:tcPr>
            <w:tcW w:w="1512" w:type="dxa"/>
            <w:shd w:val="clear" w:color="auto" w:fill="auto"/>
            <w:noWrap/>
            <w:vAlign w:val="bottom"/>
            <w:hideMark/>
          </w:tcPr>
          <w:p w14:paraId="51AC5834"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77 000 </w:t>
            </w:r>
          </w:p>
        </w:tc>
      </w:tr>
      <w:tr w:rsidR="0085128C" w:rsidRPr="00C31C24" w14:paraId="189AE1C7" w14:textId="77777777" w:rsidTr="007E0A7A">
        <w:trPr>
          <w:trHeight w:val="720"/>
          <w:jc w:val="right"/>
        </w:trPr>
        <w:tc>
          <w:tcPr>
            <w:tcW w:w="2464" w:type="dxa"/>
            <w:shd w:val="clear" w:color="auto" w:fill="auto"/>
            <w:hideMark/>
          </w:tcPr>
          <w:p w14:paraId="08C4F28A"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Mexico</w:t>
            </w:r>
          </w:p>
        </w:tc>
        <w:tc>
          <w:tcPr>
            <w:tcW w:w="2459" w:type="dxa"/>
            <w:shd w:val="clear" w:color="auto" w:fill="auto"/>
            <w:hideMark/>
          </w:tcPr>
          <w:p w14:paraId="06994445"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related to work on values provided by the National Autonomous University of Mexico supported by the German Agency for International Cooperation (GIZ)/ValuES (deliverable 3 (d)) funded by the International Climate Initiative, German Federal Ministry for Environment</w:t>
            </w:r>
          </w:p>
        </w:tc>
        <w:tc>
          <w:tcPr>
            <w:tcW w:w="1900" w:type="dxa"/>
            <w:shd w:val="clear" w:color="auto" w:fill="auto"/>
            <w:hideMark/>
          </w:tcPr>
          <w:p w14:paraId="40DCBE05"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6F728D12"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55 000 </w:t>
            </w:r>
          </w:p>
        </w:tc>
      </w:tr>
      <w:tr w:rsidR="0085128C" w:rsidRPr="00C31C24" w14:paraId="532CA815" w14:textId="77777777" w:rsidTr="007E0A7A">
        <w:trPr>
          <w:trHeight w:val="1200"/>
          <w:jc w:val="right"/>
        </w:trPr>
        <w:tc>
          <w:tcPr>
            <w:tcW w:w="2464" w:type="dxa"/>
            <w:shd w:val="clear" w:color="auto" w:fill="auto"/>
            <w:hideMark/>
          </w:tcPr>
          <w:p w14:paraId="08D45B0D"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UNEP-WCMC</w:t>
            </w:r>
          </w:p>
        </w:tc>
        <w:tc>
          <w:tcPr>
            <w:tcW w:w="2459" w:type="dxa"/>
            <w:shd w:val="clear" w:color="auto" w:fill="auto"/>
            <w:hideMark/>
          </w:tcPr>
          <w:p w14:paraId="55B5A756" w14:textId="00D59B45"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for the work on the catalogue of assessments and catalogue of policy support tools and methodologies (deliverables 4 (a) and 4 (c))</w:t>
            </w:r>
          </w:p>
        </w:tc>
        <w:tc>
          <w:tcPr>
            <w:tcW w:w="1900" w:type="dxa"/>
            <w:shd w:val="clear" w:color="auto" w:fill="auto"/>
            <w:hideMark/>
          </w:tcPr>
          <w:p w14:paraId="34E16F20"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4770F325"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60 000 </w:t>
            </w:r>
          </w:p>
        </w:tc>
      </w:tr>
      <w:tr w:rsidR="0085128C" w:rsidRPr="00C31C24" w14:paraId="7D9B23CC" w14:textId="77777777" w:rsidTr="007E0A7A">
        <w:trPr>
          <w:trHeight w:val="960"/>
          <w:jc w:val="right"/>
        </w:trPr>
        <w:tc>
          <w:tcPr>
            <w:tcW w:w="2464" w:type="dxa"/>
            <w:shd w:val="clear" w:color="auto" w:fill="auto"/>
            <w:hideMark/>
          </w:tcPr>
          <w:p w14:paraId="73391F11"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UNEP-WCMC</w:t>
            </w:r>
          </w:p>
        </w:tc>
        <w:tc>
          <w:tcPr>
            <w:tcW w:w="2459" w:type="dxa"/>
            <w:shd w:val="clear" w:color="auto" w:fill="auto"/>
            <w:hideMark/>
          </w:tcPr>
          <w:p w14:paraId="7169CF86"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Support for the further development of the catalogue of policy support tools and methodologies </w:t>
            </w:r>
          </w:p>
          <w:p w14:paraId="034B4DBB"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(deliverable 4 (c))</w:t>
            </w:r>
          </w:p>
        </w:tc>
        <w:tc>
          <w:tcPr>
            <w:tcW w:w="1900" w:type="dxa"/>
            <w:shd w:val="clear" w:color="auto" w:fill="auto"/>
            <w:hideMark/>
          </w:tcPr>
          <w:p w14:paraId="7AF1B0C2"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Technical support </w:t>
            </w:r>
          </w:p>
        </w:tc>
        <w:tc>
          <w:tcPr>
            <w:tcW w:w="1512" w:type="dxa"/>
            <w:shd w:val="clear" w:color="auto" w:fill="auto"/>
            <w:noWrap/>
            <w:vAlign w:val="bottom"/>
            <w:hideMark/>
          </w:tcPr>
          <w:p w14:paraId="2516FAAA"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48 000 </w:t>
            </w:r>
          </w:p>
        </w:tc>
      </w:tr>
      <w:tr w:rsidR="0085128C" w:rsidRPr="00C31C24" w14:paraId="399A7A4D" w14:textId="77777777" w:rsidTr="007E0A7A">
        <w:trPr>
          <w:trHeight w:val="400"/>
          <w:jc w:val="right"/>
        </w:trPr>
        <w:tc>
          <w:tcPr>
            <w:tcW w:w="2464" w:type="dxa"/>
            <w:shd w:val="clear" w:color="auto" w:fill="auto"/>
            <w:hideMark/>
          </w:tcPr>
          <w:p w14:paraId="43B9335C"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Design+</w:t>
            </w:r>
          </w:p>
        </w:tc>
        <w:tc>
          <w:tcPr>
            <w:tcW w:w="2459" w:type="dxa"/>
            <w:shd w:val="clear" w:color="auto" w:fill="auto"/>
            <w:hideMark/>
          </w:tcPr>
          <w:p w14:paraId="32F419C7"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communications (deliverable 4 (d))</w:t>
            </w:r>
          </w:p>
        </w:tc>
        <w:tc>
          <w:tcPr>
            <w:tcW w:w="1900" w:type="dxa"/>
            <w:shd w:val="clear" w:color="auto" w:fill="auto"/>
            <w:hideMark/>
          </w:tcPr>
          <w:p w14:paraId="598DBA76"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Graphic design services</w:t>
            </w:r>
          </w:p>
        </w:tc>
        <w:tc>
          <w:tcPr>
            <w:tcW w:w="1512" w:type="dxa"/>
            <w:shd w:val="clear" w:color="auto" w:fill="auto"/>
            <w:noWrap/>
            <w:vAlign w:val="bottom"/>
            <w:hideMark/>
          </w:tcPr>
          <w:p w14:paraId="2D373289"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1 500 </w:t>
            </w:r>
          </w:p>
        </w:tc>
      </w:tr>
      <w:tr w:rsidR="0085128C" w:rsidRPr="00C31C24" w14:paraId="384438D2" w14:textId="77777777" w:rsidTr="007E0A7A">
        <w:trPr>
          <w:trHeight w:val="800"/>
          <w:jc w:val="right"/>
        </w:trPr>
        <w:tc>
          <w:tcPr>
            <w:tcW w:w="2464" w:type="dxa"/>
            <w:tcBorders>
              <w:bottom w:val="single" w:sz="4" w:space="0" w:color="auto"/>
            </w:tcBorders>
            <w:shd w:val="clear" w:color="auto" w:fill="auto"/>
            <w:hideMark/>
          </w:tcPr>
          <w:p w14:paraId="7652AF37"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Ana Belluscio</w:t>
            </w:r>
          </w:p>
        </w:tc>
        <w:tc>
          <w:tcPr>
            <w:tcW w:w="2459" w:type="dxa"/>
            <w:tcBorders>
              <w:bottom w:val="single" w:sz="4" w:space="0" w:color="auto"/>
            </w:tcBorders>
            <w:shd w:val="clear" w:color="auto" w:fill="auto"/>
            <w:hideMark/>
          </w:tcPr>
          <w:p w14:paraId="5D18C99D"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communications (deliverable 4 (d))</w:t>
            </w:r>
          </w:p>
        </w:tc>
        <w:tc>
          <w:tcPr>
            <w:tcW w:w="1900" w:type="dxa"/>
            <w:tcBorders>
              <w:bottom w:val="single" w:sz="4" w:space="0" w:color="auto"/>
            </w:tcBorders>
            <w:shd w:val="clear" w:color="auto" w:fill="auto"/>
            <w:hideMark/>
          </w:tcPr>
          <w:p w14:paraId="1AFB76F6"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Regional communications support</w:t>
            </w:r>
          </w:p>
        </w:tc>
        <w:tc>
          <w:tcPr>
            <w:tcW w:w="1512" w:type="dxa"/>
            <w:tcBorders>
              <w:bottom w:val="single" w:sz="4" w:space="0" w:color="auto"/>
            </w:tcBorders>
            <w:shd w:val="clear" w:color="auto" w:fill="auto"/>
            <w:noWrap/>
            <w:vAlign w:val="bottom"/>
            <w:hideMark/>
          </w:tcPr>
          <w:p w14:paraId="3C0F7690"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700 </w:t>
            </w:r>
          </w:p>
        </w:tc>
      </w:tr>
      <w:tr w:rsidR="0085128C" w:rsidRPr="00C31C24" w14:paraId="4EF5AB3F" w14:textId="77777777" w:rsidTr="007E0A7A">
        <w:trPr>
          <w:trHeight w:val="270"/>
          <w:jc w:val="right"/>
        </w:trPr>
        <w:tc>
          <w:tcPr>
            <w:tcW w:w="2464" w:type="dxa"/>
            <w:tcBorders>
              <w:top w:val="single" w:sz="4" w:space="0" w:color="auto"/>
              <w:bottom w:val="single" w:sz="4" w:space="0" w:color="auto"/>
            </w:tcBorders>
            <w:shd w:val="clear" w:color="auto" w:fill="auto"/>
            <w:vAlign w:val="center"/>
            <w:hideMark/>
          </w:tcPr>
          <w:p w14:paraId="2C44A735" w14:textId="77777777" w:rsidR="0085128C" w:rsidRPr="00C31C24" w:rsidRDefault="0085128C" w:rsidP="00D02861">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xml:space="preserve">Subtotal </w:t>
            </w:r>
          </w:p>
        </w:tc>
        <w:tc>
          <w:tcPr>
            <w:tcW w:w="2459" w:type="dxa"/>
            <w:tcBorders>
              <w:top w:val="single" w:sz="4" w:space="0" w:color="auto"/>
              <w:bottom w:val="single" w:sz="4" w:space="0" w:color="auto"/>
            </w:tcBorders>
            <w:shd w:val="clear" w:color="auto" w:fill="auto"/>
            <w:vAlign w:val="center"/>
            <w:hideMark/>
          </w:tcPr>
          <w:p w14:paraId="60CF6AB4" w14:textId="5E94D6AB" w:rsidR="0085128C" w:rsidRPr="00A32E8F" w:rsidRDefault="0085128C" w:rsidP="00B43865">
            <w:pPr>
              <w:spacing w:before="20" w:after="40" w:line="240" w:lineRule="auto"/>
              <w:rPr>
                <w:rFonts w:ascii="Times New Roman" w:eastAsia="Times New Roman" w:hAnsi="Times New Roman"/>
                <w:b/>
                <w:iCs/>
                <w:color w:val="000000"/>
                <w:sz w:val="18"/>
                <w:szCs w:val="18"/>
                <w:lang w:eastAsia="en-GB"/>
              </w:rPr>
            </w:pPr>
            <w:r w:rsidRPr="00C31C24">
              <w:rPr>
                <w:rFonts w:ascii="Times New Roman" w:eastAsia="Times New Roman" w:hAnsi="Times New Roman"/>
                <w:i/>
                <w:iCs/>
                <w:color w:val="000000"/>
                <w:sz w:val="18"/>
                <w:szCs w:val="18"/>
                <w:lang w:eastAsia="en-GB"/>
              </w:rPr>
              <w:t> </w:t>
            </w:r>
          </w:p>
        </w:tc>
        <w:tc>
          <w:tcPr>
            <w:tcW w:w="1900" w:type="dxa"/>
            <w:tcBorders>
              <w:top w:val="single" w:sz="4" w:space="0" w:color="auto"/>
              <w:bottom w:val="single" w:sz="4" w:space="0" w:color="auto"/>
            </w:tcBorders>
            <w:shd w:val="clear" w:color="auto" w:fill="auto"/>
            <w:vAlign w:val="center"/>
            <w:hideMark/>
          </w:tcPr>
          <w:p w14:paraId="103D5C0D" w14:textId="3566E599" w:rsidR="0085128C" w:rsidRPr="00C31C24" w:rsidRDefault="0085128C">
            <w:pPr>
              <w:spacing w:before="20" w:after="40" w:line="240" w:lineRule="auto"/>
              <w:rPr>
                <w:rFonts w:ascii="Times New Roman" w:eastAsia="Times New Roman" w:hAnsi="Times New Roman"/>
                <w:i/>
                <w:iCs/>
                <w:color w:val="000000"/>
                <w:sz w:val="18"/>
                <w:szCs w:val="18"/>
                <w:lang w:eastAsia="en-GB"/>
              </w:rPr>
            </w:pPr>
            <w:r w:rsidRPr="00C31C24">
              <w:rPr>
                <w:rFonts w:ascii="Times New Roman" w:eastAsia="Times New Roman" w:hAnsi="Times New Roman"/>
                <w:i/>
                <w:iCs/>
                <w:color w:val="000000"/>
                <w:sz w:val="18"/>
                <w:szCs w:val="18"/>
                <w:lang w:eastAsia="en-GB"/>
              </w:rPr>
              <w:t> </w:t>
            </w:r>
          </w:p>
        </w:tc>
        <w:tc>
          <w:tcPr>
            <w:tcW w:w="1512" w:type="dxa"/>
            <w:tcBorders>
              <w:top w:val="single" w:sz="4" w:space="0" w:color="auto"/>
              <w:bottom w:val="single" w:sz="4" w:space="0" w:color="auto"/>
            </w:tcBorders>
            <w:shd w:val="clear" w:color="auto" w:fill="auto"/>
            <w:vAlign w:val="bottom"/>
            <w:hideMark/>
          </w:tcPr>
          <w:p w14:paraId="1D011E57" w14:textId="77777777" w:rsidR="0085128C" w:rsidRPr="00C31C24" w:rsidRDefault="0085128C">
            <w:pPr>
              <w:spacing w:before="20" w:after="40" w:line="240" w:lineRule="auto"/>
              <w:jc w:val="right"/>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xml:space="preserve">2 574 633 </w:t>
            </w:r>
          </w:p>
        </w:tc>
      </w:tr>
      <w:tr w:rsidR="0085128C" w:rsidRPr="00C31C24" w14:paraId="23179911" w14:textId="77777777" w:rsidTr="007E0A7A">
        <w:trPr>
          <w:trHeight w:val="380"/>
          <w:jc w:val="right"/>
        </w:trPr>
        <w:tc>
          <w:tcPr>
            <w:tcW w:w="4923" w:type="dxa"/>
            <w:gridSpan w:val="2"/>
            <w:tcBorders>
              <w:top w:val="single" w:sz="4" w:space="0" w:color="auto"/>
              <w:bottom w:val="single" w:sz="4" w:space="0" w:color="auto"/>
            </w:tcBorders>
            <w:shd w:val="clear" w:color="auto" w:fill="auto"/>
            <w:vAlign w:val="center"/>
            <w:hideMark/>
          </w:tcPr>
          <w:p w14:paraId="41B78034" w14:textId="77777777" w:rsidR="0085128C" w:rsidRPr="00C31C24" w:rsidRDefault="0085128C" w:rsidP="00D02861">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2. In-kind contributions in support of the approved work programme</w:t>
            </w:r>
          </w:p>
        </w:tc>
        <w:tc>
          <w:tcPr>
            <w:tcW w:w="1900" w:type="dxa"/>
            <w:tcBorders>
              <w:top w:val="single" w:sz="4" w:space="0" w:color="auto"/>
              <w:bottom w:val="single" w:sz="4" w:space="0" w:color="auto"/>
            </w:tcBorders>
            <w:shd w:val="clear" w:color="auto" w:fill="auto"/>
            <w:vAlign w:val="center"/>
            <w:hideMark/>
          </w:tcPr>
          <w:p w14:paraId="37BE2F72" w14:textId="77777777" w:rsidR="0085128C" w:rsidRPr="00C31C24"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b/>
                <w:bCs/>
                <w:color w:val="000000"/>
                <w:sz w:val="18"/>
                <w:szCs w:val="18"/>
                <w:lang w:eastAsia="en-GB"/>
              </w:rPr>
            </w:pPr>
          </w:p>
        </w:tc>
        <w:tc>
          <w:tcPr>
            <w:tcW w:w="1512" w:type="dxa"/>
            <w:tcBorders>
              <w:top w:val="single" w:sz="4" w:space="0" w:color="auto"/>
              <w:bottom w:val="single" w:sz="4" w:space="0" w:color="auto"/>
            </w:tcBorders>
            <w:shd w:val="clear" w:color="auto" w:fill="auto"/>
            <w:vAlign w:val="bottom"/>
            <w:hideMark/>
          </w:tcPr>
          <w:p w14:paraId="162EF91D" w14:textId="77777777" w:rsidR="0085128C" w:rsidRPr="00C31C24"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sz w:val="18"/>
                <w:szCs w:val="18"/>
                <w:lang w:eastAsia="en-GB"/>
              </w:rPr>
            </w:pPr>
          </w:p>
        </w:tc>
      </w:tr>
      <w:tr w:rsidR="0085128C" w:rsidRPr="00C31C24" w14:paraId="58207DC0" w14:textId="77777777" w:rsidTr="007E0A7A">
        <w:trPr>
          <w:trHeight w:val="480"/>
          <w:jc w:val="right"/>
        </w:trPr>
        <w:tc>
          <w:tcPr>
            <w:tcW w:w="2464" w:type="dxa"/>
            <w:tcBorders>
              <w:top w:val="single" w:sz="4" w:space="0" w:color="auto"/>
            </w:tcBorders>
            <w:shd w:val="clear" w:color="auto" w:fill="auto"/>
            <w:vAlign w:val="center"/>
            <w:hideMark/>
          </w:tcPr>
          <w:p w14:paraId="5B57D83F"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Republic of Korea</w:t>
            </w:r>
          </w:p>
        </w:tc>
        <w:tc>
          <w:tcPr>
            <w:tcW w:w="2459" w:type="dxa"/>
            <w:tcBorders>
              <w:top w:val="single" w:sz="4" w:space="0" w:color="auto"/>
            </w:tcBorders>
            <w:shd w:val="clear" w:color="auto" w:fill="auto"/>
            <w:vAlign w:val="center"/>
            <w:hideMark/>
          </w:tcPr>
          <w:p w14:paraId="540FD622"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to IPBES experts to participate in IPBES-related events</w:t>
            </w:r>
          </w:p>
        </w:tc>
        <w:tc>
          <w:tcPr>
            <w:tcW w:w="1900" w:type="dxa"/>
            <w:tcBorders>
              <w:top w:val="single" w:sz="4" w:space="0" w:color="auto"/>
            </w:tcBorders>
            <w:shd w:val="clear" w:color="auto" w:fill="auto"/>
            <w:vAlign w:val="center"/>
            <w:hideMark/>
          </w:tcPr>
          <w:p w14:paraId="7E96A9BE"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Travel support </w:t>
            </w:r>
          </w:p>
        </w:tc>
        <w:tc>
          <w:tcPr>
            <w:tcW w:w="1512" w:type="dxa"/>
            <w:tcBorders>
              <w:top w:val="single" w:sz="4" w:space="0" w:color="auto"/>
            </w:tcBorders>
            <w:shd w:val="clear" w:color="auto" w:fill="auto"/>
            <w:noWrap/>
            <w:vAlign w:val="bottom"/>
            <w:hideMark/>
          </w:tcPr>
          <w:p w14:paraId="74FAE497"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83 897 </w:t>
            </w:r>
          </w:p>
        </w:tc>
      </w:tr>
      <w:tr w:rsidR="0085128C" w:rsidRPr="00C31C24" w14:paraId="5A155430" w14:textId="77777777" w:rsidTr="007E0A7A">
        <w:trPr>
          <w:trHeight w:val="480"/>
          <w:jc w:val="right"/>
        </w:trPr>
        <w:tc>
          <w:tcPr>
            <w:tcW w:w="2464" w:type="dxa"/>
            <w:shd w:val="clear" w:color="auto" w:fill="auto"/>
            <w:vAlign w:val="center"/>
            <w:hideMark/>
          </w:tcPr>
          <w:p w14:paraId="71850331" w14:textId="77777777" w:rsidR="0085128C" w:rsidRPr="00C31C24" w:rsidRDefault="0085128C" w:rsidP="00AA1FE7">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Norway</w:t>
            </w:r>
          </w:p>
        </w:tc>
        <w:tc>
          <w:tcPr>
            <w:tcW w:w="2459" w:type="dxa"/>
            <w:shd w:val="clear" w:color="auto" w:fill="auto"/>
            <w:vAlign w:val="center"/>
            <w:hideMark/>
          </w:tcPr>
          <w:p w14:paraId="16D863D7" w14:textId="77777777" w:rsidR="0085128C" w:rsidRPr="00C31C24" w:rsidRDefault="0085128C" w:rsidP="00AA1FE7">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regional dialogue meeting in Cartagena, Colombia, in August 2017 (deliverable 1 (b))</w:t>
            </w:r>
          </w:p>
        </w:tc>
        <w:tc>
          <w:tcPr>
            <w:tcW w:w="1900" w:type="dxa"/>
            <w:shd w:val="clear" w:color="auto" w:fill="auto"/>
            <w:vAlign w:val="center"/>
            <w:hideMark/>
          </w:tcPr>
          <w:p w14:paraId="067AFE75" w14:textId="77777777" w:rsidR="0085128C" w:rsidRPr="00C31C24" w:rsidRDefault="0085128C" w:rsidP="00AA1FE7">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Interpretation</w:t>
            </w:r>
          </w:p>
        </w:tc>
        <w:tc>
          <w:tcPr>
            <w:tcW w:w="1512" w:type="dxa"/>
            <w:shd w:val="clear" w:color="auto" w:fill="auto"/>
            <w:noWrap/>
            <w:vAlign w:val="bottom"/>
            <w:hideMark/>
          </w:tcPr>
          <w:p w14:paraId="37808FB1" w14:textId="77777777" w:rsidR="0085128C" w:rsidRPr="00C31C24" w:rsidRDefault="0085128C" w:rsidP="00AA1FE7">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4 127 </w:t>
            </w:r>
          </w:p>
        </w:tc>
      </w:tr>
      <w:tr w:rsidR="0085128C" w:rsidRPr="00C31C24" w14:paraId="767E6FE9" w14:textId="77777777" w:rsidTr="007E0A7A">
        <w:trPr>
          <w:trHeight w:val="480"/>
          <w:jc w:val="right"/>
        </w:trPr>
        <w:tc>
          <w:tcPr>
            <w:tcW w:w="2464" w:type="dxa"/>
            <w:shd w:val="clear" w:color="auto" w:fill="auto"/>
            <w:vAlign w:val="center"/>
            <w:hideMark/>
          </w:tcPr>
          <w:p w14:paraId="7F4B9BF0"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lastRenderedPageBreak/>
              <w:t>Norway</w:t>
            </w:r>
          </w:p>
        </w:tc>
        <w:tc>
          <w:tcPr>
            <w:tcW w:w="2459" w:type="dxa"/>
            <w:shd w:val="clear" w:color="auto" w:fill="auto"/>
            <w:vAlign w:val="center"/>
            <w:hideMark/>
          </w:tcPr>
          <w:p w14:paraId="12AA329D"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regional dialogue meeting in Addis Ababa in August 2017 (deliverable 1 (b))</w:t>
            </w:r>
          </w:p>
        </w:tc>
        <w:tc>
          <w:tcPr>
            <w:tcW w:w="1900" w:type="dxa"/>
            <w:shd w:val="clear" w:color="auto" w:fill="auto"/>
            <w:vAlign w:val="center"/>
            <w:hideMark/>
          </w:tcPr>
          <w:p w14:paraId="26645E38"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Interpretation</w:t>
            </w:r>
          </w:p>
        </w:tc>
        <w:tc>
          <w:tcPr>
            <w:tcW w:w="1512" w:type="dxa"/>
            <w:shd w:val="clear" w:color="auto" w:fill="auto"/>
            <w:noWrap/>
            <w:vAlign w:val="bottom"/>
            <w:hideMark/>
          </w:tcPr>
          <w:p w14:paraId="737F521F"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4 224 </w:t>
            </w:r>
          </w:p>
        </w:tc>
      </w:tr>
      <w:tr w:rsidR="0085128C" w:rsidRPr="00C31C24" w14:paraId="0EBFAD14" w14:textId="77777777" w:rsidTr="007E0A7A">
        <w:trPr>
          <w:trHeight w:val="1025"/>
          <w:jc w:val="right"/>
        </w:trPr>
        <w:tc>
          <w:tcPr>
            <w:tcW w:w="2464" w:type="dxa"/>
            <w:shd w:val="clear" w:color="auto" w:fill="auto"/>
            <w:vAlign w:val="center"/>
            <w:hideMark/>
          </w:tcPr>
          <w:p w14:paraId="6B983933"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UNESCO</w:t>
            </w:r>
          </w:p>
        </w:tc>
        <w:tc>
          <w:tcPr>
            <w:tcW w:w="2459" w:type="dxa"/>
            <w:shd w:val="clear" w:color="auto" w:fill="auto"/>
            <w:vAlign w:val="center"/>
            <w:hideMark/>
          </w:tcPr>
          <w:p w14:paraId="49D74799"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printing of the of Asia and Americas indigenous and local knowledge</w:t>
            </w:r>
            <w:r w:rsidRPr="00C31C24" w:rsidDel="00EC6669">
              <w:rPr>
                <w:rFonts w:ascii="Times New Roman" w:eastAsia="Times New Roman" w:hAnsi="Times New Roman"/>
                <w:color w:val="000000"/>
                <w:sz w:val="18"/>
                <w:szCs w:val="18"/>
                <w:lang w:eastAsia="en-GB"/>
              </w:rPr>
              <w:t xml:space="preserve"> </w:t>
            </w:r>
            <w:r w:rsidRPr="00C31C24">
              <w:rPr>
                <w:rFonts w:ascii="Times New Roman" w:eastAsia="Times New Roman" w:hAnsi="Times New Roman"/>
                <w:color w:val="000000"/>
                <w:sz w:val="18"/>
                <w:szCs w:val="18"/>
                <w:lang w:eastAsia="en-GB"/>
              </w:rPr>
              <w:t>workshop proceedings</w:t>
            </w:r>
          </w:p>
        </w:tc>
        <w:tc>
          <w:tcPr>
            <w:tcW w:w="1900" w:type="dxa"/>
            <w:shd w:val="clear" w:color="auto" w:fill="auto"/>
            <w:vAlign w:val="center"/>
            <w:hideMark/>
          </w:tcPr>
          <w:p w14:paraId="62E28BFA"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Outreach and communications</w:t>
            </w:r>
          </w:p>
        </w:tc>
        <w:tc>
          <w:tcPr>
            <w:tcW w:w="1512" w:type="dxa"/>
            <w:shd w:val="clear" w:color="auto" w:fill="auto"/>
            <w:noWrap/>
            <w:vAlign w:val="bottom"/>
            <w:hideMark/>
          </w:tcPr>
          <w:p w14:paraId="2820D608"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6 337 </w:t>
            </w:r>
          </w:p>
        </w:tc>
      </w:tr>
      <w:tr w:rsidR="0085128C" w:rsidRPr="00C31C24" w14:paraId="2C716CF4" w14:textId="77777777" w:rsidTr="007E0A7A">
        <w:trPr>
          <w:trHeight w:val="714"/>
          <w:jc w:val="right"/>
        </w:trPr>
        <w:tc>
          <w:tcPr>
            <w:tcW w:w="2464" w:type="dxa"/>
            <w:shd w:val="clear" w:color="auto" w:fill="auto"/>
            <w:vAlign w:val="center"/>
            <w:hideMark/>
          </w:tcPr>
          <w:p w14:paraId="6A5F8645"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UNEP-WCMC</w:t>
            </w:r>
          </w:p>
        </w:tc>
        <w:tc>
          <w:tcPr>
            <w:tcW w:w="2459" w:type="dxa"/>
            <w:shd w:val="clear" w:color="auto" w:fill="auto"/>
            <w:vAlign w:val="center"/>
            <w:hideMark/>
          </w:tcPr>
          <w:p w14:paraId="6DAEF322"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further development of the Guide for Assessments and Glossary (deliverable 2 (a))</w:t>
            </w:r>
          </w:p>
        </w:tc>
        <w:tc>
          <w:tcPr>
            <w:tcW w:w="1900" w:type="dxa"/>
            <w:shd w:val="clear" w:color="auto" w:fill="auto"/>
            <w:vAlign w:val="center"/>
            <w:hideMark/>
          </w:tcPr>
          <w:p w14:paraId="6BB25908"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 outreach and communications</w:t>
            </w:r>
          </w:p>
        </w:tc>
        <w:tc>
          <w:tcPr>
            <w:tcW w:w="1512" w:type="dxa"/>
            <w:shd w:val="clear" w:color="auto" w:fill="auto"/>
            <w:noWrap/>
            <w:vAlign w:val="bottom"/>
            <w:hideMark/>
          </w:tcPr>
          <w:p w14:paraId="340E8783"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46 000 </w:t>
            </w:r>
          </w:p>
        </w:tc>
      </w:tr>
      <w:tr w:rsidR="0085128C" w:rsidRPr="00C31C24" w14:paraId="062154BB" w14:textId="77777777" w:rsidTr="007E0A7A">
        <w:trPr>
          <w:trHeight w:val="720"/>
          <w:jc w:val="right"/>
        </w:trPr>
        <w:tc>
          <w:tcPr>
            <w:tcW w:w="2464" w:type="dxa"/>
            <w:shd w:val="clear" w:color="auto" w:fill="auto"/>
            <w:vAlign w:val="center"/>
            <w:hideMark/>
          </w:tcPr>
          <w:p w14:paraId="166DA79B" w14:textId="77777777" w:rsidR="0085128C" w:rsidRPr="00C31C24" w:rsidRDefault="0085128C" w:rsidP="00D02861">
            <w:pPr>
              <w:spacing w:before="20" w:after="40" w:line="240" w:lineRule="auto"/>
              <w:rPr>
                <w:rFonts w:ascii="Times New Roman" w:eastAsia="Times New Roman" w:hAnsi="Times New Roman"/>
                <w:sz w:val="18"/>
                <w:szCs w:val="18"/>
                <w:lang w:eastAsia="en-GB"/>
              </w:rPr>
            </w:pPr>
            <w:r w:rsidRPr="00C31C24">
              <w:rPr>
                <w:rFonts w:ascii="Times New Roman" w:eastAsia="Times New Roman" w:hAnsi="Times New Roman"/>
                <w:sz w:val="18"/>
                <w:szCs w:val="18"/>
                <w:lang w:eastAsia="en-GB"/>
              </w:rPr>
              <w:t>Norway</w:t>
            </w:r>
          </w:p>
        </w:tc>
        <w:tc>
          <w:tcPr>
            <w:tcW w:w="2459" w:type="dxa"/>
            <w:shd w:val="clear" w:color="auto" w:fill="auto"/>
            <w:vAlign w:val="center"/>
            <w:hideMark/>
          </w:tcPr>
          <w:p w14:paraId="07C3AC6B" w14:textId="77777777" w:rsidR="0085128C" w:rsidRPr="00C31C24" w:rsidRDefault="0085128C" w:rsidP="00B43865">
            <w:pPr>
              <w:spacing w:before="20" w:after="40" w:line="240" w:lineRule="auto"/>
              <w:rPr>
                <w:rFonts w:ascii="Times New Roman" w:eastAsia="Times New Roman" w:hAnsi="Times New Roman"/>
                <w:sz w:val="18"/>
                <w:szCs w:val="18"/>
                <w:lang w:eastAsia="en-GB"/>
              </w:rPr>
            </w:pPr>
            <w:r w:rsidRPr="00C31C24">
              <w:rPr>
                <w:rFonts w:ascii="Times New Roman" w:eastAsia="Times New Roman" w:hAnsi="Times New Roman"/>
                <w:sz w:val="18"/>
                <w:szCs w:val="18"/>
                <w:lang w:eastAsia="en-GB"/>
              </w:rPr>
              <w:t>Support for the capacity-development workshop Africa assessment in South Africa in February 2017 (deliverable 2 (b))</w:t>
            </w:r>
          </w:p>
        </w:tc>
        <w:tc>
          <w:tcPr>
            <w:tcW w:w="1900" w:type="dxa"/>
            <w:shd w:val="clear" w:color="auto" w:fill="auto"/>
            <w:vAlign w:val="center"/>
            <w:hideMark/>
          </w:tcPr>
          <w:p w14:paraId="78BA46CE" w14:textId="77777777" w:rsidR="0085128C" w:rsidRPr="00C31C24" w:rsidRDefault="0085128C">
            <w:pPr>
              <w:spacing w:before="20" w:after="40" w:line="240" w:lineRule="auto"/>
              <w:rPr>
                <w:rFonts w:ascii="Times New Roman" w:eastAsia="Times New Roman" w:hAnsi="Times New Roman"/>
                <w:sz w:val="18"/>
                <w:szCs w:val="18"/>
                <w:lang w:eastAsia="en-GB"/>
              </w:rPr>
            </w:pPr>
            <w:r w:rsidRPr="00C31C24">
              <w:rPr>
                <w:rFonts w:ascii="Times New Roman" w:eastAsia="Times New Roman" w:hAnsi="Times New Roman"/>
                <w:sz w:val="18"/>
                <w:szCs w:val="18"/>
                <w:lang w:eastAsia="en-GB"/>
              </w:rPr>
              <w:t>Meeting facilities and travel support</w:t>
            </w:r>
          </w:p>
        </w:tc>
        <w:tc>
          <w:tcPr>
            <w:tcW w:w="1512" w:type="dxa"/>
            <w:shd w:val="clear" w:color="auto" w:fill="auto"/>
            <w:noWrap/>
            <w:vAlign w:val="bottom"/>
            <w:hideMark/>
          </w:tcPr>
          <w:p w14:paraId="1D3B470C" w14:textId="77777777" w:rsidR="0085128C" w:rsidRPr="00C31C24" w:rsidRDefault="0085128C">
            <w:pPr>
              <w:spacing w:before="20" w:after="40" w:line="240" w:lineRule="auto"/>
              <w:jc w:val="right"/>
              <w:rPr>
                <w:rFonts w:ascii="Times New Roman" w:eastAsia="Times New Roman" w:hAnsi="Times New Roman"/>
                <w:sz w:val="18"/>
                <w:szCs w:val="18"/>
                <w:lang w:eastAsia="en-GB"/>
              </w:rPr>
            </w:pPr>
            <w:r w:rsidRPr="00C31C24">
              <w:rPr>
                <w:rFonts w:ascii="Times New Roman" w:eastAsia="Times New Roman" w:hAnsi="Times New Roman"/>
                <w:sz w:val="18"/>
                <w:szCs w:val="18"/>
                <w:lang w:eastAsia="en-GB"/>
              </w:rPr>
              <w:t xml:space="preserve"> 30 344 </w:t>
            </w:r>
          </w:p>
        </w:tc>
      </w:tr>
      <w:tr w:rsidR="0085128C" w:rsidRPr="00C31C24" w14:paraId="0551E4C7" w14:textId="77777777" w:rsidTr="007E0A7A">
        <w:trPr>
          <w:trHeight w:val="480"/>
          <w:jc w:val="right"/>
        </w:trPr>
        <w:tc>
          <w:tcPr>
            <w:tcW w:w="2464" w:type="dxa"/>
            <w:shd w:val="clear" w:color="auto" w:fill="auto"/>
            <w:vAlign w:val="center"/>
          </w:tcPr>
          <w:p w14:paraId="47BC3458" w14:textId="77777777" w:rsidR="0085128C" w:rsidRPr="00C31C24" w:rsidRDefault="0085128C" w:rsidP="00D02861">
            <w:pPr>
              <w:spacing w:before="20" w:after="40" w:line="240" w:lineRule="auto"/>
              <w:rPr>
                <w:rFonts w:ascii="Times New Roman" w:hAnsi="Times New Roman"/>
                <w:sz w:val="18"/>
                <w:lang w:val="fr-FR"/>
              </w:rPr>
            </w:pPr>
            <w:r w:rsidRPr="00C31C24">
              <w:rPr>
                <w:rFonts w:ascii="Times New Roman" w:hAnsi="Times New Roman"/>
                <w:sz w:val="18"/>
                <w:lang w:val="fr-FR"/>
              </w:rPr>
              <w:t>France (Ministère de l’Europe et des affaires étrangères)</w:t>
            </w:r>
          </w:p>
        </w:tc>
        <w:tc>
          <w:tcPr>
            <w:tcW w:w="2459" w:type="dxa"/>
            <w:shd w:val="clear" w:color="auto" w:fill="auto"/>
            <w:vAlign w:val="center"/>
          </w:tcPr>
          <w:p w14:paraId="1A30E678"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Support provided to the regional assessment for Africa in the form of a temporary secondment of a francophone consultant to the technical support unit (deliverable </w:t>
            </w:r>
            <w:r w:rsidRPr="00C31C24">
              <w:rPr>
                <w:rFonts w:ascii="Times New Roman" w:eastAsia="Times New Roman" w:hAnsi="Times New Roman"/>
                <w:color w:val="000000"/>
                <w:sz w:val="18"/>
                <w:szCs w:val="18"/>
                <w:lang w:eastAsia="en-GB"/>
              </w:rPr>
              <w:br/>
              <w:t>2 (b))</w:t>
            </w:r>
          </w:p>
        </w:tc>
        <w:tc>
          <w:tcPr>
            <w:tcW w:w="1900" w:type="dxa"/>
            <w:shd w:val="clear" w:color="auto" w:fill="auto"/>
            <w:vAlign w:val="center"/>
          </w:tcPr>
          <w:p w14:paraId="61063C8B"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Interpretation and translation</w:t>
            </w:r>
          </w:p>
        </w:tc>
        <w:tc>
          <w:tcPr>
            <w:tcW w:w="1512" w:type="dxa"/>
            <w:shd w:val="clear" w:color="auto" w:fill="auto"/>
            <w:noWrap/>
            <w:vAlign w:val="bottom"/>
          </w:tcPr>
          <w:p w14:paraId="474D8E1E"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11 300</w:t>
            </w:r>
          </w:p>
        </w:tc>
      </w:tr>
      <w:tr w:rsidR="0085128C" w:rsidRPr="00C31C24" w14:paraId="19DE036C" w14:textId="77777777" w:rsidTr="007E0A7A">
        <w:trPr>
          <w:trHeight w:val="480"/>
          <w:jc w:val="right"/>
        </w:trPr>
        <w:tc>
          <w:tcPr>
            <w:tcW w:w="2464" w:type="dxa"/>
            <w:shd w:val="clear" w:color="auto" w:fill="auto"/>
            <w:vAlign w:val="center"/>
            <w:hideMark/>
          </w:tcPr>
          <w:p w14:paraId="31C24B89"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University of </w:t>
            </w:r>
            <w:r w:rsidRPr="00C31C24">
              <w:rPr>
                <w:rFonts w:ascii="Times New Roman" w:eastAsia="Times New Roman" w:hAnsi="Times New Roman"/>
                <w:sz w:val="18"/>
                <w:szCs w:val="18"/>
                <w:lang w:eastAsia="en-GB"/>
              </w:rPr>
              <w:t>Bern</w:t>
            </w:r>
            <w:r w:rsidRPr="00C31C24">
              <w:rPr>
                <w:rFonts w:ascii="Times New Roman" w:eastAsia="Times New Roman" w:hAnsi="Times New Roman"/>
                <w:color w:val="000000"/>
                <w:sz w:val="18"/>
                <w:szCs w:val="18"/>
                <w:lang w:eastAsia="en-GB"/>
              </w:rPr>
              <w:t xml:space="preserve"> Switzerland</w:t>
            </w:r>
          </w:p>
        </w:tc>
        <w:tc>
          <w:tcPr>
            <w:tcW w:w="2459" w:type="dxa"/>
            <w:shd w:val="clear" w:color="auto" w:fill="auto"/>
            <w:vAlign w:val="center"/>
            <w:hideMark/>
          </w:tcPr>
          <w:p w14:paraId="05D884D0"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Support for the third author meeting for the Europe and Central Asia regional assessment </w:t>
            </w:r>
            <w:r w:rsidRPr="00C31C24">
              <w:rPr>
                <w:rFonts w:ascii="Times New Roman" w:eastAsia="Times New Roman" w:hAnsi="Times New Roman"/>
                <w:sz w:val="18"/>
                <w:szCs w:val="18"/>
                <w:lang w:eastAsia="en-GB"/>
              </w:rPr>
              <w:t>(deliverable 2 (b))</w:t>
            </w:r>
          </w:p>
        </w:tc>
        <w:tc>
          <w:tcPr>
            <w:tcW w:w="1900" w:type="dxa"/>
            <w:shd w:val="clear" w:color="auto" w:fill="auto"/>
            <w:vAlign w:val="center"/>
            <w:hideMark/>
          </w:tcPr>
          <w:p w14:paraId="5E6BE252" w14:textId="1B15DB4E"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catering</w:t>
            </w:r>
          </w:p>
        </w:tc>
        <w:tc>
          <w:tcPr>
            <w:tcW w:w="1512" w:type="dxa"/>
            <w:shd w:val="clear" w:color="auto" w:fill="auto"/>
            <w:noWrap/>
            <w:vAlign w:val="bottom"/>
            <w:hideMark/>
          </w:tcPr>
          <w:p w14:paraId="6BD65DEB"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2 603 </w:t>
            </w:r>
          </w:p>
        </w:tc>
      </w:tr>
      <w:tr w:rsidR="0085128C" w:rsidRPr="00C31C24" w14:paraId="550736E8" w14:textId="77777777" w:rsidTr="007E0A7A">
        <w:trPr>
          <w:trHeight w:val="542"/>
          <w:jc w:val="right"/>
        </w:trPr>
        <w:tc>
          <w:tcPr>
            <w:tcW w:w="2464" w:type="dxa"/>
            <w:shd w:val="clear" w:color="auto" w:fill="auto"/>
            <w:vAlign w:val="center"/>
            <w:hideMark/>
          </w:tcPr>
          <w:p w14:paraId="7536143B"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University of Bern Switzerland</w:t>
            </w:r>
          </w:p>
        </w:tc>
        <w:tc>
          <w:tcPr>
            <w:tcW w:w="2459" w:type="dxa"/>
            <w:shd w:val="clear" w:color="auto" w:fill="auto"/>
            <w:vAlign w:val="center"/>
            <w:hideMark/>
          </w:tcPr>
          <w:p w14:paraId="36B31F02"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the meeting on writing the summary for policymakers for the Europe and Central Asia regional assessment (deliverable 2 (b))</w:t>
            </w:r>
          </w:p>
        </w:tc>
        <w:tc>
          <w:tcPr>
            <w:tcW w:w="1900" w:type="dxa"/>
            <w:shd w:val="clear" w:color="auto" w:fill="auto"/>
            <w:vAlign w:val="center"/>
            <w:hideMark/>
          </w:tcPr>
          <w:p w14:paraId="10B96812" w14:textId="67C743E1"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catering</w:t>
            </w:r>
          </w:p>
        </w:tc>
        <w:tc>
          <w:tcPr>
            <w:tcW w:w="1512" w:type="dxa"/>
            <w:shd w:val="clear" w:color="auto" w:fill="auto"/>
            <w:noWrap/>
            <w:vAlign w:val="bottom"/>
            <w:hideMark/>
          </w:tcPr>
          <w:p w14:paraId="33DA33EF"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1 800 </w:t>
            </w:r>
          </w:p>
        </w:tc>
      </w:tr>
      <w:tr w:rsidR="0085128C" w:rsidRPr="00C31C24" w14:paraId="1505D2A8" w14:textId="77777777" w:rsidTr="007E0A7A">
        <w:trPr>
          <w:trHeight w:val="720"/>
          <w:jc w:val="right"/>
        </w:trPr>
        <w:tc>
          <w:tcPr>
            <w:tcW w:w="2464" w:type="dxa"/>
            <w:shd w:val="clear" w:color="auto" w:fill="auto"/>
            <w:vAlign w:val="center"/>
            <w:hideMark/>
          </w:tcPr>
          <w:p w14:paraId="10D24F61"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Norway</w:t>
            </w:r>
          </w:p>
        </w:tc>
        <w:tc>
          <w:tcPr>
            <w:tcW w:w="2459" w:type="dxa"/>
            <w:shd w:val="clear" w:color="auto" w:fill="auto"/>
            <w:vAlign w:val="center"/>
            <w:hideMark/>
          </w:tcPr>
          <w:p w14:paraId="6F3C01B2" w14:textId="77777777" w:rsidR="0085128C" w:rsidRPr="00C31C24" w:rsidRDefault="0085128C" w:rsidP="00B43865">
            <w:pPr>
              <w:spacing w:before="20" w:after="40" w:line="240" w:lineRule="auto"/>
              <w:rPr>
                <w:rFonts w:ascii="Times New Roman" w:eastAsia="Times New Roman" w:hAnsi="Times New Roman"/>
                <w:sz w:val="18"/>
                <w:szCs w:val="18"/>
                <w:lang w:eastAsia="en-GB"/>
              </w:rPr>
            </w:pPr>
            <w:r w:rsidRPr="00C31C24">
              <w:rPr>
                <w:rFonts w:ascii="Times New Roman" w:eastAsia="Times New Roman" w:hAnsi="Times New Roman"/>
                <w:sz w:val="18"/>
                <w:szCs w:val="18"/>
                <w:lang w:eastAsia="en-GB"/>
              </w:rPr>
              <w:t>Support for the chapter meeting in the context of the global assessment (deliverable 2 (c))</w:t>
            </w:r>
          </w:p>
        </w:tc>
        <w:tc>
          <w:tcPr>
            <w:tcW w:w="1900" w:type="dxa"/>
            <w:shd w:val="clear" w:color="auto" w:fill="auto"/>
            <w:vAlign w:val="center"/>
            <w:hideMark/>
          </w:tcPr>
          <w:p w14:paraId="6C19F21D" w14:textId="023BBD24"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catering and local support </w:t>
            </w:r>
          </w:p>
        </w:tc>
        <w:tc>
          <w:tcPr>
            <w:tcW w:w="1512" w:type="dxa"/>
            <w:shd w:val="clear" w:color="auto" w:fill="auto"/>
            <w:noWrap/>
            <w:vAlign w:val="bottom"/>
            <w:hideMark/>
          </w:tcPr>
          <w:p w14:paraId="3A6A2478"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51 130 </w:t>
            </w:r>
          </w:p>
        </w:tc>
      </w:tr>
      <w:tr w:rsidR="0085128C" w:rsidRPr="00C31C24" w14:paraId="0A452136" w14:textId="77777777" w:rsidTr="007E0A7A">
        <w:trPr>
          <w:trHeight w:val="720"/>
          <w:jc w:val="right"/>
        </w:trPr>
        <w:tc>
          <w:tcPr>
            <w:tcW w:w="2464" w:type="dxa"/>
            <w:shd w:val="clear" w:color="auto" w:fill="auto"/>
            <w:vAlign w:val="center"/>
          </w:tcPr>
          <w:p w14:paraId="1B6F4050" w14:textId="77777777" w:rsidR="0085128C" w:rsidRPr="00C31C24" w:rsidRDefault="0085128C" w:rsidP="00D02861">
            <w:pPr>
              <w:spacing w:before="20" w:after="40" w:line="240" w:lineRule="auto"/>
              <w:rPr>
                <w:rFonts w:ascii="Times New Roman" w:eastAsia="Times New Roman" w:hAnsi="Times New Roman"/>
                <w:color w:val="000000"/>
                <w:sz w:val="18"/>
                <w:szCs w:val="18"/>
                <w:lang w:val="fr-FR" w:eastAsia="en-GB"/>
              </w:rPr>
            </w:pPr>
            <w:r w:rsidRPr="00C31C24">
              <w:rPr>
                <w:rFonts w:ascii="Times New Roman" w:eastAsia="Times New Roman" w:hAnsi="Times New Roman"/>
                <w:color w:val="000000"/>
                <w:sz w:val="18"/>
                <w:szCs w:val="18"/>
                <w:lang w:val="fr-FR" w:eastAsia="en-GB"/>
              </w:rPr>
              <w:t>France (Ministère de l’Europe et des affaires étrangères)</w:t>
            </w:r>
          </w:p>
        </w:tc>
        <w:tc>
          <w:tcPr>
            <w:tcW w:w="2459" w:type="dxa"/>
            <w:shd w:val="clear" w:color="auto" w:fill="auto"/>
            <w:vAlign w:val="center"/>
          </w:tcPr>
          <w:p w14:paraId="16030944" w14:textId="77777777" w:rsidR="0085128C" w:rsidRPr="00C31C24" w:rsidRDefault="0085128C" w:rsidP="00B43865">
            <w:pPr>
              <w:spacing w:before="20" w:after="40" w:line="240" w:lineRule="auto"/>
              <w:rPr>
                <w:rFonts w:ascii="Times New Roman" w:eastAsia="Times New Roman" w:hAnsi="Times New Roman"/>
                <w:sz w:val="18"/>
                <w:szCs w:val="18"/>
                <w:lang w:eastAsia="en-GB"/>
              </w:rPr>
            </w:pPr>
            <w:r w:rsidRPr="00C31C24">
              <w:rPr>
                <w:rFonts w:ascii="Times New Roman" w:eastAsia="Times New Roman" w:hAnsi="Times New Roman"/>
                <w:sz w:val="18"/>
                <w:szCs w:val="18"/>
                <w:lang w:eastAsia="en-GB"/>
              </w:rPr>
              <w:t>Support for the chapter meeting in the context of the global assessment (deliverable 2 (c))</w:t>
            </w:r>
          </w:p>
        </w:tc>
        <w:tc>
          <w:tcPr>
            <w:tcW w:w="1900" w:type="dxa"/>
            <w:shd w:val="clear" w:color="auto" w:fill="auto"/>
            <w:vAlign w:val="center"/>
          </w:tcPr>
          <w:p w14:paraId="0D874521" w14:textId="5E25426E"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travel and local support</w:t>
            </w:r>
          </w:p>
        </w:tc>
        <w:tc>
          <w:tcPr>
            <w:tcW w:w="1512" w:type="dxa"/>
            <w:shd w:val="clear" w:color="auto" w:fill="auto"/>
            <w:noWrap/>
            <w:vAlign w:val="bottom"/>
          </w:tcPr>
          <w:p w14:paraId="1973CB26"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10 790</w:t>
            </w:r>
          </w:p>
        </w:tc>
      </w:tr>
      <w:tr w:rsidR="0085128C" w:rsidRPr="00C31C24" w14:paraId="7E92B47E" w14:textId="77777777" w:rsidTr="007E0A7A">
        <w:trPr>
          <w:trHeight w:val="720"/>
          <w:jc w:val="right"/>
        </w:trPr>
        <w:tc>
          <w:tcPr>
            <w:tcW w:w="2464" w:type="dxa"/>
            <w:shd w:val="clear" w:color="auto" w:fill="auto"/>
            <w:vAlign w:val="center"/>
          </w:tcPr>
          <w:p w14:paraId="1917D522" w14:textId="77777777" w:rsidR="0085128C" w:rsidRPr="00C31C24" w:rsidRDefault="0085128C" w:rsidP="00D02861">
            <w:pPr>
              <w:spacing w:before="20" w:after="40" w:line="240" w:lineRule="auto"/>
              <w:rPr>
                <w:rFonts w:ascii="Times New Roman" w:eastAsia="Times New Roman" w:hAnsi="Times New Roman"/>
                <w:color w:val="000000"/>
                <w:sz w:val="18"/>
                <w:szCs w:val="18"/>
                <w:lang w:val="fr-FR" w:eastAsia="en-GB"/>
              </w:rPr>
            </w:pPr>
            <w:r w:rsidRPr="00C31C24">
              <w:rPr>
                <w:rFonts w:ascii="Times New Roman" w:eastAsia="Times New Roman" w:hAnsi="Times New Roman"/>
                <w:color w:val="000000"/>
                <w:sz w:val="18"/>
                <w:szCs w:val="18"/>
                <w:lang w:val="fr-FR" w:eastAsia="en-GB"/>
              </w:rPr>
              <w:t>France (Fondation pour la Recherche sur la Biodiversité)</w:t>
            </w:r>
          </w:p>
        </w:tc>
        <w:tc>
          <w:tcPr>
            <w:tcW w:w="2459" w:type="dxa"/>
            <w:shd w:val="clear" w:color="auto" w:fill="auto"/>
            <w:vAlign w:val="center"/>
          </w:tcPr>
          <w:p w14:paraId="42583BE3" w14:textId="77777777" w:rsidR="0085128C" w:rsidRPr="00C31C24" w:rsidRDefault="0085128C" w:rsidP="00B43865">
            <w:pPr>
              <w:spacing w:before="20" w:after="40" w:line="240" w:lineRule="auto"/>
              <w:rPr>
                <w:rFonts w:ascii="Times New Roman" w:eastAsia="Times New Roman" w:hAnsi="Times New Roman"/>
                <w:sz w:val="18"/>
                <w:szCs w:val="18"/>
                <w:lang w:eastAsia="en-GB"/>
              </w:rPr>
            </w:pPr>
            <w:r w:rsidRPr="00C31C24">
              <w:rPr>
                <w:rFonts w:ascii="Times New Roman" w:eastAsia="Times New Roman" w:hAnsi="Times New Roman"/>
                <w:sz w:val="18"/>
                <w:szCs w:val="18"/>
                <w:lang w:eastAsia="en-GB"/>
              </w:rPr>
              <w:t>Support for the chapter meeting in the context of the global assessment (deliverable 2 (c))</w:t>
            </w:r>
          </w:p>
        </w:tc>
        <w:tc>
          <w:tcPr>
            <w:tcW w:w="1900" w:type="dxa"/>
            <w:shd w:val="clear" w:color="auto" w:fill="auto"/>
            <w:vAlign w:val="center"/>
          </w:tcPr>
          <w:p w14:paraId="4DFE58B1" w14:textId="7654433A"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travel and local support</w:t>
            </w:r>
          </w:p>
        </w:tc>
        <w:tc>
          <w:tcPr>
            <w:tcW w:w="1512" w:type="dxa"/>
            <w:shd w:val="clear" w:color="auto" w:fill="auto"/>
            <w:noWrap/>
            <w:vAlign w:val="bottom"/>
          </w:tcPr>
          <w:p w14:paraId="319D675A"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11 118</w:t>
            </w:r>
          </w:p>
        </w:tc>
      </w:tr>
      <w:tr w:rsidR="0085128C" w:rsidRPr="00C31C24" w14:paraId="6FF6431D" w14:textId="77777777" w:rsidTr="007E0A7A">
        <w:trPr>
          <w:trHeight w:val="720"/>
          <w:jc w:val="right"/>
        </w:trPr>
        <w:tc>
          <w:tcPr>
            <w:tcW w:w="2464" w:type="dxa"/>
            <w:shd w:val="clear" w:color="auto" w:fill="auto"/>
            <w:vAlign w:val="center"/>
            <w:hideMark/>
          </w:tcPr>
          <w:p w14:paraId="5D234CF1"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German Federal Ministry for Environment through the GIZ/ValuES</w:t>
            </w:r>
          </w:p>
        </w:tc>
        <w:tc>
          <w:tcPr>
            <w:tcW w:w="2459" w:type="dxa"/>
            <w:shd w:val="clear" w:color="auto" w:fill="auto"/>
            <w:vAlign w:val="bottom"/>
            <w:hideMark/>
          </w:tcPr>
          <w:p w14:paraId="2E4BAD77"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joint indigenous and local knowledge values and indicator meeting in the context of the global assessment (deliverable 2 (c))</w:t>
            </w:r>
          </w:p>
        </w:tc>
        <w:tc>
          <w:tcPr>
            <w:tcW w:w="1900" w:type="dxa"/>
            <w:shd w:val="clear" w:color="auto" w:fill="auto"/>
            <w:vAlign w:val="center"/>
            <w:hideMark/>
          </w:tcPr>
          <w:p w14:paraId="284A87FF"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Travel support </w:t>
            </w:r>
          </w:p>
        </w:tc>
        <w:tc>
          <w:tcPr>
            <w:tcW w:w="1512" w:type="dxa"/>
            <w:shd w:val="clear" w:color="auto" w:fill="auto"/>
            <w:noWrap/>
            <w:vAlign w:val="bottom"/>
            <w:hideMark/>
          </w:tcPr>
          <w:p w14:paraId="4E500C57"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11 690 </w:t>
            </w:r>
          </w:p>
        </w:tc>
      </w:tr>
      <w:tr w:rsidR="0085128C" w:rsidRPr="00C31C24" w14:paraId="123F7952" w14:textId="77777777" w:rsidTr="007E0A7A">
        <w:trPr>
          <w:trHeight w:val="720"/>
          <w:jc w:val="right"/>
        </w:trPr>
        <w:tc>
          <w:tcPr>
            <w:tcW w:w="2464" w:type="dxa"/>
            <w:shd w:val="clear" w:color="auto" w:fill="auto"/>
            <w:vAlign w:val="center"/>
            <w:hideMark/>
          </w:tcPr>
          <w:p w14:paraId="5579A3BF"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Hungary</w:t>
            </w:r>
          </w:p>
        </w:tc>
        <w:tc>
          <w:tcPr>
            <w:tcW w:w="2459" w:type="dxa"/>
            <w:shd w:val="clear" w:color="auto" w:fill="auto"/>
            <w:vAlign w:val="bottom"/>
            <w:hideMark/>
          </w:tcPr>
          <w:p w14:paraId="368BCC1A"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Support for joint indigenous and local knowledge values and indicator meeting in the context of the global assessment </w:t>
            </w:r>
          </w:p>
          <w:p w14:paraId="2C21C2A2"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(deliverable 2 (c))</w:t>
            </w:r>
          </w:p>
        </w:tc>
        <w:tc>
          <w:tcPr>
            <w:tcW w:w="1900" w:type="dxa"/>
            <w:shd w:val="clear" w:color="auto" w:fill="auto"/>
            <w:vAlign w:val="center"/>
            <w:hideMark/>
          </w:tcPr>
          <w:p w14:paraId="26349BBE" w14:textId="61DCDC11"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Meeting facilities</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 xml:space="preserve"> catering and local support </w:t>
            </w:r>
          </w:p>
        </w:tc>
        <w:tc>
          <w:tcPr>
            <w:tcW w:w="1512" w:type="dxa"/>
            <w:shd w:val="clear" w:color="auto" w:fill="auto"/>
            <w:noWrap/>
            <w:vAlign w:val="bottom"/>
            <w:hideMark/>
          </w:tcPr>
          <w:p w14:paraId="4B478829"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17 000 </w:t>
            </w:r>
          </w:p>
        </w:tc>
      </w:tr>
      <w:tr w:rsidR="0085128C" w:rsidRPr="00C31C24" w14:paraId="6342F6E9" w14:textId="77777777" w:rsidTr="007E0A7A">
        <w:trPr>
          <w:trHeight w:val="720"/>
          <w:jc w:val="right"/>
        </w:trPr>
        <w:tc>
          <w:tcPr>
            <w:tcW w:w="2464" w:type="dxa"/>
            <w:shd w:val="clear" w:color="auto" w:fill="auto"/>
            <w:vAlign w:val="center"/>
            <w:hideMark/>
          </w:tcPr>
          <w:p w14:paraId="281DEBE6" w14:textId="77777777" w:rsidR="0085128C" w:rsidRPr="00C31C24" w:rsidRDefault="0085128C" w:rsidP="00A32E8F">
            <w:pPr>
              <w:keepNext/>
              <w:keepLines/>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lastRenderedPageBreak/>
              <w:t>SwedBio</w:t>
            </w:r>
          </w:p>
        </w:tc>
        <w:tc>
          <w:tcPr>
            <w:tcW w:w="2459" w:type="dxa"/>
            <w:shd w:val="clear" w:color="auto" w:fill="auto"/>
            <w:vAlign w:val="bottom"/>
            <w:hideMark/>
          </w:tcPr>
          <w:p w14:paraId="1EEF975F" w14:textId="77777777" w:rsidR="0085128C" w:rsidRPr="00C31C24" w:rsidRDefault="0085128C" w:rsidP="00A32E8F">
            <w:pPr>
              <w:keepNext/>
              <w:keepLines/>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Support for the joint indigenous and local knowledge values and indicator meeting in the context of the global assessment </w:t>
            </w:r>
          </w:p>
          <w:p w14:paraId="688ECF8E" w14:textId="77777777" w:rsidR="0085128C" w:rsidRPr="00C31C24" w:rsidRDefault="0085128C" w:rsidP="00A32E8F">
            <w:pPr>
              <w:keepNext/>
              <w:keepLines/>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(deliverable 2 (c))</w:t>
            </w:r>
          </w:p>
        </w:tc>
        <w:tc>
          <w:tcPr>
            <w:tcW w:w="1900" w:type="dxa"/>
            <w:shd w:val="clear" w:color="auto" w:fill="auto"/>
            <w:vAlign w:val="center"/>
            <w:hideMark/>
          </w:tcPr>
          <w:p w14:paraId="49BD75B1" w14:textId="77777777" w:rsidR="0085128C" w:rsidRPr="00C31C24" w:rsidRDefault="0085128C" w:rsidP="00A32E8F">
            <w:pPr>
              <w:keepNext/>
              <w:keepLines/>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Travel support </w:t>
            </w:r>
          </w:p>
        </w:tc>
        <w:tc>
          <w:tcPr>
            <w:tcW w:w="1512" w:type="dxa"/>
            <w:shd w:val="clear" w:color="auto" w:fill="auto"/>
            <w:noWrap/>
            <w:vAlign w:val="bottom"/>
            <w:hideMark/>
          </w:tcPr>
          <w:p w14:paraId="0458F1DA" w14:textId="77777777" w:rsidR="0085128C" w:rsidRPr="00C31C24" w:rsidRDefault="0085128C" w:rsidP="00A32E8F">
            <w:pPr>
              <w:keepNext/>
              <w:keepLines/>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31 510 </w:t>
            </w:r>
          </w:p>
        </w:tc>
      </w:tr>
      <w:tr w:rsidR="0085128C" w:rsidRPr="00C31C24" w14:paraId="2E3B66F3" w14:textId="77777777" w:rsidTr="007E0A7A">
        <w:trPr>
          <w:trHeight w:val="720"/>
          <w:jc w:val="right"/>
        </w:trPr>
        <w:tc>
          <w:tcPr>
            <w:tcW w:w="2464" w:type="dxa"/>
            <w:shd w:val="clear" w:color="auto" w:fill="auto"/>
            <w:vAlign w:val="center"/>
            <w:hideMark/>
          </w:tcPr>
          <w:p w14:paraId="1B0723C3"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Oppla</w:t>
            </w:r>
          </w:p>
        </w:tc>
        <w:tc>
          <w:tcPr>
            <w:tcW w:w="2459" w:type="dxa"/>
            <w:shd w:val="clear" w:color="auto" w:fill="auto"/>
            <w:vAlign w:val="center"/>
            <w:hideMark/>
          </w:tcPr>
          <w:p w14:paraId="7BF39E84" w14:textId="5CF428BF"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Provision of ready</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to</w:t>
            </w:r>
            <w:r w:rsidR="00694D0A" w:rsidRPr="00C31C24">
              <w:rPr>
                <w:rFonts w:ascii="Times New Roman" w:eastAsia="Times New Roman" w:hAnsi="Times New Roman"/>
                <w:color w:val="000000"/>
                <w:sz w:val="18"/>
                <w:szCs w:val="18"/>
                <w:lang w:eastAsia="en-GB"/>
              </w:rPr>
              <w:t>-</w:t>
            </w:r>
            <w:r w:rsidRPr="00C31C24">
              <w:rPr>
                <w:rFonts w:ascii="Times New Roman" w:eastAsia="Times New Roman" w:hAnsi="Times New Roman"/>
                <w:color w:val="000000"/>
                <w:sz w:val="18"/>
                <w:szCs w:val="18"/>
                <w:lang w:eastAsia="en-GB"/>
              </w:rPr>
              <w:t>use web architecture as a basis for the catalogue of policy support tools and methodologies (deliverables 4 (c))</w:t>
            </w:r>
          </w:p>
        </w:tc>
        <w:tc>
          <w:tcPr>
            <w:tcW w:w="1900" w:type="dxa"/>
            <w:shd w:val="clear" w:color="auto" w:fill="auto"/>
            <w:vAlign w:val="center"/>
            <w:hideMark/>
          </w:tcPr>
          <w:p w14:paraId="4C153460"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Software and technical support</w:t>
            </w:r>
          </w:p>
        </w:tc>
        <w:tc>
          <w:tcPr>
            <w:tcW w:w="1512" w:type="dxa"/>
            <w:shd w:val="clear" w:color="auto" w:fill="auto"/>
            <w:noWrap/>
            <w:vAlign w:val="bottom"/>
            <w:hideMark/>
          </w:tcPr>
          <w:p w14:paraId="64871B9E"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150 000</w:t>
            </w:r>
          </w:p>
        </w:tc>
      </w:tr>
      <w:tr w:rsidR="0085128C" w:rsidRPr="00C31C24" w14:paraId="6929DF9D" w14:textId="77777777" w:rsidTr="007E0A7A">
        <w:trPr>
          <w:trHeight w:val="720"/>
          <w:jc w:val="right"/>
        </w:trPr>
        <w:tc>
          <w:tcPr>
            <w:tcW w:w="2464" w:type="dxa"/>
            <w:shd w:val="clear" w:color="auto" w:fill="auto"/>
            <w:vAlign w:val="center"/>
          </w:tcPr>
          <w:p w14:paraId="37E936FE"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Netherlands</w:t>
            </w:r>
          </w:p>
        </w:tc>
        <w:tc>
          <w:tcPr>
            <w:tcW w:w="2459" w:type="dxa"/>
            <w:shd w:val="clear" w:color="auto" w:fill="auto"/>
            <w:vAlign w:val="center"/>
          </w:tcPr>
          <w:p w14:paraId="08EF8964"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to IPBES for the global assessment, meeting in the Hague (deliverable 2 (c))</w:t>
            </w:r>
          </w:p>
        </w:tc>
        <w:tc>
          <w:tcPr>
            <w:tcW w:w="1900" w:type="dxa"/>
            <w:shd w:val="clear" w:color="auto" w:fill="auto"/>
            <w:vAlign w:val="center"/>
          </w:tcPr>
          <w:p w14:paraId="68767002" w14:textId="77777777" w:rsidR="0085128C" w:rsidRPr="00C31C24" w:rsidRDefault="0085128C">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sz w:val="18"/>
                <w:szCs w:val="18"/>
                <w:lang w:eastAsia="en-GB"/>
              </w:rPr>
              <w:t>Meeting facilities and travel support</w:t>
            </w:r>
          </w:p>
        </w:tc>
        <w:tc>
          <w:tcPr>
            <w:tcW w:w="1512" w:type="dxa"/>
            <w:shd w:val="clear" w:color="auto" w:fill="auto"/>
            <w:noWrap/>
            <w:vAlign w:val="bottom"/>
          </w:tcPr>
          <w:p w14:paraId="22B3DCC9"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19 000</w:t>
            </w:r>
          </w:p>
        </w:tc>
      </w:tr>
      <w:tr w:rsidR="0085128C" w:rsidRPr="00C31C24" w14:paraId="1AC8193A" w14:textId="77777777" w:rsidTr="007E0A7A">
        <w:trPr>
          <w:trHeight w:val="280"/>
          <w:jc w:val="right"/>
        </w:trPr>
        <w:tc>
          <w:tcPr>
            <w:tcW w:w="2464" w:type="dxa"/>
            <w:shd w:val="clear" w:color="auto" w:fill="auto"/>
            <w:vAlign w:val="center"/>
            <w:hideMark/>
          </w:tcPr>
          <w:p w14:paraId="067466A6"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IUCN</w:t>
            </w:r>
          </w:p>
        </w:tc>
        <w:tc>
          <w:tcPr>
            <w:tcW w:w="2459" w:type="dxa"/>
            <w:shd w:val="clear" w:color="auto" w:fill="auto"/>
            <w:vAlign w:val="bottom"/>
            <w:hideMark/>
          </w:tcPr>
          <w:p w14:paraId="3A92B543"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for stakeholder engagement (deliverable 4 (d))</w:t>
            </w:r>
          </w:p>
        </w:tc>
        <w:tc>
          <w:tcPr>
            <w:tcW w:w="1900" w:type="dxa"/>
            <w:shd w:val="clear" w:color="auto" w:fill="auto"/>
            <w:vAlign w:val="center"/>
            <w:hideMark/>
          </w:tcPr>
          <w:p w14:paraId="2940A5B4"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Technical support</w:t>
            </w:r>
          </w:p>
        </w:tc>
        <w:tc>
          <w:tcPr>
            <w:tcW w:w="1512" w:type="dxa"/>
            <w:shd w:val="clear" w:color="auto" w:fill="auto"/>
            <w:noWrap/>
            <w:vAlign w:val="bottom"/>
            <w:hideMark/>
          </w:tcPr>
          <w:p w14:paraId="3021C67B"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 xml:space="preserve"> 75 000 </w:t>
            </w:r>
          </w:p>
        </w:tc>
      </w:tr>
      <w:tr w:rsidR="0085128C" w:rsidRPr="00C31C24" w14:paraId="31A4A6A4" w14:textId="77777777" w:rsidTr="007E0A7A">
        <w:trPr>
          <w:trHeight w:val="280"/>
          <w:jc w:val="right"/>
        </w:trPr>
        <w:tc>
          <w:tcPr>
            <w:tcW w:w="2464" w:type="dxa"/>
            <w:shd w:val="clear" w:color="auto" w:fill="auto"/>
            <w:vAlign w:val="center"/>
          </w:tcPr>
          <w:p w14:paraId="097C96EC"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Future Earth</w:t>
            </w:r>
          </w:p>
        </w:tc>
        <w:tc>
          <w:tcPr>
            <w:tcW w:w="2459" w:type="dxa"/>
            <w:shd w:val="clear" w:color="auto" w:fill="auto"/>
            <w:vAlign w:val="bottom"/>
          </w:tcPr>
          <w:p w14:paraId="0BB68ED7"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to the work on valuation (deliverable 3 (d))</w:t>
            </w:r>
          </w:p>
        </w:tc>
        <w:tc>
          <w:tcPr>
            <w:tcW w:w="1900" w:type="dxa"/>
            <w:shd w:val="clear" w:color="auto" w:fill="auto"/>
            <w:vAlign w:val="center"/>
          </w:tcPr>
          <w:p w14:paraId="75927CEF"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p>
        </w:tc>
        <w:tc>
          <w:tcPr>
            <w:tcW w:w="1512" w:type="dxa"/>
            <w:shd w:val="clear" w:color="auto" w:fill="auto"/>
            <w:noWrap/>
            <w:vAlign w:val="bottom"/>
          </w:tcPr>
          <w:p w14:paraId="0FCFCAD2"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49 000</w:t>
            </w:r>
          </w:p>
        </w:tc>
      </w:tr>
      <w:tr w:rsidR="0085128C" w:rsidRPr="00C31C24" w14:paraId="2EA5E866" w14:textId="77777777" w:rsidTr="007E0A7A">
        <w:trPr>
          <w:trHeight w:val="280"/>
          <w:jc w:val="right"/>
        </w:trPr>
        <w:tc>
          <w:tcPr>
            <w:tcW w:w="2464" w:type="dxa"/>
            <w:tcBorders>
              <w:bottom w:val="single" w:sz="4" w:space="0" w:color="auto"/>
            </w:tcBorders>
            <w:shd w:val="clear" w:color="auto" w:fill="auto"/>
            <w:vAlign w:val="center"/>
          </w:tcPr>
          <w:p w14:paraId="1499BEF1" w14:textId="77777777" w:rsidR="0085128C" w:rsidRPr="00C31C24" w:rsidRDefault="0085128C" w:rsidP="00AA1FE7">
            <w:pPr>
              <w:widowControl w:val="0"/>
              <w:spacing w:before="20" w:after="40" w:line="240" w:lineRule="auto"/>
              <w:outlineLvl w:val="6"/>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Future Earth</w:t>
            </w:r>
          </w:p>
        </w:tc>
        <w:tc>
          <w:tcPr>
            <w:tcW w:w="2459" w:type="dxa"/>
            <w:tcBorders>
              <w:bottom w:val="single" w:sz="4" w:space="0" w:color="auto"/>
            </w:tcBorders>
            <w:shd w:val="clear" w:color="auto" w:fill="auto"/>
            <w:vAlign w:val="bottom"/>
          </w:tcPr>
          <w:p w14:paraId="693EE376" w14:textId="77777777" w:rsidR="0085128C" w:rsidRPr="00C31C24" w:rsidRDefault="0085128C" w:rsidP="00D02861">
            <w:pPr>
              <w:spacing w:before="20" w:after="40" w:line="240" w:lineRule="auto"/>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Support to the task force on knowledge and data generation (deliverable 1 (d))</w:t>
            </w:r>
          </w:p>
        </w:tc>
        <w:tc>
          <w:tcPr>
            <w:tcW w:w="1900" w:type="dxa"/>
            <w:tcBorders>
              <w:bottom w:val="single" w:sz="4" w:space="0" w:color="auto"/>
            </w:tcBorders>
            <w:shd w:val="clear" w:color="auto" w:fill="auto"/>
            <w:vAlign w:val="center"/>
          </w:tcPr>
          <w:p w14:paraId="2CA923C0" w14:textId="77777777" w:rsidR="0085128C" w:rsidRPr="00C31C24" w:rsidRDefault="0085128C" w:rsidP="00B43865">
            <w:pPr>
              <w:spacing w:before="20" w:after="40" w:line="240" w:lineRule="auto"/>
              <w:rPr>
                <w:rFonts w:ascii="Times New Roman" w:eastAsia="Times New Roman" w:hAnsi="Times New Roman"/>
                <w:color w:val="000000"/>
                <w:sz w:val="18"/>
                <w:szCs w:val="18"/>
                <w:lang w:eastAsia="en-GB"/>
              </w:rPr>
            </w:pPr>
          </w:p>
        </w:tc>
        <w:tc>
          <w:tcPr>
            <w:tcW w:w="1512" w:type="dxa"/>
            <w:tcBorders>
              <w:bottom w:val="single" w:sz="4" w:space="0" w:color="auto"/>
            </w:tcBorders>
            <w:shd w:val="clear" w:color="auto" w:fill="auto"/>
            <w:noWrap/>
            <w:vAlign w:val="bottom"/>
          </w:tcPr>
          <w:p w14:paraId="6FCD3638" w14:textId="77777777" w:rsidR="0085128C" w:rsidRPr="00C31C24" w:rsidRDefault="0085128C">
            <w:pPr>
              <w:spacing w:before="20" w:after="40" w:line="240" w:lineRule="auto"/>
              <w:jc w:val="right"/>
              <w:rPr>
                <w:rFonts w:ascii="Times New Roman" w:eastAsia="Times New Roman" w:hAnsi="Times New Roman"/>
                <w:color w:val="000000"/>
                <w:sz w:val="18"/>
                <w:szCs w:val="18"/>
                <w:lang w:eastAsia="en-GB"/>
              </w:rPr>
            </w:pPr>
            <w:r w:rsidRPr="00C31C24">
              <w:rPr>
                <w:rFonts w:ascii="Times New Roman" w:eastAsia="Times New Roman" w:hAnsi="Times New Roman"/>
                <w:color w:val="000000"/>
                <w:sz w:val="18"/>
                <w:szCs w:val="18"/>
                <w:lang w:eastAsia="en-GB"/>
              </w:rPr>
              <w:t>31 544</w:t>
            </w:r>
          </w:p>
        </w:tc>
      </w:tr>
      <w:tr w:rsidR="0085128C" w:rsidRPr="00C31C24" w14:paraId="17EB9902" w14:textId="77777777" w:rsidTr="007E0A7A">
        <w:trPr>
          <w:trHeight w:val="270"/>
          <w:jc w:val="right"/>
        </w:trPr>
        <w:tc>
          <w:tcPr>
            <w:tcW w:w="2464" w:type="dxa"/>
            <w:tcBorders>
              <w:top w:val="single" w:sz="4" w:space="0" w:color="auto"/>
              <w:bottom w:val="single" w:sz="4" w:space="0" w:color="auto"/>
            </w:tcBorders>
            <w:shd w:val="clear" w:color="auto" w:fill="auto"/>
            <w:vAlign w:val="center"/>
            <w:hideMark/>
          </w:tcPr>
          <w:p w14:paraId="2DD153D1" w14:textId="77777777" w:rsidR="0085128C" w:rsidRPr="00C31C24" w:rsidRDefault="0085128C" w:rsidP="00D02861">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xml:space="preserve">Subtotal </w:t>
            </w:r>
          </w:p>
        </w:tc>
        <w:tc>
          <w:tcPr>
            <w:tcW w:w="2459" w:type="dxa"/>
            <w:tcBorders>
              <w:top w:val="single" w:sz="4" w:space="0" w:color="auto"/>
              <w:bottom w:val="single" w:sz="4" w:space="0" w:color="auto"/>
            </w:tcBorders>
            <w:shd w:val="clear" w:color="auto" w:fill="auto"/>
            <w:vAlign w:val="center"/>
            <w:hideMark/>
          </w:tcPr>
          <w:p w14:paraId="52894CB2" w14:textId="77777777" w:rsidR="0085128C" w:rsidRPr="00C31C24" w:rsidRDefault="0085128C" w:rsidP="00B43865">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w:t>
            </w:r>
          </w:p>
        </w:tc>
        <w:tc>
          <w:tcPr>
            <w:tcW w:w="1900" w:type="dxa"/>
            <w:tcBorders>
              <w:top w:val="single" w:sz="4" w:space="0" w:color="auto"/>
              <w:bottom w:val="single" w:sz="4" w:space="0" w:color="auto"/>
            </w:tcBorders>
            <w:shd w:val="clear" w:color="auto" w:fill="auto"/>
            <w:vAlign w:val="center"/>
            <w:hideMark/>
          </w:tcPr>
          <w:p w14:paraId="78502559" w14:textId="77777777" w:rsidR="0085128C" w:rsidRPr="00C31C24" w:rsidRDefault="0085128C">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w:t>
            </w:r>
          </w:p>
        </w:tc>
        <w:tc>
          <w:tcPr>
            <w:tcW w:w="1512" w:type="dxa"/>
            <w:tcBorders>
              <w:top w:val="single" w:sz="4" w:space="0" w:color="auto"/>
              <w:bottom w:val="single" w:sz="4" w:space="0" w:color="auto"/>
            </w:tcBorders>
            <w:shd w:val="clear" w:color="auto" w:fill="auto"/>
            <w:vAlign w:val="bottom"/>
            <w:hideMark/>
          </w:tcPr>
          <w:p w14:paraId="35B5BB9F" w14:textId="77777777" w:rsidR="0085128C" w:rsidRPr="00C31C24" w:rsidRDefault="0085128C">
            <w:pPr>
              <w:spacing w:before="20" w:after="40" w:line="240" w:lineRule="auto"/>
              <w:jc w:val="right"/>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xml:space="preserve">648 414 </w:t>
            </w:r>
          </w:p>
        </w:tc>
      </w:tr>
      <w:tr w:rsidR="0085128C" w:rsidRPr="00C31C24" w14:paraId="00FC7C12" w14:textId="77777777" w:rsidTr="007E0A7A">
        <w:trPr>
          <w:trHeight w:val="270"/>
          <w:jc w:val="right"/>
        </w:trPr>
        <w:tc>
          <w:tcPr>
            <w:tcW w:w="2464" w:type="dxa"/>
            <w:tcBorders>
              <w:top w:val="single" w:sz="4" w:space="0" w:color="auto"/>
              <w:bottom w:val="single" w:sz="12" w:space="0" w:color="auto"/>
            </w:tcBorders>
            <w:shd w:val="clear" w:color="auto" w:fill="auto"/>
            <w:vAlign w:val="center"/>
            <w:hideMark/>
          </w:tcPr>
          <w:p w14:paraId="445997D3" w14:textId="77777777" w:rsidR="0085128C" w:rsidRPr="00C31C24" w:rsidRDefault="0085128C" w:rsidP="00D02861">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Grand total (1+2)</w:t>
            </w:r>
          </w:p>
        </w:tc>
        <w:tc>
          <w:tcPr>
            <w:tcW w:w="2459" w:type="dxa"/>
            <w:tcBorders>
              <w:top w:val="single" w:sz="4" w:space="0" w:color="auto"/>
              <w:bottom w:val="single" w:sz="12" w:space="0" w:color="auto"/>
            </w:tcBorders>
            <w:shd w:val="clear" w:color="auto" w:fill="auto"/>
            <w:vAlign w:val="center"/>
            <w:hideMark/>
          </w:tcPr>
          <w:p w14:paraId="3C225909" w14:textId="77777777" w:rsidR="0085128C" w:rsidRPr="00C31C24" w:rsidRDefault="0085128C" w:rsidP="00B43865">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w:t>
            </w:r>
          </w:p>
        </w:tc>
        <w:tc>
          <w:tcPr>
            <w:tcW w:w="1900" w:type="dxa"/>
            <w:tcBorders>
              <w:top w:val="single" w:sz="4" w:space="0" w:color="auto"/>
              <w:bottom w:val="single" w:sz="12" w:space="0" w:color="auto"/>
            </w:tcBorders>
            <w:shd w:val="clear" w:color="auto" w:fill="auto"/>
            <w:vAlign w:val="center"/>
            <w:hideMark/>
          </w:tcPr>
          <w:p w14:paraId="0CBE90E1" w14:textId="77777777" w:rsidR="0085128C" w:rsidRPr="00C31C24" w:rsidRDefault="0085128C">
            <w:pPr>
              <w:spacing w:before="20" w:after="40" w:line="240" w:lineRule="auto"/>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w:t>
            </w:r>
          </w:p>
        </w:tc>
        <w:tc>
          <w:tcPr>
            <w:tcW w:w="1512" w:type="dxa"/>
            <w:tcBorders>
              <w:top w:val="single" w:sz="4" w:space="0" w:color="auto"/>
              <w:bottom w:val="single" w:sz="12" w:space="0" w:color="auto"/>
            </w:tcBorders>
            <w:shd w:val="clear" w:color="auto" w:fill="auto"/>
            <w:vAlign w:val="bottom"/>
            <w:hideMark/>
          </w:tcPr>
          <w:p w14:paraId="05C8BCB7" w14:textId="77777777" w:rsidR="0085128C" w:rsidRPr="00C31C24" w:rsidRDefault="0085128C">
            <w:pPr>
              <w:spacing w:before="20" w:after="40" w:line="240" w:lineRule="auto"/>
              <w:jc w:val="right"/>
              <w:rPr>
                <w:rFonts w:ascii="Times New Roman" w:eastAsia="Times New Roman" w:hAnsi="Times New Roman"/>
                <w:b/>
                <w:bCs/>
                <w:color w:val="000000"/>
                <w:sz w:val="18"/>
                <w:szCs w:val="18"/>
                <w:lang w:eastAsia="en-GB"/>
              </w:rPr>
            </w:pPr>
            <w:r w:rsidRPr="00C31C24">
              <w:rPr>
                <w:rFonts w:ascii="Times New Roman" w:eastAsia="Times New Roman" w:hAnsi="Times New Roman"/>
                <w:b/>
                <w:bCs/>
                <w:color w:val="000000"/>
                <w:sz w:val="18"/>
                <w:szCs w:val="18"/>
                <w:lang w:eastAsia="en-GB"/>
              </w:rPr>
              <w:t xml:space="preserve">3 223 047 </w:t>
            </w:r>
          </w:p>
        </w:tc>
      </w:tr>
    </w:tbl>
    <w:p w14:paraId="1CEE7BE0" w14:textId="77777777" w:rsidR="009740FA" w:rsidRPr="009740FA" w:rsidRDefault="009740FA" w:rsidP="009740FA">
      <w:pPr>
        <w:pStyle w:val="Normal-pool"/>
      </w:pPr>
      <w:r w:rsidRPr="009740FA">
        <w:br w:type="page"/>
      </w:r>
    </w:p>
    <w:p w14:paraId="71306BDE" w14:textId="73BCA4DE" w:rsidR="0085128C" w:rsidRPr="00A32E8F" w:rsidRDefault="0085128C" w:rsidP="00AA1FE7">
      <w:pPr>
        <w:pStyle w:val="Normalnumber"/>
        <w:numPr>
          <w:ilvl w:val="0"/>
          <w:numId w:val="167"/>
        </w:numPr>
        <w:tabs>
          <w:tab w:val="clear" w:pos="624"/>
          <w:tab w:val="left" w:pos="1247"/>
          <w:tab w:val="left" w:pos="1814"/>
          <w:tab w:val="left" w:pos="2381"/>
          <w:tab w:val="left" w:pos="2948"/>
          <w:tab w:val="left" w:pos="3515"/>
        </w:tabs>
        <w:spacing w:before="120"/>
        <w:ind w:left="1247" w:firstLine="0"/>
        <w:rPr>
          <w:b/>
        </w:rPr>
      </w:pPr>
      <w:r w:rsidRPr="009740FA">
        <w:lastRenderedPageBreak/>
        <w:t xml:space="preserve">In 2017, IPBES continued to catalyse activities in support of its objectives regarding </w:t>
      </w:r>
      <w:r w:rsidR="003F5D1B" w:rsidRPr="009740FA">
        <w:br/>
      </w:r>
      <w:r w:rsidRPr="009740FA">
        <w:t>capacity-building and the generation of knowledge. Table 4 presents examples known to the secretariat.</w:t>
      </w:r>
    </w:p>
    <w:p w14:paraId="4B792685" w14:textId="399AEA23" w:rsidR="0085128C" w:rsidRPr="009740FA" w:rsidRDefault="0085128C" w:rsidP="00A32E8F">
      <w:pPr>
        <w:pStyle w:val="Titletable"/>
        <w:rPr>
          <w:rStyle w:val="Normal-poolChar"/>
          <w:b w:val="0"/>
          <w:bCs w:val="0"/>
        </w:rPr>
      </w:pPr>
      <w:r w:rsidRPr="009740FA">
        <w:rPr>
          <w:rStyle w:val="Normal-poolChar"/>
          <w:bCs w:val="0"/>
        </w:rPr>
        <w:t xml:space="preserve">Table 4 </w:t>
      </w:r>
      <w:r w:rsidRPr="009740FA">
        <w:rPr>
          <w:rStyle w:val="Normal-poolChar"/>
          <w:bCs w:val="0"/>
        </w:rPr>
        <w:br/>
      </w:r>
      <w:r w:rsidRPr="009740FA">
        <w:rPr>
          <w:rStyle w:val="Normal-poolChar"/>
          <w:b w:val="0"/>
          <w:bCs w:val="0"/>
        </w:rPr>
        <w:t>Examples of activities catalysed by IPBES in 2017</w:t>
      </w:r>
    </w:p>
    <w:tbl>
      <w:tblPr>
        <w:tblW w:w="8339" w:type="dxa"/>
        <w:jc w:val="right"/>
        <w:tblLayout w:type="fixed"/>
        <w:tblLook w:val="04A0" w:firstRow="1" w:lastRow="0" w:firstColumn="1" w:lastColumn="0" w:noHBand="0" w:noVBand="1"/>
      </w:tblPr>
      <w:tblGrid>
        <w:gridCol w:w="2256"/>
        <w:gridCol w:w="236"/>
        <w:gridCol w:w="2181"/>
        <w:gridCol w:w="3666"/>
      </w:tblGrid>
      <w:tr w:rsidR="0085128C" w:rsidRPr="009740FA" w14:paraId="420A17EE" w14:textId="77777777" w:rsidTr="007E0A7A">
        <w:trPr>
          <w:trHeight w:val="621"/>
          <w:tblHeader/>
          <w:jc w:val="right"/>
        </w:trPr>
        <w:tc>
          <w:tcPr>
            <w:tcW w:w="2256" w:type="dxa"/>
            <w:tcBorders>
              <w:top w:val="single" w:sz="4" w:space="0" w:color="auto"/>
              <w:left w:val="nil"/>
              <w:bottom w:val="single" w:sz="8" w:space="0" w:color="auto"/>
              <w:right w:val="nil"/>
            </w:tcBorders>
            <w:shd w:val="clear" w:color="auto" w:fill="auto"/>
            <w:vAlign w:val="center"/>
            <w:hideMark/>
          </w:tcPr>
          <w:p w14:paraId="01C79124" w14:textId="77777777" w:rsidR="0085128C" w:rsidRPr="009740FA" w:rsidRDefault="0085128C" w:rsidP="00D02861">
            <w:pPr>
              <w:spacing w:before="20" w:after="40" w:line="240" w:lineRule="auto"/>
              <w:rPr>
                <w:rFonts w:ascii="Times New Roman" w:eastAsia="Times New Roman" w:hAnsi="Times New Roman"/>
                <w:i/>
                <w:iCs/>
                <w:color w:val="000000"/>
                <w:sz w:val="18"/>
                <w:szCs w:val="18"/>
                <w:lang w:eastAsia="en-GB"/>
              </w:rPr>
            </w:pPr>
            <w:r w:rsidRPr="009740FA">
              <w:rPr>
                <w:rFonts w:ascii="Times New Roman" w:eastAsia="Times New Roman" w:hAnsi="Times New Roman"/>
                <w:i/>
                <w:iCs/>
                <w:color w:val="000000"/>
                <w:sz w:val="18"/>
                <w:szCs w:val="18"/>
                <w:lang w:eastAsia="en-GB"/>
              </w:rPr>
              <w:t xml:space="preserve">Donor Government/ </w:t>
            </w:r>
            <w:r w:rsidRPr="009740FA">
              <w:rPr>
                <w:rFonts w:ascii="Times New Roman" w:eastAsia="Times New Roman" w:hAnsi="Times New Roman"/>
                <w:i/>
                <w:iCs/>
                <w:color w:val="000000"/>
                <w:sz w:val="18"/>
                <w:szCs w:val="18"/>
                <w:lang w:eastAsia="en-GB"/>
              </w:rPr>
              <w:br/>
              <w:t>Donor institution</w:t>
            </w:r>
          </w:p>
        </w:tc>
        <w:tc>
          <w:tcPr>
            <w:tcW w:w="236" w:type="dxa"/>
            <w:tcBorders>
              <w:top w:val="single" w:sz="4" w:space="0" w:color="auto"/>
              <w:left w:val="nil"/>
              <w:bottom w:val="single" w:sz="8" w:space="0" w:color="auto"/>
              <w:right w:val="nil"/>
            </w:tcBorders>
          </w:tcPr>
          <w:p w14:paraId="6017B6DE" w14:textId="77777777" w:rsidR="0085128C" w:rsidRPr="009740FA" w:rsidRDefault="0085128C" w:rsidP="00B43865">
            <w:pPr>
              <w:spacing w:before="20" w:after="40" w:line="240" w:lineRule="auto"/>
              <w:jc w:val="center"/>
              <w:rPr>
                <w:rFonts w:ascii="Times New Roman" w:eastAsia="Times New Roman" w:hAnsi="Times New Roman"/>
                <w:i/>
                <w:iCs/>
                <w:color w:val="000000"/>
                <w:sz w:val="18"/>
                <w:szCs w:val="18"/>
                <w:lang w:eastAsia="en-GB"/>
              </w:rPr>
            </w:pPr>
          </w:p>
        </w:tc>
        <w:tc>
          <w:tcPr>
            <w:tcW w:w="2181" w:type="dxa"/>
            <w:tcBorders>
              <w:top w:val="single" w:sz="4" w:space="0" w:color="auto"/>
              <w:left w:val="nil"/>
              <w:bottom w:val="single" w:sz="8" w:space="0" w:color="auto"/>
              <w:right w:val="nil"/>
            </w:tcBorders>
            <w:shd w:val="clear" w:color="auto" w:fill="auto"/>
            <w:vAlign w:val="center"/>
            <w:hideMark/>
          </w:tcPr>
          <w:p w14:paraId="08CF439D" w14:textId="77777777" w:rsidR="0085128C" w:rsidRPr="009740FA" w:rsidRDefault="0085128C">
            <w:pPr>
              <w:spacing w:before="20" w:after="40" w:line="240" w:lineRule="auto"/>
              <w:jc w:val="center"/>
              <w:rPr>
                <w:rFonts w:ascii="Times New Roman" w:eastAsia="Times New Roman" w:hAnsi="Times New Roman"/>
                <w:i/>
                <w:iCs/>
                <w:color w:val="000000"/>
                <w:sz w:val="18"/>
                <w:szCs w:val="18"/>
                <w:lang w:eastAsia="en-GB"/>
              </w:rPr>
            </w:pPr>
            <w:r w:rsidRPr="009740FA">
              <w:rPr>
                <w:rFonts w:ascii="Times New Roman" w:eastAsia="Times New Roman" w:hAnsi="Times New Roman"/>
                <w:i/>
                <w:iCs/>
                <w:color w:val="000000"/>
                <w:sz w:val="18"/>
                <w:szCs w:val="18"/>
                <w:lang w:eastAsia="en-GB"/>
              </w:rPr>
              <w:t>Project lead</w:t>
            </w:r>
          </w:p>
        </w:tc>
        <w:tc>
          <w:tcPr>
            <w:tcW w:w="3666" w:type="dxa"/>
            <w:tcBorders>
              <w:top w:val="single" w:sz="4" w:space="0" w:color="auto"/>
              <w:left w:val="nil"/>
              <w:bottom w:val="single" w:sz="8" w:space="0" w:color="auto"/>
              <w:right w:val="nil"/>
            </w:tcBorders>
            <w:shd w:val="clear" w:color="auto" w:fill="auto"/>
            <w:noWrap/>
            <w:vAlign w:val="center"/>
            <w:hideMark/>
          </w:tcPr>
          <w:p w14:paraId="126183CD" w14:textId="77777777" w:rsidR="0085128C" w:rsidRPr="009740FA" w:rsidRDefault="0085128C">
            <w:pPr>
              <w:spacing w:before="20" w:after="40" w:line="240" w:lineRule="auto"/>
              <w:jc w:val="center"/>
              <w:rPr>
                <w:rFonts w:ascii="Times New Roman" w:eastAsia="Times New Roman" w:hAnsi="Times New Roman"/>
                <w:i/>
                <w:iCs/>
                <w:color w:val="000000"/>
                <w:sz w:val="18"/>
                <w:szCs w:val="18"/>
                <w:lang w:eastAsia="en-GB"/>
              </w:rPr>
            </w:pPr>
            <w:r w:rsidRPr="009740FA">
              <w:rPr>
                <w:rFonts w:ascii="Times New Roman" w:eastAsia="Times New Roman" w:hAnsi="Times New Roman"/>
                <w:i/>
                <w:iCs/>
                <w:color w:val="000000"/>
                <w:sz w:val="18"/>
                <w:szCs w:val="18"/>
                <w:lang w:eastAsia="en-GB"/>
              </w:rPr>
              <w:t>Activity</w:t>
            </w:r>
          </w:p>
        </w:tc>
      </w:tr>
      <w:tr w:rsidR="0085128C" w:rsidRPr="009740FA" w14:paraId="3ECE51C6" w14:textId="77777777" w:rsidTr="007E0A7A">
        <w:trPr>
          <w:trHeight w:val="480"/>
          <w:jc w:val="right"/>
        </w:trPr>
        <w:tc>
          <w:tcPr>
            <w:tcW w:w="2256" w:type="dxa"/>
            <w:tcBorders>
              <w:top w:val="nil"/>
              <w:left w:val="nil"/>
              <w:right w:val="nil"/>
            </w:tcBorders>
            <w:shd w:val="clear" w:color="auto" w:fill="auto"/>
            <w:hideMark/>
          </w:tcPr>
          <w:p w14:paraId="1844D1BE" w14:textId="77777777" w:rsidR="0085128C" w:rsidRPr="009740FA" w:rsidRDefault="0085128C" w:rsidP="00D02861">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sz w:val="18"/>
                <w:szCs w:val="18"/>
                <w:lang w:eastAsia="en-GB"/>
              </w:rPr>
              <w:t>Germany/</w:t>
            </w:r>
            <w:r w:rsidRPr="009740FA">
              <w:rPr>
                <w:rFonts w:ascii="Times New Roman" w:eastAsia="Times New Roman" w:hAnsi="Times New Roman"/>
                <w:sz w:val="18"/>
                <w:szCs w:val="18"/>
              </w:rPr>
              <w:t>International Climate Initiative (IKI), German Federal Ministry for Environment</w:t>
            </w:r>
          </w:p>
        </w:tc>
        <w:tc>
          <w:tcPr>
            <w:tcW w:w="236" w:type="dxa"/>
            <w:tcBorders>
              <w:top w:val="nil"/>
              <w:left w:val="nil"/>
              <w:right w:val="nil"/>
            </w:tcBorders>
          </w:tcPr>
          <w:p w14:paraId="232F160E" w14:textId="77777777" w:rsidR="0085128C" w:rsidRPr="009740FA" w:rsidRDefault="0085128C" w:rsidP="00B43865">
            <w:pPr>
              <w:spacing w:before="20" w:after="40" w:line="240" w:lineRule="auto"/>
              <w:rPr>
                <w:rFonts w:ascii="Times New Roman" w:eastAsia="Times New Roman" w:hAnsi="Times New Roman"/>
                <w:color w:val="000000"/>
                <w:sz w:val="18"/>
                <w:szCs w:val="18"/>
                <w:lang w:eastAsia="en-GB"/>
              </w:rPr>
            </w:pPr>
          </w:p>
        </w:tc>
        <w:tc>
          <w:tcPr>
            <w:tcW w:w="2181" w:type="dxa"/>
            <w:tcBorders>
              <w:top w:val="nil"/>
              <w:left w:val="nil"/>
              <w:right w:val="nil"/>
            </w:tcBorders>
            <w:shd w:val="clear" w:color="auto" w:fill="auto"/>
            <w:hideMark/>
          </w:tcPr>
          <w:p w14:paraId="606DDB1F"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University of Bonn</w:t>
            </w:r>
          </w:p>
        </w:tc>
        <w:tc>
          <w:tcPr>
            <w:tcW w:w="3666" w:type="dxa"/>
            <w:tcBorders>
              <w:top w:val="nil"/>
              <w:left w:val="nil"/>
              <w:right w:val="nil"/>
            </w:tcBorders>
            <w:shd w:val="clear" w:color="auto" w:fill="auto"/>
            <w:hideMark/>
          </w:tcPr>
          <w:p w14:paraId="717C0B67" w14:textId="4B1BA393"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Project on supporting IPBES capacity-building in West Africa (WABES; </w:t>
            </w:r>
            <w:r w:rsidR="000E19CA"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2.5 million)</w:t>
            </w:r>
          </w:p>
        </w:tc>
      </w:tr>
      <w:tr w:rsidR="0085128C" w:rsidRPr="009740FA" w14:paraId="563E31F6" w14:textId="77777777" w:rsidTr="007E0A7A">
        <w:trPr>
          <w:trHeight w:val="480"/>
          <w:jc w:val="right"/>
        </w:trPr>
        <w:tc>
          <w:tcPr>
            <w:tcW w:w="2256" w:type="dxa"/>
            <w:tcBorders>
              <w:top w:val="nil"/>
              <w:left w:val="nil"/>
              <w:bottom w:val="nil"/>
              <w:right w:val="nil"/>
            </w:tcBorders>
            <w:shd w:val="clear" w:color="auto" w:fill="auto"/>
            <w:hideMark/>
          </w:tcPr>
          <w:p w14:paraId="0C23ED61" w14:textId="77777777" w:rsidR="0085128C" w:rsidRPr="009740FA" w:rsidRDefault="0085128C" w:rsidP="00D02861">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Belmont Forum/ BiodivERsA</w:t>
            </w:r>
          </w:p>
        </w:tc>
        <w:tc>
          <w:tcPr>
            <w:tcW w:w="236" w:type="dxa"/>
            <w:tcBorders>
              <w:top w:val="nil"/>
              <w:left w:val="nil"/>
              <w:bottom w:val="nil"/>
              <w:right w:val="nil"/>
            </w:tcBorders>
          </w:tcPr>
          <w:p w14:paraId="59564A8C" w14:textId="77777777" w:rsidR="0085128C" w:rsidRPr="009740FA" w:rsidRDefault="0085128C" w:rsidP="00B43865">
            <w:pPr>
              <w:spacing w:before="20" w:after="40" w:line="240" w:lineRule="auto"/>
              <w:rPr>
                <w:rFonts w:ascii="Times New Roman" w:eastAsia="Times New Roman" w:hAnsi="Times New Roman"/>
                <w:color w:val="000000"/>
                <w:sz w:val="18"/>
                <w:szCs w:val="18"/>
                <w:lang w:eastAsia="en-GB"/>
              </w:rPr>
            </w:pPr>
          </w:p>
        </w:tc>
        <w:tc>
          <w:tcPr>
            <w:tcW w:w="2181" w:type="dxa"/>
            <w:tcBorders>
              <w:top w:val="nil"/>
              <w:left w:val="nil"/>
              <w:bottom w:val="nil"/>
              <w:right w:val="nil"/>
            </w:tcBorders>
            <w:shd w:val="clear" w:color="auto" w:fill="auto"/>
            <w:hideMark/>
          </w:tcPr>
          <w:p w14:paraId="5E76D26C"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International research consortia</w:t>
            </w:r>
          </w:p>
        </w:tc>
        <w:tc>
          <w:tcPr>
            <w:tcW w:w="3666" w:type="dxa"/>
            <w:tcBorders>
              <w:top w:val="nil"/>
              <w:left w:val="nil"/>
              <w:bottom w:val="nil"/>
              <w:right w:val="nil"/>
            </w:tcBorders>
            <w:shd w:val="clear" w:color="auto" w:fill="auto"/>
            <w:hideMark/>
          </w:tcPr>
          <w:p w14:paraId="0F7352DA" w14:textId="21881051"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Joint international call for research proposals on scenarios of biodiversity and ecosystem services (</w:t>
            </w:r>
            <w:r w:rsidR="000E19CA"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 xml:space="preserve">25 million, including </w:t>
            </w:r>
            <w:r w:rsidR="000E19CA"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5 million from the European Union research framework)</w:t>
            </w:r>
          </w:p>
        </w:tc>
      </w:tr>
      <w:tr w:rsidR="0085128C" w:rsidRPr="009740FA" w14:paraId="3D3654A3" w14:textId="77777777" w:rsidTr="007E0A7A">
        <w:trPr>
          <w:trHeight w:val="313"/>
          <w:jc w:val="right"/>
        </w:trPr>
        <w:tc>
          <w:tcPr>
            <w:tcW w:w="2256" w:type="dxa"/>
            <w:tcBorders>
              <w:top w:val="nil"/>
              <w:left w:val="nil"/>
              <w:right w:val="nil"/>
            </w:tcBorders>
            <w:shd w:val="clear" w:color="auto" w:fill="auto"/>
            <w:hideMark/>
          </w:tcPr>
          <w:p w14:paraId="2B0F901F" w14:textId="77777777" w:rsidR="0085128C" w:rsidRPr="009740FA" w:rsidRDefault="0085128C" w:rsidP="00D02861">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Federal Agency of Nature Protection, German Federal Ministry for Environment </w:t>
            </w:r>
          </w:p>
        </w:tc>
        <w:tc>
          <w:tcPr>
            <w:tcW w:w="236" w:type="dxa"/>
            <w:tcBorders>
              <w:top w:val="nil"/>
              <w:left w:val="nil"/>
              <w:right w:val="nil"/>
            </w:tcBorders>
          </w:tcPr>
          <w:p w14:paraId="0F18C25E" w14:textId="77777777" w:rsidR="0085128C" w:rsidRPr="009740FA" w:rsidRDefault="0085128C" w:rsidP="00B43865">
            <w:pPr>
              <w:spacing w:before="20" w:after="40" w:line="240" w:lineRule="auto"/>
              <w:rPr>
                <w:rFonts w:ascii="Times New Roman" w:eastAsia="Times New Roman" w:hAnsi="Times New Roman"/>
                <w:color w:val="000000"/>
                <w:sz w:val="18"/>
                <w:szCs w:val="18"/>
                <w:lang w:eastAsia="en-GB"/>
              </w:rPr>
            </w:pPr>
          </w:p>
        </w:tc>
        <w:tc>
          <w:tcPr>
            <w:tcW w:w="2181" w:type="dxa"/>
            <w:tcBorders>
              <w:top w:val="nil"/>
              <w:left w:val="nil"/>
              <w:right w:val="nil"/>
            </w:tcBorders>
            <w:shd w:val="clear" w:color="auto" w:fill="auto"/>
            <w:hideMark/>
          </w:tcPr>
          <w:p w14:paraId="43E5401A"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Institute for Biodiversity Network </w:t>
            </w:r>
          </w:p>
        </w:tc>
        <w:tc>
          <w:tcPr>
            <w:tcW w:w="3666" w:type="dxa"/>
            <w:tcBorders>
              <w:top w:val="nil"/>
              <w:left w:val="nil"/>
              <w:right w:val="nil"/>
            </w:tcBorders>
            <w:shd w:val="clear" w:color="auto" w:fill="auto"/>
            <w:hideMark/>
          </w:tcPr>
          <w:p w14:paraId="4CD908E0" w14:textId="7BE6C445"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IPBES-related capacity-building workshops in Eastern Europe and Central Asia ($460</w:t>
            </w:r>
            <w:r w:rsidR="00231729"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000)</w:t>
            </w:r>
          </w:p>
        </w:tc>
      </w:tr>
      <w:tr w:rsidR="0085128C" w:rsidRPr="009740FA" w14:paraId="53BC5A25" w14:textId="77777777" w:rsidTr="007E0A7A">
        <w:trPr>
          <w:trHeight w:val="313"/>
          <w:jc w:val="right"/>
        </w:trPr>
        <w:tc>
          <w:tcPr>
            <w:tcW w:w="2256" w:type="dxa"/>
            <w:tcBorders>
              <w:top w:val="nil"/>
              <w:left w:val="nil"/>
              <w:right w:val="nil"/>
            </w:tcBorders>
            <w:shd w:val="clear" w:color="auto" w:fill="auto"/>
          </w:tcPr>
          <w:p w14:paraId="6859D431" w14:textId="77777777" w:rsidR="0085128C" w:rsidRPr="009740FA" w:rsidRDefault="0085128C" w:rsidP="00D02861">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UfZ Leipzig</w:t>
            </w:r>
          </w:p>
        </w:tc>
        <w:tc>
          <w:tcPr>
            <w:tcW w:w="236" w:type="dxa"/>
            <w:tcBorders>
              <w:top w:val="nil"/>
              <w:left w:val="nil"/>
              <w:right w:val="nil"/>
            </w:tcBorders>
          </w:tcPr>
          <w:p w14:paraId="592E59FB" w14:textId="77777777" w:rsidR="0085128C" w:rsidRPr="009740FA" w:rsidRDefault="0085128C" w:rsidP="00B43865">
            <w:pPr>
              <w:spacing w:before="20" w:after="40" w:line="240" w:lineRule="auto"/>
              <w:rPr>
                <w:rFonts w:ascii="Times New Roman" w:eastAsia="Times New Roman" w:hAnsi="Times New Roman"/>
                <w:color w:val="000000"/>
                <w:sz w:val="18"/>
                <w:szCs w:val="18"/>
                <w:lang w:eastAsia="en-GB"/>
              </w:rPr>
            </w:pPr>
          </w:p>
        </w:tc>
        <w:tc>
          <w:tcPr>
            <w:tcW w:w="2181" w:type="dxa"/>
            <w:tcBorders>
              <w:top w:val="nil"/>
              <w:left w:val="nil"/>
              <w:right w:val="nil"/>
            </w:tcBorders>
            <w:shd w:val="clear" w:color="auto" w:fill="auto"/>
          </w:tcPr>
          <w:p w14:paraId="623EC786"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Science-Policy Expert Group</w:t>
            </w:r>
          </w:p>
        </w:tc>
        <w:tc>
          <w:tcPr>
            <w:tcW w:w="3666" w:type="dxa"/>
            <w:tcBorders>
              <w:top w:val="nil"/>
              <w:left w:val="nil"/>
              <w:right w:val="nil"/>
            </w:tcBorders>
            <w:shd w:val="clear" w:color="auto" w:fill="auto"/>
          </w:tcPr>
          <w:p w14:paraId="1D795B9D"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Workshop entitled “5 years of IPBES - reflecting the achievements and challenges and identifying needs for its review towards a 2nd work programme”, Leipzig, Germany, October 2017</w:t>
            </w:r>
          </w:p>
        </w:tc>
      </w:tr>
      <w:tr w:rsidR="0085128C" w:rsidRPr="009740FA" w14:paraId="19A6A668" w14:textId="77777777" w:rsidTr="007E0A7A">
        <w:trPr>
          <w:trHeight w:val="313"/>
          <w:jc w:val="right"/>
        </w:trPr>
        <w:tc>
          <w:tcPr>
            <w:tcW w:w="2256" w:type="dxa"/>
            <w:tcBorders>
              <w:top w:val="nil"/>
              <w:left w:val="nil"/>
              <w:right w:val="nil"/>
            </w:tcBorders>
            <w:shd w:val="clear" w:color="auto" w:fill="auto"/>
          </w:tcPr>
          <w:p w14:paraId="7BDB1B8C" w14:textId="77777777" w:rsidR="0085128C" w:rsidRPr="009740FA" w:rsidRDefault="0085128C" w:rsidP="00D02861">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UfZ Leipzig</w:t>
            </w:r>
          </w:p>
        </w:tc>
        <w:tc>
          <w:tcPr>
            <w:tcW w:w="236" w:type="dxa"/>
            <w:tcBorders>
              <w:top w:val="nil"/>
              <w:left w:val="nil"/>
              <w:right w:val="nil"/>
            </w:tcBorders>
          </w:tcPr>
          <w:p w14:paraId="1FBCCF75" w14:textId="77777777" w:rsidR="0085128C" w:rsidRPr="009740FA" w:rsidRDefault="0085128C" w:rsidP="00B43865">
            <w:pPr>
              <w:spacing w:before="20" w:after="40" w:line="240" w:lineRule="auto"/>
              <w:rPr>
                <w:rFonts w:ascii="Times New Roman" w:eastAsia="Times New Roman" w:hAnsi="Times New Roman"/>
                <w:color w:val="000000"/>
                <w:sz w:val="18"/>
                <w:szCs w:val="18"/>
                <w:lang w:eastAsia="en-GB"/>
              </w:rPr>
            </w:pPr>
          </w:p>
        </w:tc>
        <w:tc>
          <w:tcPr>
            <w:tcW w:w="2181" w:type="dxa"/>
            <w:tcBorders>
              <w:top w:val="nil"/>
              <w:left w:val="nil"/>
              <w:right w:val="nil"/>
            </w:tcBorders>
            <w:shd w:val="clear" w:color="auto" w:fill="auto"/>
          </w:tcPr>
          <w:p w14:paraId="296F9040"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Network-Forum for Biodiversity Research Germany (NeFo)</w:t>
            </w:r>
          </w:p>
        </w:tc>
        <w:tc>
          <w:tcPr>
            <w:tcW w:w="3666" w:type="dxa"/>
            <w:tcBorders>
              <w:top w:val="nil"/>
              <w:left w:val="nil"/>
              <w:right w:val="nil"/>
            </w:tcBorders>
            <w:shd w:val="clear" w:color="auto" w:fill="auto"/>
          </w:tcPr>
          <w:p w14:paraId="37FDAB70"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Workshop entitled “IPBES Function on Policy Support Tools and Methodologies – options for future activities”, Leipzig, Germany, January 2018 </w:t>
            </w:r>
          </w:p>
        </w:tc>
      </w:tr>
      <w:tr w:rsidR="0085128C" w:rsidRPr="009740FA" w14:paraId="0303A6DC" w14:textId="77777777" w:rsidTr="007E0A7A">
        <w:trPr>
          <w:trHeight w:val="313"/>
          <w:jc w:val="right"/>
        </w:trPr>
        <w:tc>
          <w:tcPr>
            <w:tcW w:w="2256" w:type="dxa"/>
            <w:tcBorders>
              <w:top w:val="nil"/>
              <w:left w:val="nil"/>
              <w:right w:val="nil"/>
            </w:tcBorders>
            <w:shd w:val="clear" w:color="auto" w:fill="auto"/>
          </w:tcPr>
          <w:p w14:paraId="294A9888" w14:textId="403BC11B" w:rsidR="0085128C" w:rsidRPr="009740FA" w:rsidRDefault="0085128C" w:rsidP="00D02861">
            <w:pPr>
              <w:keepNext/>
              <w:keepLines/>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German Federal Ministry of Education and Research (BMBF)</w:t>
            </w:r>
            <w:r w:rsidR="000A0221"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 xml:space="preserve"> Hungarian Centre for Ecological Research (MTA-ÖK)</w:t>
            </w:r>
            <w:r w:rsidR="000A0221"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 xml:space="preserve"> Science and Policy Platform of the Swiss Academy of Sciences</w:t>
            </w:r>
            <w:r w:rsidR="000A0221"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 xml:space="preserve"> Deutsche Gesellschaft für Internationale Zusammenarbeit (GIZ)</w:t>
            </w:r>
          </w:p>
        </w:tc>
        <w:tc>
          <w:tcPr>
            <w:tcW w:w="236" w:type="dxa"/>
            <w:tcBorders>
              <w:top w:val="nil"/>
              <w:left w:val="nil"/>
              <w:right w:val="nil"/>
            </w:tcBorders>
          </w:tcPr>
          <w:p w14:paraId="2DCA6E74" w14:textId="77777777" w:rsidR="0085128C" w:rsidRPr="009740FA" w:rsidRDefault="0085128C" w:rsidP="00B43865">
            <w:pPr>
              <w:keepNext/>
              <w:keepLines/>
              <w:spacing w:before="20" w:after="40" w:line="240" w:lineRule="auto"/>
              <w:rPr>
                <w:rFonts w:ascii="Times New Roman" w:eastAsia="Times New Roman" w:hAnsi="Times New Roman"/>
                <w:color w:val="000000"/>
                <w:sz w:val="18"/>
                <w:szCs w:val="18"/>
                <w:lang w:eastAsia="en-GB"/>
              </w:rPr>
            </w:pPr>
          </w:p>
        </w:tc>
        <w:tc>
          <w:tcPr>
            <w:tcW w:w="2181" w:type="dxa"/>
            <w:tcBorders>
              <w:top w:val="nil"/>
              <w:left w:val="nil"/>
              <w:right w:val="nil"/>
            </w:tcBorders>
            <w:shd w:val="clear" w:color="auto" w:fill="auto"/>
          </w:tcPr>
          <w:p w14:paraId="49FC11D6" w14:textId="77777777" w:rsidR="0085128C" w:rsidRPr="009740FA" w:rsidRDefault="0085128C">
            <w:pPr>
              <w:keepNext/>
              <w:keepLines/>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French Foundation for Research on Biodiversity (FRB) Institute of Ecology and Botany of the Hungarian Centre for Ecological Research (MTA-ÖK) Network Forum for Biodiversity Research Germany (NeFo)</w:t>
            </w:r>
          </w:p>
        </w:tc>
        <w:tc>
          <w:tcPr>
            <w:tcW w:w="3666" w:type="dxa"/>
            <w:tcBorders>
              <w:top w:val="nil"/>
              <w:left w:val="nil"/>
              <w:right w:val="nil"/>
            </w:tcBorders>
            <w:shd w:val="clear" w:color="auto" w:fill="auto"/>
          </w:tcPr>
          <w:p w14:paraId="66451356" w14:textId="77777777" w:rsidR="0085128C" w:rsidRPr="009740FA" w:rsidRDefault="0085128C">
            <w:pPr>
              <w:keepNext/>
              <w:keepLines/>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4th Pan-European IPBES Stakeholder Consultation (PESC-4): Bringing together biodiversity stakeholders from Europe and Central Asia in support of the Intergovernmental Platform on Biodiversity and Ecosystem Services, Vácrátót, Hungary, June 2017</w:t>
            </w:r>
          </w:p>
        </w:tc>
      </w:tr>
      <w:tr w:rsidR="0085128C" w:rsidRPr="009740FA" w14:paraId="64B8F07E" w14:textId="77777777" w:rsidTr="007E0A7A">
        <w:trPr>
          <w:trHeight w:val="313"/>
          <w:jc w:val="right"/>
        </w:trPr>
        <w:tc>
          <w:tcPr>
            <w:tcW w:w="2256" w:type="dxa"/>
            <w:tcBorders>
              <w:top w:val="nil"/>
              <w:left w:val="nil"/>
              <w:right w:val="nil"/>
            </w:tcBorders>
            <w:shd w:val="clear" w:color="auto" w:fill="auto"/>
          </w:tcPr>
          <w:p w14:paraId="3E24E684" w14:textId="77777777" w:rsidR="0085128C" w:rsidRPr="009740FA" w:rsidRDefault="0085128C" w:rsidP="00D02861">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UNDP</w:t>
            </w:r>
          </w:p>
        </w:tc>
        <w:tc>
          <w:tcPr>
            <w:tcW w:w="236" w:type="dxa"/>
            <w:tcBorders>
              <w:top w:val="nil"/>
              <w:left w:val="nil"/>
              <w:right w:val="nil"/>
            </w:tcBorders>
          </w:tcPr>
          <w:p w14:paraId="28AC3052" w14:textId="77777777" w:rsidR="0085128C" w:rsidRPr="009740FA" w:rsidRDefault="0085128C" w:rsidP="00B43865">
            <w:pPr>
              <w:spacing w:before="20" w:after="40" w:line="240" w:lineRule="auto"/>
              <w:rPr>
                <w:rFonts w:ascii="Times New Roman" w:eastAsia="Times New Roman" w:hAnsi="Times New Roman"/>
                <w:color w:val="000000"/>
                <w:sz w:val="18"/>
                <w:szCs w:val="18"/>
                <w:lang w:eastAsia="en-GB"/>
              </w:rPr>
            </w:pPr>
          </w:p>
        </w:tc>
        <w:tc>
          <w:tcPr>
            <w:tcW w:w="2181" w:type="dxa"/>
            <w:tcBorders>
              <w:top w:val="nil"/>
              <w:left w:val="nil"/>
              <w:right w:val="nil"/>
            </w:tcBorders>
            <w:shd w:val="clear" w:color="auto" w:fill="auto"/>
          </w:tcPr>
          <w:p w14:paraId="70C68683"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Technical support</w:t>
            </w:r>
          </w:p>
        </w:tc>
        <w:tc>
          <w:tcPr>
            <w:tcW w:w="3666" w:type="dxa"/>
            <w:tcBorders>
              <w:top w:val="nil"/>
              <w:left w:val="nil"/>
              <w:right w:val="nil"/>
            </w:tcBorders>
            <w:shd w:val="clear" w:color="auto" w:fill="auto"/>
          </w:tcPr>
          <w:p w14:paraId="0B234FCC" w14:textId="07150EB8"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Support for regional and national capacity</w:t>
            </w:r>
            <w:r w:rsidR="000A0221" w:rsidRPr="009740FA">
              <w:rPr>
                <w:rFonts w:ascii="Times New Roman" w:eastAsia="Times New Roman" w:hAnsi="Times New Roman"/>
                <w:color w:val="000000"/>
                <w:sz w:val="18"/>
                <w:szCs w:val="18"/>
                <w:lang w:eastAsia="en-GB"/>
              </w:rPr>
              <w:t>-</w:t>
            </w:r>
            <w:r w:rsidRPr="009740FA">
              <w:rPr>
                <w:rFonts w:ascii="Times New Roman" w:eastAsia="Times New Roman" w:hAnsi="Times New Roman"/>
                <w:color w:val="000000"/>
                <w:sz w:val="18"/>
                <w:szCs w:val="18"/>
                <w:lang w:eastAsia="en-GB"/>
              </w:rPr>
              <w:t>building in the context of the Biodiversity and Ecosystem Services Network (BES-Net) (deliverables 1 (a) and (b)) ($545,138)</w:t>
            </w:r>
          </w:p>
        </w:tc>
      </w:tr>
      <w:tr w:rsidR="0085128C" w:rsidRPr="009740FA" w14:paraId="73F805F9" w14:textId="77777777" w:rsidTr="007E0A7A">
        <w:trPr>
          <w:trHeight w:val="313"/>
          <w:jc w:val="right"/>
        </w:trPr>
        <w:tc>
          <w:tcPr>
            <w:tcW w:w="2256" w:type="dxa"/>
            <w:tcBorders>
              <w:left w:val="nil"/>
              <w:bottom w:val="single" w:sz="4" w:space="0" w:color="auto"/>
              <w:right w:val="nil"/>
            </w:tcBorders>
            <w:shd w:val="clear" w:color="auto" w:fill="auto"/>
          </w:tcPr>
          <w:p w14:paraId="25EEF222" w14:textId="77777777" w:rsidR="0085128C" w:rsidRPr="009740FA" w:rsidRDefault="0085128C" w:rsidP="00D02861">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UNDP</w:t>
            </w:r>
          </w:p>
        </w:tc>
        <w:tc>
          <w:tcPr>
            <w:tcW w:w="236" w:type="dxa"/>
            <w:tcBorders>
              <w:left w:val="nil"/>
              <w:bottom w:val="single" w:sz="4" w:space="0" w:color="auto"/>
              <w:right w:val="nil"/>
            </w:tcBorders>
          </w:tcPr>
          <w:p w14:paraId="5ACBCC74" w14:textId="77777777" w:rsidR="0085128C" w:rsidRPr="009740FA" w:rsidRDefault="0085128C" w:rsidP="00B43865">
            <w:pPr>
              <w:spacing w:before="20" w:after="40" w:line="240" w:lineRule="auto"/>
              <w:rPr>
                <w:rFonts w:ascii="Times New Roman" w:eastAsia="Times New Roman" w:hAnsi="Times New Roman"/>
                <w:color w:val="000000"/>
                <w:sz w:val="18"/>
                <w:szCs w:val="18"/>
                <w:lang w:eastAsia="en-GB"/>
              </w:rPr>
            </w:pPr>
          </w:p>
        </w:tc>
        <w:tc>
          <w:tcPr>
            <w:tcW w:w="2181" w:type="dxa"/>
            <w:tcBorders>
              <w:left w:val="nil"/>
              <w:bottom w:val="single" w:sz="4" w:space="0" w:color="auto"/>
              <w:right w:val="nil"/>
            </w:tcBorders>
            <w:shd w:val="clear" w:color="auto" w:fill="auto"/>
          </w:tcPr>
          <w:p w14:paraId="576F70A1"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Technical support</w:t>
            </w:r>
          </w:p>
        </w:tc>
        <w:tc>
          <w:tcPr>
            <w:tcW w:w="3666" w:type="dxa"/>
            <w:tcBorders>
              <w:left w:val="nil"/>
              <w:bottom w:val="single" w:sz="4" w:space="0" w:color="auto"/>
              <w:right w:val="nil"/>
            </w:tcBorders>
            <w:shd w:val="clear" w:color="auto" w:fill="auto"/>
          </w:tcPr>
          <w:p w14:paraId="6940BF4E" w14:textId="77777777" w:rsidR="0085128C" w:rsidRPr="009740FA" w:rsidRDefault="0085128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Technical and online capacity-building support in the context of the Biodiversity and Ecosystem Services Network (BES-Net) (deliverables 1 (a) and (b)) ($356,005)</w:t>
            </w:r>
          </w:p>
        </w:tc>
      </w:tr>
      <w:tr w:rsidR="0085128C" w:rsidRPr="009740FA" w14:paraId="0D2A65E7" w14:textId="77777777" w:rsidTr="007E0A7A">
        <w:trPr>
          <w:trHeight w:val="281"/>
          <w:jc w:val="right"/>
        </w:trPr>
        <w:tc>
          <w:tcPr>
            <w:tcW w:w="2256" w:type="dxa"/>
            <w:tcBorders>
              <w:top w:val="single" w:sz="4" w:space="0" w:color="auto"/>
              <w:left w:val="nil"/>
              <w:bottom w:val="single" w:sz="12" w:space="0" w:color="auto"/>
              <w:right w:val="nil"/>
            </w:tcBorders>
            <w:shd w:val="clear" w:color="auto" w:fill="auto"/>
          </w:tcPr>
          <w:p w14:paraId="0D0A1E37" w14:textId="77777777" w:rsidR="0085128C" w:rsidRPr="009740FA" w:rsidRDefault="0085128C" w:rsidP="00D02861">
            <w:pPr>
              <w:spacing w:before="20" w:after="40" w:line="240" w:lineRule="auto"/>
              <w:rPr>
                <w:rFonts w:ascii="Times New Roman" w:eastAsia="Times New Roman" w:hAnsi="Times New Roman"/>
                <w:b/>
                <w:color w:val="000000"/>
                <w:sz w:val="18"/>
                <w:szCs w:val="18"/>
                <w:lang w:eastAsia="en-GB"/>
              </w:rPr>
            </w:pPr>
            <w:r w:rsidRPr="009740FA">
              <w:rPr>
                <w:rFonts w:ascii="Times New Roman" w:eastAsia="Times New Roman" w:hAnsi="Times New Roman"/>
                <w:b/>
                <w:color w:val="000000"/>
                <w:sz w:val="18"/>
                <w:szCs w:val="18"/>
                <w:lang w:eastAsia="en-GB"/>
              </w:rPr>
              <w:t>Total</w:t>
            </w:r>
          </w:p>
        </w:tc>
        <w:tc>
          <w:tcPr>
            <w:tcW w:w="236" w:type="dxa"/>
            <w:tcBorders>
              <w:top w:val="single" w:sz="4" w:space="0" w:color="auto"/>
              <w:left w:val="nil"/>
              <w:bottom w:val="single" w:sz="12" w:space="0" w:color="auto"/>
              <w:right w:val="nil"/>
            </w:tcBorders>
          </w:tcPr>
          <w:p w14:paraId="5835E817" w14:textId="77777777" w:rsidR="0085128C" w:rsidRPr="009740FA"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b/>
                <w:color w:val="000000"/>
                <w:sz w:val="18"/>
                <w:szCs w:val="18"/>
                <w:lang w:eastAsia="en-GB"/>
              </w:rPr>
            </w:pPr>
          </w:p>
        </w:tc>
        <w:tc>
          <w:tcPr>
            <w:tcW w:w="2181" w:type="dxa"/>
            <w:tcBorders>
              <w:top w:val="single" w:sz="4" w:space="0" w:color="auto"/>
              <w:left w:val="nil"/>
              <w:bottom w:val="single" w:sz="12" w:space="0" w:color="auto"/>
              <w:right w:val="nil"/>
            </w:tcBorders>
            <w:shd w:val="clear" w:color="auto" w:fill="auto"/>
          </w:tcPr>
          <w:p w14:paraId="27159878" w14:textId="77777777" w:rsidR="0085128C" w:rsidRPr="009740FA" w:rsidRDefault="0085128C" w:rsidP="00AA1FE7">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rPr>
                <w:rFonts w:ascii="Times New Roman" w:eastAsia="Times New Roman" w:hAnsi="Times New Roman"/>
                <w:b/>
                <w:color w:val="000000"/>
                <w:sz w:val="18"/>
                <w:szCs w:val="18"/>
                <w:lang w:eastAsia="en-GB"/>
              </w:rPr>
            </w:pPr>
          </w:p>
        </w:tc>
        <w:tc>
          <w:tcPr>
            <w:tcW w:w="3666" w:type="dxa"/>
            <w:tcBorders>
              <w:top w:val="single" w:sz="4" w:space="0" w:color="auto"/>
              <w:left w:val="nil"/>
              <w:bottom w:val="single" w:sz="12" w:space="0" w:color="auto"/>
              <w:right w:val="nil"/>
            </w:tcBorders>
            <w:shd w:val="clear" w:color="auto" w:fill="auto"/>
          </w:tcPr>
          <w:p w14:paraId="0286EC78" w14:textId="5F048AE4" w:rsidR="0085128C" w:rsidRPr="009740FA" w:rsidRDefault="0085128C" w:rsidP="00D02861">
            <w:pPr>
              <w:spacing w:before="20" w:after="40" w:line="240" w:lineRule="auto"/>
              <w:rPr>
                <w:rFonts w:ascii="Times New Roman" w:eastAsia="Times New Roman" w:hAnsi="Times New Roman"/>
                <w:b/>
                <w:color w:val="000000"/>
                <w:sz w:val="18"/>
                <w:szCs w:val="18"/>
                <w:lang w:eastAsia="en-GB"/>
              </w:rPr>
            </w:pPr>
            <w:r w:rsidRPr="009740FA">
              <w:rPr>
                <w:rFonts w:ascii="Times New Roman" w:eastAsia="Times New Roman" w:hAnsi="Times New Roman"/>
                <w:b/>
                <w:color w:val="000000"/>
                <w:sz w:val="18"/>
                <w:szCs w:val="18"/>
                <w:lang w:eastAsia="en-GB"/>
              </w:rPr>
              <w:t>$33.8 million</w:t>
            </w:r>
          </w:p>
        </w:tc>
      </w:tr>
    </w:tbl>
    <w:p w14:paraId="2E940C23" w14:textId="77777777" w:rsidR="0085128C" w:rsidRPr="00612BED" w:rsidRDefault="0085128C" w:rsidP="00D02861">
      <w:pPr>
        <w:pStyle w:val="Normal-pool"/>
      </w:pPr>
    </w:p>
    <w:p w14:paraId="00A2748C" w14:textId="77777777" w:rsidR="0085128C" w:rsidRPr="00AA1FE7" w:rsidRDefault="0085128C" w:rsidP="00AA1FE7">
      <w:pPr>
        <w:pStyle w:val="Normal-pool"/>
      </w:pPr>
      <w:r w:rsidRPr="00D02861">
        <w:br w:type="page"/>
      </w:r>
    </w:p>
    <w:p w14:paraId="735DE148" w14:textId="77777777" w:rsidR="0085128C" w:rsidRPr="00612BED" w:rsidRDefault="0085128C">
      <w:pPr>
        <w:pStyle w:val="CH1"/>
      </w:pPr>
      <w:r w:rsidRPr="00612BED">
        <w:lastRenderedPageBreak/>
        <w:tab/>
        <w:t>II.</w:t>
      </w:r>
      <w:r w:rsidRPr="00612BED">
        <w:tab/>
      </w:r>
      <w:r w:rsidRPr="00D02861">
        <w:t>Expenditures</w:t>
      </w:r>
      <w:r w:rsidRPr="00612BED">
        <w:t xml:space="preserve"> for 2016 </w:t>
      </w:r>
    </w:p>
    <w:p w14:paraId="7398751D" w14:textId="65588556" w:rsidR="0085128C" w:rsidRPr="009740FA" w:rsidRDefault="0085128C" w:rsidP="00AA1FE7">
      <w:pPr>
        <w:pStyle w:val="Normalnumber"/>
        <w:numPr>
          <w:ilvl w:val="0"/>
          <w:numId w:val="167"/>
        </w:numPr>
        <w:tabs>
          <w:tab w:val="clear" w:pos="624"/>
          <w:tab w:val="left" w:pos="1247"/>
          <w:tab w:val="left" w:pos="1814"/>
          <w:tab w:val="left" w:pos="2381"/>
          <w:tab w:val="left" w:pos="2948"/>
          <w:tab w:val="left" w:pos="3515"/>
        </w:tabs>
        <w:spacing w:before="120"/>
        <w:ind w:left="1247" w:firstLine="0"/>
        <w:rPr>
          <w:rStyle w:val="Normal-poolChar"/>
        </w:rPr>
      </w:pPr>
      <w:r w:rsidRPr="009740FA">
        <w:t xml:space="preserve">Table 5 shows the final expenditures for 2016 against the budget for 2016 approved by the Plenary at its fourth session (decision IPBES-4/2). </w:t>
      </w:r>
    </w:p>
    <w:p w14:paraId="3AD1C129" w14:textId="77777777" w:rsidR="0085128C" w:rsidRPr="00B43865" w:rsidRDefault="0085128C" w:rsidP="00AA1FE7">
      <w:pPr>
        <w:pStyle w:val="Titletable"/>
        <w:rPr>
          <w:rStyle w:val="Normal-poolChar"/>
        </w:rPr>
      </w:pPr>
      <w:r w:rsidRPr="00AA1FE7">
        <w:rPr>
          <w:rStyle w:val="Normal-poolChar"/>
          <w:b w:val="0"/>
        </w:rPr>
        <w:t xml:space="preserve">Table 5 </w:t>
      </w:r>
      <w:r w:rsidRPr="00AA1FE7">
        <w:rPr>
          <w:rStyle w:val="Normal-poolChar"/>
          <w:b w:val="0"/>
        </w:rPr>
        <w:br/>
      </w:r>
      <w:r w:rsidRPr="00D02861">
        <w:rPr>
          <w:rStyle w:val="Normal-poolChar"/>
        </w:rPr>
        <w:t xml:space="preserve">Final expenditures for 2016 </w:t>
      </w:r>
    </w:p>
    <w:p w14:paraId="1BEC23D4" w14:textId="77777777" w:rsidR="0085128C" w:rsidRPr="00612BED" w:rsidRDefault="0085128C" w:rsidP="00D02861">
      <w:pPr>
        <w:pStyle w:val="Normal-pool"/>
        <w:spacing w:after="60"/>
        <w:ind w:left="1247"/>
        <w:rPr>
          <w:rStyle w:val="Normal-poolChar"/>
          <w:i/>
          <w:sz w:val="18"/>
          <w:szCs w:val="18"/>
        </w:rPr>
      </w:pPr>
      <w:r w:rsidRPr="00612BED">
        <w:rPr>
          <w:rStyle w:val="Normal-poolChar"/>
          <w:i/>
          <w:sz w:val="18"/>
          <w:szCs w:val="18"/>
        </w:rPr>
        <w:t xml:space="preserve">(United States dollars) </w:t>
      </w:r>
    </w:p>
    <w:tbl>
      <w:tblPr>
        <w:tblW w:w="9496" w:type="dxa"/>
        <w:jc w:val="right"/>
        <w:tblLayout w:type="fixed"/>
        <w:tblLook w:val="04A0" w:firstRow="1" w:lastRow="0" w:firstColumn="1" w:lastColumn="0" w:noHBand="0" w:noVBand="1"/>
      </w:tblPr>
      <w:tblGrid>
        <w:gridCol w:w="5626"/>
        <w:gridCol w:w="1290"/>
        <w:gridCol w:w="1290"/>
        <w:gridCol w:w="1290"/>
      </w:tblGrid>
      <w:tr w:rsidR="0085128C" w:rsidRPr="009740FA" w14:paraId="3C3BEBF3" w14:textId="77777777" w:rsidTr="00A32E8F">
        <w:trPr>
          <w:trHeight w:val="417"/>
          <w:tblHeader/>
          <w:jc w:val="right"/>
        </w:trPr>
        <w:tc>
          <w:tcPr>
            <w:tcW w:w="5626" w:type="dxa"/>
            <w:tcBorders>
              <w:top w:val="single" w:sz="4" w:space="0" w:color="auto"/>
              <w:bottom w:val="single" w:sz="12" w:space="0" w:color="auto"/>
            </w:tcBorders>
            <w:shd w:val="clear" w:color="auto" w:fill="auto"/>
            <w:noWrap/>
            <w:hideMark/>
          </w:tcPr>
          <w:p w14:paraId="4D273F00" w14:textId="77777777" w:rsidR="0085128C" w:rsidRPr="009740FA" w:rsidRDefault="0085128C" w:rsidP="00B43865">
            <w:pPr>
              <w:spacing w:after="40" w:line="240" w:lineRule="auto"/>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Budget items</w:t>
            </w:r>
          </w:p>
        </w:tc>
        <w:tc>
          <w:tcPr>
            <w:tcW w:w="1290" w:type="dxa"/>
            <w:tcBorders>
              <w:top w:val="single" w:sz="4" w:space="0" w:color="auto"/>
              <w:bottom w:val="single" w:sz="12" w:space="0" w:color="auto"/>
            </w:tcBorders>
            <w:shd w:val="clear" w:color="auto" w:fill="auto"/>
            <w:hideMark/>
          </w:tcPr>
          <w:p w14:paraId="75A8CBAC" w14:textId="77777777" w:rsidR="0085128C" w:rsidRPr="009740FA" w:rsidRDefault="0085128C" w:rsidP="00AA1FE7">
            <w:pPr>
              <w:spacing w:after="40" w:line="240" w:lineRule="auto"/>
              <w:jc w:val="right"/>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 xml:space="preserve">2016 approved budget </w:t>
            </w:r>
          </w:p>
        </w:tc>
        <w:tc>
          <w:tcPr>
            <w:tcW w:w="1290" w:type="dxa"/>
            <w:tcBorders>
              <w:top w:val="single" w:sz="4" w:space="0" w:color="auto"/>
              <w:bottom w:val="single" w:sz="12" w:space="0" w:color="auto"/>
            </w:tcBorders>
            <w:shd w:val="clear" w:color="auto" w:fill="auto"/>
            <w:hideMark/>
          </w:tcPr>
          <w:p w14:paraId="679A7C2B" w14:textId="77777777" w:rsidR="0085128C" w:rsidRPr="009740FA" w:rsidRDefault="0085128C" w:rsidP="00AA1FE7">
            <w:pPr>
              <w:spacing w:after="40" w:line="240" w:lineRule="auto"/>
              <w:jc w:val="right"/>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 xml:space="preserve">2016 expenditures </w:t>
            </w:r>
          </w:p>
        </w:tc>
        <w:tc>
          <w:tcPr>
            <w:tcW w:w="1290" w:type="dxa"/>
            <w:tcBorders>
              <w:top w:val="single" w:sz="4" w:space="0" w:color="auto"/>
              <w:bottom w:val="single" w:sz="12" w:space="0" w:color="auto"/>
            </w:tcBorders>
            <w:shd w:val="clear" w:color="auto" w:fill="auto"/>
            <w:hideMark/>
          </w:tcPr>
          <w:p w14:paraId="2C9A7309" w14:textId="77777777" w:rsidR="0085128C" w:rsidRPr="009740FA" w:rsidRDefault="0085128C" w:rsidP="00AA1FE7">
            <w:pPr>
              <w:spacing w:after="40" w:line="240" w:lineRule="auto"/>
              <w:jc w:val="right"/>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 xml:space="preserve">Balance </w:t>
            </w:r>
          </w:p>
        </w:tc>
      </w:tr>
      <w:tr w:rsidR="0085128C" w:rsidRPr="009740FA" w14:paraId="5417AB9C" w14:textId="77777777" w:rsidTr="00A32E8F">
        <w:trPr>
          <w:trHeight w:val="231"/>
          <w:jc w:val="right"/>
        </w:trPr>
        <w:tc>
          <w:tcPr>
            <w:tcW w:w="5626" w:type="dxa"/>
            <w:tcBorders>
              <w:top w:val="single" w:sz="12" w:space="0" w:color="auto"/>
            </w:tcBorders>
            <w:shd w:val="clear" w:color="auto" w:fill="auto"/>
            <w:noWrap/>
            <w:vAlign w:val="bottom"/>
            <w:hideMark/>
          </w:tcPr>
          <w:p w14:paraId="61D78E49"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 Meetings of the Platform bodies</w:t>
            </w:r>
          </w:p>
        </w:tc>
        <w:tc>
          <w:tcPr>
            <w:tcW w:w="1290" w:type="dxa"/>
            <w:tcBorders>
              <w:top w:val="single" w:sz="12" w:space="0" w:color="auto"/>
            </w:tcBorders>
            <w:shd w:val="clear" w:color="auto" w:fill="auto"/>
            <w:noWrap/>
            <w:vAlign w:val="bottom"/>
            <w:hideMark/>
          </w:tcPr>
          <w:p w14:paraId="257A6B86"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12" w:space="0" w:color="auto"/>
            </w:tcBorders>
            <w:shd w:val="clear" w:color="auto" w:fill="auto"/>
            <w:noWrap/>
            <w:vAlign w:val="bottom"/>
            <w:hideMark/>
          </w:tcPr>
          <w:p w14:paraId="647BC7D2"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12" w:space="0" w:color="auto"/>
            </w:tcBorders>
            <w:shd w:val="clear" w:color="auto" w:fill="auto"/>
            <w:noWrap/>
            <w:vAlign w:val="bottom"/>
            <w:hideMark/>
          </w:tcPr>
          <w:p w14:paraId="7BADC2D0"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1A007567" w14:textId="77777777" w:rsidTr="00A32E8F">
        <w:trPr>
          <w:trHeight w:val="231"/>
          <w:jc w:val="right"/>
        </w:trPr>
        <w:tc>
          <w:tcPr>
            <w:tcW w:w="5626" w:type="dxa"/>
            <w:shd w:val="clear" w:color="auto" w:fill="auto"/>
            <w:noWrap/>
            <w:vAlign w:val="bottom"/>
            <w:hideMark/>
          </w:tcPr>
          <w:p w14:paraId="2B1F57DD"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1.1 Sessions of the Plenary </w:t>
            </w:r>
          </w:p>
        </w:tc>
        <w:tc>
          <w:tcPr>
            <w:tcW w:w="1290" w:type="dxa"/>
            <w:shd w:val="clear" w:color="auto" w:fill="auto"/>
            <w:noWrap/>
            <w:vAlign w:val="bottom"/>
            <w:hideMark/>
          </w:tcPr>
          <w:p w14:paraId="6C7A8B1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34377223"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4E226EC6"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65A4FF56" w14:textId="77777777" w:rsidTr="00A32E8F">
        <w:trPr>
          <w:trHeight w:val="231"/>
          <w:jc w:val="right"/>
        </w:trPr>
        <w:tc>
          <w:tcPr>
            <w:tcW w:w="5626" w:type="dxa"/>
            <w:shd w:val="clear" w:color="auto" w:fill="auto"/>
            <w:noWrap/>
            <w:vAlign w:val="bottom"/>
            <w:hideMark/>
          </w:tcPr>
          <w:p w14:paraId="1EA4B13C" w14:textId="77777777" w:rsidR="0085128C" w:rsidRPr="009740FA" w:rsidRDefault="0085128C" w:rsidP="00A32E8F">
            <w:pPr>
              <w:spacing w:before="20" w:after="40" w:line="240" w:lineRule="auto"/>
              <w:ind w:firstLineChars="100" w:firstLine="18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Travel costs of fourth Plenary session participants (travel and DSA) </w:t>
            </w:r>
          </w:p>
        </w:tc>
        <w:tc>
          <w:tcPr>
            <w:tcW w:w="1290" w:type="dxa"/>
            <w:shd w:val="clear" w:color="auto" w:fill="auto"/>
            <w:noWrap/>
            <w:vAlign w:val="bottom"/>
            <w:hideMark/>
          </w:tcPr>
          <w:p w14:paraId="2F3002D8"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500 000 </w:t>
            </w:r>
          </w:p>
        </w:tc>
        <w:tc>
          <w:tcPr>
            <w:tcW w:w="1290" w:type="dxa"/>
            <w:shd w:val="clear" w:color="auto" w:fill="auto"/>
            <w:noWrap/>
            <w:vAlign w:val="bottom"/>
            <w:hideMark/>
          </w:tcPr>
          <w:p w14:paraId="5FE9ED36"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385 684 </w:t>
            </w:r>
          </w:p>
        </w:tc>
        <w:tc>
          <w:tcPr>
            <w:tcW w:w="1290" w:type="dxa"/>
            <w:shd w:val="clear" w:color="auto" w:fill="auto"/>
            <w:noWrap/>
            <w:vAlign w:val="bottom"/>
            <w:hideMark/>
          </w:tcPr>
          <w:p w14:paraId="2C3E1B2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114 316 </w:t>
            </w:r>
          </w:p>
        </w:tc>
      </w:tr>
      <w:tr w:rsidR="0085128C" w:rsidRPr="009740FA" w14:paraId="483D8031" w14:textId="77777777" w:rsidTr="00A32E8F">
        <w:trPr>
          <w:trHeight w:val="231"/>
          <w:jc w:val="right"/>
        </w:trPr>
        <w:tc>
          <w:tcPr>
            <w:tcW w:w="5626" w:type="dxa"/>
            <w:shd w:val="clear" w:color="auto" w:fill="auto"/>
            <w:noWrap/>
            <w:vAlign w:val="bottom"/>
            <w:hideMark/>
          </w:tcPr>
          <w:p w14:paraId="05E4615C"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Conference services (translation, editing and interpretation)</w:t>
            </w:r>
          </w:p>
        </w:tc>
        <w:tc>
          <w:tcPr>
            <w:tcW w:w="1290" w:type="dxa"/>
            <w:shd w:val="clear" w:color="auto" w:fill="auto"/>
            <w:noWrap/>
            <w:vAlign w:val="bottom"/>
            <w:hideMark/>
          </w:tcPr>
          <w:p w14:paraId="2577B51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765 000 </w:t>
            </w:r>
          </w:p>
        </w:tc>
        <w:tc>
          <w:tcPr>
            <w:tcW w:w="1290" w:type="dxa"/>
            <w:shd w:val="clear" w:color="auto" w:fill="auto"/>
            <w:noWrap/>
            <w:vAlign w:val="bottom"/>
            <w:hideMark/>
          </w:tcPr>
          <w:p w14:paraId="7C6B8680"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774 689 </w:t>
            </w:r>
          </w:p>
        </w:tc>
        <w:tc>
          <w:tcPr>
            <w:tcW w:w="1290" w:type="dxa"/>
            <w:shd w:val="clear" w:color="auto" w:fill="auto"/>
            <w:noWrap/>
            <w:vAlign w:val="bottom"/>
            <w:hideMark/>
          </w:tcPr>
          <w:p w14:paraId="4413D775"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hAnsi="Times New Roman"/>
                <w:color w:val="000000"/>
                <w:sz w:val="18"/>
                <w:szCs w:val="18"/>
              </w:rPr>
              <w:t>(9</w:t>
            </w:r>
            <w:r w:rsidRPr="009740FA">
              <w:rPr>
                <w:rFonts w:ascii="Times New Roman" w:eastAsia="Times New Roman" w:hAnsi="Times New Roman"/>
                <w:color w:val="000000"/>
                <w:sz w:val="18"/>
                <w:szCs w:val="18"/>
                <w:lang w:eastAsia="en-GB"/>
              </w:rPr>
              <w:t xml:space="preserve"> </w:t>
            </w:r>
            <w:r w:rsidRPr="009740FA">
              <w:rPr>
                <w:rFonts w:ascii="Times New Roman" w:hAnsi="Times New Roman"/>
                <w:color w:val="000000"/>
                <w:sz w:val="18"/>
                <w:szCs w:val="18"/>
              </w:rPr>
              <w:t>689)</w:t>
            </w:r>
          </w:p>
        </w:tc>
      </w:tr>
      <w:tr w:rsidR="0085128C" w:rsidRPr="009740FA" w14:paraId="1D99F7D0" w14:textId="77777777" w:rsidTr="00A32E8F">
        <w:trPr>
          <w:trHeight w:val="231"/>
          <w:jc w:val="right"/>
        </w:trPr>
        <w:tc>
          <w:tcPr>
            <w:tcW w:w="5626" w:type="dxa"/>
            <w:shd w:val="clear" w:color="auto" w:fill="auto"/>
            <w:noWrap/>
            <w:vAlign w:val="bottom"/>
            <w:hideMark/>
          </w:tcPr>
          <w:p w14:paraId="7A6BA5B9"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Plenary reporting services</w:t>
            </w:r>
          </w:p>
        </w:tc>
        <w:tc>
          <w:tcPr>
            <w:tcW w:w="1290" w:type="dxa"/>
            <w:shd w:val="clear" w:color="auto" w:fill="auto"/>
            <w:noWrap/>
            <w:vAlign w:val="bottom"/>
            <w:hideMark/>
          </w:tcPr>
          <w:p w14:paraId="0EC1A6D1"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65 000 </w:t>
            </w:r>
          </w:p>
        </w:tc>
        <w:tc>
          <w:tcPr>
            <w:tcW w:w="1290" w:type="dxa"/>
            <w:shd w:val="clear" w:color="auto" w:fill="auto"/>
            <w:noWrap/>
            <w:vAlign w:val="bottom"/>
            <w:hideMark/>
          </w:tcPr>
          <w:p w14:paraId="3629561A"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52 799 </w:t>
            </w:r>
          </w:p>
        </w:tc>
        <w:tc>
          <w:tcPr>
            <w:tcW w:w="1290" w:type="dxa"/>
            <w:shd w:val="clear" w:color="auto" w:fill="auto"/>
            <w:noWrap/>
            <w:vAlign w:val="bottom"/>
            <w:hideMark/>
          </w:tcPr>
          <w:p w14:paraId="6AD8E36F"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12 201 </w:t>
            </w:r>
          </w:p>
        </w:tc>
      </w:tr>
      <w:tr w:rsidR="0085128C" w:rsidRPr="009740FA" w14:paraId="5365F674" w14:textId="77777777" w:rsidTr="00A32E8F">
        <w:trPr>
          <w:trHeight w:val="231"/>
          <w:jc w:val="right"/>
        </w:trPr>
        <w:tc>
          <w:tcPr>
            <w:tcW w:w="5626" w:type="dxa"/>
            <w:tcBorders>
              <w:bottom w:val="single" w:sz="4" w:space="0" w:color="auto"/>
            </w:tcBorders>
            <w:shd w:val="clear" w:color="auto" w:fill="auto"/>
            <w:noWrap/>
            <w:vAlign w:val="bottom"/>
            <w:hideMark/>
          </w:tcPr>
          <w:p w14:paraId="36C49BFD"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Security for the Plenary</w:t>
            </w:r>
          </w:p>
        </w:tc>
        <w:tc>
          <w:tcPr>
            <w:tcW w:w="1290" w:type="dxa"/>
            <w:tcBorders>
              <w:bottom w:val="single" w:sz="4" w:space="0" w:color="auto"/>
            </w:tcBorders>
            <w:shd w:val="clear" w:color="auto" w:fill="auto"/>
            <w:noWrap/>
            <w:vAlign w:val="bottom"/>
            <w:hideMark/>
          </w:tcPr>
          <w:p w14:paraId="2FA0FFF2"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100 000 </w:t>
            </w:r>
          </w:p>
        </w:tc>
        <w:tc>
          <w:tcPr>
            <w:tcW w:w="1290" w:type="dxa"/>
            <w:tcBorders>
              <w:bottom w:val="single" w:sz="4" w:space="0" w:color="auto"/>
            </w:tcBorders>
            <w:shd w:val="clear" w:color="auto" w:fill="auto"/>
            <w:noWrap/>
            <w:vAlign w:val="bottom"/>
            <w:hideMark/>
          </w:tcPr>
          <w:p w14:paraId="4E87A1E2"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3 268 </w:t>
            </w:r>
          </w:p>
        </w:tc>
        <w:tc>
          <w:tcPr>
            <w:tcW w:w="1290" w:type="dxa"/>
            <w:tcBorders>
              <w:bottom w:val="single" w:sz="4" w:space="0" w:color="auto"/>
            </w:tcBorders>
            <w:shd w:val="clear" w:color="auto" w:fill="auto"/>
            <w:noWrap/>
            <w:vAlign w:val="bottom"/>
            <w:hideMark/>
          </w:tcPr>
          <w:p w14:paraId="445A3311"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96 732 </w:t>
            </w:r>
          </w:p>
        </w:tc>
      </w:tr>
      <w:tr w:rsidR="0085128C" w:rsidRPr="009740FA" w14:paraId="2BD43FEC" w14:textId="77777777" w:rsidTr="00A32E8F">
        <w:trPr>
          <w:trHeight w:val="231"/>
          <w:jc w:val="right"/>
        </w:trPr>
        <w:tc>
          <w:tcPr>
            <w:tcW w:w="5626" w:type="dxa"/>
            <w:tcBorders>
              <w:top w:val="single" w:sz="4" w:space="0" w:color="auto"/>
              <w:bottom w:val="single" w:sz="4" w:space="0" w:color="auto"/>
            </w:tcBorders>
            <w:shd w:val="clear" w:color="auto" w:fill="auto"/>
            <w:noWrap/>
            <w:vAlign w:val="bottom"/>
            <w:hideMark/>
          </w:tcPr>
          <w:p w14:paraId="09ACB3D5"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1.1 sessions of the Plenary</w:t>
            </w:r>
          </w:p>
        </w:tc>
        <w:tc>
          <w:tcPr>
            <w:tcW w:w="1290" w:type="dxa"/>
            <w:tcBorders>
              <w:top w:val="single" w:sz="4" w:space="0" w:color="auto"/>
              <w:bottom w:val="single" w:sz="4" w:space="0" w:color="auto"/>
            </w:tcBorders>
            <w:shd w:val="clear" w:color="auto" w:fill="auto"/>
            <w:noWrap/>
            <w:vAlign w:val="bottom"/>
            <w:hideMark/>
          </w:tcPr>
          <w:p w14:paraId="417BB73D"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1 430 000 </w:t>
            </w:r>
          </w:p>
        </w:tc>
        <w:tc>
          <w:tcPr>
            <w:tcW w:w="1290" w:type="dxa"/>
            <w:tcBorders>
              <w:top w:val="single" w:sz="4" w:space="0" w:color="auto"/>
              <w:bottom w:val="single" w:sz="4" w:space="0" w:color="auto"/>
            </w:tcBorders>
            <w:shd w:val="clear" w:color="auto" w:fill="auto"/>
            <w:noWrap/>
            <w:vAlign w:val="bottom"/>
            <w:hideMark/>
          </w:tcPr>
          <w:p w14:paraId="4231763A"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1 216 440 </w:t>
            </w:r>
          </w:p>
        </w:tc>
        <w:tc>
          <w:tcPr>
            <w:tcW w:w="1290" w:type="dxa"/>
            <w:tcBorders>
              <w:top w:val="single" w:sz="4" w:space="0" w:color="auto"/>
              <w:bottom w:val="single" w:sz="4" w:space="0" w:color="auto"/>
            </w:tcBorders>
            <w:shd w:val="clear" w:color="auto" w:fill="auto"/>
            <w:noWrap/>
            <w:vAlign w:val="bottom"/>
            <w:hideMark/>
          </w:tcPr>
          <w:p w14:paraId="7E916B74"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213 560 </w:t>
            </w:r>
          </w:p>
        </w:tc>
      </w:tr>
      <w:tr w:rsidR="0085128C" w:rsidRPr="009740FA" w14:paraId="33121C41" w14:textId="77777777" w:rsidTr="00A32E8F">
        <w:trPr>
          <w:trHeight w:val="91"/>
          <w:jc w:val="right"/>
        </w:trPr>
        <w:tc>
          <w:tcPr>
            <w:tcW w:w="5626" w:type="dxa"/>
            <w:tcBorders>
              <w:top w:val="single" w:sz="4" w:space="0" w:color="auto"/>
            </w:tcBorders>
            <w:shd w:val="clear" w:color="auto" w:fill="auto"/>
            <w:noWrap/>
            <w:vAlign w:val="bottom"/>
            <w:hideMark/>
          </w:tcPr>
          <w:p w14:paraId="08A5011A" w14:textId="77777777" w:rsidR="0085128C" w:rsidRPr="009740FA" w:rsidRDefault="0085128C" w:rsidP="00D02861">
            <w:pPr>
              <w:spacing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3D27F70C" w14:textId="77777777" w:rsidR="0085128C" w:rsidRPr="009740FA" w:rsidRDefault="0085128C" w:rsidP="00B43865">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413D4E77" w14:textId="77777777" w:rsidR="0085128C" w:rsidRPr="009740FA" w:rsidRDefault="0085128C">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67F81387" w14:textId="77777777" w:rsidR="0085128C" w:rsidRPr="009740FA" w:rsidRDefault="0085128C">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1C2904D1" w14:textId="77777777" w:rsidTr="00A32E8F">
        <w:trPr>
          <w:trHeight w:val="231"/>
          <w:jc w:val="right"/>
        </w:trPr>
        <w:tc>
          <w:tcPr>
            <w:tcW w:w="5626" w:type="dxa"/>
            <w:shd w:val="clear" w:color="auto" w:fill="auto"/>
            <w:noWrap/>
            <w:vAlign w:val="bottom"/>
            <w:hideMark/>
          </w:tcPr>
          <w:p w14:paraId="58D2A6E7"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1.2 Bureau and Multidisciplinary Expert Panel sessions</w:t>
            </w:r>
          </w:p>
        </w:tc>
        <w:tc>
          <w:tcPr>
            <w:tcW w:w="1290" w:type="dxa"/>
            <w:shd w:val="clear" w:color="auto" w:fill="auto"/>
            <w:noWrap/>
            <w:vAlign w:val="bottom"/>
            <w:hideMark/>
          </w:tcPr>
          <w:p w14:paraId="2459DC16"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265D0E9C"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5B064F9C"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23F15330" w14:textId="77777777" w:rsidTr="00A32E8F">
        <w:trPr>
          <w:trHeight w:val="231"/>
          <w:jc w:val="right"/>
        </w:trPr>
        <w:tc>
          <w:tcPr>
            <w:tcW w:w="5626" w:type="dxa"/>
            <w:shd w:val="clear" w:color="auto" w:fill="auto"/>
            <w:noWrap/>
            <w:vAlign w:val="bottom"/>
            <w:hideMark/>
          </w:tcPr>
          <w:p w14:paraId="6CAA840A"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two Bureau sessions</w:t>
            </w:r>
          </w:p>
        </w:tc>
        <w:tc>
          <w:tcPr>
            <w:tcW w:w="1290" w:type="dxa"/>
            <w:shd w:val="clear" w:color="auto" w:fill="auto"/>
            <w:noWrap/>
            <w:vAlign w:val="bottom"/>
            <w:hideMark/>
          </w:tcPr>
          <w:p w14:paraId="649863B9"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70 900 </w:t>
            </w:r>
          </w:p>
        </w:tc>
        <w:tc>
          <w:tcPr>
            <w:tcW w:w="1290" w:type="dxa"/>
            <w:shd w:val="clear" w:color="auto" w:fill="auto"/>
            <w:noWrap/>
            <w:vAlign w:val="bottom"/>
            <w:hideMark/>
          </w:tcPr>
          <w:p w14:paraId="4536A638"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57 894 </w:t>
            </w:r>
          </w:p>
        </w:tc>
        <w:tc>
          <w:tcPr>
            <w:tcW w:w="1290" w:type="dxa"/>
            <w:shd w:val="clear" w:color="auto" w:fill="auto"/>
            <w:noWrap/>
            <w:vAlign w:val="bottom"/>
            <w:hideMark/>
          </w:tcPr>
          <w:p w14:paraId="5C938F67"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13 006 </w:t>
            </w:r>
          </w:p>
        </w:tc>
      </w:tr>
      <w:tr w:rsidR="0085128C" w:rsidRPr="009740FA" w14:paraId="7B4F995D" w14:textId="77777777" w:rsidTr="00A32E8F">
        <w:trPr>
          <w:trHeight w:val="231"/>
          <w:jc w:val="right"/>
        </w:trPr>
        <w:tc>
          <w:tcPr>
            <w:tcW w:w="5626" w:type="dxa"/>
            <w:tcBorders>
              <w:bottom w:val="single" w:sz="4" w:space="0" w:color="auto"/>
            </w:tcBorders>
            <w:shd w:val="clear" w:color="auto" w:fill="auto"/>
            <w:noWrap/>
            <w:vAlign w:val="bottom"/>
            <w:hideMark/>
          </w:tcPr>
          <w:p w14:paraId="7C111A12"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two Panel sessions</w:t>
            </w:r>
          </w:p>
        </w:tc>
        <w:tc>
          <w:tcPr>
            <w:tcW w:w="1290" w:type="dxa"/>
            <w:tcBorders>
              <w:bottom w:val="single" w:sz="4" w:space="0" w:color="auto"/>
            </w:tcBorders>
            <w:shd w:val="clear" w:color="auto" w:fill="auto"/>
            <w:noWrap/>
            <w:vAlign w:val="bottom"/>
            <w:hideMark/>
          </w:tcPr>
          <w:p w14:paraId="3722293D"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240 000 </w:t>
            </w:r>
          </w:p>
        </w:tc>
        <w:tc>
          <w:tcPr>
            <w:tcW w:w="1290" w:type="dxa"/>
            <w:tcBorders>
              <w:bottom w:val="single" w:sz="4" w:space="0" w:color="auto"/>
            </w:tcBorders>
            <w:shd w:val="clear" w:color="auto" w:fill="auto"/>
            <w:noWrap/>
            <w:vAlign w:val="bottom"/>
            <w:hideMark/>
          </w:tcPr>
          <w:p w14:paraId="3494D703"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144 871 </w:t>
            </w:r>
          </w:p>
        </w:tc>
        <w:tc>
          <w:tcPr>
            <w:tcW w:w="1290" w:type="dxa"/>
            <w:tcBorders>
              <w:bottom w:val="single" w:sz="4" w:space="0" w:color="auto"/>
            </w:tcBorders>
            <w:shd w:val="clear" w:color="auto" w:fill="auto"/>
            <w:noWrap/>
            <w:vAlign w:val="bottom"/>
            <w:hideMark/>
          </w:tcPr>
          <w:p w14:paraId="4D095D5D"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95 129 </w:t>
            </w:r>
          </w:p>
        </w:tc>
      </w:tr>
      <w:tr w:rsidR="0085128C" w:rsidRPr="009740FA" w14:paraId="3267B8C9" w14:textId="77777777" w:rsidTr="00A32E8F">
        <w:trPr>
          <w:trHeight w:val="231"/>
          <w:jc w:val="right"/>
        </w:trPr>
        <w:tc>
          <w:tcPr>
            <w:tcW w:w="5626" w:type="dxa"/>
            <w:tcBorders>
              <w:top w:val="single" w:sz="4" w:space="0" w:color="auto"/>
              <w:bottom w:val="single" w:sz="4" w:space="0" w:color="auto"/>
            </w:tcBorders>
            <w:shd w:val="clear" w:color="auto" w:fill="auto"/>
            <w:noWrap/>
            <w:vAlign w:val="bottom"/>
            <w:hideMark/>
          </w:tcPr>
          <w:p w14:paraId="37BB8A29"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1.2 Bureau and Multidisciplinary Expert Panel sessions</w:t>
            </w:r>
          </w:p>
        </w:tc>
        <w:tc>
          <w:tcPr>
            <w:tcW w:w="1290" w:type="dxa"/>
            <w:tcBorders>
              <w:top w:val="single" w:sz="4" w:space="0" w:color="auto"/>
              <w:bottom w:val="single" w:sz="4" w:space="0" w:color="auto"/>
            </w:tcBorders>
            <w:shd w:val="clear" w:color="auto" w:fill="auto"/>
            <w:noWrap/>
            <w:vAlign w:val="bottom"/>
            <w:hideMark/>
          </w:tcPr>
          <w:p w14:paraId="30B006A9"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310 900 </w:t>
            </w:r>
          </w:p>
        </w:tc>
        <w:tc>
          <w:tcPr>
            <w:tcW w:w="1290" w:type="dxa"/>
            <w:tcBorders>
              <w:top w:val="single" w:sz="4" w:space="0" w:color="auto"/>
              <w:bottom w:val="single" w:sz="4" w:space="0" w:color="auto"/>
            </w:tcBorders>
            <w:shd w:val="clear" w:color="auto" w:fill="auto"/>
            <w:noWrap/>
            <w:vAlign w:val="bottom"/>
            <w:hideMark/>
          </w:tcPr>
          <w:p w14:paraId="6BFC4AF9"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202 765 </w:t>
            </w:r>
          </w:p>
        </w:tc>
        <w:tc>
          <w:tcPr>
            <w:tcW w:w="1290" w:type="dxa"/>
            <w:tcBorders>
              <w:top w:val="single" w:sz="4" w:space="0" w:color="auto"/>
              <w:bottom w:val="single" w:sz="4" w:space="0" w:color="auto"/>
            </w:tcBorders>
            <w:shd w:val="clear" w:color="auto" w:fill="auto"/>
            <w:noWrap/>
            <w:vAlign w:val="bottom"/>
            <w:hideMark/>
          </w:tcPr>
          <w:p w14:paraId="48D51A88"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108 135 </w:t>
            </w:r>
          </w:p>
        </w:tc>
      </w:tr>
      <w:tr w:rsidR="0085128C" w:rsidRPr="009740FA" w14:paraId="77E7DBEB" w14:textId="77777777" w:rsidTr="00A32E8F">
        <w:trPr>
          <w:trHeight w:val="231"/>
          <w:jc w:val="right"/>
        </w:trPr>
        <w:tc>
          <w:tcPr>
            <w:tcW w:w="5626" w:type="dxa"/>
            <w:tcBorders>
              <w:top w:val="single" w:sz="4" w:space="0" w:color="auto"/>
            </w:tcBorders>
            <w:shd w:val="clear" w:color="auto" w:fill="auto"/>
            <w:noWrap/>
            <w:vAlign w:val="bottom"/>
            <w:hideMark/>
          </w:tcPr>
          <w:p w14:paraId="5028C7A4" w14:textId="77777777" w:rsidR="0085128C" w:rsidRPr="009740FA" w:rsidRDefault="0085128C" w:rsidP="00D02861">
            <w:pPr>
              <w:spacing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w:t>
            </w:r>
          </w:p>
        </w:tc>
        <w:tc>
          <w:tcPr>
            <w:tcW w:w="1290" w:type="dxa"/>
            <w:tcBorders>
              <w:top w:val="single" w:sz="4" w:space="0" w:color="auto"/>
            </w:tcBorders>
            <w:shd w:val="clear" w:color="auto" w:fill="auto"/>
            <w:noWrap/>
            <w:vAlign w:val="bottom"/>
            <w:hideMark/>
          </w:tcPr>
          <w:p w14:paraId="477FC980" w14:textId="77777777" w:rsidR="0085128C" w:rsidRPr="009740FA" w:rsidRDefault="0085128C" w:rsidP="00B43865">
            <w:pPr>
              <w:spacing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w:t>
            </w:r>
          </w:p>
        </w:tc>
        <w:tc>
          <w:tcPr>
            <w:tcW w:w="1290" w:type="dxa"/>
            <w:tcBorders>
              <w:top w:val="single" w:sz="4" w:space="0" w:color="auto"/>
            </w:tcBorders>
            <w:shd w:val="clear" w:color="auto" w:fill="auto"/>
            <w:noWrap/>
            <w:vAlign w:val="bottom"/>
            <w:hideMark/>
          </w:tcPr>
          <w:p w14:paraId="0C62150F" w14:textId="77777777" w:rsidR="0085128C" w:rsidRPr="009740FA" w:rsidRDefault="0085128C">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29CEA6F5" w14:textId="77777777" w:rsidR="0085128C" w:rsidRPr="009740FA" w:rsidRDefault="0085128C">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713401D3" w14:textId="77777777" w:rsidTr="00A32E8F">
        <w:trPr>
          <w:trHeight w:val="231"/>
          <w:jc w:val="right"/>
        </w:trPr>
        <w:tc>
          <w:tcPr>
            <w:tcW w:w="5626" w:type="dxa"/>
            <w:tcBorders>
              <w:bottom w:val="single" w:sz="4" w:space="0" w:color="auto"/>
            </w:tcBorders>
            <w:shd w:val="clear" w:color="auto" w:fill="auto"/>
            <w:noWrap/>
            <w:vAlign w:val="bottom"/>
            <w:hideMark/>
          </w:tcPr>
          <w:p w14:paraId="14ECBB30"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1.3 Travel costs of the Chair to represent the Platform</w:t>
            </w:r>
          </w:p>
        </w:tc>
        <w:tc>
          <w:tcPr>
            <w:tcW w:w="1290" w:type="dxa"/>
            <w:tcBorders>
              <w:bottom w:val="single" w:sz="4" w:space="0" w:color="auto"/>
            </w:tcBorders>
            <w:shd w:val="clear" w:color="auto" w:fill="auto"/>
            <w:noWrap/>
            <w:vAlign w:val="bottom"/>
            <w:hideMark/>
          </w:tcPr>
          <w:p w14:paraId="58D5DACE"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25 000 </w:t>
            </w:r>
          </w:p>
        </w:tc>
        <w:tc>
          <w:tcPr>
            <w:tcW w:w="1290" w:type="dxa"/>
            <w:tcBorders>
              <w:bottom w:val="single" w:sz="4" w:space="0" w:color="auto"/>
            </w:tcBorders>
            <w:shd w:val="clear" w:color="auto" w:fill="auto"/>
            <w:noWrap/>
            <w:vAlign w:val="bottom"/>
            <w:hideMark/>
          </w:tcPr>
          <w:p w14:paraId="1F37FDC9"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0 </w:t>
            </w:r>
          </w:p>
        </w:tc>
        <w:tc>
          <w:tcPr>
            <w:tcW w:w="1290" w:type="dxa"/>
            <w:tcBorders>
              <w:bottom w:val="single" w:sz="4" w:space="0" w:color="auto"/>
            </w:tcBorders>
            <w:shd w:val="clear" w:color="auto" w:fill="auto"/>
            <w:noWrap/>
            <w:vAlign w:val="bottom"/>
            <w:hideMark/>
          </w:tcPr>
          <w:p w14:paraId="420FBF8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25 000 </w:t>
            </w:r>
          </w:p>
        </w:tc>
      </w:tr>
      <w:tr w:rsidR="0085128C" w:rsidRPr="009740FA" w14:paraId="6CA1CA14" w14:textId="77777777" w:rsidTr="00A32E8F">
        <w:trPr>
          <w:trHeight w:val="244"/>
          <w:jc w:val="right"/>
        </w:trPr>
        <w:tc>
          <w:tcPr>
            <w:tcW w:w="5626" w:type="dxa"/>
            <w:tcBorders>
              <w:top w:val="single" w:sz="4" w:space="0" w:color="auto"/>
              <w:bottom w:val="single" w:sz="4" w:space="0" w:color="auto"/>
            </w:tcBorders>
            <w:shd w:val="clear" w:color="auto" w:fill="auto"/>
            <w:noWrap/>
            <w:vAlign w:val="bottom"/>
            <w:hideMark/>
          </w:tcPr>
          <w:p w14:paraId="7336DCAF"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 meetings of the Platform bodies</w:t>
            </w:r>
          </w:p>
        </w:tc>
        <w:tc>
          <w:tcPr>
            <w:tcW w:w="1290" w:type="dxa"/>
            <w:tcBorders>
              <w:top w:val="single" w:sz="4" w:space="0" w:color="auto"/>
              <w:bottom w:val="single" w:sz="4" w:space="0" w:color="auto"/>
            </w:tcBorders>
            <w:shd w:val="clear" w:color="auto" w:fill="auto"/>
            <w:noWrap/>
            <w:vAlign w:val="bottom"/>
            <w:hideMark/>
          </w:tcPr>
          <w:p w14:paraId="1ABD081C"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1 765 900 </w:t>
            </w:r>
          </w:p>
        </w:tc>
        <w:tc>
          <w:tcPr>
            <w:tcW w:w="1290" w:type="dxa"/>
            <w:tcBorders>
              <w:top w:val="single" w:sz="4" w:space="0" w:color="auto"/>
              <w:bottom w:val="single" w:sz="4" w:space="0" w:color="auto"/>
            </w:tcBorders>
            <w:shd w:val="clear" w:color="auto" w:fill="auto"/>
            <w:noWrap/>
            <w:vAlign w:val="bottom"/>
            <w:hideMark/>
          </w:tcPr>
          <w:p w14:paraId="60ECC840"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1 419 204 </w:t>
            </w:r>
          </w:p>
        </w:tc>
        <w:tc>
          <w:tcPr>
            <w:tcW w:w="1290" w:type="dxa"/>
            <w:tcBorders>
              <w:top w:val="single" w:sz="4" w:space="0" w:color="auto"/>
              <w:bottom w:val="single" w:sz="4" w:space="0" w:color="auto"/>
            </w:tcBorders>
            <w:shd w:val="clear" w:color="auto" w:fill="auto"/>
            <w:noWrap/>
            <w:vAlign w:val="bottom"/>
            <w:hideMark/>
          </w:tcPr>
          <w:p w14:paraId="76CB3449"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346 696 </w:t>
            </w:r>
          </w:p>
        </w:tc>
      </w:tr>
      <w:tr w:rsidR="0085128C" w:rsidRPr="009740FA" w14:paraId="3757CB35" w14:textId="77777777" w:rsidTr="00A32E8F">
        <w:trPr>
          <w:trHeight w:val="231"/>
          <w:jc w:val="right"/>
        </w:trPr>
        <w:tc>
          <w:tcPr>
            <w:tcW w:w="5626" w:type="dxa"/>
            <w:tcBorders>
              <w:top w:val="single" w:sz="4" w:space="0" w:color="auto"/>
            </w:tcBorders>
            <w:shd w:val="clear" w:color="auto" w:fill="auto"/>
            <w:noWrap/>
            <w:vAlign w:val="bottom"/>
            <w:hideMark/>
          </w:tcPr>
          <w:p w14:paraId="15D26152" w14:textId="77777777" w:rsidR="0085128C" w:rsidRPr="009740FA" w:rsidRDefault="0085128C" w:rsidP="00D02861">
            <w:pPr>
              <w:spacing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42EC4A99" w14:textId="77777777" w:rsidR="0085128C" w:rsidRPr="009740FA" w:rsidRDefault="0085128C" w:rsidP="00B43865">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7DF6B82E" w14:textId="77777777" w:rsidR="0085128C" w:rsidRPr="009740FA" w:rsidRDefault="0085128C">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7D04AC6D" w14:textId="77777777" w:rsidR="0085128C" w:rsidRPr="009740FA" w:rsidRDefault="0085128C">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618B9364" w14:textId="77777777" w:rsidTr="00A32E8F">
        <w:trPr>
          <w:trHeight w:val="231"/>
          <w:jc w:val="right"/>
        </w:trPr>
        <w:tc>
          <w:tcPr>
            <w:tcW w:w="5626" w:type="dxa"/>
            <w:shd w:val="clear" w:color="auto" w:fill="auto"/>
            <w:noWrap/>
            <w:vAlign w:val="bottom"/>
            <w:hideMark/>
          </w:tcPr>
          <w:p w14:paraId="3E1B829A"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Implementation of the work programme </w:t>
            </w:r>
          </w:p>
        </w:tc>
        <w:tc>
          <w:tcPr>
            <w:tcW w:w="1290" w:type="dxa"/>
            <w:shd w:val="clear" w:color="auto" w:fill="auto"/>
            <w:noWrap/>
            <w:vAlign w:val="bottom"/>
            <w:hideMark/>
          </w:tcPr>
          <w:p w14:paraId="406E1953"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5ACE54A6"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389259C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32BB22DB" w14:textId="77777777" w:rsidTr="00A32E8F">
        <w:trPr>
          <w:trHeight w:val="508"/>
          <w:jc w:val="right"/>
        </w:trPr>
        <w:tc>
          <w:tcPr>
            <w:tcW w:w="5626" w:type="dxa"/>
            <w:shd w:val="clear" w:color="auto" w:fill="auto"/>
            <w:vAlign w:val="bottom"/>
            <w:hideMark/>
          </w:tcPr>
          <w:p w14:paraId="42A24A94"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2.1 Objective 1: strengthen the capacity and knowledge foundations of the science-policy interface to implement key functions of the Platform</w:t>
            </w:r>
          </w:p>
        </w:tc>
        <w:tc>
          <w:tcPr>
            <w:tcW w:w="1290" w:type="dxa"/>
            <w:shd w:val="clear" w:color="auto" w:fill="auto"/>
            <w:noWrap/>
            <w:vAlign w:val="bottom"/>
            <w:hideMark/>
          </w:tcPr>
          <w:p w14:paraId="6713F524"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1 317 500 </w:t>
            </w:r>
          </w:p>
        </w:tc>
        <w:tc>
          <w:tcPr>
            <w:tcW w:w="1290" w:type="dxa"/>
            <w:shd w:val="clear" w:color="auto" w:fill="auto"/>
            <w:noWrap/>
            <w:vAlign w:val="bottom"/>
            <w:hideMark/>
          </w:tcPr>
          <w:p w14:paraId="03B05D11"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926 445 </w:t>
            </w:r>
          </w:p>
        </w:tc>
        <w:tc>
          <w:tcPr>
            <w:tcW w:w="1290" w:type="dxa"/>
            <w:shd w:val="clear" w:color="auto" w:fill="auto"/>
            <w:noWrap/>
            <w:vAlign w:val="bottom"/>
            <w:hideMark/>
          </w:tcPr>
          <w:p w14:paraId="1FEF19BD"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391 055 </w:t>
            </w:r>
          </w:p>
        </w:tc>
      </w:tr>
      <w:tr w:rsidR="0085128C" w:rsidRPr="009740FA" w14:paraId="3270B3C6" w14:textId="77777777" w:rsidTr="00A32E8F">
        <w:trPr>
          <w:trHeight w:val="231"/>
          <w:jc w:val="right"/>
        </w:trPr>
        <w:tc>
          <w:tcPr>
            <w:tcW w:w="5626" w:type="dxa"/>
            <w:shd w:val="clear" w:color="auto" w:fill="auto"/>
            <w:vAlign w:val="center"/>
            <w:hideMark/>
          </w:tcPr>
          <w:p w14:paraId="5034F211"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(a) Capacity-building needs</w:t>
            </w:r>
          </w:p>
        </w:tc>
        <w:tc>
          <w:tcPr>
            <w:tcW w:w="1290" w:type="dxa"/>
            <w:shd w:val="clear" w:color="auto" w:fill="auto"/>
            <w:noWrap/>
            <w:vAlign w:val="bottom"/>
            <w:hideMark/>
          </w:tcPr>
          <w:p w14:paraId="1A374D18"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231 250 </w:t>
            </w:r>
          </w:p>
        </w:tc>
        <w:tc>
          <w:tcPr>
            <w:tcW w:w="1290" w:type="dxa"/>
            <w:shd w:val="clear" w:color="auto" w:fill="auto"/>
            <w:noWrap/>
            <w:vAlign w:val="bottom"/>
            <w:hideMark/>
          </w:tcPr>
          <w:p w14:paraId="5695602B"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119 885 </w:t>
            </w:r>
          </w:p>
        </w:tc>
        <w:tc>
          <w:tcPr>
            <w:tcW w:w="1290" w:type="dxa"/>
            <w:shd w:val="clear" w:color="auto" w:fill="auto"/>
            <w:noWrap/>
            <w:vAlign w:val="bottom"/>
            <w:hideMark/>
          </w:tcPr>
          <w:p w14:paraId="3B973247"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111 365 </w:t>
            </w:r>
          </w:p>
        </w:tc>
      </w:tr>
      <w:tr w:rsidR="0085128C" w:rsidRPr="009740FA" w14:paraId="2D9474D3" w14:textId="77777777" w:rsidTr="00A32E8F">
        <w:trPr>
          <w:trHeight w:val="231"/>
          <w:jc w:val="right"/>
        </w:trPr>
        <w:tc>
          <w:tcPr>
            <w:tcW w:w="5626" w:type="dxa"/>
            <w:shd w:val="clear" w:color="auto" w:fill="auto"/>
            <w:vAlign w:val="center"/>
            <w:hideMark/>
          </w:tcPr>
          <w:p w14:paraId="28AD6E93"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(b) Capacity-building activities</w:t>
            </w:r>
          </w:p>
        </w:tc>
        <w:tc>
          <w:tcPr>
            <w:tcW w:w="1290" w:type="dxa"/>
            <w:shd w:val="clear" w:color="auto" w:fill="auto"/>
            <w:noWrap/>
            <w:vAlign w:val="bottom"/>
            <w:hideMark/>
          </w:tcPr>
          <w:p w14:paraId="2077C75C"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450 000 </w:t>
            </w:r>
          </w:p>
        </w:tc>
        <w:tc>
          <w:tcPr>
            <w:tcW w:w="1290" w:type="dxa"/>
            <w:shd w:val="clear" w:color="000000" w:fill="FFFFFF"/>
            <w:noWrap/>
            <w:vAlign w:val="bottom"/>
            <w:hideMark/>
          </w:tcPr>
          <w:p w14:paraId="2E27D29D"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393 299 </w:t>
            </w:r>
          </w:p>
        </w:tc>
        <w:tc>
          <w:tcPr>
            <w:tcW w:w="1290" w:type="dxa"/>
            <w:shd w:val="clear" w:color="auto" w:fill="auto"/>
            <w:noWrap/>
            <w:vAlign w:val="bottom"/>
            <w:hideMark/>
          </w:tcPr>
          <w:p w14:paraId="48C7A1BC"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56 701 </w:t>
            </w:r>
          </w:p>
        </w:tc>
      </w:tr>
      <w:tr w:rsidR="0085128C" w:rsidRPr="009740FA" w14:paraId="20A52547" w14:textId="77777777" w:rsidTr="00A32E8F">
        <w:trPr>
          <w:trHeight w:val="231"/>
          <w:jc w:val="right"/>
        </w:trPr>
        <w:tc>
          <w:tcPr>
            <w:tcW w:w="5626" w:type="dxa"/>
            <w:shd w:val="clear" w:color="auto" w:fill="auto"/>
            <w:vAlign w:val="center"/>
            <w:hideMark/>
          </w:tcPr>
          <w:p w14:paraId="3352A017"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(c) Indigenous and local knowledge</w:t>
            </w:r>
          </w:p>
        </w:tc>
        <w:tc>
          <w:tcPr>
            <w:tcW w:w="1290" w:type="dxa"/>
            <w:shd w:val="clear" w:color="auto" w:fill="auto"/>
            <w:noWrap/>
            <w:vAlign w:val="bottom"/>
            <w:hideMark/>
          </w:tcPr>
          <w:p w14:paraId="03D4593E"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475 000 </w:t>
            </w:r>
          </w:p>
        </w:tc>
        <w:tc>
          <w:tcPr>
            <w:tcW w:w="1290" w:type="dxa"/>
            <w:shd w:val="clear" w:color="000000" w:fill="FFFFFF"/>
            <w:noWrap/>
            <w:vAlign w:val="bottom"/>
            <w:hideMark/>
          </w:tcPr>
          <w:p w14:paraId="04704C8F"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382 154 </w:t>
            </w:r>
          </w:p>
        </w:tc>
        <w:tc>
          <w:tcPr>
            <w:tcW w:w="1290" w:type="dxa"/>
            <w:shd w:val="clear" w:color="auto" w:fill="auto"/>
            <w:noWrap/>
            <w:vAlign w:val="bottom"/>
            <w:hideMark/>
          </w:tcPr>
          <w:p w14:paraId="6335C3C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92 846 </w:t>
            </w:r>
          </w:p>
        </w:tc>
      </w:tr>
      <w:tr w:rsidR="0085128C" w:rsidRPr="009740FA" w14:paraId="17C64EEA" w14:textId="77777777" w:rsidTr="00A32E8F">
        <w:trPr>
          <w:trHeight w:val="231"/>
          <w:jc w:val="right"/>
        </w:trPr>
        <w:tc>
          <w:tcPr>
            <w:tcW w:w="5626" w:type="dxa"/>
            <w:shd w:val="clear" w:color="auto" w:fill="auto"/>
            <w:vAlign w:val="center"/>
            <w:hideMark/>
          </w:tcPr>
          <w:p w14:paraId="7A93E929"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(d) Knowledge and data</w:t>
            </w:r>
          </w:p>
        </w:tc>
        <w:tc>
          <w:tcPr>
            <w:tcW w:w="1290" w:type="dxa"/>
            <w:shd w:val="clear" w:color="auto" w:fill="auto"/>
            <w:noWrap/>
            <w:vAlign w:val="bottom"/>
            <w:hideMark/>
          </w:tcPr>
          <w:p w14:paraId="1764B7F8"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161 250 </w:t>
            </w:r>
          </w:p>
        </w:tc>
        <w:tc>
          <w:tcPr>
            <w:tcW w:w="1290" w:type="dxa"/>
            <w:shd w:val="clear" w:color="000000" w:fill="FFFFFF"/>
            <w:noWrap/>
            <w:vAlign w:val="bottom"/>
            <w:hideMark/>
          </w:tcPr>
          <w:p w14:paraId="0DF25221"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31 107 </w:t>
            </w:r>
          </w:p>
        </w:tc>
        <w:tc>
          <w:tcPr>
            <w:tcW w:w="1290" w:type="dxa"/>
            <w:shd w:val="clear" w:color="auto" w:fill="auto"/>
            <w:noWrap/>
            <w:vAlign w:val="bottom"/>
            <w:hideMark/>
          </w:tcPr>
          <w:p w14:paraId="244575D6"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130 143 </w:t>
            </w:r>
          </w:p>
        </w:tc>
      </w:tr>
      <w:tr w:rsidR="0085128C" w:rsidRPr="009740FA" w14:paraId="3BE267FF" w14:textId="77777777" w:rsidTr="00A32E8F">
        <w:trPr>
          <w:trHeight w:val="693"/>
          <w:jc w:val="right"/>
        </w:trPr>
        <w:tc>
          <w:tcPr>
            <w:tcW w:w="5626" w:type="dxa"/>
            <w:shd w:val="clear" w:color="auto" w:fill="auto"/>
            <w:vAlign w:val="bottom"/>
            <w:hideMark/>
          </w:tcPr>
          <w:p w14:paraId="2DCE1504"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2.2 Objective 2: strengthen the science-policy interface on biodiversity and ecosystem services at and across the subregional regional and global levels</w:t>
            </w:r>
          </w:p>
        </w:tc>
        <w:tc>
          <w:tcPr>
            <w:tcW w:w="1290" w:type="dxa"/>
            <w:shd w:val="clear" w:color="auto" w:fill="auto"/>
            <w:noWrap/>
            <w:vAlign w:val="bottom"/>
            <w:hideMark/>
          </w:tcPr>
          <w:p w14:paraId="56090229"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1 598 750 </w:t>
            </w:r>
          </w:p>
        </w:tc>
        <w:tc>
          <w:tcPr>
            <w:tcW w:w="1290" w:type="dxa"/>
            <w:shd w:val="clear" w:color="auto" w:fill="auto"/>
            <w:noWrap/>
            <w:vAlign w:val="bottom"/>
            <w:hideMark/>
          </w:tcPr>
          <w:p w14:paraId="32A4B237"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1 166 820 </w:t>
            </w:r>
          </w:p>
        </w:tc>
        <w:tc>
          <w:tcPr>
            <w:tcW w:w="1290" w:type="dxa"/>
            <w:shd w:val="clear" w:color="auto" w:fill="auto"/>
            <w:noWrap/>
            <w:vAlign w:val="bottom"/>
            <w:hideMark/>
          </w:tcPr>
          <w:p w14:paraId="7355C138"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431 930 </w:t>
            </w:r>
          </w:p>
        </w:tc>
      </w:tr>
      <w:tr w:rsidR="0085128C" w:rsidRPr="009740FA" w14:paraId="37F0170A" w14:textId="77777777" w:rsidTr="00A32E8F">
        <w:trPr>
          <w:trHeight w:val="231"/>
          <w:jc w:val="right"/>
        </w:trPr>
        <w:tc>
          <w:tcPr>
            <w:tcW w:w="5626" w:type="dxa"/>
            <w:shd w:val="clear" w:color="auto" w:fill="auto"/>
            <w:noWrap/>
            <w:vAlign w:val="center"/>
            <w:hideMark/>
          </w:tcPr>
          <w:p w14:paraId="77BC75C7"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(a) Assessment guide</w:t>
            </w:r>
          </w:p>
        </w:tc>
        <w:tc>
          <w:tcPr>
            <w:tcW w:w="1290" w:type="dxa"/>
            <w:shd w:val="clear" w:color="auto" w:fill="auto"/>
            <w:noWrap/>
            <w:vAlign w:val="bottom"/>
            <w:hideMark/>
          </w:tcPr>
          <w:p w14:paraId="13FF52D3"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50 000 </w:t>
            </w:r>
          </w:p>
        </w:tc>
        <w:tc>
          <w:tcPr>
            <w:tcW w:w="1290" w:type="dxa"/>
            <w:shd w:val="clear" w:color="auto" w:fill="auto"/>
            <w:noWrap/>
            <w:vAlign w:val="bottom"/>
            <w:hideMark/>
          </w:tcPr>
          <w:p w14:paraId="4519221F"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c>
          <w:tcPr>
            <w:tcW w:w="1290" w:type="dxa"/>
            <w:shd w:val="clear" w:color="auto" w:fill="auto"/>
            <w:noWrap/>
            <w:vAlign w:val="bottom"/>
            <w:hideMark/>
          </w:tcPr>
          <w:p w14:paraId="703EE550"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50 000 </w:t>
            </w:r>
          </w:p>
        </w:tc>
      </w:tr>
      <w:tr w:rsidR="0085128C" w:rsidRPr="009740FA" w14:paraId="19B48C55" w14:textId="77777777" w:rsidTr="00A32E8F">
        <w:trPr>
          <w:trHeight w:val="231"/>
          <w:jc w:val="right"/>
        </w:trPr>
        <w:tc>
          <w:tcPr>
            <w:tcW w:w="5626" w:type="dxa"/>
            <w:shd w:val="clear" w:color="auto" w:fill="auto"/>
            <w:noWrap/>
            <w:vAlign w:val="center"/>
            <w:hideMark/>
          </w:tcPr>
          <w:p w14:paraId="10B0A08B"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(b) Regional/subregional assessments</w:t>
            </w:r>
          </w:p>
        </w:tc>
        <w:tc>
          <w:tcPr>
            <w:tcW w:w="1290" w:type="dxa"/>
            <w:shd w:val="clear" w:color="auto" w:fill="auto"/>
            <w:noWrap/>
            <w:vAlign w:val="bottom"/>
            <w:hideMark/>
          </w:tcPr>
          <w:p w14:paraId="630BBA07"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 1 012 500 </w:t>
            </w:r>
          </w:p>
        </w:tc>
        <w:tc>
          <w:tcPr>
            <w:tcW w:w="1290" w:type="dxa"/>
            <w:shd w:val="clear" w:color="auto" w:fill="auto"/>
            <w:noWrap/>
            <w:vAlign w:val="bottom"/>
            <w:hideMark/>
          </w:tcPr>
          <w:p w14:paraId="53EC8DF6"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918 881 </w:t>
            </w:r>
          </w:p>
        </w:tc>
        <w:tc>
          <w:tcPr>
            <w:tcW w:w="1290" w:type="dxa"/>
            <w:shd w:val="clear" w:color="auto" w:fill="auto"/>
            <w:noWrap/>
            <w:vAlign w:val="bottom"/>
            <w:hideMark/>
          </w:tcPr>
          <w:p w14:paraId="350EF407"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93 619 </w:t>
            </w:r>
          </w:p>
        </w:tc>
      </w:tr>
      <w:tr w:rsidR="0085128C" w:rsidRPr="009740FA" w14:paraId="0A1ED54D" w14:textId="77777777" w:rsidTr="00A32E8F">
        <w:trPr>
          <w:trHeight w:val="231"/>
          <w:jc w:val="right"/>
        </w:trPr>
        <w:tc>
          <w:tcPr>
            <w:tcW w:w="5626" w:type="dxa"/>
            <w:shd w:val="clear" w:color="auto" w:fill="auto"/>
            <w:vAlign w:val="center"/>
            <w:hideMark/>
          </w:tcPr>
          <w:p w14:paraId="3E785FE9"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(c) Global assessment</w:t>
            </w:r>
          </w:p>
        </w:tc>
        <w:tc>
          <w:tcPr>
            <w:tcW w:w="1290" w:type="dxa"/>
            <w:shd w:val="clear" w:color="auto" w:fill="auto"/>
            <w:noWrap/>
            <w:vAlign w:val="bottom"/>
            <w:hideMark/>
          </w:tcPr>
          <w:p w14:paraId="2B044EFA"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536 250 </w:t>
            </w:r>
          </w:p>
        </w:tc>
        <w:tc>
          <w:tcPr>
            <w:tcW w:w="1290" w:type="dxa"/>
            <w:shd w:val="clear" w:color="auto" w:fill="auto"/>
            <w:noWrap/>
            <w:vAlign w:val="bottom"/>
            <w:hideMark/>
          </w:tcPr>
          <w:p w14:paraId="5F56A4C9"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247 939 </w:t>
            </w:r>
          </w:p>
        </w:tc>
        <w:tc>
          <w:tcPr>
            <w:tcW w:w="1290" w:type="dxa"/>
            <w:shd w:val="clear" w:color="auto" w:fill="auto"/>
            <w:noWrap/>
            <w:vAlign w:val="bottom"/>
            <w:hideMark/>
          </w:tcPr>
          <w:p w14:paraId="19FC964D"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288 311 </w:t>
            </w:r>
          </w:p>
        </w:tc>
      </w:tr>
      <w:tr w:rsidR="0085128C" w:rsidRPr="009740FA" w14:paraId="7A721D30" w14:textId="77777777" w:rsidTr="00A32E8F">
        <w:trPr>
          <w:trHeight w:val="462"/>
          <w:jc w:val="right"/>
        </w:trPr>
        <w:tc>
          <w:tcPr>
            <w:tcW w:w="5626" w:type="dxa"/>
            <w:shd w:val="clear" w:color="auto" w:fill="auto"/>
            <w:vAlign w:val="bottom"/>
            <w:hideMark/>
          </w:tcPr>
          <w:p w14:paraId="5BE9AFD5"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2.3 Objective 3: strengthen the knowledge-policy interface with regard to thematic and methodological issues</w:t>
            </w:r>
          </w:p>
        </w:tc>
        <w:tc>
          <w:tcPr>
            <w:tcW w:w="1290" w:type="dxa"/>
            <w:shd w:val="clear" w:color="auto" w:fill="auto"/>
            <w:noWrap/>
            <w:vAlign w:val="bottom"/>
            <w:hideMark/>
          </w:tcPr>
          <w:p w14:paraId="2F0B5572"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651 500 </w:t>
            </w:r>
          </w:p>
        </w:tc>
        <w:tc>
          <w:tcPr>
            <w:tcW w:w="1290" w:type="dxa"/>
            <w:shd w:val="clear" w:color="auto" w:fill="auto"/>
            <w:noWrap/>
            <w:vAlign w:val="bottom"/>
            <w:hideMark/>
          </w:tcPr>
          <w:p w14:paraId="60D9D2CD"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347 923 </w:t>
            </w:r>
          </w:p>
        </w:tc>
        <w:tc>
          <w:tcPr>
            <w:tcW w:w="1290" w:type="dxa"/>
            <w:shd w:val="clear" w:color="auto" w:fill="auto"/>
            <w:noWrap/>
            <w:vAlign w:val="bottom"/>
            <w:hideMark/>
          </w:tcPr>
          <w:p w14:paraId="1F78DAE4"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303 577 </w:t>
            </w:r>
          </w:p>
        </w:tc>
      </w:tr>
      <w:tr w:rsidR="0085128C" w:rsidRPr="009740FA" w14:paraId="0B45A946" w14:textId="77777777" w:rsidTr="00A32E8F">
        <w:trPr>
          <w:trHeight w:val="231"/>
          <w:jc w:val="right"/>
        </w:trPr>
        <w:tc>
          <w:tcPr>
            <w:tcW w:w="5626" w:type="dxa"/>
            <w:shd w:val="clear" w:color="auto" w:fill="auto"/>
            <w:vAlign w:val="center"/>
            <w:hideMark/>
          </w:tcPr>
          <w:p w14:paraId="06D6BBC4"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(a) Pollination assessment</w:t>
            </w:r>
          </w:p>
        </w:tc>
        <w:tc>
          <w:tcPr>
            <w:tcW w:w="1290" w:type="dxa"/>
            <w:shd w:val="clear" w:color="auto" w:fill="auto"/>
            <w:noWrap/>
            <w:vAlign w:val="bottom"/>
            <w:hideMark/>
          </w:tcPr>
          <w:p w14:paraId="76EE1575"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117 000 </w:t>
            </w:r>
          </w:p>
        </w:tc>
        <w:tc>
          <w:tcPr>
            <w:tcW w:w="1290" w:type="dxa"/>
            <w:shd w:val="clear" w:color="000000" w:fill="FFFFFF"/>
            <w:noWrap/>
            <w:vAlign w:val="bottom"/>
            <w:hideMark/>
          </w:tcPr>
          <w:p w14:paraId="26BA1FBE"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3 040 </w:t>
            </w:r>
          </w:p>
        </w:tc>
        <w:tc>
          <w:tcPr>
            <w:tcW w:w="1290" w:type="dxa"/>
            <w:shd w:val="clear" w:color="auto" w:fill="auto"/>
            <w:noWrap/>
            <w:vAlign w:val="bottom"/>
            <w:hideMark/>
          </w:tcPr>
          <w:p w14:paraId="4D6087C7"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113 960 </w:t>
            </w:r>
          </w:p>
        </w:tc>
      </w:tr>
      <w:tr w:rsidR="0085128C" w:rsidRPr="009740FA" w14:paraId="48991DCA" w14:textId="77777777" w:rsidTr="00A32E8F">
        <w:trPr>
          <w:trHeight w:val="232"/>
          <w:jc w:val="right"/>
        </w:trPr>
        <w:tc>
          <w:tcPr>
            <w:tcW w:w="5626" w:type="dxa"/>
            <w:shd w:val="clear" w:color="auto" w:fill="auto"/>
            <w:vAlign w:val="center"/>
            <w:hideMark/>
          </w:tcPr>
          <w:p w14:paraId="0A7B9CF4"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(b) (i) Land degradation and restoration assessment</w:t>
            </w:r>
          </w:p>
        </w:tc>
        <w:tc>
          <w:tcPr>
            <w:tcW w:w="1290" w:type="dxa"/>
            <w:shd w:val="clear" w:color="auto" w:fill="auto"/>
            <w:noWrap/>
            <w:vAlign w:val="bottom"/>
            <w:hideMark/>
          </w:tcPr>
          <w:p w14:paraId="4340EACC"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187 500 </w:t>
            </w:r>
          </w:p>
        </w:tc>
        <w:tc>
          <w:tcPr>
            <w:tcW w:w="1290" w:type="dxa"/>
            <w:shd w:val="clear" w:color="000000" w:fill="FFFFFF"/>
            <w:noWrap/>
            <w:vAlign w:val="bottom"/>
            <w:hideMark/>
          </w:tcPr>
          <w:p w14:paraId="2C7C69C1"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122 693 </w:t>
            </w:r>
          </w:p>
        </w:tc>
        <w:tc>
          <w:tcPr>
            <w:tcW w:w="1290" w:type="dxa"/>
            <w:shd w:val="clear" w:color="auto" w:fill="auto"/>
            <w:noWrap/>
            <w:vAlign w:val="bottom"/>
            <w:hideMark/>
          </w:tcPr>
          <w:p w14:paraId="3BF1DC31"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64 807 </w:t>
            </w:r>
          </w:p>
        </w:tc>
      </w:tr>
      <w:tr w:rsidR="0085128C" w:rsidRPr="009740FA" w14:paraId="5F255BA5" w14:textId="77777777" w:rsidTr="00A32E8F">
        <w:trPr>
          <w:trHeight w:val="231"/>
          <w:jc w:val="right"/>
        </w:trPr>
        <w:tc>
          <w:tcPr>
            <w:tcW w:w="5626" w:type="dxa"/>
            <w:shd w:val="clear" w:color="auto" w:fill="auto"/>
            <w:vAlign w:val="center"/>
            <w:hideMark/>
          </w:tcPr>
          <w:p w14:paraId="3518ADFE"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(b) (ii) Invasive alien species assessment</w:t>
            </w:r>
          </w:p>
        </w:tc>
        <w:tc>
          <w:tcPr>
            <w:tcW w:w="1290" w:type="dxa"/>
            <w:shd w:val="clear" w:color="auto" w:fill="auto"/>
            <w:noWrap/>
            <w:vAlign w:val="bottom"/>
            <w:hideMark/>
          </w:tcPr>
          <w:p w14:paraId="0ED7BA6D"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c>
          <w:tcPr>
            <w:tcW w:w="1290" w:type="dxa"/>
            <w:shd w:val="clear" w:color="000000" w:fill="FFFFFF"/>
            <w:noWrap/>
            <w:vAlign w:val="bottom"/>
            <w:hideMark/>
          </w:tcPr>
          <w:p w14:paraId="05179036"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c>
          <w:tcPr>
            <w:tcW w:w="1290" w:type="dxa"/>
            <w:shd w:val="clear" w:color="auto" w:fill="auto"/>
            <w:noWrap/>
            <w:vAlign w:val="bottom"/>
            <w:hideMark/>
          </w:tcPr>
          <w:p w14:paraId="74042C53"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r>
      <w:tr w:rsidR="0085128C" w:rsidRPr="009740FA" w14:paraId="1E59D11E" w14:textId="77777777" w:rsidTr="00A32E8F">
        <w:trPr>
          <w:trHeight w:val="322"/>
          <w:jc w:val="right"/>
        </w:trPr>
        <w:tc>
          <w:tcPr>
            <w:tcW w:w="5626" w:type="dxa"/>
            <w:shd w:val="clear" w:color="auto" w:fill="auto"/>
            <w:vAlign w:val="center"/>
            <w:hideMark/>
          </w:tcPr>
          <w:p w14:paraId="3739AD92"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(b) (iii) Sustainable use of wild species assessment</w:t>
            </w:r>
          </w:p>
        </w:tc>
        <w:tc>
          <w:tcPr>
            <w:tcW w:w="1290" w:type="dxa"/>
            <w:shd w:val="clear" w:color="auto" w:fill="auto"/>
            <w:noWrap/>
            <w:vAlign w:val="bottom"/>
            <w:hideMark/>
          </w:tcPr>
          <w:p w14:paraId="3AC491B5"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80 000 </w:t>
            </w:r>
          </w:p>
        </w:tc>
        <w:tc>
          <w:tcPr>
            <w:tcW w:w="1290" w:type="dxa"/>
            <w:shd w:val="clear" w:color="000000" w:fill="FFFFFF"/>
            <w:noWrap/>
            <w:vAlign w:val="bottom"/>
            <w:hideMark/>
          </w:tcPr>
          <w:p w14:paraId="2216942A"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50 850 </w:t>
            </w:r>
          </w:p>
        </w:tc>
        <w:tc>
          <w:tcPr>
            <w:tcW w:w="1290" w:type="dxa"/>
            <w:shd w:val="clear" w:color="auto" w:fill="auto"/>
            <w:noWrap/>
            <w:vAlign w:val="bottom"/>
            <w:hideMark/>
          </w:tcPr>
          <w:p w14:paraId="573EC6B4"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29 150 </w:t>
            </w:r>
          </w:p>
        </w:tc>
      </w:tr>
      <w:tr w:rsidR="0085128C" w:rsidRPr="009740FA" w14:paraId="146AFEAF" w14:textId="77777777" w:rsidTr="00A32E8F">
        <w:trPr>
          <w:trHeight w:val="231"/>
          <w:jc w:val="right"/>
        </w:trPr>
        <w:tc>
          <w:tcPr>
            <w:tcW w:w="5626" w:type="dxa"/>
            <w:shd w:val="clear" w:color="auto" w:fill="auto"/>
            <w:vAlign w:val="center"/>
            <w:hideMark/>
          </w:tcPr>
          <w:p w14:paraId="76B82AAF"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(c) Policy support tools for scenarios and models</w:t>
            </w:r>
          </w:p>
        </w:tc>
        <w:tc>
          <w:tcPr>
            <w:tcW w:w="1290" w:type="dxa"/>
            <w:shd w:val="clear" w:color="auto" w:fill="auto"/>
            <w:noWrap/>
            <w:vAlign w:val="bottom"/>
            <w:hideMark/>
          </w:tcPr>
          <w:p w14:paraId="124A8406"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217 000 </w:t>
            </w:r>
          </w:p>
        </w:tc>
        <w:tc>
          <w:tcPr>
            <w:tcW w:w="1290" w:type="dxa"/>
            <w:shd w:val="clear" w:color="000000" w:fill="FFFFFF"/>
            <w:noWrap/>
            <w:vAlign w:val="bottom"/>
            <w:hideMark/>
          </w:tcPr>
          <w:p w14:paraId="4FB784D0"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141 832 </w:t>
            </w:r>
          </w:p>
        </w:tc>
        <w:tc>
          <w:tcPr>
            <w:tcW w:w="1290" w:type="dxa"/>
            <w:shd w:val="clear" w:color="auto" w:fill="auto"/>
            <w:noWrap/>
            <w:vAlign w:val="bottom"/>
            <w:hideMark/>
          </w:tcPr>
          <w:p w14:paraId="4E6F06F7"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75 168 </w:t>
            </w:r>
          </w:p>
        </w:tc>
      </w:tr>
      <w:tr w:rsidR="0085128C" w:rsidRPr="009740FA" w14:paraId="2B7BEF43" w14:textId="77777777" w:rsidTr="00A32E8F">
        <w:trPr>
          <w:trHeight w:val="231"/>
          <w:jc w:val="right"/>
        </w:trPr>
        <w:tc>
          <w:tcPr>
            <w:tcW w:w="5626" w:type="dxa"/>
            <w:shd w:val="clear" w:color="auto" w:fill="auto"/>
            <w:vAlign w:val="center"/>
            <w:hideMark/>
          </w:tcPr>
          <w:p w14:paraId="67B947F4" w14:textId="77777777" w:rsidR="0085128C" w:rsidRPr="009740FA" w:rsidRDefault="0085128C" w:rsidP="00400EAC">
            <w:pPr>
              <w:spacing w:before="20" w:after="40" w:line="240" w:lineRule="auto"/>
              <w:ind w:left="24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(d) Policy support tools for values</w:t>
            </w:r>
          </w:p>
        </w:tc>
        <w:tc>
          <w:tcPr>
            <w:tcW w:w="1290" w:type="dxa"/>
            <w:shd w:val="clear" w:color="auto" w:fill="auto"/>
            <w:noWrap/>
            <w:vAlign w:val="bottom"/>
            <w:hideMark/>
          </w:tcPr>
          <w:p w14:paraId="4A0A4750"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50 000 </w:t>
            </w:r>
          </w:p>
        </w:tc>
        <w:tc>
          <w:tcPr>
            <w:tcW w:w="1290" w:type="dxa"/>
            <w:shd w:val="clear" w:color="000000" w:fill="FFFFFF"/>
            <w:noWrap/>
            <w:vAlign w:val="bottom"/>
            <w:hideMark/>
          </w:tcPr>
          <w:p w14:paraId="075EA294"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29 508 </w:t>
            </w:r>
          </w:p>
        </w:tc>
        <w:tc>
          <w:tcPr>
            <w:tcW w:w="1290" w:type="dxa"/>
            <w:shd w:val="clear" w:color="auto" w:fill="auto"/>
            <w:noWrap/>
            <w:vAlign w:val="bottom"/>
            <w:hideMark/>
          </w:tcPr>
          <w:p w14:paraId="548FCB6D"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20 492 </w:t>
            </w:r>
          </w:p>
        </w:tc>
      </w:tr>
      <w:tr w:rsidR="0085128C" w:rsidRPr="009740FA" w14:paraId="3EB6D2D0" w14:textId="77777777" w:rsidTr="00A32E8F">
        <w:trPr>
          <w:trHeight w:val="462"/>
          <w:jc w:val="right"/>
        </w:trPr>
        <w:tc>
          <w:tcPr>
            <w:tcW w:w="5626" w:type="dxa"/>
            <w:shd w:val="clear" w:color="auto" w:fill="auto"/>
            <w:vAlign w:val="bottom"/>
            <w:hideMark/>
          </w:tcPr>
          <w:p w14:paraId="4C96AEF0"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2.4 Objective 4: communicate and evaluate Platform activities deliverables and findings</w:t>
            </w:r>
          </w:p>
        </w:tc>
        <w:tc>
          <w:tcPr>
            <w:tcW w:w="1290" w:type="dxa"/>
            <w:shd w:val="clear" w:color="auto" w:fill="auto"/>
            <w:noWrap/>
            <w:vAlign w:val="bottom"/>
            <w:hideMark/>
          </w:tcPr>
          <w:p w14:paraId="4BC1FF9C"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275 000 </w:t>
            </w:r>
          </w:p>
        </w:tc>
        <w:tc>
          <w:tcPr>
            <w:tcW w:w="1290" w:type="dxa"/>
            <w:shd w:val="clear" w:color="auto" w:fill="auto"/>
            <w:noWrap/>
            <w:vAlign w:val="bottom"/>
            <w:hideMark/>
          </w:tcPr>
          <w:p w14:paraId="6C77D604"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59 294 </w:t>
            </w:r>
          </w:p>
        </w:tc>
        <w:tc>
          <w:tcPr>
            <w:tcW w:w="1290" w:type="dxa"/>
            <w:shd w:val="clear" w:color="auto" w:fill="auto"/>
            <w:noWrap/>
            <w:vAlign w:val="bottom"/>
            <w:hideMark/>
          </w:tcPr>
          <w:p w14:paraId="4C5A4932"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215 706 </w:t>
            </w:r>
          </w:p>
        </w:tc>
      </w:tr>
      <w:tr w:rsidR="0085128C" w:rsidRPr="009740FA" w14:paraId="384DBFA8" w14:textId="77777777" w:rsidTr="00A32E8F">
        <w:trPr>
          <w:trHeight w:val="231"/>
          <w:jc w:val="right"/>
        </w:trPr>
        <w:tc>
          <w:tcPr>
            <w:tcW w:w="5626" w:type="dxa"/>
            <w:shd w:val="clear" w:color="auto" w:fill="auto"/>
            <w:vAlign w:val="bottom"/>
            <w:hideMark/>
          </w:tcPr>
          <w:p w14:paraId="06C252A1" w14:textId="77777777" w:rsidR="0085128C" w:rsidRPr="009740FA" w:rsidRDefault="0085128C" w:rsidP="00400EAC">
            <w:pPr>
              <w:spacing w:before="20" w:after="40" w:line="240" w:lineRule="auto"/>
              <w:ind w:left="24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(a) Catalogue of assessments</w:t>
            </w:r>
          </w:p>
        </w:tc>
        <w:tc>
          <w:tcPr>
            <w:tcW w:w="1290" w:type="dxa"/>
            <w:shd w:val="clear" w:color="auto" w:fill="auto"/>
            <w:noWrap/>
            <w:vAlign w:val="bottom"/>
            <w:hideMark/>
          </w:tcPr>
          <w:p w14:paraId="67E88E87"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30 000 </w:t>
            </w:r>
          </w:p>
        </w:tc>
        <w:tc>
          <w:tcPr>
            <w:tcW w:w="1290" w:type="dxa"/>
            <w:shd w:val="clear" w:color="auto" w:fill="auto"/>
            <w:noWrap/>
            <w:vAlign w:val="bottom"/>
            <w:hideMark/>
          </w:tcPr>
          <w:p w14:paraId="5FB0B90B"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7 099 </w:t>
            </w:r>
          </w:p>
        </w:tc>
        <w:tc>
          <w:tcPr>
            <w:tcW w:w="1290" w:type="dxa"/>
            <w:shd w:val="clear" w:color="auto" w:fill="auto"/>
            <w:noWrap/>
            <w:vAlign w:val="bottom"/>
            <w:hideMark/>
          </w:tcPr>
          <w:p w14:paraId="19B7B955"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22 901 </w:t>
            </w:r>
          </w:p>
        </w:tc>
      </w:tr>
      <w:tr w:rsidR="0085128C" w:rsidRPr="009740FA" w14:paraId="45BC9A69" w14:textId="77777777" w:rsidTr="00A32E8F">
        <w:trPr>
          <w:trHeight w:val="273"/>
          <w:jc w:val="right"/>
        </w:trPr>
        <w:tc>
          <w:tcPr>
            <w:tcW w:w="5626" w:type="dxa"/>
            <w:shd w:val="clear" w:color="auto" w:fill="auto"/>
            <w:vAlign w:val="bottom"/>
            <w:hideMark/>
          </w:tcPr>
          <w:p w14:paraId="19BE5857" w14:textId="77777777" w:rsidR="0085128C" w:rsidRPr="009740FA" w:rsidRDefault="0085128C" w:rsidP="00400EAC">
            <w:pPr>
              <w:spacing w:before="20" w:after="40" w:line="240" w:lineRule="auto"/>
              <w:ind w:left="24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(c) Catalogue of policy support tools and methodologies</w:t>
            </w:r>
          </w:p>
        </w:tc>
        <w:tc>
          <w:tcPr>
            <w:tcW w:w="1290" w:type="dxa"/>
            <w:shd w:val="clear" w:color="auto" w:fill="auto"/>
            <w:noWrap/>
            <w:vAlign w:val="bottom"/>
            <w:hideMark/>
          </w:tcPr>
          <w:p w14:paraId="364FBFF2"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30 000 </w:t>
            </w:r>
          </w:p>
        </w:tc>
        <w:tc>
          <w:tcPr>
            <w:tcW w:w="1290" w:type="dxa"/>
            <w:shd w:val="clear" w:color="auto" w:fill="auto"/>
            <w:noWrap/>
            <w:vAlign w:val="bottom"/>
            <w:hideMark/>
          </w:tcPr>
          <w:p w14:paraId="2C83858D"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15 000 </w:t>
            </w:r>
          </w:p>
        </w:tc>
        <w:tc>
          <w:tcPr>
            <w:tcW w:w="1290" w:type="dxa"/>
            <w:shd w:val="clear" w:color="auto" w:fill="auto"/>
            <w:noWrap/>
            <w:vAlign w:val="bottom"/>
            <w:hideMark/>
          </w:tcPr>
          <w:p w14:paraId="4CA73582"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15 000 </w:t>
            </w:r>
          </w:p>
        </w:tc>
      </w:tr>
      <w:tr w:rsidR="0085128C" w:rsidRPr="009740FA" w14:paraId="1126F136" w14:textId="77777777" w:rsidTr="00A32E8F">
        <w:trPr>
          <w:trHeight w:val="231"/>
          <w:jc w:val="right"/>
        </w:trPr>
        <w:tc>
          <w:tcPr>
            <w:tcW w:w="5626" w:type="dxa"/>
            <w:shd w:val="clear" w:color="auto" w:fill="auto"/>
            <w:vAlign w:val="bottom"/>
            <w:hideMark/>
          </w:tcPr>
          <w:p w14:paraId="6F7C9458" w14:textId="77777777" w:rsidR="0085128C" w:rsidRPr="009740FA" w:rsidRDefault="0085128C" w:rsidP="00400EAC">
            <w:pPr>
              <w:spacing w:before="20" w:after="40" w:line="240" w:lineRule="auto"/>
              <w:ind w:left="24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(d) Communication and stakeholder engagement</w:t>
            </w:r>
          </w:p>
        </w:tc>
        <w:tc>
          <w:tcPr>
            <w:tcW w:w="1290" w:type="dxa"/>
            <w:shd w:val="clear" w:color="auto" w:fill="auto"/>
            <w:noWrap/>
            <w:vAlign w:val="bottom"/>
            <w:hideMark/>
          </w:tcPr>
          <w:p w14:paraId="1953EAE2"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215 000 </w:t>
            </w:r>
          </w:p>
        </w:tc>
        <w:tc>
          <w:tcPr>
            <w:tcW w:w="1290" w:type="dxa"/>
            <w:shd w:val="clear" w:color="auto" w:fill="auto"/>
            <w:noWrap/>
            <w:vAlign w:val="bottom"/>
            <w:hideMark/>
          </w:tcPr>
          <w:p w14:paraId="43669DC5"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37 195 </w:t>
            </w:r>
          </w:p>
        </w:tc>
        <w:tc>
          <w:tcPr>
            <w:tcW w:w="1290" w:type="dxa"/>
            <w:shd w:val="clear" w:color="auto" w:fill="auto"/>
            <w:noWrap/>
            <w:vAlign w:val="bottom"/>
            <w:hideMark/>
          </w:tcPr>
          <w:p w14:paraId="52BF54D9"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177 805 </w:t>
            </w:r>
          </w:p>
        </w:tc>
      </w:tr>
      <w:tr w:rsidR="0085128C" w:rsidRPr="009740FA" w14:paraId="6738D229" w14:textId="77777777" w:rsidTr="00A32E8F">
        <w:trPr>
          <w:trHeight w:val="231"/>
          <w:jc w:val="right"/>
        </w:trPr>
        <w:tc>
          <w:tcPr>
            <w:tcW w:w="5626" w:type="dxa"/>
            <w:tcBorders>
              <w:bottom w:val="single" w:sz="4" w:space="0" w:color="auto"/>
            </w:tcBorders>
            <w:shd w:val="clear" w:color="auto" w:fill="auto"/>
            <w:vAlign w:val="bottom"/>
            <w:hideMark/>
          </w:tcPr>
          <w:p w14:paraId="1E005912" w14:textId="77777777" w:rsidR="0085128C" w:rsidRPr="009740FA" w:rsidRDefault="0085128C" w:rsidP="00400EAC">
            <w:pPr>
              <w:spacing w:before="20" w:after="40" w:line="240" w:lineRule="auto"/>
              <w:ind w:left="780" w:hanging="54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(e) Review of the Platform</w:t>
            </w:r>
          </w:p>
        </w:tc>
        <w:tc>
          <w:tcPr>
            <w:tcW w:w="1290" w:type="dxa"/>
            <w:tcBorders>
              <w:bottom w:val="single" w:sz="4" w:space="0" w:color="auto"/>
            </w:tcBorders>
            <w:shd w:val="clear" w:color="auto" w:fill="auto"/>
            <w:noWrap/>
            <w:vAlign w:val="bottom"/>
            <w:hideMark/>
          </w:tcPr>
          <w:p w14:paraId="0E65C0B6"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c>
          <w:tcPr>
            <w:tcW w:w="1290" w:type="dxa"/>
            <w:tcBorders>
              <w:bottom w:val="single" w:sz="4" w:space="0" w:color="auto"/>
            </w:tcBorders>
            <w:shd w:val="clear" w:color="auto" w:fill="auto"/>
            <w:noWrap/>
            <w:vAlign w:val="bottom"/>
            <w:hideMark/>
          </w:tcPr>
          <w:p w14:paraId="709ED04B"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c>
          <w:tcPr>
            <w:tcW w:w="1290" w:type="dxa"/>
            <w:tcBorders>
              <w:bottom w:val="single" w:sz="4" w:space="0" w:color="auto"/>
            </w:tcBorders>
            <w:shd w:val="clear" w:color="auto" w:fill="auto"/>
            <w:noWrap/>
            <w:vAlign w:val="bottom"/>
            <w:hideMark/>
          </w:tcPr>
          <w:p w14:paraId="17A9C6B5"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r>
      <w:tr w:rsidR="0085128C" w:rsidRPr="009740FA" w14:paraId="5634FD39" w14:textId="77777777" w:rsidTr="00A32E8F">
        <w:trPr>
          <w:trHeight w:val="244"/>
          <w:jc w:val="right"/>
        </w:trPr>
        <w:tc>
          <w:tcPr>
            <w:tcW w:w="5626" w:type="dxa"/>
            <w:tcBorders>
              <w:top w:val="single" w:sz="4" w:space="0" w:color="auto"/>
              <w:bottom w:val="single" w:sz="4" w:space="0" w:color="auto"/>
            </w:tcBorders>
            <w:shd w:val="clear" w:color="auto" w:fill="auto"/>
            <w:noWrap/>
            <w:vAlign w:val="bottom"/>
            <w:hideMark/>
          </w:tcPr>
          <w:p w14:paraId="09E368E2"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2 implementation of the work programme</w:t>
            </w:r>
          </w:p>
        </w:tc>
        <w:tc>
          <w:tcPr>
            <w:tcW w:w="1290" w:type="dxa"/>
            <w:tcBorders>
              <w:top w:val="single" w:sz="4" w:space="0" w:color="auto"/>
              <w:bottom w:val="single" w:sz="4" w:space="0" w:color="auto"/>
            </w:tcBorders>
            <w:shd w:val="clear" w:color="auto" w:fill="auto"/>
            <w:noWrap/>
            <w:vAlign w:val="bottom"/>
            <w:hideMark/>
          </w:tcPr>
          <w:p w14:paraId="743B4E7C"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3 842 750 </w:t>
            </w:r>
          </w:p>
        </w:tc>
        <w:tc>
          <w:tcPr>
            <w:tcW w:w="1290" w:type="dxa"/>
            <w:tcBorders>
              <w:top w:val="single" w:sz="4" w:space="0" w:color="auto"/>
              <w:bottom w:val="single" w:sz="4" w:space="0" w:color="auto"/>
            </w:tcBorders>
            <w:shd w:val="clear" w:color="auto" w:fill="auto"/>
            <w:noWrap/>
            <w:vAlign w:val="bottom"/>
            <w:hideMark/>
          </w:tcPr>
          <w:p w14:paraId="223EE794"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2 500 482 </w:t>
            </w:r>
          </w:p>
        </w:tc>
        <w:tc>
          <w:tcPr>
            <w:tcW w:w="1290" w:type="dxa"/>
            <w:tcBorders>
              <w:top w:val="single" w:sz="4" w:space="0" w:color="auto"/>
              <w:bottom w:val="single" w:sz="4" w:space="0" w:color="auto"/>
            </w:tcBorders>
            <w:shd w:val="clear" w:color="auto" w:fill="auto"/>
            <w:noWrap/>
            <w:vAlign w:val="bottom"/>
            <w:hideMark/>
          </w:tcPr>
          <w:p w14:paraId="6246EE68"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1 342 268 </w:t>
            </w:r>
          </w:p>
        </w:tc>
      </w:tr>
      <w:tr w:rsidR="0085128C" w:rsidRPr="009740FA" w14:paraId="0BDBA0BC" w14:textId="77777777" w:rsidTr="00A32E8F">
        <w:trPr>
          <w:trHeight w:val="60"/>
          <w:jc w:val="right"/>
        </w:trPr>
        <w:tc>
          <w:tcPr>
            <w:tcW w:w="5626" w:type="dxa"/>
            <w:tcBorders>
              <w:top w:val="single" w:sz="4" w:space="0" w:color="auto"/>
            </w:tcBorders>
            <w:shd w:val="clear" w:color="auto" w:fill="auto"/>
            <w:noWrap/>
            <w:vAlign w:val="bottom"/>
            <w:hideMark/>
          </w:tcPr>
          <w:p w14:paraId="49E34DB2" w14:textId="77777777" w:rsidR="0085128C" w:rsidRPr="009740FA" w:rsidRDefault="0085128C" w:rsidP="00A32E8F">
            <w:pPr>
              <w:spacing w:after="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30288546" w14:textId="77777777" w:rsidR="0085128C" w:rsidRPr="009740FA" w:rsidRDefault="0085128C" w:rsidP="00A32E8F">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1D8D9F94" w14:textId="77777777" w:rsidR="0085128C" w:rsidRPr="009740FA" w:rsidRDefault="0085128C" w:rsidP="00A32E8F">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tcBorders>
              <w:top w:val="single" w:sz="4" w:space="0" w:color="auto"/>
            </w:tcBorders>
            <w:shd w:val="clear" w:color="auto" w:fill="auto"/>
            <w:noWrap/>
            <w:vAlign w:val="bottom"/>
            <w:hideMark/>
          </w:tcPr>
          <w:p w14:paraId="5D2FBFBD" w14:textId="77777777" w:rsidR="0085128C" w:rsidRPr="009740FA" w:rsidRDefault="0085128C" w:rsidP="00A32E8F">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29E1EAFD" w14:textId="77777777" w:rsidTr="00A32E8F">
        <w:trPr>
          <w:trHeight w:val="231"/>
          <w:jc w:val="right"/>
        </w:trPr>
        <w:tc>
          <w:tcPr>
            <w:tcW w:w="5626" w:type="dxa"/>
            <w:shd w:val="clear" w:color="auto" w:fill="auto"/>
            <w:noWrap/>
            <w:vAlign w:val="bottom"/>
            <w:hideMark/>
          </w:tcPr>
          <w:p w14:paraId="03B2156E"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lastRenderedPageBreak/>
              <w:t>3. Secretariat</w:t>
            </w:r>
          </w:p>
        </w:tc>
        <w:tc>
          <w:tcPr>
            <w:tcW w:w="1290" w:type="dxa"/>
            <w:shd w:val="clear" w:color="auto" w:fill="auto"/>
            <w:noWrap/>
            <w:vAlign w:val="bottom"/>
            <w:hideMark/>
          </w:tcPr>
          <w:p w14:paraId="61ECDB39"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56A317BC"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90" w:type="dxa"/>
            <w:shd w:val="clear" w:color="auto" w:fill="auto"/>
            <w:noWrap/>
            <w:vAlign w:val="bottom"/>
            <w:hideMark/>
          </w:tcPr>
          <w:p w14:paraId="49D27511"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0F099DC1" w14:textId="77777777" w:rsidTr="00A32E8F">
        <w:trPr>
          <w:trHeight w:val="231"/>
          <w:jc w:val="right"/>
        </w:trPr>
        <w:tc>
          <w:tcPr>
            <w:tcW w:w="5626" w:type="dxa"/>
            <w:shd w:val="clear" w:color="auto" w:fill="auto"/>
            <w:noWrap/>
            <w:vAlign w:val="bottom"/>
            <w:hideMark/>
          </w:tcPr>
          <w:p w14:paraId="5B00AF45"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3.1 Secretariat personnel</w:t>
            </w:r>
          </w:p>
        </w:tc>
        <w:tc>
          <w:tcPr>
            <w:tcW w:w="1290" w:type="dxa"/>
            <w:shd w:val="clear" w:color="auto" w:fill="auto"/>
            <w:noWrap/>
            <w:vAlign w:val="bottom"/>
            <w:hideMark/>
          </w:tcPr>
          <w:p w14:paraId="4450CF38"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1 812 300 </w:t>
            </w:r>
          </w:p>
        </w:tc>
        <w:tc>
          <w:tcPr>
            <w:tcW w:w="1290" w:type="dxa"/>
            <w:shd w:val="clear" w:color="auto" w:fill="auto"/>
            <w:noWrap/>
            <w:vAlign w:val="bottom"/>
            <w:hideMark/>
          </w:tcPr>
          <w:p w14:paraId="6B2A796C"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1 207 519 </w:t>
            </w:r>
          </w:p>
        </w:tc>
        <w:tc>
          <w:tcPr>
            <w:tcW w:w="1290" w:type="dxa"/>
            <w:shd w:val="clear" w:color="auto" w:fill="auto"/>
            <w:noWrap/>
            <w:vAlign w:val="bottom"/>
            <w:hideMark/>
          </w:tcPr>
          <w:p w14:paraId="57811B85"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604 781 </w:t>
            </w:r>
          </w:p>
        </w:tc>
      </w:tr>
      <w:tr w:rsidR="0085128C" w:rsidRPr="009740FA" w14:paraId="0ADBAEB2" w14:textId="77777777" w:rsidTr="00A32E8F">
        <w:trPr>
          <w:trHeight w:val="231"/>
          <w:jc w:val="right"/>
        </w:trPr>
        <w:tc>
          <w:tcPr>
            <w:tcW w:w="5626" w:type="dxa"/>
            <w:tcBorders>
              <w:bottom w:val="single" w:sz="4" w:space="0" w:color="auto"/>
            </w:tcBorders>
            <w:shd w:val="clear" w:color="auto" w:fill="auto"/>
            <w:noWrap/>
            <w:vAlign w:val="bottom"/>
            <w:hideMark/>
          </w:tcPr>
          <w:p w14:paraId="7EF59FD2"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3.2 Operating costs (non-personnel)</w:t>
            </w:r>
          </w:p>
        </w:tc>
        <w:tc>
          <w:tcPr>
            <w:tcW w:w="1290" w:type="dxa"/>
            <w:tcBorders>
              <w:bottom w:val="single" w:sz="4" w:space="0" w:color="auto"/>
            </w:tcBorders>
            <w:shd w:val="clear" w:color="auto" w:fill="auto"/>
            <w:noWrap/>
            <w:vAlign w:val="bottom"/>
            <w:hideMark/>
          </w:tcPr>
          <w:p w14:paraId="300129A9"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262 500 </w:t>
            </w:r>
          </w:p>
        </w:tc>
        <w:tc>
          <w:tcPr>
            <w:tcW w:w="1290" w:type="dxa"/>
            <w:tcBorders>
              <w:bottom w:val="single" w:sz="4" w:space="0" w:color="auto"/>
            </w:tcBorders>
            <w:shd w:val="clear" w:color="auto" w:fill="auto"/>
            <w:noWrap/>
            <w:vAlign w:val="bottom"/>
            <w:hideMark/>
          </w:tcPr>
          <w:p w14:paraId="37A8014D"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192 183 </w:t>
            </w:r>
          </w:p>
        </w:tc>
        <w:tc>
          <w:tcPr>
            <w:tcW w:w="1290" w:type="dxa"/>
            <w:tcBorders>
              <w:bottom w:val="single" w:sz="4" w:space="0" w:color="auto"/>
            </w:tcBorders>
            <w:shd w:val="clear" w:color="auto" w:fill="auto"/>
            <w:noWrap/>
            <w:vAlign w:val="bottom"/>
            <w:hideMark/>
          </w:tcPr>
          <w:p w14:paraId="4346B6B2"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70 317 </w:t>
            </w:r>
          </w:p>
        </w:tc>
      </w:tr>
      <w:tr w:rsidR="0085128C" w:rsidRPr="009740FA" w14:paraId="3E8387B5" w14:textId="77777777" w:rsidTr="00A32E8F">
        <w:trPr>
          <w:trHeight w:val="244"/>
          <w:jc w:val="right"/>
        </w:trPr>
        <w:tc>
          <w:tcPr>
            <w:tcW w:w="5626" w:type="dxa"/>
            <w:tcBorders>
              <w:top w:val="single" w:sz="4" w:space="0" w:color="auto"/>
              <w:bottom w:val="single" w:sz="4" w:space="0" w:color="auto"/>
            </w:tcBorders>
            <w:shd w:val="clear" w:color="auto" w:fill="auto"/>
            <w:noWrap/>
            <w:vAlign w:val="bottom"/>
            <w:hideMark/>
          </w:tcPr>
          <w:p w14:paraId="28C9A8F3"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3 secretariat (personnel + operating)</w:t>
            </w:r>
          </w:p>
        </w:tc>
        <w:tc>
          <w:tcPr>
            <w:tcW w:w="1290" w:type="dxa"/>
            <w:tcBorders>
              <w:top w:val="single" w:sz="4" w:space="0" w:color="auto"/>
              <w:bottom w:val="single" w:sz="4" w:space="0" w:color="auto"/>
            </w:tcBorders>
            <w:shd w:val="clear" w:color="auto" w:fill="auto"/>
            <w:noWrap/>
            <w:vAlign w:val="bottom"/>
            <w:hideMark/>
          </w:tcPr>
          <w:p w14:paraId="5B63344A"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2 074 800 </w:t>
            </w:r>
          </w:p>
        </w:tc>
        <w:tc>
          <w:tcPr>
            <w:tcW w:w="1290" w:type="dxa"/>
            <w:tcBorders>
              <w:top w:val="single" w:sz="4" w:space="0" w:color="auto"/>
              <w:bottom w:val="single" w:sz="4" w:space="0" w:color="auto"/>
            </w:tcBorders>
            <w:shd w:val="clear" w:color="auto" w:fill="auto"/>
            <w:noWrap/>
            <w:vAlign w:val="bottom"/>
            <w:hideMark/>
          </w:tcPr>
          <w:p w14:paraId="07D9D5B3"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1 399 703 </w:t>
            </w:r>
          </w:p>
        </w:tc>
        <w:tc>
          <w:tcPr>
            <w:tcW w:w="1290" w:type="dxa"/>
            <w:tcBorders>
              <w:top w:val="single" w:sz="4" w:space="0" w:color="auto"/>
              <w:bottom w:val="single" w:sz="4" w:space="0" w:color="auto"/>
            </w:tcBorders>
            <w:shd w:val="clear" w:color="auto" w:fill="auto"/>
            <w:noWrap/>
            <w:vAlign w:val="bottom"/>
            <w:hideMark/>
          </w:tcPr>
          <w:p w14:paraId="4AE7ED33"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675 097 </w:t>
            </w:r>
          </w:p>
        </w:tc>
      </w:tr>
      <w:tr w:rsidR="0085128C" w:rsidRPr="009740FA" w14:paraId="04BF7F96" w14:textId="77777777" w:rsidTr="00A32E8F">
        <w:trPr>
          <w:trHeight w:val="231"/>
          <w:jc w:val="right"/>
        </w:trPr>
        <w:tc>
          <w:tcPr>
            <w:tcW w:w="5626" w:type="dxa"/>
            <w:tcBorders>
              <w:top w:val="single" w:sz="4" w:space="0" w:color="auto"/>
            </w:tcBorders>
            <w:shd w:val="clear" w:color="auto" w:fill="auto"/>
            <w:noWrap/>
            <w:vAlign w:val="bottom"/>
            <w:hideMark/>
          </w:tcPr>
          <w:p w14:paraId="56F9FDD9"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Subtotal 1+2+3</w:t>
            </w:r>
          </w:p>
        </w:tc>
        <w:tc>
          <w:tcPr>
            <w:tcW w:w="1290" w:type="dxa"/>
            <w:tcBorders>
              <w:top w:val="single" w:sz="4" w:space="0" w:color="auto"/>
            </w:tcBorders>
            <w:shd w:val="clear" w:color="auto" w:fill="auto"/>
            <w:noWrap/>
            <w:vAlign w:val="bottom"/>
            <w:hideMark/>
          </w:tcPr>
          <w:p w14:paraId="4F8C5887"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7 683 450 </w:t>
            </w:r>
          </w:p>
        </w:tc>
        <w:tc>
          <w:tcPr>
            <w:tcW w:w="1290" w:type="dxa"/>
            <w:tcBorders>
              <w:top w:val="single" w:sz="4" w:space="0" w:color="auto"/>
            </w:tcBorders>
            <w:shd w:val="clear" w:color="auto" w:fill="auto"/>
            <w:noWrap/>
            <w:vAlign w:val="bottom"/>
            <w:hideMark/>
          </w:tcPr>
          <w:p w14:paraId="562D260F"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5 319 389 </w:t>
            </w:r>
          </w:p>
        </w:tc>
        <w:tc>
          <w:tcPr>
            <w:tcW w:w="1290" w:type="dxa"/>
            <w:tcBorders>
              <w:top w:val="single" w:sz="4" w:space="0" w:color="auto"/>
            </w:tcBorders>
            <w:shd w:val="clear" w:color="auto" w:fill="auto"/>
            <w:noWrap/>
            <w:vAlign w:val="bottom"/>
            <w:hideMark/>
          </w:tcPr>
          <w:p w14:paraId="1D19E053"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2 364 061 </w:t>
            </w:r>
          </w:p>
        </w:tc>
      </w:tr>
      <w:tr w:rsidR="0085128C" w:rsidRPr="009740FA" w14:paraId="7A2EF01B" w14:textId="77777777" w:rsidTr="00A32E8F">
        <w:trPr>
          <w:trHeight w:val="231"/>
          <w:jc w:val="right"/>
        </w:trPr>
        <w:tc>
          <w:tcPr>
            <w:tcW w:w="5626" w:type="dxa"/>
            <w:tcBorders>
              <w:bottom w:val="single" w:sz="4" w:space="0" w:color="auto"/>
            </w:tcBorders>
            <w:shd w:val="clear" w:color="auto" w:fill="auto"/>
            <w:noWrap/>
            <w:vAlign w:val="bottom"/>
            <w:hideMark/>
          </w:tcPr>
          <w:p w14:paraId="418E5025"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Programme support costs (8 per cent)</w:t>
            </w:r>
          </w:p>
        </w:tc>
        <w:tc>
          <w:tcPr>
            <w:tcW w:w="1290" w:type="dxa"/>
            <w:tcBorders>
              <w:bottom w:val="single" w:sz="4" w:space="0" w:color="auto"/>
            </w:tcBorders>
            <w:shd w:val="clear" w:color="auto" w:fill="auto"/>
            <w:noWrap/>
            <w:vAlign w:val="bottom"/>
            <w:hideMark/>
          </w:tcPr>
          <w:p w14:paraId="0BA56D31"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614 676 </w:t>
            </w:r>
          </w:p>
        </w:tc>
        <w:tc>
          <w:tcPr>
            <w:tcW w:w="1290" w:type="dxa"/>
            <w:tcBorders>
              <w:bottom w:val="single" w:sz="4" w:space="0" w:color="auto"/>
            </w:tcBorders>
            <w:shd w:val="clear" w:color="auto" w:fill="auto"/>
            <w:noWrap/>
            <w:vAlign w:val="bottom"/>
            <w:hideMark/>
          </w:tcPr>
          <w:p w14:paraId="645AAAC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425 551 </w:t>
            </w:r>
          </w:p>
        </w:tc>
        <w:tc>
          <w:tcPr>
            <w:tcW w:w="1290" w:type="dxa"/>
            <w:tcBorders>
              <w:bottom w:val="single" w:sz="4" w:space="0" w:color="auto"/>
            </w:tcBorders>
            <w:shd w:val="clear" w:color="auto" w:fill="auto"/>
            <w:noWrap/>
            <w:vAlign w:val="bottom"/>
            <w:hideMark/>
          </w:tcPr>
          <w:p w14:paraId="05571E38"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189 125 </w:t>
            </w:r>
          </w:p>
        </w:tc>
      </w:tr>
      <w:tr w:rsidR="0085128C" w:rsidRPr="009740FA" w14:paraId="04780EA3" w14:textId="77777777" w:rsidTr="00A32E8F">
        <w:trPr>
          <w:trHeight w:val="244"/>
          <w:jc w:val="right"/>
        </w:trPr>
        <w:tc>
          <w:tcPr>
            <w:tcW w:w="5626" w:type="dxa"/>
            <w:tcBorders>
              <w:top w:val="single" w:sz="4" w:space="0" w:color="auto"/>
              <w:bottom w:val="single" w:sz="4" w:space="0" w:color="auto"/>
            </w:tcBorders>
            <w:shd w:val="clear" w:color="auto" w:fill="auto"/>
            <w:noWrap/>
            <w:vAlign w:val="bottom"/>
            <w:hideMark/>
          </w:tcPr>
          <w:p w14:paraId="75BE2AA0"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Total cost to the trust fund</w:t>
            </w:r>
          </w:p>
        </w:tc>
        <w:tc>
          <w:tcPr>
            <w:tcW w:w="1290" w:type="dxa"/>
            <w:tcBorders>
              <w:top w:val="single" w:sz="4" w:space="0" w:color="auto"/>
              <w:bottom w:val="single" w:sz="4" w:space="0" w:color="auto"/>
            </w:tcBorders>
            <w:shd w:val="clear" w:color="auto" w:fill="auto"/>
            <w:noWrap/>
            <w:vAlign w:val="bottom"/>
            <w:hideMark/>
          </w:tcPr>
          <w:p w14:paraId="1B762ED8"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8 298 126 </w:t>
            </w:r>
          </w:p>
        </w:tc>
        <w:tc>
          <w:tcPr>
            <w:tcW w:w="1290" w:type="dxa"/>
            <w:tcBorders>
              <w:top w:val="single" w:sz="4" w:space="0" w:color="auto"/>
              <w:bottom w:val="single" w:sz="4" w:space="0" w:color="auto"/>
            </w:tcBorders>
            <w:shd w:val="clear" w:color="auto" w:fill="auto"/>
            <w:noWrap/>
            <w:vAlign w:val="bottom"/>
            <w:hideMark/>
          </w:tcPr>
          <w:p w14:paraId="1FEFCB8B"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5 744 941 </w:t>
            </w:r>
          </w:p>
        </w:tc>
        <w:tc>
          <w:tcPr>
            <w:tcW w:w="1290" w:type="dxa"/>
            <w:tcBorders>
              <w:top w:val="single" w:sz="4" w:space="0" w:color="auto"/>
              <w:bottom w:val="single" w:sz="4" w:space="0" w:color="auto"/>
            </w:tcBorders>
            <w:shd w:val="clear" w:color="auto" w:fill="auto"/>
            <w:noWrap/>
            <w:vAlign w:val="bottom"/>
            <w:hideMark/>
          </w:tcPr>
          <w:p w14:paraId="4D605A61"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2 553 185 </w:t>
            </w:r>
          </w:p>
        </w:tc>
      </w:tr>
      <w:tr w:rsidR="0085128C" w:rsidRPr="009740FA" w14:paraId="453FAEA4" w14:textId="77777777" w:rsidTr="00A32E8F">
        <w:trPr>
          <w:trHeight w:val="231"/>
          <w:jc w:val="right"/>
        </w:trPr>
        <w:tc>
          <w:tcPr>
            <w:tcW w:w="5626" w:type="dxa"/>
            <w:tcBorders>
              <w:top w:val="single" w:sz="4" w:space="0" w:color="auto"/>
              <w:bottom w:val="single" w:sz="4" w:space="0" w:color="auto"/>
            </w:tcBorders>
            <w:shd w:val="clear" w:color="auto" w:fill="auto"/>
            <w:noWrap/>
            <w:vAlign w:val="bottom"/>
            <w:hideMark/>
          </w:tcPr>
          <w:p w14:paraId="0CD63D10" w14:textId="77777777" w:rsidR="0085128C" w:rsidRPr="009740FA" w:rsidRDefault="0085128C" w:rsidP="00400EAC">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Contribution to working capital reserve </w:t>
            </w:r>
          </w:p>
        </w:tc>
        <w:tc>
          <w:tcPr>
            <w:tcW w:w="1290" w:type="dxa"/>
            <w:tcBorders>
              <w:top w:val="single" w:sz="4" w:space="0" w:color="auto"/>
              <w:bottom w:val="single" w:sz="4" w:space="0" w:color="auto"/>
            </w:tcBorders>
            <w:shd w:val="clear" w:color="auto" w:fill="auto"/>
            <w:noWrap/>
            <w:vAlign w:val="bottom"/>
            <w:hideMark/>
          </w:tcPr>
          <w:p w14:paraId="11F14AFC"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126 873 </w:t>
            </w:r>
          </w:p>
        </w:tc>
        <w:tc>
          <w:tcPr>
            <w:tcW w:w="1290" w:type="dxa"/>
            <w:tcBorders>
              <w:top w:val="single" w:sz="4" w:space="0" w:color="auto"/>
              <w:bottom w:val="single" w:sz="4" w:space="0" w:color="auto"/>
            </w:tcBorders>
            <w:shd w:val="clear" w:color="auto" w:fill="auto"/>
            <w:noWrap/>
            <w:vAlign w:val="bottom"/>
            <w:hideMark/>
          </w:tcPr>
          <w:p w14:paraId="70D6538D"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126 873 </w:t>
            </w:r>
          </w:p>
        </w:tc>
        <w:tc>
          <w:tcPr>
            <w:tcW w:w="1290" w:type="dxa"/>
            <w:tcBorders>
              <w:top w:val="single" w:sz="4" w:space="0" w:color="auto"/>
              <w:bottom w:val="single" w:sz="4" w:space="0" w:color="auto"/>
            </w:tcBorders>
            <w:shd w:val="clear" w:color="auto" w:fill="auto"/>
            <w:noWrap/>
            <w:vAlign w:val="bottom"/>
            <w:hideMark/>
          </w:tcPr>
          <w:p w14:paraId="6950364A"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0 </w:t>
            </w:r>
          </w:p>
        </w:tc>
      </w:tr>
      <w:tr w:rsidR="0085128C" w:rsidRPr="009740FA" w14:paraId="1AEC486C" w14:textId="77777777" w:rsidTr="00A32E8F">
        <w:trPr>
          <w:trHeight w:val="244"/>
          <w:jc w:val="right"/>
        </w:trPr>
        <w:tc>
          <w:tcPr>
            <w:tcW w:w="5626" w:type="dxa"/>
            <w:tcBorders>
              <w:top w:val="single" w:sz="4" w:space="0" w:color="auto"/>
              <w:bottom w:val="single" w:sz="12" w:space="0" w:color="auto"/>
            </w:tcBorders>
            <w:shd w:val="clear" w:color="auto" w:fill="auto"/>
            <w:noWrap/>
            <w:vAlign w:val="bottom"/>
            <w:hideMark/>
          </w:tcPr>
          <w:p w14:paraId="371BA9C9"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Total cash requirement</w:t>
            </w:r>
          </w:p>
        </w:tc>
        <w:tc>
          <w:tcPr>
            <w:tcW w:w="1290" w:type="dxa"/>
            <w:tcBorders>
              <w:top w:val="single" w:sz="4" w:space="0" w:color="auto"/>
              <w:bottom w:val="single" w:sz="12" w:space="0" w:color="auto"/>
            </w:tcBorders>
            <w:shd w:val="clear" w:color="auto" w:fill="auto"/>
            <w:noWrap/>
            <w:vAlign w:val="bottom"/>
            <w:hideMark/>
          </w:tcPr>
          <w:p w14:paraId="3B4D668D"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8 424 999 </w:t>
            </w:r>
          </w:p>
        </w:tc>
        <w:tc>
          <w:tcPr>
            <w:tcW w:w="1290" w:type="dxa"/>
            <w:tcBorders>
              <w:top w:val="single" w:sz="4" w:space="0" w:color="auto"/>
              <w:bottom w:val="single" w:sz="12" w:space="0" w:color="auto"/>
            </w:tcBorders>
            <w:shd w:val="clear" w:color="auto" w:fill="auto"/>
            <w:noWrap/>
            <w:vAlign w:val="bottom"/>
            <w:hideMark/>
          </w:tcPr>
          <w:p w14:paraId="23640398"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5 871 814 </w:t>
            </w:r>
          </w:p>
        </w:tc>
        <w:tc>
          <w:tcPr>
            <w:tcW w:w="1290" w:type="dxa"/>
            <w:tcBorders>
              <w:top w:val="single" w:sz="4" w:space="0" w:color="auto"/>
              <w:bottom w:val="single" w:sz="12" w:space="0" w:color="auto"/>
            </w:tcBorders>
            <w:shd w:val="clear" w:color="auto" w:fill="auto"/>
            <w:noWrap/>
            <w:vAlign w:val="bottom"/>
            <w:hideMark/>
          </w:tcPr>
          <w:p w14:paraId="4EEAA5ED" w14:textId="0503CC0C" w:rsidR="0085128C" w:rsidRPr="009740FA" w:rsidRDefault="00AE7D4F"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w:t>
            </w:r>
            <w:r w:rsidR="0085128C" w:rsidRPr="009740FA">
              <w:rPr>
                <w:rFonts w:ascii="Times New Roman" w:eastAsia="Times New Roman" w:hAnsi="Times New Roman"/>
                <w:b/>
                <w:bCs/>
                <w:color w:val="000000"/>
                <w:sz w:val="18"/>
                <w:szCs w:val="18"/>
                <w:lang w:eastAsia="en-GB"/>
              </w:rPr>
              <w:t xml:space="preserve">553 185 </w:t>
            </w:r>
          </w:p>
        </w:tc>
      </w:tr>
    </w:tbl>
    <w:p w14:paraId="75A30A1C" w14:textId="77777777" w:rsidR="0085128C" w:rsidRPr="009740FA" w:rsidRDefault="0085128C" w:rsidP="00B43865">
      <w:pPr>
        <w:pStyle w:val="Normal-pool"/>
        <w:ind w:left="1247"/>
        <w:rPr>
          <w:rStyle w:val="Normal-poolChar"/>
        </w:rPr>
      </w:pPr>
    </w:p>
    <w:p w14:paraId="0AC7BAD4" w14:textId="77777777" w:rsidR="0085128C" w:rsidRPr="00612BED" w:rsidRDefault="0085128C">
      <w:pPr>
        <w:rPr>
          <w:rStyle w:val="Normal-poolChar"/>
          <w:rFonts w:ascii="Times New Roman" w:eastAsia="Times New Roman" w:hAnsi="Times New Roman"/>
          <w:sz w:val="20"/>
          <w:szCs w:val="20"/>
        </w:rPr>
      </w:pPr>
      <w:r w:rsidRPr="00612BED">
        <w:rPr>
          <w:rStyle w:val="Normal-poolChar"/>
          <w:rFonts w:ascii="Times New Roman" w:hAnsi="Times New Roman"/>
        </w:rPr>
        <w:br w:type="page"/>
      </w:r>
    </w:p>
    <w:p w14:paraId="2B5704CC" w14:textId="77777777" w:rsidR="0085128C" w:rsidRPr="00612BED" w:rsidRDefault="0085128C" w:rsidP="00AA1FE7">
      <w:pPr>
        <w:pStyle w:val="CH1"/>
        <w:keepNext w:val="0"/>
        <w:keepLines w:val="0"/>
      </w:pPr>
      <w:r w:rsidRPr="00612BED">
        <w:lastRenderedPageBreak/>
        <w:tab/>
        <w:t>III.</w:t>
      </w:r>
      <w:r w:rsidRPr="00612BED">
        <w:tab/>
        <w:t>Estimated expenditures for 2017</w:t>
      </w:r>
    </w:p>
    <w:p w14:paraId="445FDF46" w14:textId="10001EB8" w:rsidR="0085128C" w:rsidRPr="009740FA" w:rsidRDefault="0085128C" w:rsidP="00AA1FE7">
      <w:pPr>
        <w:pStyle w:val="Normalnumber"/>
        <w:numPr>
          <w:ilvl w:val="0"/>
          <w:numId w:val="167"/>
        </w:numPr>
        <w:tabs>
          <w:tab w:val="clear" w:pos="624"/>
          <w:tab w:val="left" w:pos="1247"/>
          <w:tab w:val="left" w:pos="1814"/>
          <w:tab w:val="left" w:pos="2381"/>
          <w:tab w:val="left" w:pos="2948"/>
          <w:tab w:val="left" w:pos="3515"/>
        </w:tabs>
        <w:spacing w:before="120"/>
        <w:ind w:left="1247" w:firstLine="0"/>
        <w:rPr>
          <w:rStyle w:val="Normal-poolChar"/>
        </w:rPr>
      </w:pPr>
      <w:r w:rsidRPr="009740FA">
        <w:t>Table 6 shows the estimated expenditures for 2017 as at 31 December 2017 against the budget for 2017 approved by the Plenary at its fifth session (decision IPBES-5/6). These estimated expenditures for 2017 include expenditures made in 2017 together with pending commitments related to 2017 activities.</w:t>
      </w:r>
    </w:p>
    <w:p w14:paraId="2D05601D" w14:textId="6A09CD49" w:rsidR="0085128C" w:rsidRPr="00612BED" w:rsidRDefault="0085128C" w:rsidP="00AA1FE7">
      <w:pPr>
        <w:pStyle w:val="Titletable"/>
        <w:rPr>
          <w:rStyle w:val="Normal-poolChar"/>
        </w:rPr>
      </w:pPr>
      <w:r w:rsidRPr="00AA1FE7">
        <w:rPr>
          <w:rStyle w:val="Normal-poolChar"/>
          <w:b w:val="0"/>
        </w:rPr>
        <w:t xml:space="preserve">Table 6 </w:t>
      </w:r>
      <w:r w:rsidRPr="00AA1FE7">
        <w:rPr>
          <w:rStyle w:val="Normal-poolChar"/>
          <w:b w:val="0"/>
        </w:rPr>
        <w:br/>
      </w:r>
      <w:r w:rsidRPr="00B43865">
        <w:rPr>
          <w:rStyle w:val="Normal-poolChar"/>
        </w:rPr>
        <w:t>Estimated expenditures for 2017</w:t>
      </w:r>
      <w:r w:rsidRPr="00612BED">
        <w:rPr>
          <w:rStyle w:val="Normal-poolChar"/>
          <w:b w:val="0"/>
        </w:rPr>
        <w:t xml:space="preserve"> </w:t>
      </w:r>
    </w:p>
    <w:p w14:paraId="424510A7" w14:textId="77777777" w:rsidR="0085128C" w:rsidRPr="00612BED" w:rsidRDefault="0085128C" w:rsidP="00B43865">
      <w:pPr>
        <w:pStyle w:val="Normal-pool"/>
        <w:spacing w:after="60"/>
        <w:ind w:left="1247"/>
        <w:rPr>
          <w:rStyle w:val="Normal-poolChar"/>
          <w:i/>
          <w:sz w:val="18"/>
          <w:szCs w:val="18"/>
        </w:rPr>
      </w:pPr>
      <w:r w:rsidRPr="00612BED">
        <w:rPr>
          <w:rStyle w:val="Normal-poolChar"/>
          <w:i/>
          <w:sz w:val="18"/>
          <w:szCs w:val="18"/>
        </w:rPr>
        <w:t>(United States dollars)</w:t>
      </w:r>
    </w:p>
    <w:tbl>
      <w:tblPr>
        <w:tblW w:w="8335" w:type="dxa"/>
        <w:jc w:val="right"/>
        <w:tblLook w:val="04A0" w:firstRow="1" w:lastRow="0" w:firstColumn="1" w:lastColumn="0" w:noHBand="0" w:noVBand="1"/>
      </w:tblPr>
      <w:tblGrid>
        <w:gridCol w:w="5727"/>
        <w:gridCol w:w="1143"/>
        <w:gridCol w:w="1238"/>
        <w:gridCol w:w="1129"/>
      </w:tblGrid>
      <w:tr w:rsidR="0085128C" w:rsidRPr="009740FA" w14:paraId="296948F7" w14:textId="77777777" w:rsidTr="00A32E8F">
        <w:trPr>
          <w:trHeight w:val="639"/>
          <w:tblHeader/>
          <w:jc w:val="right"/>
        </w:trPr>
        <w:tc>
          <w:tcPr>
            <w:tcW w:w="5727" w:type="dxa"/>
            <w:tcBorders>
              <w:top w:val="single" w:sz="4" w:space="0" w:color="auto"/>
              <w:bottom w:val="single" w:sz="12" w:space="0" w:color="auto"/>
            </w:tcBorders>
            <w:noWrap/>
            <w:hideMark/>
          </w:tcPr>
          <w:p w14:paraId="6E9CA185" w14:textId="77777777" w:rsidR="0085128C" w:rsidRPr="009740FA" w:rsidRDefault="0085128C" w:rsidP="009740FA">
            <w:pPr>
              <w:spacing w:before="20" w:after="40" w:line="240" w:lineRule="auto"/>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Budget items</w:t>
            </w:r>
          </w:p>
        </w:tc>
        <w:tc>
          <w:tcPr>
            <w:tcW w:w="1143" w:type="dxa"/>
            <w:tcBorders>
              <w:top w:val="single" w:sz="4" w:space="0" w:color="auto"/>
              <w:bottom w:val="single" w:sz="12" w:space="0" w:color="auto"/>
            </w:tcBorders>
            <w:hideMark/>
          </w:tcPr>
          <w:p w14:paraId="09ED56C4" w14:textId="77777777" w:rsidR="0085128C" w:rsidRPr="009740FA" w:rsidRDefault="0085128C" w:rsidP="009740FA">
            <w:pPr>
              <w:spacing w:before="20" w:after="40" w:line="240" w:lineRule="auto"/>
              <w:jc w:val="right"/>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 xml:space="preserve">2017 approved budget </w:t>
            </w:r>
          </w:p>
        </w:tc>
        <w:tc>
          <w:tcPr>
            <w:tcW w:w="1238" w:type="dxa"/>
            <w:tcBorders>
              <w:top w:val="single" w:sz="4" w:space="0" w:color="auto"/>
              <w:bottom w:val="single" w:sz="12" w:space="0" w:color="auto"/>
            </w:tcBorders>
            <w:hideMark/>
          </w:tcPr>
          <w:p w14:paraId="712662F5" w14:textId="77777777" w:rsidR="0085128C" w:rsidRPr="009740FA" w:rsidRDefault="0085128C" w:rsidP="009740FA">
            <w:pPr>
              <w:spacing w:before="20" w:after="40" w:line="240" w:lineRule="auto"/>
              <w:jc w:val="right"/>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2017 estimated expenditures</w:t>
            </w:r>
          </w:p>
        </w:tc>
        <w:tc>
          <w:tcPr>
            <w:tcW w:w="1129" w:type="dxa"/>
            <w:tcBorders>
              <w:top w:val="single" w:sz="4" w:space="0" w:color="auto"/>
              <w:bottom w:val="single" w:sz="12" w:space="0" w:color="auto"/>
            </w:tcBorders>
            <w:hideMark/>
          </w:tcPr>
          <w:p w14:paraId="68AF5553" w14:textId="77777777" w:rsidR="0085128C" w:rsidRPr="009740FA" w:rsidRDefault="0085128C" w:rsidP="009740FA">
            <w:pPr>
              <w:spacing w:before="20" w:after="40" w:line="240" w:lineRule="auto"/>
              <w:jc w:val="right"/>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Estimated balance</w:t>
            </w:r>
          </w:p>
        </w:tc>
      </w:tr>
      <w:tr w:rsidR="0085128C" w:rsidRPr="009740FA" w14:paraId="45B7D4BB" w14:textId="77777777" w:rsidTr="00A32E8F">
        <w:trPr>
          <w:trHeight w:val="260"/>
          <w:jc w:val="right"/>
        </w:trPr>
        <w:tc>
          <w:tcPr>
            <w:tcW w:w="5727" w:type="dxa"/>
            <w:tcBorders>
              <w:top w:val="single" w:sz="12" w:space="0" w:color="auto"/>
            </w:tcBorders>
            <w:noWrap/>
            <w:hideMark/>
          </w:tcPr>
          <w:p w14:paraId="4720F037"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 Meetings of the Platform bodies</w:t>
            </w:r>
          </w:p>
        </w:tc>
        <w:tc>
          <w:tcPr>
            <w:tcW w:w="1143" w:type="dxa"/>
            <w:tcBorders>
              <w:top w:val="single" w:sz="12" w:space="0" w:color="auto"/>
            </w:tcBorders>
            <w:noWrap/>
            <w:hideMark/>
          </w:tcPr>
          <w:p w14:paraId="55AC4891" w14:textId="77777777" w:rsidR="0085128C" w:rsidRPr="009740FA" w:rsidRDefault="0085128C" w:rsidP="009740FA">
            <w:pPr>
              <w:spacing w:before="20" w:after="40" w:line="240" w:lineRule="auto"/>
              <w:jc w:val="center"/>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38" w:type="dxa"/>
            <w:tcBorders>
              <w:top w:val="single" w:sz="12" w:space="0" w:color="auto"/>
            </w:tcBorders>
            <w:noWrap/>
            <w:hideMark/>
          </w:tcPr>
          <w:p w14:paraId="4D68D3AB" w14:textId="77777777" w:rsidR="0085128C" w:rsidRPr="009740FA" w:rsidRDefault="0085128C" w:rsidP="009740FA">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129" w:type="dxa"/>
            <w:tcBorders>
              <w:top w:val="single" w:sz="12" w:space="0" w:color="auto"/>
            </w:tcBorders>
            <w:noWrap/>
            <w:hideMark/>
          </w:tcPr>
          <w:p w14:paraId="498D1DAA" w14:textId="77777777" w:rsidR="0085128C" w:rsidRPr="009740FA" w:rsidRDefault="0085128C" w:rsidP="009740FA">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05A019A0" w14:textId="77777777" w:rsidTr="00A32E8F">
        <w:trPr>
          <w:trHeight w:val="260"/>
          <w:jc w:val="right"/>
        </w:trPr>
        <w:tc>
          <w:tcPr>
            <w:tcW w:w="5727" w:type="dxa"/>
            <w:noWrap/>
            <w:hideMark/>
          </w:tcPr>
          <w:p w14:paraId="3868D8D5"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1.1 Sessions of the Plenary </w:t>
            </w:r>
          </w:p>
        </w:tc>
        <w:tc>
          <w:tcPr>
            <w:tcW w:w="1143" w:type="dxa"/>
            <w:noWrap/>
            <w:hideMark/>
          </w:tcPr>
          <w:p w14:paraId="2953477C" w14:textId="77777777" w:rsidR="0085128C" w:rsidRPr="009740FA" w:rsidRDefault="0085128C" w:rsidP="009740FA">
            <w:pPr>
              <w:spacing w:before="20" w:after="40" w:line="240" w:lineRule="auto"/>
              <w:jc w:val="center"/>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238" w:type="dxa"/>
            <w:noWrap/>
            <w:hideMark/>
          </w:tcPr>
          <w:p w14:paraId="7AEA2D4B" w14:textId="77777777" w:rsidR="0085128C" w:rsidRPr="009740FA" w:rsidRDefault="0085128C" w:rsidP="009740FA">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129" w:type="dxa"/>
            <w:noWrap/>
            <w:hideMark/>
          </w:tcPr>
          <w:p w14:paraId="04D8A0DE" w14:textId="77777777" w:rsidR="0085128C" w:rsidRPr="009740FA" w:rsidRDefault="0085128C" w:rsidP="009740FA">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520704C2" w14:textId="77777777" w:rsidTr="00A32E8F">
        <w:trPr>
          <w:trHeight w:val="260"/>
          <w:jc w:val="right"/>
        </w:trPr>
        <w:tc>
          <w:tcPr>
            <w:tcW w:w="5727" w:type="dxa"/>
            <w:noWrap/>
            <w:hideMark/>
          </w:tcPr>
          <w:p w14:paraId="6A03D2B5"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Travel costs of fifth </w:t>
            </w:r>
            <w:r w:rsidRPr="009740FA">
              <w:rPr>
                <w:rFonts w:ascii="Times New Roman" w:eastAsia="Times New Roman" w:hAnsi="Times New Roman"/>
                <w:color w:val="000000"/>
                <w:sz w:val="18"/>
                <w:szCs w:val="18"/>
                <w:lang w:eastAsia="en-GB"/>
              </w:rPr>
              <w:t>Plenary session</w:t>
            </w:r>
            <w:r w:rsidRPr="00A32E8F">
              <w:rPr>
                <w:rFonts w:ascii="Times New Roman" w:eastAsia="Times New Roman" w:hAnsi="Times New Roman"/>
                <w:sz w:val="18"/>
                <w:szCs w:val="18"/>
                <w:lang w:eastAsia="en-GB"/>
              </w:rPr>
              <w:t xml:space="preserve"> participants (travel and DSA) </w:t>
            </w:r>
          </w:p>
        </w:tc>
        <w:tc>
          <w:tcPr>
            <w:tcW w:w="1143" w:type="dxa"/>
            <w:noWrap/>
            <w:vAlign w:val="bottom"/>
            <w:hideMark/>
          </w:tcPr>
          <w:p w14:paraId="2FB763D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500 000 </w:t>
            </w:r>
          </w:p>
        </w:tc>
        <w:tc>
          <w:tcPr>
            <w:tcW w:w="1238" w:type="dxa"/>
            <w:noWrap/>
            <w:vAlign w:val="bottom"/>
            <w:hideMark/>
          </w:tcPr>
          <w:p w14:paraId="297CF848"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304 952 </w:t>
            </w:r>
          </w:p>
        </w:tc>
        <w:tc>
          <w:tcPr>
            <w:tcW w:w="1129" w:type="dxa"/>
            <w:noWrap/>
            <w:vAlign w:val="bottom"/>
            <w:hideMark/>
          </w:tcPr>
          <w:p w14:paraId="3A4DB434"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195 048 </w:t>
            </w:r>
          </w:p>
        </w:tc>
      </w:tr>
      <w:tr w:rsidR="0085128C" w:rsidRPr="009740FA" w14:paraId="65368415" w14:textId="77777777" w:rsidTr="007E0A7A">
        <w:trPr>
          <w:trHeight w:val="260"/>
          <w:jc w:val="right"/>
        </w:trPr>
        <w:tc>
          <w:tcPr>
            <w:tcW w:w="5727" w:type="dxa"/>
            <w:noWrap/>
            <w:hideMark/>
          </w:tcPr>
          <w:p w14:paraId="724E6675"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Conference services (translation, editing and interpretation)</w:t>
            </w:r>
          </w:p>
        </w:tc>
        <w:tc>
          <w:tcPr>
            <w:tcW w:w="1143" w:type="dxa"/>
            <w:noWrap/>
            <w:vAlign w:val="bottom"/>
            <w:hideMark/>
          </w:tcPr>
          <w:p w14:paraId="44BD8A7E"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830 000 </w:t>
            </w:r>
          </w:p>
        </w:tc>
        <w:tc>
          <w:tcPr>
            <w:tcW w:w="1238" w:type="dxa"/>
            <w:noWrap/>
            <w:vAlign w:val="bottom"/>
            <w:hideMark/>
          </w:tcPr>
          <w:p w14:paraId="3676E482"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515 183 </w:t>
            </w:r>
          </w:p>
        </w:tc>
        <w:tc>
          <w:tcPr>
            <w:tcW w:w="1129" w:type="dxa"/>
            <w:noWrap/>
            <w:vAlign w:val="bottom"/>
            <w:hideMark/>
          </w:tcPr>
          <w:p w14:paraId="0A2915D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314 817 </w:t>
            </w:r>
          </w:p>
        </w:tc>
      </w:tr>
      <w:tr w:rsidR="0085128C" w:rsidRPr="009740FA" w14:paraId="5B7C5D19" w14:textId="77777777" w:rsidTr="007E0A7A">
        <w:trPr>
          <w:trHeight w:val="260"/>
          <w:jc w:val="right"/>
        </w:trPr>
        <w:tc>
          <w:tcPr>
            <w:tcW w:w="5727" w:type="dxa"/>
            <w:noWrap/>
            <w:hideMark/>
          </w:tcPr>
          <w:p w14:paraId="77760A51"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Plenary reporting services</w:t>
            </w:r>
          </w:p>
        </w:tc>
        <w:tc>
          <w:tcPr>
            <w:tcW w:w="1143" w:type="dxa"/>
            <w:noWrap/>
            <w:vAlign w:val="bottom"/>
            <w:hideMark/>
          </w:tcPr>
          <w:p w14:paraId="0676CCD3"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65 000 </w:t>
            </w:r>
          </w:p>
        </w:tc>
        <w:tc>
          <w:tcPr>
            <w:tcW w:w="1238" w:type="dxa"/>
            <w:noWrap/>
            <w:vAlign w:val="bottom"/>
            <w:hideMark/>
          </w:tcPr>
          <w:p w14:paraId="169C76D3"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46 230 </w:t>
            </w:r>
          </w:p>
        </w:tc>
        <w:tc>
          <w:tcPr>
            <w:tcW w:w="1129" w:type="dxa"/>
            <w:noWrap/>
            <w:vAlign w:val="bottom"/>
            <w:hideMark/>
          </w:tcPr>
          <w:p w14:paraId="0B872AA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18 770 </w:t>
            </w:r>
          </w:p>
        </w:tc>
      </w:tr>
      <w:tr w:rsidR="0085128C" w:rsidRPr="009740FA" w14:paraId="57617FEF" w14:textId="77777777" w:rsidTr="00A32E8F">
        <w:trPr>
          <w:trHeight w:val="260"/>
          <w:jc w:val="right"/>
        </w:trPr>
        <w:tc>
          <w:tcPr>
            <w:tcW w:w="5727" w:type="dxa"/>
            <w:tcBorders>
              <w:bottom w:val="single" w:sz="4" w:space="0" w:color="auto"/>
            </w:tcBorders>
            <w:noWrap/>
            <w:hideMark/>
          </w:tcPr>
          <w:p w14:paraId="4D0C81C4"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Security for the Plenary</w:t>
            </w:r>
          </w:p>
        </w:tc>
        <w:tc>
          <w:tcPr>
            <w:tcW w:w="1143" w:type="dxa"/>
            <w:tcBorders>
              <w:bottom w:val="single" w:sz="4" w:space="0" w:color="auto"/>
            </w:tcBorders>
            <w:noWrap/>
            <w:vAlign w:val="bottom"/>
            <w:hideMark/>
          </w:tcPr>
          <w:p w14:paraId="73DB1571"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100 000 </w:t>
            </w:r>
          </w:p>
        </w:tc>
        <w:tc>
          <w:tcPr>
            <w:tcW w:w="1238" w:type="dxa"/>
            <w:tcBorders>
              <w:bottom w:val="single" w:sz="4" w:space="0" w:color="auto"/>
            </w:tcBorders>
            <w:noWrap/>
            <w:vAlign w:val="bottom"/>
            <w:hideMark/>
          </w:tcPr>
          <w:p w14:paraId="36D276B4"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32 729 </w:t>
            </w:r>
          </w:p>
        </w:tc>
        <w:tc>
          <w:tcPr>
            <w:tcW w:w="1129" w:type="dxa"/>
            <w:tcBorders>
              <w:bottom w:val="single" w:sz="4" w:space="0" w:color="auto"/>
            </w:tcBorders>
            <w:noWrap/>
            <w:vAlign w:val="bottom"/>
            <w:hideMark/>
          </w:tcPr>
          <w:p w14:paraId="4320AB8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67 271 </w:t>
            </w:r>
          </w:p>
        </w:tc>
      </w:tr>
      <w:tr w:rsidR="0085128C" w:rsidRPr="009740FA" w14:paraId="57823B44" w14:textId="77777777" w:rsidTr="00A32E8F">
        <w:trPr>
          <w:trHeight w:val="260"/>
          <w:jc w:val="right"/>
        </w:trPr>
        <w:tc>
          <w:tcPr>
            <w:tcW w:w="5727" w:type="dxa"/>
            <w:tcBorders>
              <w:top w:val="single" w:sz="4" w:space="0" w:color="auto"/>
              <w:bottom w:val="single" w:sz="4" w:space="0" w:color="auto"/>
            </w:tcBorders>
            <w:noWrap/>
            <w:hideMark/>
          </w:tcPr>
          <w:p w14:paraId="5275D382"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1.1 sessions of the Plenary</w:t>
            </w:r>
          </w:p>
        </w:tc>
        <w:tc>
          <w:tcPr>
            <w:tcW w:w="1143" w:type="dxa"/>
            <w:tcBorders>
              <w:top w:val="single" w:sz="4" w:space="0" w:color="auto"/>
              <w:bottom w:val="single" w:sz="4" w:space="0" w:color="auto"/>
            </w:tcBorders>
            <w:noWrap/>
            <w:vAlign w:val="bottom"/>
            <w:hideMark/>
          </w:tcPr>
          <w:p w14:paraId="0D3FFA58"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1 495 000</w:t>
            </w:r>
          </w:p>
        </w:tc>
        <w:tc>
          <w:tcPr>
            <w:tcW w:w="1238" w:type="dxa"/>
            <w:tcBorders>
              <w:top w:val="single" w:sz="4" w:space="0" w:color="auto"/>
              <w:bottom w:val="single" w:sz="4" w:space="0" w:color="auto"/>
            </w:tcBorders>
            <w:noWrap/>
            <w:vAlign w:val="bottom"/>
            <w:hideMark/>
          </w:tcPr>
          <w:p w14:paraId="6A73CCD2"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899 094</w:t>
            </w:r>
          </w:p>
        </w:tc>
        <w:tc>
          <w:tcPr>
            <w:tcW w:w="1129" w:type="dxa"/>
            <w:tcBorders>
              <w:top w:val="single" w:sz="4" w:space="0" w:color="auto"/>
              <w:bottom w:val="single" w:sz="4" w:space="0" w:color="auto"/>
            </w:tcBorders>
            <w:noWrap/>
            <w:vAlign w:val="bottom"/>
            <w:hideMark/>
          </w:tcPr>
          <w:p w14:paraId="77857FBC"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595 906</w:t>
            </w:r>
          </w:p>
        </w:tc>
      </w:tr>
      <w:tr w:rsidR="0085128C" w:rsidRPr="009740FA" w14:paraId="4727D522" w14:textId="77777777" w:rsidTr="00A32E8F">
        <w:trPr>
          <w:trHeight w:val="62"/>
          <w:jc w:val="right"/>
        </w:trPr>
        <w:tc>
          <w:tcPr>
            <w:tcW w:w="5727" w:type="dxa"/>
            <w:tcBorders>
              <w:top w:val="single" w:sz="4" w:space="0" w:color="auto"/>
            </w:tcBorders>
            <w:noWrap/>
            <w:hideMark/>
          </w:tcPr>
          <w:p w14:paraId="3A28962A" w14:textId="77777777" w:rsidR="0085128C" w:rsidRPr="009740FA" w:rsidRDefault="0085128C" w:rsidP="009740FA">
            <w:pPr>
              <w:spacing w:after="0" w:line="240" w:lineRule="auto"/>
              <w:rPr>
                <w:rFonts w:ascii="Times New Roman" w:eastAsia="Times New Roman" w:hAnsi="Times New Roman"/>
                <w:color w:val="000000"/>
                <w:sz w:val="10"/>
                <w:szCs w:val="10"/>
                <w:lang w:eastAsia="en-GB"/>
              </w:rPr>
            </w:pPr>
            <w:r w:rsidRPr="009740FA">
              <w:rPr>
                <w:rFonts w:ascii="Times New Roman" w:eastAsia="Times New Roman" w:hAnsi="Times New Roman"/>
                <w:color w:val="000000"/>
                <w:sz w:val="10"/>
                <w:szCs w:val="10"/>
                <w:lang w:eastAsia="en-GB"/>
              </w:rPr>
              <w:t> </w:t>
            </w:r>
          </w:p>
        </w:tc>
        <w:tc>
          <w:tcPr>
            <w:tcW w:w="1143" w:type="dxa"/>
            <w:tcBorders>
              <w:top w:val="single" w:sz="4" w:space="0" w:color="auto"/>
            </w:tcBorders>
            <w:noWrap/>
            <w:hideMark/>
          </w:tcPr>
          <w:p w14:paraId="4215A9C4" w14:textId="77777777" w:rsidR="0085128C" w:rsidRPr="009740FA" w:rsidRDefault="0085128C" w:rsidP="009740FA">
            <w:pPr>
              <w:spacing w:after="0" w:line="240" w:lineRule="auto"/>
              <w:jc w:val="right"/>
              <w:rPr>
                <w:rFonts w:ascii="Times New Roman" w:eastAsia="Times New Roman" w:hAnsi="Times New Roman"/>
                <w:b/>
                <w:bCs/>
                <w:color w:val="000000"/>
                <w:sz w:val="10"/>
                <w:szCs w:val="10"/>
                <w:lang w:eastAsia="en-GB"/>
              </w:rPr>
            </w:pPr>
            <w:r w:rsidRPr="009740FA">
              <w:rPr>
                <w:rFonts w:ascii="Times New Roman" w:eastAsia="Times New Roman" w:hAnsi="Times New Roman"/>
                <w:color w:val="000000"/>
                <w:sz w:val="10"/>
                <w:szCs w:val="10"/>
                <w:lang w:eastAsia="en-GB"/>
              </w:rPr>
              <w:t> </w:t>
            </w:r>
          </w:p>
        </w:tc>
        <w:tc>
          <w:tcPr>
            <w:tcW w:w="1238" w:type="dxa"/>
            <w:tcBorders>
              <w:top w:val="single" w:sz="4" w:space="0" w:color="auto"/>
            </w:tcBorders>
            <w:noWrap/>
            <w:hideMark/>
          </w:tcPr>
          <w:p w14:paraId="541E9C3E" w14:textId="77777777" w:rsidR="0085128C" w:rsidRPr="009740FA" w:rsidRDefault="0085128C" w:rsidP="009740FA">
            <w:pPr>
              <w:spacing w:after="0" w:line="240" w:lineRule="auto"/>
              <w:jc w:val="right"/>
              <w:rPr>
                <w:rFonts w:ascii="Times New Roman" w:eastAsia="Times New Roman" w:hAnsi="Times New Roman"/>
                <w:b/>
                <w:bCs/>
                <w:sz w:val="10"/>
                <w:szCs w:val="10"/>
                <w:lang w:eastAsia="en-GB"/>
              </w:rPr>
            </w:pPr>
            <w:r w:rsidRPr="009740FA">
              <w:rPr>
                <w:rFonts w:ascii="Times New Roman" w:eastAsia="Times New Roman" w:hAnsi="Times New Roman"/>
                <w:sz w:val="10"/>
                <w:szCs w:val="10"/>
                <w:lang w:eastAsia="en-GB"/>
              </w:rPr>
              <w:t> </w:t>
            </w:r>
          </w:p>
        </w:tc>
        <w:tc>
          <w:tcPr>
            <w:tcW w:w="1129" w:type="dxa"/>
            <w:tcBorders>
              <w:top w:val="single" w:sz="4" w:space="0" w:color="auto"/>
            </w:tcBorders>
            <w:noWrap/>
            <w:hideMark/>
          </w:tcPr>
          <w:p w14:paraId="355CE0C6" w14:textId="77777777" w:rsidR="0085128C" w:rsidRPr="009740FA" w:rsidRDefault="0085128C" w:rsidP="009740FA">
            <w:pPr>
              <w:spacing w:after="0" w:line="240" w:lineRule="auto"/>
              <w:jc w:val="right"/>
              <w:rPr>
                <w:rFonts w:ascii="Times New Roman" w:eastAsia="Times New Roman" w:hAnsi="Times New Roman"/>
                <w:b/>
                <w:bCs/>
                <w:sz w:val="10"/>
                <w:szCs w:val="10"/>
                <w:lang w:eastAsia="en-GB"/>
              </w:rPr>
            </w:pPr>
            <w:r w:rsidRPr="009740FA">
              <w:rPr>
                <w:rFonts w:ascii="Times New Roman" w:eastAsia="Times New Roman" w:hAnsi="Times New Roman"/>
                <w:sz w:val="10"/>
                <w:szCs w:val="10"/>
                <w:lang w:eastAsia="en-GB"/>
              </w:rPr>
              <w:t> </w:t>
            </w:r>
          </w:p>
        </w:tc>
      </w:tr>
      <w:tr w:rsidR="0085128C" w:rsidRPr="009740FA" w14:paraId="72405327" w14:textId="77777777" w:rsidTr="00A32E8F">
        <w:trPr>
          <w:trHeight w:val="260"/>
          <w:jc w:val="right"/>
        </w:trPr>
        <w:tc>
          <w:tcPr>
            <w:tcW w:w="5727" w:type="dxa"/>
            <w:noWrap/>
            <w:hideMark/>
          </w:tcPr>
          <w:p w14:paraId="5E2864F2"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1.2 Bureau and Multidisciplinary Expert Panel sessions</w:t>
            </w:r>
          </w:p>
        </w:tc>
        <w:tc>
          <w:tcPr>
            <w:tcW w:w="1143" w:type="dxa"/>
            <w:noWrap/>
            <w:vAlign w:val="bottom"/>
            <w:hideMark/>
          </w:tcPr>
          <w:p w14:paraId="4EB591D2"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c>
          <w:tcPr>
            <w:tcW w:w="1238" w:type="dxa"/>
            <w:noWrap/>
            <w:vAlign w:val="bottom"/>
            <w:hideMark/>
          </w:tcPr>
          <w:p w14:paraId="26A8136F"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w:t>
            </w:r>
          </w:p>
        </w:tc>
        <w:tc>
          <w:tcPr>
            <w:tcW w:w="1129" w:type="dxa"/>
            <w:noWrap/>
            <w:vAlign w:val="bottom"/>
            <w:hideMark/>
          </w:tcPr>
          <w:p w14:paraId="18FE639E"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w:t>
            </w:r>
          </w:p>
        </w:tc>
      </w:tr>
      <w:tr w:rsidR="0085128C" w:rsidRPr="009740FA" w14:paraId="2FD7A88E" w14:textId="77777777" w:rsidTr="00A32E8F">
        <w:trPr>
          <w:trHeight w:val="260"/>
          <w:jc w:val="right"/>
        </w:trPr>
        <w:tc>
          <w:tcPr>
            <w:tcW w:w="5727" w:type="dxa"/>
            <w:noWrap/>
            <w:hideMark/>
          </w:tcPr>
          <w:p w14:paraId="28C2E632"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two Bureau sessions</w:t>
            </w:r>
          </w:p>
        </w:tc>
        <w:tc>
          <w:tcPr>
            <w:tcW w:w="1143" w:type="dxa"/>
            <w:noWrap/>
            <w:vAlign w:val="bottom"/>
            <w:hideMark/>
          </w:tcPr>
          <w:p w14:paraId="5805DCB6"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70 900 </w:t>
            </w:r>
          </w:p>
        </w:tc>
        <w:tc>
          <w:tcPr>
            <w:tcW w:w="1238" w:type="dxa"/>
            <w:noWrap/>
            <w:vAlign w:val="bottom"/>
            <w:hideMark/>
          </w:tcPr>
          <w:p w14:paraId="73F11612"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48 290 </w:t>
            </w:r>
          </w:p>
        </w:tc>
        <w:tc>
          <w:tcPr>
            <w:tcW w:w="1129" w:type="dxa"/>
            <w:noWrap/>
            <w:vAlign w:val="bottom"/>
            <w:hideMark/>
          </w:tcPr>
          <w:p w14:paraId="02E8963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22 610 </w:t>
            </w:r>
          </w:p>
        </w:tc>
      </w:tr>
      <w:tr w:rsidR="0085128C" w:rsidRPr="009740FA" w14:paraId="25A23910" w14:textId="77777777" w:rsidTr="00A32E8F">
        <w:trPr>
          <w:trHeight w:val="260"/>
          <w:jc w:val="right"/>
        </w:trPr>
        <w:tc>
          <w:tcPr>
            <w:tcW w:w="5727" w:type="dxa"/>
            <w:tcBorders>
              <w:bottom w:val="single" w:sz="4" w:space="0" w:color="auto"/>
            </w:tcBorders>
            <w:noWrap/>
            <w:hideMark/>
          </w:tcPr>
          <w:p w14:paraId="7F6A0AA1"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two Panel sessions</w:t>
            </w:r>
          </w:p>
        </w:tc>
        <w:tc>
          <w:tcPr>
            <w:tcW w:w="1143" w:type="dxa"/>
            <w:tcBorders>
              <w:bottom w:val="single" w:sz="4" w:space="0" w:color="auto"/>
            </w:tcBorders>
            <w:noWrap/>
            <w:vAlign w:val="bottom"/>
            <w:hideMark/>
          </w:tcPr>
          <w:p w14:paraId="2226B86D"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170 000 </w:t>
            </w:r>
          </w:p>
        </w:tc>
        <w:tc>
          <w:tcPr>
            <w:tcW w:w="1238" w:type="dxa"/>
            <w:tcBorders>
              <w:bottom w:val="single" w:sz="4" w:space="0" w:color="auto"/>
            </w:tcBorders>
            <w:noWrap/>
            <w:vAlign w:val="bottom"/>
            <w:hideMark/>
          </w:tcPr>
          <w:p w14:paraId="427E03D7"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159 597 </w:t>
            </w:r>
          </w:p>
        </w:tc>
        <w:tc>
          <w:tcPr>
            <w:tcW w:w="1129" w:type="dxa"/>
            <w:tcBorders>
              <w:bottom w:val="single" w:sz="4" w:space="0" w:color="auto"/>
            </w:tcBorders>
            <w:noWrap/>
            <w:vAlign w:val="bottom"/>
            <w:hideMark/>
          </w:tcPr>
          <w:p w14:paraId="77662B9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10 403 </w:t>
            </w:r>
          </w:p>
        </w:tc>
      </w:tr>
      <w:tr w:rsidR="0085128C" w:rsidRPr="009740FA" w14:paraId="4E42C4A7" w14:textId="77777777" w:rsidTr="00A32E8F">
        <w:trPr>
          <w:trHeight w:val="260"/>
          <w:jc w:val="right"/>
        </w:trPr>
        <w:tc>
          <w:tcPr>
            <w:tcW w:w="5727" w:type="dxa"/>
            <w:tcBorders>
              <w:top w:val="single" w:sz="4" w:space="0" w:color="auto"/>
              <w:bottom w:val="single" w:sz="4" w:space="0" w:color="auto"/>
            </w:tcBorders>
            <w:noWrap/>
            <w:hideMark/>
          </w:tcPr>
          <w:p w14:paraId="5B73D721"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1.2 Bureau and Multidisciplinary Expert Panel sessions</w:t>
            </w:r>
          </w:p>
        </w:tc>
        <w:tc>
          <w:tcPr>
            <w:tcW w:w="1143" w:type="dxa"/>
            <w:tcBorders>
              <w:top w:val="single" w:sz="4" w:space="0" w:color="auto"/>
              <w:bottom w:val="single" w:sz="4" w:space="0" w:color="auto"/>
            </w:tcBorders>
            <w:noWrap/>
            <w:vAlign w:val="bottom"/>
            <w:hideMark/>
          </w:tcPr>
          <w:p w14:paraId="0610EF4C"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240 900 </w:t>
            </w:r>
          </w:p>
        </w:tc>
        <w:tc>
          <w:tcPr>
            <w:tcW w:w="1238" w:type="dxa"/>
            <w:tcBorders>
              <w:top w:val="single" w:sz="4" w:space="0" w:color="auto"/>
              <w:bottom w:val="single" w:sz="4" w:space="0" w:color="auto"/>
            </w:tcBorders>
            <w:noWrap/>
            <w:vAlign w:val="bottom"/>
            <w:hideMark/>
          </w:tcPr>
          <w:p w14:paraId="52B8F613"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207 887</w:t>
            </w:r>
          </w:p>
        </w:tc>
        <w:tc>
          <w:tcPr>
            <w:tcW w:w="1129" w:type="dxa"/>
            <w:tcBorders>
              <w:top w:val="single" w:sz="4" w:space="0" w:color="auto"/>
              <w:bottom w:val="single" w:sz="4" w:space="0" w:color="auto"/>
            </w:tcBorders>
            <w:noWrap/>
            <w:vAlign w:val="bottom"/>
            <w:hideMark/>
          </w:tcPr>
          <w:p w14:paraId="1CC50AF9"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33 013</w:t>
            </w:r>
          </w:p>
        </w:tc>
      </w:tr>
      <w:tr w:rsidR="0085128C" w:rsidRPr="009740FA" w14:paraId="1C6AA8CD" w14:textId="77777777" w:rsidTr="00A32E8F">
        <w:trPr>
          <w:trHeight w:val="131"/>
          <w:jc w:val="right"/>
        </w:trPr>
        <w:tc>
          <w:tcPr>
            <w:tcW w:w="5727" w:type="dxa"/>
            <w:tcBorders>
              <w:top w:val="single" w:sz="4" w:space="0" w:color="auto"/>
            </w:tcBorders>
            <w:noWrap/>
            <w:hideMark/>
          </w:tcPr>
          <w:p w14:paraId="727F1E78" w14:textId="77777777" w:rsidR="0085128C" w:rsidRPr="009740FA" w:rsidRDefault="0085128C" w:rsidP="009740FA">
            <w:pPr>
              <w:spacing w:before="20" w:after="40" w:line="240" w:lineRule="auto"/>
              <w:rPr>
                <w:rFonts w:ascii="Times New Roman" w:eastAsia="Times New Roman" w:hAnsi="Times New Roman"/>
                <w:b/>
                <w:bCs/>
                <w:color w:val="000000"/>
                <w:sz w:val="10"/>
                <w:szCs w:val="10"/>
                <w:lang w:eastAsia="en-GB"/>
              </w:rPr>
            </w:pPr>
            <w:r w:rsidRPr="009740FA">
              <w:rPr>
                <w:rFonts w:ascii="Times New Roman" w:eastAsia="Times New Roman" w:hAnsi="Times New Roman"/>
                <w:b/>
                <w:bCs/>
                <w:color w:val="000000"/>
                <w:sz w:val="10"/>
                <w:szCs w:val="10"/>
                <w:lang w:eastAsia="en-GB"/>
              </w:rPr>
              <w:t> </w:t>
            </w:r>
          </w:p>
        </w:tc>
        <w:tc>
          <w:tcPr>
            <w:tcW w:w="1143" w:type="dxa"/>
            <w:tcBorders>
              <w:top w:val="single" w:sz="4" w:space="0" w:color="auto"/>
            </w:tcBorders>
            <w:noWrap/>
            <w:vAlign w:val="bottom"/>
            <w:hideMark/>
          </w:tcPr>
          <w:p w14:paraId="11C0DFB4" w14:textId="77777777" w:rsidR="0085128C" w:rsidRPr="009740FA" w:rsidRDefault="0085128C" w:rsidP="009740FA">
            <w:pPr>
              <w:spacing w:before="20" w:after="40" w:line="240" w:lineRule="auto"/>
              <w:jc w:val="right"/>
              <w:rPr>
                <w:rFonts w:ascii="Times New Roman" w:eastAsia="Times New Roman" w:hAnsi="Times New Roman"/>
                <w:b/>
                <w:bCs/>
                <w:color w:val="000000"/>
                <w:sz w:val="10"/>
                <w:szCs w:val="10"/>
                <w:lang w:eastAsia="en-GB"/>
              </w:rPr>
            </w:pPr>
            <w:r w:rsidRPr="009740FA">
              <w:rPr>
                <w:rFonts w:ascii="Times New Roman" w:eastAsia="Times New Roman" w:hAnsi="Times New Roman"/>
                <w:b/>
                <w:bCs/>
                <w:color w:val="000000"/>
                <w:sz w:val="10"/>
                <w:szCs w:val="10"/>
                <w:lang w:eastAsia="en-GB"/>
              </w:rPr>
              <w:t> </w:t>
            </w:r>
          </w:p>
        </w:tc>
        <w:tc>
          <w:tcPr>
            <w:tcW w:w="1238" w:type="dxa"/>
            <w:tcBorders>
              <w:top w:val="single" w:sz="4" w:space="0" w:color="auto"/>
            </w:tcBorders>
            <w:noWrap/>
            <w:vAlign w:val="bottom"/>
            <w:hideMark/>
          </w:tcPr>
          <w:p w14:paraId="2F52A47B" w14:textId="77777777" w:rsidR="0085128C" w:rsidRPr="009740FA" w:rsidRDefault="0085128C" w:rsidP="009740FA">
            <w:pPr>
              <w:spacing w:before="20" w:after="40" w:line="240" w:lineRule="auto"/>
              <w:jc w:val="right"/>
              <w:rPr>
                <w:rFonts w:ascii="Times New Roman" w:eastAsia="Times New Roman" w:hAnsi="Times New Roman"/>
                <w:b/>
                <w:bCs/>
                <w:sz w:val="10"/>
                <w:szCs w:val="10"/>
                <w:lang w:eastAsia="en-GB"/>
              </w:rPr>
            </w:pPr>
            <w:r w:rsidRPr="009740FA">
              <w:rPr>
                <w:rFonts w:ascii="Times New Roman" w:eastAsia="Times New Roman" w:hAnsi="Times New Roman"/>
                <w:sz w:val="10"/>
                <w:szCs w:val="10"/>
                <w:lang w:eastAsia="en-GB"/>
              </w:rPr>
              <w:t> </w:t>
            </w:r>
          </w:p>
        </w:tc>
        <w:tc>
          <w:tcPr>
            <w:tcW w:w="1129" w:type="dxa"/>
            <w:tcBorders>
              <w:top w:val="single" w:sz="4" w:space="0" w:color="auto"/>
            </w:tcBorders>
            <w:noWrap/>
            <w:vAlign w:val="bottom"/>
            <w:hideMark/>
          </w:tcPr>
          <w:p w14:paraId="107CBCFB" w14:textId="77777777" w:rsidR="0085128C" w:rsidRPr="009740FA" w:rsidRDefault="0085128C" w:rsidP="009740FA">
            <w:pPr>
              <w:spacing w:before="20" w:after="40" w:line="240" w:lineRule="auto"/>
              <w:jc w:val="right"/>
              <w:rPr>
                <w:rFonts w:ascii="Times New Roman" w:eastAsia="Times New Roman" w:hAnsi="Times New Roman"/>
                <w:b/>
                <w:bCs/>
                <w:sz w:val="10"/>
                <w:szCs w:val="10"/>
                <w:lang w:eastAsia="en-GB"/>
              </w:rPr>
            </w:pPr>
            <w:r w:rsidRPr="009740FA">
              <w:rPr>
                <w:rFonts w:ascii="Times New Roman" w:eastAsia="Times New Roman" w:hAnsi="Times New Roman"/>
                <w:sz w:val="10"/>
                <w:szCs w:val="10"/>
                <w:lang w:eastAsia="en-GB"/>
              </w:rPr>
              <w:t> </w:t>
            </w:r>
          </w:p>
        </w:tc>
      </w:tr>
      <w:tr w:rsidR="0085128C" w:rsidRPr="009740FA" w14:paraId="2BAF704E" w14:textId="77777777" w:rsidTr="00A32E8F">
        <w:trPr>
          <w:trHeight w:val="260"/>
          <w:jc w:val="right"/>
        </w:trPr>
        <w:tc>
          <w:tcPr>
            <w:tcW w:w="5727" w:type="dxa"/>
            <w:tcBorders>
              <w:bottom w:val="single" w:sz="4" w:space="0" w:color="auto"/>
            </w:tcBorders>
            <w:noWrap/>
            <w:hideMark/>
          </w:tcPr>
          <w:p w14:paraId="42DA7C1E"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1.3 Travel costs of the Chair to represent the Platform</w:t>
            </w:r>
          </w:p>
        </w:tc>
        <w:tc>
          <w:tcPr>
            <w:tcW w:w="1143" w:type="dxa"/>
            <w:tcBorders>
              <w:bottom w:val="single" w:sz="4" w:space="0" w:color="auto"/>
            </w:tcBorders>
            <w:noWrap/>
            <w:vAlign w:val="bottom"/>
            <w:hideMark/>
          </w:tcPr>
          <w:p w14:paraId="52D854DA"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25 000 </w:t>
            </w:r>
          </w:p>
        </w:tc>
        <w:tc>
          <w:tcPr>
            <w:tcW w:w="1238" w:type="dxa"/>
            <w:tcBorders>
              <w:bottom w:val="single" w:sz="4" w:space="0" w:color="auto"/>
            </w:tcBorders>
            <w:noWrap/>
            <w:vAlign w:val="bottom"/>
            <w:hideMark/>
          </w:tcPr>
          <w:p w14:paraId="503C13C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w:t>
            </w:r>
          </w:p>
        </w:tc>
        <w:tc>
          <w:tcPr>
            <w:tcW w:w="1129" w:type="dxa"/>
            <w:tcBorders>
              <w:bottom w:val="single" w:sz="4" w:space="0" w:color="auto"/>
            </w:tcBorders>
            <w:noWrap/>
            <w:vAlign w:val="bottom"/>
            <w:hideMark/>
          </w:tcPr>
          <w:p w14:paraId="2BCE7D73"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25 000 </w:t>
            </w:r>
          </w:p>
        </w:tc>
      </w:tr>
      <w:tr w:rsidR="0085128C" w:rsidRPr="009740FA" w14:paraId="58EB2A04" w14:textId="77777777" w:rsidTr="00A32E8F">
        <w:trPr>
          <w:trHeight w:val="270"/>
          <w:jc w:val="right"/>
        </w:trPr>
        <w:tc>
          <w:tcPr>
            <w:tcW w:w="5727" w:type="dxa"/>
            <w:tcBorders>
              <w:top w:val="single" w:sz="4" w:space="0" w:color="auto"/>
              <w:bottom w:val="single" w:sz="4" w:space="0" w:color="auto"/>
            </w:tcBorders>
            <w:noWrap/>
            <w:hideMark/>
          </w:tcPr>
          <w:p w14:paraId="04743DC7"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 meetings of the Platform bodies</w:t>
            </w:r>
          </w:p>
        </w:tc>
        <w:tc>
          <w:tcPr>
            <w:tcW w:w="1143" w:type="dxa"/>
            <w:tcBorders>
              <w:top w:val="single" w:sz="4" w:space="0" w:color="auto"/>
              <w:bottom w:val="single" w:sz="4" w:space="0" w:color="auto"/>
            </w:tcBorders>
            <w:noWrap/>
            <w:vAlign w:val="bottom"/>
            <w:hideMark/>
          </w:tcPr>
          <w:p w14:paraId="7A729BCF"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1 760 900 </w:t>
            </w:r>
          </w:p>
        </w:tc>
        <w:tc>
          <w:tcPr>
            <w:tcW w:w="1238" w:type="dxa"/>
            <w:tcBorders>
              <w:top w:val="single" w:sz="4" w:space="0" w:color="auto"/>
              <w:bottom w:val="single" w:sz="4" w:space="0" w:color="auto"/>
            </w:tcBorders>
            <w:noWrap/>
            <w:vAlign w:val="bottom"/>
            <w:hideMark/>
          </w:tcPr>
          <w:p w14:paraId="19D04DF6"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1 106 981</w:t>
            </w:r>
          </w:p>
        </w:tc>
        <w:tc>
          <w:tcPr>
            <w:tcW w:w="1129" w:type="dxa"/>
            <w:tcBorders>
              <w:top w:val="single" w:sz="4" w:space="0" w:color="auto"/>
              <w:bottom w:val="single" w:sz="4" w:space="0" w:color="auto"/>
            </w:tcBorders>
            <w:noWrap/>
            <w:vAlign w:val="bottom"/>
            <w:hideMark/>
          </w:tcPr>
          <w:p w14:paraId="674B9049"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653 919</w:t>
            </w:r>
          </w:p>
        </w:tc>
      </w:tr>
      <w:tr w:rsidR="0085128C" w:rsidRPr="009740FA" w14:paraId="38638BA0" w14:textId="77777777" w:rsidTr="00A32E8F">
        <w:trPr>
          <w:trHeight w:val="161"/>
          <w:jc w:val="right"/>
        </w:trPr>
        <w:tc>
          <w:tcPr>
            <w:tcW w:w="5727" w:type="dxa"/>
            <w:tcBorders>
              <w:top w:val="single" w:sz="4" w:space="0" w:color="auto"/>
            </w:tcBorders>
            <w:noWrap/>
            <w:hideMark/>
          </w:tcPr>
          <w:p w14:paraId="50B7D210" w14:textId="77777777" w:rsidR="0085128C" w:rsidRPr="009740FA" w:rsidRDefault="0085128C" w:rsidP="009740FA">
            <w:pPr>
              <w:spacing w:after="0" w:line="240" w:lineRule="auto"/>
              <w:rPr>
                <w:rFonts w:ascii="Times New Roman" w:eastAsia="Times New Roman" w:hAnsi="Times New Roman"/>
                <w:color w:val="000000"/>
                <w:sz w:val="10"/>
                <w:szCs w:val="10"/>
                <w:lang w:eastAsia="en-GB"/>
              </w:rPr>
            </w:pPr>
            <w:r w:rsidRPr="009740FA">
              <w:rPr>
                <w:rFonts w:ascii="Times New Roman" w:eastAsia="Times New Roman" w:hAnsi="Times New Roman"/>
                <w:color w:val="000000"/>
                <w:sz w:val="10"/>
                <w:szCs w:val="10"/>
                <w:lang w:eastAsia="en-GB"/>
              </w:rPr>
              <w:t> </w:t>
            </w:r>
          </w:p>
        </w:tc>
        <w:tc>
          <w:tcPr>
            <w:tcW w:w="1143" w:type="dxa"/>
            <w:tcBorders>
              <w:top w:val="single" w:sz="4" w:space="0" w:color="auto"/>
            </w:tcBorders>
            <w:noWrap/>
            <w:hideMark/>
          </w:tcPr>
          <w:p w14:paraId="37029E42" w14:textId="77777777" w:rsidR="0085128C" w:rsidRPr="009740FA" w:rsidRDefault="0085128C" w:rsidP="009740FA">
            <w:pPr>
              <w:spacing w:after="0" w:line="240" w:lineRule="auto"/>
              <w:jc w:val="right"/>
              <w:rPr>
                <w:rFonts w:ascii="Times New Roman" w:eastAsia="Times New Roman" w:hAnsi="Times New Roman"/>
                <w:b/>
                <w:bCs/>
                <w:color w:val="000000"/>
                <w:sz w:val="10"/>
                <w:szCs w:val="10"/>
                <w:lang w:eastAsia="en-GB"/>
              </w:rPr>
            </w:pPr>
            <w:r w:rsidRPr="009740FA">
              <w:rPr>
                <w:rFonts w:ascii="Times New Roman" w:eastAsia="Times New Roman" w:hAnsi="Times New Roman"/>
                <w:color w:val="000000"/>
                <w:sz w:val="10"/>
                <w:szCs w:val="10"/>
                <w:lang w:eastAsia="en-GB"/>
              </w:rPr>
              <w:t> </w:t>
            </w:r>
          </w:p>
        </w:tc>
        <w:tc>
          <w:tcPr>
            <w:tcW w:w="1238" w:type="dxa"/>
            <w:tcBorders>
              <w:top w:val="single" w:sz="4" w:space="0" w:color="auto"/>
            </w:tcBorders>
            <w:noWrap/>
            <w:hideMark/>
          </w:tcPr>
          <w:p w14:paraId="7A7E19C6" w14:textId="77777777" w:rsidR="0085128C" w:rsidRPr="009740FA" w:rsidRDefault="0085128C" w:rsidP="009740FA">
            <w:pPr>
              <w:spacing w:after="0" w:line="240" w:lineRule="auto"/>
              <w:jc w:val="right"/>
              <w:rPr>
                <w:rFonts w:ascii="Times New Roman" w:eastAsia="Times New Roman" w:hAnsi="Times New Roman"/>
                <w:b/>
                <w:bCs/>
                <w:color w:val="000000"/>
                <w:sz w:val="10"/>
                <w:szCs w:val="10"/>
                <w:lang w:eastAsia="en-GB"/>
              </w:rPr>
            </w:pPr>
            <w:r w:rsidRPr="009740FA">
              <w:rPr>
                <w:rFonts w:ascii="Times New Roman" w:eastAsia="Times New Roman" w:hAnsi="Times New Roman"/>
                <w:color w:val="000000"/>
                <w:sz w:val="10"/>
                <w:szCs w:val="10"/>
                <w:lang w:eastAsia="en-GB"/>
              </w:rPr>
              <w:t> </w:t>
            </w:r>
          </w:p>
        </w:tc>
        <w:tc>
          <w:tcPr>
            <w:tcW w:w="1129" w:type="dxa"/>
            <w:tcBorders>
              <w:top w:val="single" w:sz="4" w:space="0" w:color="auto"/>
            </w:tcBorders>
            <w:noWrap/>
            <w:hideMark/>
          </w:tcPr>
          <w:p w14:paraId="52AFABED" w14:textId="77777777" w:rsidR="0085128C" w:rsidRPr="009740FA" w:rsidRDefault="0085128C" w:rsidP="009740FA">
            <w:pPr>
              <w:spacing w:after="0" w:line="240" w:lineRule="auto"/>
              <w:jc w:val="right"/>
              <w:rPr>
                <w:rFonts w:ascii="Times New Roman" w:eastAsia="Times New Roman" w:hAnsi="Times New Roman"/>
                <w:b/>
                <w:bCs/>
                <w:color w:val="000000"/>
                <w:sz w:val="10"/>
                <w:szCs w:val="10"/>
                <w:lang w:eastAsia="en-GB"/>
              </w:rPr>
            </w:pPr>
            <w:r w:rsidRPr="009740FA">
              <w:rPr>
                <w:rFonts w:ascii="Times New Roman" w:eastAsia="Times New Roman" w:hAnsi="Times New Roman"/>
                <w:color w:val="000000"/>
                <w:sz w:val="10"/>
                <w:szCs w:val="10"/>
                <w:lang w:eastAsia="en-GB"/>
              </w:rPr>
              <w:t> </w:t>
            </w:r>
          </w:p>
        </w:tc>
      </w:tr>
      <w:tr w:rsidR="0085128C" w:rsidRPr="009740FA" w14:paraId="6AA218DA" w14:textId="77777777" w:rsidTr="00A32E8F">
        <w:trPr>
          <w:trHeight w:val="260"/>
          <w:jc w:val="right"/>
        </w:trPr>
        <w:tc>
          <w:tcPr>
            <w:tcW w:w="5727" w:type="dxa"/>
            <w:noWrap/>
            <w:hideMark/>
          </w:tcPr>
          <w:p w14:paraId="5DF03B83"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Implementation of the work programme </w:t>
            </w:r>
          </w:p>
        </w:tc>
        <w:tc>
          <w:tcPr>
            <w:tcW w:w="1143" w:type="dxa"/>
            <w:noWrap/>
            <w:vAlign w:val="bottom"/>
            <w:hideMark/>
          </w:tcPr>
          <w:p w14:paraId="6427E7E1"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c>
          <w:tcPr>
            <w:tcW w:w="1238" w:type="dxa"/>
            <w:noWrap/>
            <w:vAlign w:val="bottom"/>
            <w:hideMark/>
          </w:tcPr>
          <w:p w14:paraId="69F79407"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c>
          <w:tcPr>
            <w:tcW w:w="1129" w:type="dxa"/>
            <w:noWrap/>
            <w:vAlign w:val="bottom"/>
            <w:hideMark/>
          </w:tcPr>
          <w:p w14:paraId="59F6C2F5"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2ED97EA1" w14:textId="77777777" w:rsidTr="00A32E8F">
        <w:trPr>
          <w:trHeight w:val="375"/>
          <w:jc w:val="right"/>
        </w:trPr>
        <w:tc>
          <w:tcPr>
            <w:tcW w:w="5727" w:type="dxa"/>
            <w:hideMark/>
          </w:tcPr>
          <w:p w14:paraId="67A059F4"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w:t>
            </w:r>
            <w:r w:rsidRPr="00A32E8F">
              <w:rPr>
                <w:rFonts w:ascii="Times New Roman" w:eastAsia="Times New Roman" w:hAnsi="Times New Roman"/>
                <w:b/>
                <w:bCs/>
                <w:color w:val="000000"/>
                <w:sz w:val="18"/>
                <w:szCs w:val="18"/>
                <w:lang w:eastAsia="en-GB"/>
              </w:rPr>
              <w:t>.1 Objective 1: strengthen the capacity and knowledge foundations of the science-policy interface to implement key functions of the Platform</w:t>
            </w:r>
          </w:p>
        </w:tc>
        <w:tc>
          <w:tcPr>
            <w:tcW w:w="1143" w:type="dxa"/>
            <w:noWrap/>
            <w:vAlign w:val="bottom"/>
            <w:hideMark/>
          </w:tcPr>
          <w:p w14:paraId="0DA7E206"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798 000 </w:t>
            </w:r>
          </w:p>
        </w:tc>
        <w:tc>
          <w:tcPr>
            <w:tcW w:w="1238" w:type="dxa"/>
            <w:noWrap/>
            <w:vAlign w:val="bottom"/>
            <w:hideMark/>
          </w:tcPr>
          <w:p w14:paraId="7C96C7BC"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728 344 </w:t>
            </w:r>
          </w:p>
        </w:tc>
        <w:tc>
          <w:tcPr>
            <w:tcW w:w="1129" w:type="dxa"/>
            <w:noWrap/>
            <w:vAlign w:val="bottom"/>
            <w:hideMark/>
          </w:tcPr>
          <w:p w14:paraId="3F79630B"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69 656 </w:t>
            </w:r>
          </w:p>
        </w:tc>
      </w:tr>
      <w:tr w:rsidR="0085128C" w:rsidRPr="009740FA" w14:paraId="74F34F77" w14:textId="77777777" w:rsidTr="00A32E8F">
        <w:trPr>
          <w:trHeight w:val="260"/>
          <w:jc w:val="right"/>
        </w:trPr>
        <w:tc>
          <w:tcPr>
            <w:tcW w:w="5727" w:type="dxa"/>
            <w:hideMark/>
          </w:tcPr>
          <w:p w14:paraId="68DBB3F6"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(a) Capacity-building needs</w:t>
            </w:r>
          </w:p>
        </w:tc>
        <w:tc>
          <w:tcPr>
            <w:tcW w:w="1143" w:type="dxa"/>
            <w:noWrap/>
            <w:vAlign w:val="bottom"/>
            <w:hideMark/>
          </w:tcPr>
          <w:p w14:paraId="4F93DD87"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133 750 </w:t>
            </w:r>
          </w:p>
        </w:tc>
        <w:tc>
          <w:tcPr>
            <w:tcW w:w="1238" w:type="dxa"/>
            <w:noWrap/>
            <w:vAlign w:val="bottom"/>
            <w:hideMark/>
          </w:tcPr>
          <w:p w14:paraId="76A652DD"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107 675 </w:t>
            </w:r>
          </w:p>
        </w:tc>
        <w:tc>
          <w:tcPr>
            <w:tcW w:w="1129" w:type="dxa"/>
            <w:noWrap/>
            <w:vAlign w:val="bottom"/>
            <w:hideMark/>
          </w:tcPr>
          <w:p w14:paraId="65C5EBC8"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26 075 </w:t>
            </w:r>
          </w:p>
        </w:tc>
      </w:tr>
      <w:tr w:rsidR="0085128C" w:rsidRPr="009740FA" w14:paraId="4492F64D" w14:textId="77777777" w:rsidTr="007E0A7A">
        <w:trPr>
          <w:trHeight w:val="260"/>
          <w:jc w:val="right"/>
        </w:trPr>
        <w:tc>
          <w:tcPr>
            <w:tcW w:w="5727" w:type="dxa"/>
            <w:hideMark/>
          </w:tcPr>
          <w:p w14:paraId="353C7314"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(b) Capacity-building activities</w:t>
            </w:r>
          </w:p>
        </w:tc>
        <w:tc>
          <w:tcPr>
            <w:tcW w:w="1143" w:type="dxa"/>
            <w:noWrap/>
            <w:vAlign w:val="bottom"/>
            <w:hideMark/>
          </w:tcPr>
          <w:p w14:paraId="6B17A10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375 500 </w:t>
            </w:r>
          </w:p>
        </w:tc>
        <w:tc>
          <w:tcPr>
            <w:tcW w:w="1238" w:type="dxa"/>
            <w:noWrap/>
            <w:vAlign w:val="bottom"/>
            <w:hideMark/>
          </w:tcPr>
          <w:p w14:paraId="04887BEF"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375 500 </w:t>
            </w:r>
          </w:p>
        </w:tc>
        <w:tc>
          <w:tcPr>
            <w:tcW w:w="1129" w:type="dxa"/>
            <w:noWrap/>
            <w:vAlign w:val="bottom"/>
            <w:hideMark/>
          </w:tcPr>
          <w:p w14:paraId="030727EA"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r>
      <w:tr w:rsidR="0085128C" w:rsidRPr="009740FA" w14:paraId="346E7147" w14:textId="77777777" w:rsidTr="007E0A7A">
        <w:trPr>
          <w:trHeight w:val="260"/>
          <w:jc w:val="right"/>
        </w:trPr>
        <w:tc>
          <w:tcPr>
            <w:tcW w:w="5727" w:type="dxa"/>
            <w:hideMark/>
          </w:tcPr>
          <w:p w14:paraId="54FFCDF4"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(c) Indigenous and local knowledge</w:t>
            </w:r>
          </w:p>
        </w:tc>
        <w:tc>
          <w:tcPr>
            <w:tcW w:w="1143" w:type="dxa"/>
            <w:noWrap/>
            <w:vAlign w:val="bottom"/>
            <w:hideMark/>
          </w:tcPr>
          <w:p w14:paraId="748CDC4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225 000 </w:t>
            </w:r>
          </w:p>
        </w:tc>
        <w:tc>
          <w:tcPr>
            <w:tcW w:w="1238" w:type="dxa"/>
            <w:noWrap/>
            <w:vAlign w:val="bottom"/>
            <w:hideMark/>
          </w:tcPr>
          <w:p w14:paraId="5AEBC3C5"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197 669 </w:t>
            </w:r>
          </w:p>
        </w:tc>
        <w:tc>
          <w:tcPr>
            <w:tcW w:w="1129" w:type="dxa"/>
            <w:noWrap/>
            <w:vAlign w:val="bottom"/>
            <w:hideMark/>
          </w:tcPr>
          <w:p w14:paraId="21C2421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27 331 </w:t>
            </w:r>
          </w:p>
        </w:tc>
      </w:tr>
      <w:tr w:rsidR="0085128C" w:rsidRPr="009740FA" w14:paraId="68AED05E" w14:textId="77777777" w:rsidTr="00A32E8F">
        <w:trPr>
          <w:trHeight w:val="260"/>
          <w:jc w:val="right"/>
        </w:trPr>
        <w:tc>
          <w:tcPr>
            <w:tcW w:w="5727" w:type="dxa"/>
            <w:hideMark/>
          </w:tcPr>
          <w:p w14:paraId="0BFC937A"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(d) Knowledge and data</w:t>
            </w:r>
          </w:p>
        </w:tc>
        <w:tc>
          <w:tcPr>
            <w:tcW w:w="1143" w:type="dxa"/>
            <w:noWrap/>
            <w:vAlign w:val="bottom"/>
            <w:hideMark/>
          </w:tcPr>
          <w:p w14:paraId="73B26B43"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63 750 </w:t>
            </w:r>
          </w:p>
        </w:tc>
        <w:tc>
          <w:tcPr>
            <w:tcW w:w="1238" w:type="dxa"/>
            <w:noWrap/>
            <w:vAlign w:val="bottom"/>
            <w:hideMark/>
          </w:tcPr>
          <w:p w14:paraId="1EC9CF2B"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47 500 </w:t>
            </w:r>
          </w:p>
        </w:tc>
        <w:tc>
          <w:tcPr>
            <w:tcW w:w="1129" w:type="dxa"/>
            <w:noWrap/>
            <w:vAlign w:val="bottom"/>
            <w:hideMark/>
          </w:tcPr>
          <w:p w14:paraId="3F1D78C4"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16 250 </w:t>
            </w:r>
          </w:p>
        </w:tc>
      </w:tr>
      <w:tr w:rsidR="0085128C" w:rsidRPr="009740FA" w14:paraId="7D993607" w14:textId="77777777" w:rsidTr="00A32E8F">
        <w:trPr>
          <w:trHeight w:val="670"/>
          <w:jc w:val="right"/>
        </w:trPr>
        <w:tc>
          <w:tcPr>
            <w:tcW w:w="5727" w:type="dxa"/>
            <w:hideMark/>
          </w:tcPr>
          <w:p w14:paraId="157C85D6"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2.2 Objective 2: strengthen the science-policy interface on biodiversity and ecosystem services at and across the subregional regional and global levels</w:t>
            </w:r>
          </w:p>
        </w:tc>
        <w:tc>
          <w:tcPr>
            <w:tcW w:w="1143" w:type="dxa"/>
            <w:noWrap/>
            <w:vAlign w:val="bottom"/>
            <w:hideMark/>
          </w:tcPr>
          <w:p w14:paraId="6527147E"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2 635 750 </w:t>
            </w:r>
          </w:p>
        </w:tc>
        <w:tc>
          <w:tcPr>
            <w:tcW w:w="1238" w:type="dxa"/>
            <w:noWrap/>
            <w:vAlign w:val="bottom"/>
            <w:hideMark/>
          </w:tcPr>
          <w:p w14:paraId="274A16FE"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2 366 876 </w:t>
            </w:r>
          </w:p>
        </w:tc>
        <w:tc>
          <w:tcPr>
            <w:tcW w:w="1129" w:type="dxa"/>
            <w:noWrap/>
            <w:vAlign w:val="bottom"/>
            <w:hideMark/>
          </w:tcPr>
          <w:p w14:paraId="6060D35B"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268 874 </w:t>
            </w:r>
          </w:p>
        </w:tc>
      </w:tr>
      <w:tr w:rsidR="0085128C" w:rsidRPr="009740FA" w14:paraId="45C4C255" w14:textId="77777777" w:rsidTr="00A32E8F">
        <w:trPr>
          <w:trHeight w:val="260"/>
          <w:jc w:val="right"/>
        </w:trPr>
        <w:tc>
          <w:tcPr>
            <w:tcW w:w="5727" w:type="dxa"/>
            <w:noWrap/>
            <w:hideMark/>
          </w:tcPr>
          <w:p w14:paraId="79BAA0ED"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(a) Assessment guide</w:t>
            </w:r>
          </w:p>
        </w:tc>
        <w:tc>
          <w:tcPr>
            <w:tcW w:w="1143" w:type="dxa"/>
            <w:noWrap/>
            <w:vAlign w:val="bottom"/>
            <w:hideMark/>
          </w:tcPr>
          <w:p w14:paraId="07BCA401"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238" w:type="dxa"/>
            <w:noWrap/>
            <w:vAlign w:val="bottom"/>
            <w:hideMark/>
          </w:tcPr>
          <w:p w14:paraId="6AEC703C"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129" w:type="dxa"/>
            <w:noWrap/>
            <w:vAlign w:val="bottom"/>
            <w:hideMark/>
          </w:tcPr>
          <w:p w14:paraId="0B9A9EA4"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r>
      <w:tr w:rsidR="0085128C" w:rsidRPr="009740FA" w14:paraId="627CAC65" w14:textId="77777777" w:rsidTr="007E0A7A">
        <w:trPr>
          <w:trHeight w:val="260"/>
          <w:jc w:val="right"/>
        </w:trPr>
        <w:tc>
          <w:tcPr>
            <w:tcW w:w="5727" w:type="dxa"/>
            <w:noWrap/>
            <w:hideMark/>
          </w:tcPr>
          <w:p w14:paraId="28601F08"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(b) Regional/subregional assessments</w:t>
            </w:r>
          </w:p>
        </w:tc>
        <w:tc>
          <w:tcPr>
            <w:tcW w:w="1143" w:type="dxa"/>
            <w:noWrap/>
            <w:vAlign w:val="bottom"/>
            <w:hideMark/>
          </w:tcPr>
          <w:p w14:paraId="0A933BD1"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2 050 000 </w:t>
            </w:r>
          </w:p>
        </w:tc>
        <w:tc>
          <w:tcPr>
            <w:tcW w:w="1238" w:type="dxa"/>
            <w:noWrap/>
            <w:vAlign w:val="bottom"/>
            <w:hideMark/>
          </w:tcPr>
          <w:p w14:paraId="4D6A8675"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2 086 540 </w:t>
            </w:r>
          </w:p>
        </w:tc>
        <w:tc>
          <w:tcPr>
            <w:tcW w:w="1129" w:type="dxa"/>
            <w:noWrap/>
            <w:vAlign w:val="bottom"/>
            <w:hideMark/>
          </w:tcPr>
          <w:p w14:paraId="0AB525ED"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(36 540)</w:t>
            </w:r>
          </w:p>
        </w:tc>
      </w:tr>
      <w:tr w:rsidR="0085128C" w:rsidRPr="009740FA" w14:paraId="69D94D52" w14:textId="77777777" w:rsidTr="00A32E8F">
        <w:trPr>
          <w:trHeight w:val="260"/>
          <w:jc w:val="right"/>
        </w:trPr>
        <w:tc>
          <w:tcPr>
            <w:tcW w:w="5727" w:type="dxa"/>
            <w:hideMark/>
          </w:tcPr>
          <w:p w14:paraId="63EE7A7A"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(c) Global assessment</w:t>
            </w:r>
          </w:p>
        </w:tc>
        <w:tc>
          <w:tcPr>
            <w:tcW w:w="1143" w:type="dxa"/>
            <w:noWrap/>
            <w:vAlign w:val="bottom"/>
            <w:hideMark/>
          </w:tcPr>
          <w:p w14:paraId="4EDD87B7"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585 750 </w:t>
            </w:r>
          </w:p>
        </w:tc>
        <w:tc>
          <w:tcPr>
            <w:tcW w:w="1238" w:type="dxa"/>
            <w:noWrap/>
            <w:vAlign w:val="bottom"/>
            <w:hideMark/>
          </w:tcPr>
          <w:p w14:paraId="23AC58D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280 336 </w:t>
            </w:r>
          </w:p>
        </w:tc>
        <w:tc>
          <w:tcPr>
            <w:tcW w:w="1129" w:type="dxa"/>
            <w:noWrap/>
            <w:vAlign w:val="bottom"/>
            <w:hideMark/>
          </w:tcPr>
          <w:p w14:paraId="25D7FB88"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305 414 </w:t>
            </w:r>
          </w:p>
        </w:tc>
      </w:tr>
      <w:tr w:rsidR="0085128C" w:rsidRPr="009740FA" w14:paraId="114AB372" w14:textId="77777777" w:rsidTr="00A32E8F">
        <w:trPr>
          <w:trHeight w:val="520"/>
          <w:jc w:val="right"/>
        </w:trPr>
        <w:tc>
          <w:tcPr>
            <w:tcW w:w="5727" w:type="dxa"/>
            <w:hideMark/>
          </w:tcPr>
          <w:p w14:paraId="5078367A"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2.3 Objective 3: strengthen the knowledge-policy interface with regard to thematic and methodological issues</w:t>
            </w:r>
          </w:p>
        </w:tc>
        <w:tc>
          <w:tcPr>
            <w:tcW w:w="1143" w:type="dxa"/>
            <w:noWrap/>
            <w:vAlign w:val="bottom"/>
            <w:hideMark/>
          </w:tcPr>
          <w:p w14:paraId="2ECED18B"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490 000 </w:t>
            </w:r>
          </w:p>
        </w:tc>
        <w:tc>
          <w:tcPr>
            <w:tcW w:w="1238" w:type="dxa"/>
            <w:noWrap/>
            <w:vAlign w:val="bottom"/>
            <w:hideMark/>
          </w:tcPr>
          <w:p w14:paraId="4F49989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433 065 </w:t>
            </w:r>
          </w:p>
        </w:tc>
        <w:tc>
          <w:tcPr>
            <w:tcW w:w="1129" w:type="dxa"/>
            <w:noWrap/>
            <w:vAlign w:val="bottom"/>
            <w:hideMark/>
          </w:tcPr>
          <w:p w14:paraId="556EA8B3"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56 935 </w:t>
            </w:r>
          </w:p>
        </w:tc>
      </w:tr>
      <w:tr w:rsidR="0085128C" w:rsidRPr="009740FA" w14:paraId="06324B17" w14:textId="77777777" w:rsidTr="00A32E8F">
        <w:trPr>
          <w:trHeight w:val="260"/>
          <w:jc w:val="right"/>
        </w:trPr>
        <w:tc>
          <w:tcPr>
            <w:tcW w:w="5727" w:type="dxa"/>
            <w:hideMark/>
          </w:tcPr>
          <w:p w14:paraId="79D2DCC6"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(a) Pollination assessment</w:t>
            </w:r>
          </w:p>
        </w:tc>
        <w:tc>
          <w:tcPr>
            <w:tcW w:w="1143" w:type="dxa"/>
            <w:noWrap/>
            <w:vAlign w:val="bottom"/>
            <w:hideMark/>
          </w:tcPr>
          <w:p w14:paraId="296C9942"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238" w:type="dxa"/>
            <w:noWrap/>
            <w:vAlign w:val="bottom"/>
            <w:hideMark/>
          </w:tcPr>
          <w:p w14:paraId="4640403C"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129" w:type="dxa"/>
            <w:noWrap/>
            <w:vAlign w:val="bottom"/>
            <w:hideMark/>
          </w:tcPr>
          <w:p w14:paraId="29ED0DAC"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r>
      <w:tr w:rsidR="0085128C" w:rsidRPr="009740FA" w14:paraId="2115F29F" w14:textId="77777777" w:rsidTr="007E0A7A">
        <w:trPr>
          <w:trHeight w:val="179"/>
          <w:jc w:val="right"/>
        </w:trPr>
        <w:tc>
          <w:tcPr>
            <w:tcW w:w="5727" w:type="dxa"/>
            <w:hideMark/>
          </w:tcPr>
          <w:p w14:paraId="52776F65"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(b) (i) Land degradation and restoration assessment</w:t>
            </w:r>
          </w:p>
        </w:tc>
        <w:tc>
          <w:tcPr>
            <w:tcW w:w="1143" w:type="dxa"/>
            <w:noWrap/>
            <w:vAlign w:val="bottom"/>
            <w:hideMark/>
          </w:tcPr>
          <w:p w14:paraId="4AF95ED1"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340 000 </w:t>
            </w:r>
          </w:p>
        </w:tc>
        <w:tc>
          <w:tcPr>
            <w:tcW w:w="1238" w:type="dxa"/>
            <w:noWrap/>
            <w:vAlign w:val="bottom"/>
            <w:hideMark/>
          </w:tcPr>
          <w:p w14:paraId="5BB74BB2"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280 847 </w:t>
            </w:r>
          </w:p>
        </w:tc>
        <w:tc>
          <w:tcPr>
            <w:tcW w:w="1129" w:type="dxa"/>
            <w:noWrap/>
            <w:vAlign w:val="bottom"/>
            <w:hideMark/>
          </w:tcPr>
          <w:p w14:paraId="21DFC85A"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59 153 </w:t>
            </w:r>
          </w:p>
        </w:tc>
      </w:tr>
      <w:tr w:rsidR="0085128C" w:rsidRPr="009740FA" w14:paraId="783FA7B6" w14:textId="77777777" w:rsidTr="007E0A7A">
        <w:trPr>
          <w:trHeight w:val="260"/>
          <w:jc w:val="right"/>
        </w:trPr>
        <w:tc>
          <w:tcPr>
            <w:tcW w:w="5727" w:type="dxa"/>
            <w:hideMark/>
          </w:tcPr>
          <w:p w14:paraId="62099401"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(b) (ii) Invasive alien species assessment</w:t>
            </w:r>
          </w:p>
        </w:tc>
        <w:tc>
          <w:tcPr>
            <w:tcW w:w="1143" w:type="dxa"/>
            <w:noWrap/>
            <w:vAlign w:val="bottom"/>
            <w:hideMark/>
          </w:tcPr>
          <w:p w14:paraId="247FC6D4"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238" w:type="dxa"/>
            <w:noWrap/>
            <w:vAlign w:val="bottom"/>
            <w:hideMark/>
          </w:tcPr>
          <w:p w14:paraId="54FB6C0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129" w:type="dxa"/>
            <w:noWrap/>
            <w:vAlign w:val="bottom"/>
            <w:hideMark/>
          </w:tcPr>
          <w:p w14:paraId="4C6C77E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r>
      <w:tr w:rsidR="0085128C" w:rsidRPr="009740FA" w14:paraId="0D56D434" w14:textId="77777777" w:rsidTr="007E0A7A">
        <w:trPr>
          <w:trHeight w:val="247"/>
          <w:jc w:val="right"/>
        </w:trPr>
        <w:tc>
          <w:tcPr>
            <w:tcW w:w="5727" w:type="dxa"/>
            <w:hideMark/>
          </w:tcPr>
          <w:p w14:paraId="3D11DB11"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(b) (iii) Sustainable use of wild species assessment</w:t>
            </w:r>
          </w:p>
        </w:tc>
        <w:tc>
          <w:tcPr>
            <w:tcW w:w="1143" w:type="dxa"/>
            <w:noWrap/>
            <w:vAlign w:val="bottom"/>
            <w:hideMark/>
          </w:tcPr>
          <w:p w14:paraId="710DEF05"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238" w:type="dxa"/>
            <w:noWrap/>
            <w:vAlign w:val="bottom"/>
            <w:hideMark/>
          </w:tcPr>
          <w:p w14:paraId="3E97767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129" w:type="dxa"/>
            <w:noWrap/>
            <w:vAlign w:val="bottom"/>
            <w:hideMark/>
          </w:tcPr>
          <w:p w14:paraId="53A8C9E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r>
      <w:tr w:rsidR="0085128C" w:rsidRPr="009740FA" w14:paraId="5212EC6C" w14:textId="77777777" w:rsidTr="007E0A7A">
        <w:trPr>
          <w:trHeight w:val="297"/>
          <w:jc w:val="right"/>
        </w:trPr>
        <w:tc>
          <w:tcPr>
            <w:tcW w:w="5727" w:type="dxa"/>
            <w:hideMark/>
          </w:tcPr>
          <w:p w14:paraId="57177939"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(c) Policy support tools for scenarios and models</w:t>
            </w:r>
          </w:p>
        </w:tc>
        <w:tc>
          <w:tcPr>
            <w:tcW w:w="1143" w:type="dxa"/>
            <w:noWrap/>
            <w:vAlign w:val="bottom"/>
            <w:hideMark/>
          </w:tcPr>
          <w:p w14:paraId="3A927199"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100 000 </w:t>
            </w:r>
          </w:p>
        </w:tc>
        <w:tc>
          <w:tcPr>
            <w:tcW w:w="1238" w:type="dxa"/>
            <w:noWrap/>
            <w:vAlign w:val="bottom"/>
            <w:hideMark/>
          </w:tcPr>
          <w:p w14:paraId="1F1CD805"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102 218 </w:t>
            </w:r>
          </w:p>
        </w:tc>
        <w:tc>
          <w:tcPr>
            <w:tcW w:w="1129" w:type="dxa"/>
            <w:noWrap/>
            <w:vAlign w:val="bottom"/>
            <w:hideMark/>
          </w:tcPr>
          <w:p w14:paraId="3097FEB3"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(2 218)</w:t>
            </w:r>
          </w:p>
        </w:tc>
      </w:tr>
      <w:tr w:rsidR="0085128C" w:rsidRPr="009740FA" w14:paraId="61CB5A93" w14:textId="77777777" w:rsidTr="00A32E8F">
        <w:trPr>
          <w:trHeight w:val="260"/>
          <w:jc w:val="right"/>
        </w:trPr>
        <w:tc>
          <w:tcPr>
            <w:tcW w:w="5727" w:type="dxa"/>
            <w:hideMark/>
          </w:tcPr>
          <w:p w14:paraId="3B04CB71" w14:textId="77777777" w:rsidR="0085128C" w:rsidRPr="009740FA" w:rsidRDefault="0085128C" w:rsidP="009740FA">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3 (d) Policy support tools for values</w:t>
            </w:r>
          </w:p>
        </w:tc>
        <w:tc>
          <w:tcPr>
            <w:tcW w:w="1143" w:type="dxa"/>
            <w:noWrap/>
            <w:vAlign w:val="bottom"/>
            <w:hideMark/>
          </w:tcPr>
          <w:p w14:paraId="41FD9095"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50 000 </w:t>
            </w:r>
          </w:p>
        </w:tc>
        <w:tc>
          <w:tcPr>
            <w:tcW w:w="1238" w:type="dxa"/>
            <w:noWrap/>
            <w:vAlign w:val="bottom"/>
            <w:hideMark/>
          </w:tcPr>
          <w:p w14:paraId="37A0788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50 000 </w:t>
            </w:r>
          </w:p>
        </w:tc>
        <w:tc>
          <w:tcPr>
            <w:tcW w:w="1129" w:type="dxa"/>
            <w:noWrap/>
            <w:vAlign w:val="bottom"/>
            <w:hideMark/>
          </w:tcPr>
          <w:p w14:paraId="223B8E35"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w:t>
            </w:r>
          </w:p>
        </w:tc>
      </w:tr>
      <w:tr w:rsidR="0085128C" w:rsidRPr="009740FA" w14:paraId="3D81BB5D" w14:textId="77777777" w:rsidTr="00A32E8F">
        <w:trPr>
          <w:trHeight w:val="520"/>
          <w:jc w:val="right"/>
        </w:trPr>
        <w:tc>
          <w:tcPr>
            <w:tcW w:w="5727" w:type="dxa"/>
            <w:hideMark/>
          </w:tcPr>
          <w:p w14:paraId="515E92A4"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2.4 Objective 4: communicate and evaluate Platform activities deliverables and findings</w:t>
            </w:r>
          </w:p>
        </w:tc>
        <w:tc>
          <w:tcPr>
            <w:tcW w:w="1143" w:type="dxa"/>
            <w:noWrap/>
            <w:vAlign w:val="bottom"/>
            <w:hideMark/>
          </w:tcPr>
          <w:p w14:paraId="342C843B"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235 000 </w:t>
            </w:r>
          </w:p>
        </w:tc>
        <w:tc>
          <w:tcPr>
            <w:tcW w:w="1238" w:type="dxa"/>
            <w:noWrap/>
            <w:vAlign w:val="bottom"/>
            <w:hideMark/>
          </w:tcPr>
          <w:p w14:paraId="2AD99F6E"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211 836 </w:t>
            </w:r>
          </w:p>
        </w:tc>
        <w:tc>
          <w:tcPr>
            <w:tcW w:w="1129" w:type="dxa"/>
            <w:noWrap/>
            <w:vAlign w:val="bottom"/>
            <w:hideMark/>
          </w:tcPr>
          <w:p w14:paraId="79C60A3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b/>
                <w:bCs/>
                <w:sz w:val="18"/>
                <w:szCs w:val="18"/>
                <w:lang w:eastAsia="en-GB"/>
              </w:rPr>
              <w:t xml:space="preserve"> 23 164 </w:t>
            </w:r>
          </w:p>
        </w:tc>
      </w:tr>
      <w:tr w:rsidR="0085128C" w:rsidRPr="009740FA" w14:paraId="08A57D85" w14:textId="77777777" w:rsidTr="00A32E8F">
        <w:trPr>
          <w:trHeight w:val="260"/>
          <w:jc w:val="right"/>
        </w:trPr>
        <w:tc>
          <w:tcPr>
            <w:tcW w:w="5727" w:type="dxa"/>
            <w:hideMark/>
          </w:tcPr>
          <w:p w14:paraId="34FDB63A" w14:textId="77777777" w:rsidR="0085128C" w:rsidRPr="009740FA" w:rsidRDefault="0085128C" w:rsidP="009740FA">
            <w:pPr>
              <w:spacing w:before="20" w:after="40" w:line="240" w:lineRule="auto"/>
              <w:ind w:firstLineChars="100" w:firstLine="18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(a) Catalogue of assessments</w:t>
            </w:r>
          </w:p>
        </w:tc>
        <w:tc>
          <w:tcPr>
            <w:tcW w:w="1143" w:type="dxa"/>
            <w:noWrap/>
            <w:vAlign w:val="bottom"/>
            <w:hideMark/>
          </w:tcPr>
          <w:p w14:paraId="0444A7F0"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30 000 </w:t>
            </w:r>
          </w:p>
        </w:tc>
        <w:tc>
          <w:tcPr>
            <w:tcW w:w="1238" w:type="dxa"/>
            <w:noWrap/>
            <w:vAlign w:val="bottom"/>
            <w:hideMark/>
          </w:tcPr>
          <w:p w14:paraId="58EB65FF"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30 000 </w:t>
            </w:r>
          </w:p>
        </w:tc>
        <w:tc>
          <w:tcPr>
            <w:tcW w:w="1129" w:type="dxa"/>
            <w:noWrap/>
            <w:vAlign w:val="bottom"/>
            <w:hideMark/>
          </w:tcPr>
          <w:p w14:paraId="59B4D03C"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w:t>
            </w:r>
          </w:p>
        </w:tc>
      </w:tr>
      <w:tr w:rsidR="0085128C" w:rsidRPr="009740FA" w14:paraId="3F06EB97" w14:textId="77777777" w:rsidTr="007E0A7A">
        <w:trPr>
          <w:trHeight w:val="291"/>
          <w:jc w:val="right"/>
        </w:trPr>
        <w:tc>
          <w:tcPr>
            <w:tcW w:w="5727" w:type="dxa"/>
            <w:hideMark/>
          </w:tcPr>
          <w:p w14:paraId="4FCD041F" w14:textId="77777777" w:rsidR="0085128C" w:rsidRPr="009740FA" w:rsidRDefault="0085128C" w:rsidP="009740FA">
            <w:pPr>
              <w:spacing w:before="20" w:after="40" w:line="240" w:lineRule="auto"/>
              <w:ind w:firstLineChars="100" w:firstLine="18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(c) Catalogue of policy support tools and methodologies</w:t>
            </w:r>
          </w:p>
        </w:tc>
        <w:tc>
          <w:tcPr>
            <w:tcW w:w="1143" w:type="dxa"/>
            <w:noWrap/>
            <w:vAlign w:val="bottom"/>
            <w:hideMark/>
          </w:tcPr>
          <w:p w14:paraId="07240AEF"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30 000 </w:t>
            </w:r>
          </w:p>
        </w:tc>
        <w:tc>
          <w:tcPr>
            <w:tcW w:w="1238" w:type="dxa"/>
            <w:noWrap/>
            <w:vAlign w:val="bottom"/>
            <w:hideMark/>
          </w:tcPr>
          <w:p w14:paraId="0CC414FF"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30 000 </w:t>
            </w:r>
          </w:p>
        </w:tc>
        <w:tc>
          <w:tcPr>
            <w:tcW w:w="1129" w:type="dxa"/>
            <w:noWrap/>
            <w:vAlign w:val="bottom"/>
            <w:hideMark/>
          </w:tcPr>
          <w:p w14:paraId="59662784"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w:t>
            </w:r>
          </w:p>
        </w:tc>
      </w:tr>
      <w:tr w:rsidR="0085128C" w:rsidRPr="009740FA" w14:paraId="2E340BA3" w14:textId="77777777" w:rsidTr="007E0A7A">
        <w:trPr>
          <w:trHeight w:val="207"/>
          <w:jc w:val="right"/>
        </w:trPr>
        <w:tc>
          <w:tcPr>
            <w:tcW w:w="5727" w:type="dxa"/>
            <w:hideMark/>
          </w:tcPr>
          <w:p w14:paraId="0788C445" w14:textId="77777777" w:rsidR="0085128C" w:rsidRPr="009740FA" w:rsidRDefault="0085128C" w:rsidP="009740FA">
            <w:pPr>
              <w:spacing w:before="20" w:after="40" w:line="240" w:lineRule="auto"/>
              <w:ind w:firstLineChars="100" w:firstLine="18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(d) Communication and stakeholder engagement*</w:t>
            </w:r>
          </w:p>
        </w:tc>
        <w:tc>
          <w:tcPr>
            <w:tcW w:w="1143" w:type="dxa"/>
            <w:noWrap/>
            <w:vAlign w:val="bottom"/>
            <w:hideMark/>
          </w:tcPr>
          <w:p w14:paraId="24DE3853"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175 000 </w:t>
            </w:r>
          </w:p>
        </w:tc>
        <w:tc>
          <w:tcPr>
            <w:tcW w:w="1238" w:type="dxa"/>
            <w:noWrap/>
            <w:vAlign w:val="bottom"/>
            <w:hideMark/>
          </w:tcPr>
          <w:p w14:paraId="7C2396E6"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151 836 </w:t>
            </w:r>
          </w:p>
        </w:tc>
        <w:tc>
          <w:tcPr>
            <w:tcW w:w="1129" w:type="dxa"/>
            <w:noWrap/>
            <w:vAlign w:val="bottom"/>
            <w:hideMark/>
          </w:tcPr>
          <w:p w14:paraId="7C60F215"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23 164 </w:t>
            </w:r>
          </w:p>
        </w:tc>
      </w:tr>
      <w:tr w:rsidR="0085128C" w:rsidRPr="009740FA" w14:paraId="67373DCD" w14:textId="77777777" w:rsidTr="007E0A7A">
        <w:trPr>
          <w:trHeight w:val="260"/>
          <w:jc w:val="right"/>
        </w:trPr>
        <w:tc>
          <w:tcPr>
            <w:tcW w:w="5727" w:type="dxa"/>
            <w:tcBorders>
              <w:bottom w:val="single" w:sz="4" w:space="0" w:color="auto"/>
            </w:tcBorders>
            <w:hideMark/>
          </w:tcPr>
          <w:p w14:paraId="1DAF375F" w14:textId="77777777" w:rsidR="0085128C" w:rsidRPr="009740FA" w:rsidRDefault="0085128C" w:rsidP="009740FA">
            <w:pPr>
              <w:spacing w:before="20" w:after="40" w:line="240" w:lineRule="auto"/>
              <w:ind w:firstLineChars="100" w:firstLine="18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Deliverable 4 (e) Review of the Platform</w:t>
            </w:r>
          </w:p>
        </w:tc>
        <w:tc>
          <w:tcPr>
            <w:tcW w:w="1143" w:type="dxa"/>
            <w:tcBorders>
              <w:bottom w:val="single" w:sz="4" w:space="0" w:color="auto"/>
            </w:tcBorders>
            <w:noWrap/>
            <w:vAlign w:val="bottom"/>
            <w:hideMark/>
          </w:tcPr>
          <w:p w14:paraId="65EBF21B"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238" w:type="dxa"/>
            <w:tcBorders>
              <w:bottom w:val="single" w:sz="4" w:space="0" w:color="auto"/>
            </w:tcBorders>
            <w:noWrap/>
            <w:vAlign w:val="bottom"/>
            <w:hideMark/>
          </w:tcPr>
          <w:p w14:paraId="27B3D14C"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c>
          <w:tcPr>
            <w:tcW w:w="1129" w:type="dxa"/>
            <w:tcBorders>
              <w:bottom w:val="single" w:sz="4" w:space="0" w:color="auto"/>
            </w:tcBorders>
            <w:noWrap/>
            <w:vAlign w:val="bottom"/>
            <w:hideMark/>
          </w:tcPr>
          <w:p w14:paraId="38712222" w14:textId="77777777" w:rsidR="0085128C" w:rsidRPr="009740FA" w:rsidRDefault="0085128C" w:rsidP="009740FA">
            <w:pPr>
              <w:spacing w:before="20" w:after="40" w:line="240" w:lineRule="auto"/>
              <w:jc w:val="right"/>
              <w:rPr>
                <w:rFonts w:ascii="Times New Roman" w:eastAsia="Times New Roman" w:hAnsi="Times New Roman"/>
                <w:b/>
                <w:bCs/>
                <w:sz w:val="18"/>
                <w:szCs w:val="18"/>
                <w:lang w:eastAsia="en-GB"/>
              </w:rPr>
            </w:pPr>
            <w:r w:rsidRPr="009740FA">
              <w:rPr>
                <w:rFonts w:ascii="Times New Roman" w:eastAsia="Times New Roman" w:hAnsi="Times New Roman"/>
                <w:sz w:val="18"/>
                <w:szCs w:val="18"/>
                <w:lang w:eastAsia="en-GB"/>
              </w:rPr>
              <w:t xml:space="preserve">– </w:t>
            </w:r>
          </w:p>
        </w:tc>
      </w:tr>
      <w:tr w:rsidR="0085128C" w:rsidRPr="009740FA" w14:paraId="751D4C54" w14:textId="77777777" w:rsidTr="007E0A7A">
        <w:trPr>
          <w:trHeight w:val="280"/>
          <w:jc w:val="right"/>
        </w:trPr>
        <w:tc>
          <w:tcPr>
            <w:tcW w:w="5727" w:type="dxa"/>
            <w:tcBorders>
              <w:top w:val="single" w:sz="4" w:space="0" w:color="auto"/>
              <w:bottom w:val="single" w:sz="4" w:space="0" w:color="auto"/>
            </w:tcBorders>
            <w:noWrap/>
            <w:hideMark/>
          </w:tcPr>
          <w:p w14:paraId="4D4ADE4D"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2 implementation of the work programme</w:t>
            </w:r>
          </w:p>
        </w:tc>
        <w:tc>
          <w:tcPr>
            <w:tcW w:w="1143" w:type="dxa"/>
            <w:tcBorders>
              <w:top w:val="single" w:sz="4" w:space="0" w:color="auto"/>
              <w:bottom w:val="single" w:sz="4" w:space="0" w:color="auto"/>
            </w:tcBorders>
            <w:noWrap/>
            <w:vAlign w:val="bottom"/>
            <w:hideMark/>
          </w:tcPr>
          <w:p w14:paraId="4C3F2157"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4 158 750</w:t>
            </w:r>
          </w:p>
        </w:tc>
        <w:tc>
          <w:tcPr>
            <w:tcW w:w="1238" w:type="dxa"/>
            <w:tcBorders>
              <w:top w:val="single" w:sz="4" w:space="0" w:color="auto"/>
              <w:bottom w:val="single" w:sz="4" w:space="0" w:color="auto"/>
            </w:tcBorders>
            <w:noWrap/>
            <w:vAlign w:val="bottom"/>
            <w:hideMark/>
          </w:tcPr>
          <w:p w14:paraId="2CEED9A1"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3 740 121</w:t>
            </w:r>
          </w:p>
        </w:tc>
        <w:tc>
          <w:tcPr>
            <w:tcW w:w="1129" w:type="dxa"/>
            <w:tcBorders>
              <w:top w:val="single" w:sz="4" w:space="0" w:color="auto"/>
              <w:bottom w:val="single" w:sz="4" w:space="0" w:color="auto"/>
            </w:tcBorders>
            <w:noWrap/>
            <w:vAlign w:val="bottom"/>
            <w:hideMark/>
          </w:tcPr>
          <w:p w14:paraId="621FB2DA"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418 629</w:t>
            </w:r>
          </w:p>
        </w:tc>
      </w:tr>
      <w:tr w:rsidR="0085128C" w:rsidRPr="009740FA" w14:paraId="12917D5F" w14:textId="77777777" w:rsidTr="009740FA">
        <w:trPr>
          <w:trHeight w:val="133"/>
          <w:jc w:val="right"/>
        </w:trPr>
        <w:tc>
          <w:tcPr>
            <w:tcW w:w="5727" w:type="dxa"/>
            <w:tcBorders>
              <w:top w:val="single" w:sz="4" w:space="0" w:color="auto"/>
            </w:tcBorders>
            <w:noWrap/>
            <w:hideMark/>
          </w:tcPr>
          <w:p w14:paraId="00062B61" w14:textId="77777777" w:rsidR="0085128C" w:rsidRPr="009740FA" w:rsidRDefault="0085128C" w:rsidP="009740FA">
            <w:pPr>
              <w:spacing w:after="0" w:line="240" w:lineRule="auto"/>
              <w:rPr>
                <w:rFonts w:ascii="Times New Roman" w:eastAsia="Times New Roman" w:hAnsi="Times New Roman"/>
                <w:color w:val="000000"/>
                <w:sz w:val="6"/>
                <w:szCs w:val="6"/>
                <w:lang w:eastAsia="en-GB"/>
              </w:rPr>
            </w:pPr>
            <w:r w:rsidRPr="009740FA">
              <w:rPr>
                <w:rFonts w:ascii="Times New Roman" w:eastAsia="Times New Roman" w:hAnsi="Times New Roman"/>
                <w:color w:val="000000"/>
                <w:sz w:val="6"/>
                <w:szCs w:val="6"/>
                <w:lang w:eastAsia="en-GB"/>
              </w:rPr>
              <w:t> </w:t>
            </w:r>
          </w:p>
        </w:tc>
        <w:tc>
          <w:tcPr>
            <w:tcW w:w="1143" w:type="dxa"/>
            <w:tcBorders>
              <w:top w:val="single" w:sz="4" w:space="0" w:color="auto"/>
            </w:tcBorders>
            <w:noWrap/>
            <w:hideMark/>
          </w:tcPr>
          <w:p w14:paraId="07BADB45" w14:textId="77777777" w:rsidR="0085128C" w:rsidRPr="009740FA" w:rsidRDefault="0085128C" w:rsidP="009740FA">
            <w:pPr>
              <w:spacing w:after="0" w:line="240" w:lineRule="auto"/>
              <w:jc w:val="right"/>
              <w:rPr>
                <w:rFonts w:ascii="Times New Roman" w:eastAsia="Times New Roman" w:hAnsi="Times New Roman"/>
                <w:b/>
                <w:bCs/>
                <w:color w:val="000000"/>
                <w:sz w:val="6"/>
                <w:szCs w:val="6"/>
                <w:lang w:eastAsia="en-GB"/>
              </w:rPr>
            </w:pPr>
            <w:r w:rsidRPr="009740FA">
              <w:rPr>
                <w:rFonts w:ascii="Times New Roman" w:eastAsia="Times New Roman" w:hAnsi="Times New Roman"/>
                <w:color w:val="000000"/>
                <w:sz w:val="6"/>
                <w:szCs w:val="6"/>
                <w:lang w:eastAsia="en-GB"/>
              </w:rPr>
              <w:t> </w:t>
            </w:r>
          </w:p>
        </w:tc>
        <w:tc>
          <w:tcPr>
            <w:tcW w:w="1238" w:type="dxa"/>
            <w:tcBorders>
              <w:top w:val="single" w:sz="4" w:space="0" w:color="auto"/>
            </w:tcBorders>
            <w:noWrap/>
            <w:hideMark/>
          </w:tcPr>
          <w:p w14:paraId="267A8DEE" w14:textId="77777777" w:rsidR="0085128C" w:rsidRPr="009740FA" w:rsidRDefault="0085128C" w:rsidP="009740FA">
            <w:pPr>
              <w:spacing w:after="0" w:line="240" w:lineRule="auto"/>
              <w:jc w:val="right"/>
              <w:rPr>
                <w:rFonts w:ascii="Times New Roman" w:eastAsia="Times New Roman" w:hAnsi="Times New Roman"/>
                <w:b/>
                <w:bCs/>
                <w:color w:val="000000"/>
                <w:sz w:val="6"/>
                <w:szCs w:val="6"/>
                <w:lang w:eastAsia="en-GB"/>
              </w:rPr>
            </w:pPr>
            <w:r w:rsidRPr="009740FA">
              <w:rPr>
                <w:rFonts w:ascii="Times New Roman" w:eastAsia="Times New Roman" w:hAnsi="Times New Roman"/>
                <w:color w:val="000000"/>
                <w:sz w:val="6"/>
                <w:szCs w:val="6"/>
                <w:lang w:eastAsia="en-GB"/>
              </w:rPr>
              <w:t> </w:t>
            </w:r>
          </w:p>
        </w:tc>
        <w:tc>
          <w:tcPr>
            <w:tcW w:w="1129" w:type="dxa"/>
            <w:tcBorders>
              <w:top w:val="single" w:sz="4" w:space="0" w:color="auto"/>
            </w:tcBorders>
            <w:noWrap/>
            <w:hideMark/>
          </w:tcPr>
          <w:p w14:paraId="46A3BCDE" w14:textId="77777777" w:rsidR="0085128C" w:rsidRPr="009740FA" w:rsidRDefault="0085128C" w:rsidP="009740FA">
            <w:pPr>
              <w:spacing w:after="0" w:line="240" w:lineRule="auto"/>
              <w:jc w:val="right"/>
              <w:rPr>
                <w:rFonts w:ascii="Times New Roman" w:eastAsia="Times New Roman" w:hAnsi="Times New Roman"/>
                <w:b/>
                <w:bCs/>
                <w:color w:val="000000"/>
                <w:sz w:val="6"/>
                <w:szCs w:val="6"/>
                <w:lang w:eastAsia="en-GB"/>
              </w:rPr>
            </w:pPr>
            <w:r w:rsidRPr="009740FA">
              <w:rPr>
                <w:rFonts w:ascii="Times New Roman" w:eastAsia="Times New Roman" w:hAnsi="Times New Roman"/>
                <w:color w:val="000000"/>
                <w:sz w:val="6"/>
                <w:szCs w:val="6"/>
                <w:lang w:eastAsia="en-GB"/>
              </w:rPr>
              <w:t> </w:t>
            </w:r>
          </w:p>
        </w:tc>
      </w:tr>
      <w:tr w:rsidR="0085128C" w:rsidRPr="009740FA" w14:paraId="29159D0B" w14:textId="77777777" w:rsidTr="007E0A7A">
        <w:trPr>
          <w:trHeight w:val="260"/>
          <w:jc w:val="right"/>
        </w:trPr>
        <w:tc>
          <w:tcPr>
            <w:tcW w:w="5727" w:type="dxa"/>
            <w:hideMark/>
          </w:tcPr>
          <w:p w14:paraId="72836E7D" w14:textId="4DE25FB1" w:rsidR="0085128C" w:rsidRPr="009740FA" w:rsidRDefault="0085128C" w:rsidP="009740FA">
            <w:pPr>
              <w:spacing w:before="20" w:after="40" w:line="240" w:lineRule="auto"/>
              <w:ind w:hanging="24"/>
              <w:rPr>
                <w:rFonts w:ascii="Times New Roman" w:eastAsia="Times New Roman" w:hAnsi="Times New Roman"/>
                <w:b/>
                <w:bCs/>
                <w:snapToGrid w:val="0"/>
                <w:color w:val="000000"/>
                <w:sz w:val="18"/>
                <w:szCs w:val="18"/>
                <w:u w:val="single"/>
                <w:lang w:eastAsia="en-GB"/>
              </w:rPr>
            </w:pPr>
            <w:r w:rsidRPr="009740FA">
              <w:rPr>
                <w:rFonts w:ascii="Times New Roman" w:eastAsia="Times New Roman" w:hAnsi="Times New Roman"/>
                <w:b/>
                <w:bCs/>
                <w:color w:val="000000"/>
                <w:sz w:val="18"/>
                <w:szCs w:val="18"/>
                <w:lang w:eastAsia="en-GB"/>
              </w:rPr>
              <w:lastRenderedPageBreak/>
              <w:t>3. Secretariat</w:t>
            </w:r>
          </w:p>
        </w:tc>
        <w:tc>
          <w:tcPr>
            <w:tcW w:w="1143" w:type="dxa"/>
            <w:noWrap/>
            <w:vAlign w:val="bottom"/>
            <w:hideMark/>
          </w:tcPr>
          <w:p w14:paraId="3732AE77"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c>
          <w:tcPr>
            <w:tcW w:w="1238" w:type="dxa"/>
            <w:noWrap/>
            <w:vAlign w:val="bottom"/>
            <w:hideMark/>
          </w:tcPr>
          <w:p w14:paraId="2E5BEB37"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c>
          <w:tcPr>
            <w:tcW w:w="1129" w:type="dxa"/>
            <w:noWrap/>
            <w:vAlign w:val="bottom"/>
            <w:hideMark/>
          </w:tcPr>
          <w:p w14:paraId="175B6A9C"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792FE993" w14:textId="77777777" w:rsidTr="007E0A7A">
        <w:trPr>
          <w:trHeight w:val="260"/>
          <w:jc w:val="right"/>
        </w:trPr>
        <w:tc>
          <w:tcPr>
            <w:tcW w:w="5727" w:type="dxa"/>
            <w:hideMark/>
          </w:tcPr>
          <w:p w14:paraId="3D367594"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3.1 Secretariat personnel</w:t>
            </w:r>
          </w:p>
        </w:tc>
        <w:tc>
          <w:tcPr>
            <w:tcW w:w="1143" w:type="dxa"/>
            <w:noWrap/>
            <w:vAlign w:val="bottom"/>
            <w:hideMark/>
          </w:tcPr>
          <w:p w14:paraId="6D498CA6"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1 917 000 </w:t>
            </w:r>
          </w:p>
        </w:tc>
        <w:tc>
          <w:tcPr>
            <w:tcW w:w="1238" w:type="dxa"/>
            <w:noWrap/>
            <w:vAlign w:val="bottom"/>
            <w:hideMark/>
          </w:tcPr>
          <w:p w14:paraId="39A5ACFF"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1 197 715</w:t>
            </w:r>
          </w:p>
        </w:tc>
        <w:tc>
          <w:tcPr>
            <w:tcW w:w="1129" w:type="dxa"/>
            <w:noWrap/>
            <w:vAlign w:val="bottom"/>
            <w:hideMark/>
          </w:tcPr>
          <w:p w14:paraId="23EA93AC"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719 285</w:t>
            </w:r>
          </w:p>
        </w:tc>
      </w:tr>
      <w:tr w:rsidR="0085128C" w:rsidRPr="009740FA" w14:paraId="1E543F31" w14:textId="77777777" w:rsidTr="007E0A7A">
        <w:trPr>
          <w:trHeight w:val="260"/>
          <w:jc w:val="right"/>
        </w:trPr>
        <w:tc>
          <w:tcPr>
            <w:tcW w:w="5727" w:type="dxa"/>
            <w:tcBorders>
              <w:bottom w:val="single" w:sz="4" w:space="0" w:color="auto"/>
            </w:tcBorders>
            <w:hideMark/>
          </w:tcPr>
          <w:p w14:paraId="3E20A02B"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3.2 Operating costs (non-personnel)</w:t>
            </w:r>
          </w:p>
        </w:tc>
        <w:tc>
          <w:tcPr>
            <w:tcW w:w="1143" w:type="dxa"/>
            <w:tcBorders>
              <w:bottom w:val="single" w:sz="4" w:space="0" w:color="auto"/>
            </w:tcBorders>
            <w:noWrap/>
            <w:vAlign w:val="bottom"/>
            <w:hideMark/>
          </w:tcPr>
          <w:p w14:paraId="04AD5D87"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249 250 </w:t>
            </w:r>
          </w:p>
        </w:tc>
        <w:tc>
          <w:tcPr>
            <w:tcW w:w="1238" w:type="dxa"/>
            <w:tcBorders>
              <w:bottom w:val="single" w:sz="4" w:space="0" w:color="auto"/>
            </w:tcBorders>
            <w:noWrap/>
            <w:vAlign w:val="bottom"/>
            <w:hideMark/>
          </w:tcPr>
          <w:p w14:paraId="09E9B799"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204 750</w:t>
            </w:r>
          </w:p>
        </w:tc>
        <w:tc>
          <w:tcPr>
            <w:tcW w:w="1129" w:type="dxa"/>
            <w:tcBorders>
              <w:bottom w:val="single" w:sz="4" w:space="0" w:color="auto"/>
            </w:tcBorders>
            <w:noWrap/>
            <w:vAlign w:val="bottom"/>
            <w:hideMark/>
          </w:tcPr>
          <w:p w14:paraId="66351ADB"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44 500</w:t>
            </w:r>
          </w:p>
        </w:tc>
      </w:tr>
      <w:tr w:rsidR="0085128C" w:rsidRPr="009740FA" w14:paraId="2450D330" w14:textId="77777777" w:rsidTr="007E0A7A">
        <w:trPr>
          <w:trHeight w:val="280"/>
          <w:jc w:val="right"/>
        </w:trPr>
        <w:tc>
          <w:tcPr>
            <w:tcW w:w="5727" w:type="dxa"/>
            <w:tcBorders>
              <w:top w:val="single" w:sz="4" w:space="0" w:color="auto"/>
              <w:bottom w:val="single" w:sz="4" w:space="0" w:color="auto"/>
            </w:tcBorders>
            <w:noWrap/>
            <w:hideMark/>
          </w:tcPr>
          <w:p w14:paraId="21090967"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3 secretariat (personnel + operating)</w:t>
            </w:r>
          </w:p>
        </w:tc>
        <w:tc>
          <w:tcPr>
            <w:tcW w:w="1143" w:type="dxa"/>
            <w:tcBorders>
              <w:top w:val="single" w:sz="4" w:space="0" w:color="auto"/>
              <w:bottom w:val="single" w:sz="4" w:space="0" w:color="auto"/>
            </w:tcBorders>
            <w:noWrap/>
            <w:vAlign w:val="bottom"/>
            <w:hideMark/>
          </w:tcPr>
          <w:p w14:paraId="72BA7CA5"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2 166 250</w:t>
            </w:r>
          </w:p>
        </w:tc>
        <w:tc>
          <w:tcPr>
            <w:tcW w:w="1238" w:type="dxa"/>
            <w:tcBorders>
              <w:top w:val="single" w:sz="4" w:space="0" w:color="auto"/>
              <w:bottom w:val="single" w:sz="4" w:space="0" w:color="auto"/>
            </w:tcBorders>
            <w:noWrap/>
            <w:vAlign w:val="bottom"/>
            <w:hideMark/>
          </w:tcPr>
          <w:p w14:paraId="774CCA09"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1 402 465</w:t>
            </w:r>
          </w:p>
        </w:tc>
        <w:tc>
          <w:tcPr>
            <w:tcW w:w="1129" w:type="dxa"/>
            <w:tcBorders>
              <w:top w:val="single" w:sz="4" w:space="0" w:color="auto"/>
              <w:bottom w:val="single" w:sz="4" w:space="0" w:color="auto"/>
            </w:tcBorders>
            <w:noWrap/>
            <w:vAlign w:val="bottom"/>
            <w:hideMark/>
          </w:tcPr>
          <w:p w14:paraId="57EFC476"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 763 785 </w:t>
            </w:r>
          </w:p>
        </w:tc>
      </w:tr>
      <w:tr w:rsidR="0085128C" w:rsidRPr="009740FA" w14:paraId="568C1380" w14:textId="77777777" w:rsidTr="007E0A7A">
        <w:trPr>
          <w:trHeight w:val="260"/>
          <w:jc w:val="right"/>
        </w:trPr>
        <w:tc>
          <w:tcPr>
            <w:tcW w:w="5727" w:type="dxa"/>
            <w:tcBorders>
              <w:top w:val="single" w:sz="4" w:space="0" w:color="auto"/>
              <w:bottom w:val="single" w:sz="4" w:space="0" w:color="auto"/>
            </w:tcBorders>
            <w:noWrap/>
            <w:hideMark/>
          </w:tcPr>
          <w:p w14:paraId="4BC296A1"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Subtotal 1+2+3</w:t>
            </w:r>
          </w:p>
        </w:tc>
        <w:tc>
          <w:tcPr>
            <w:tcW w:w="1143" w:type="dxa"/>
            <w:tcBorders>
              <w:top w:val="single" w:sz="4" w:space="0" w:color="auto"/>
              <w:bottom w:val="single" w:sz="4" w:space="0" w:color="auto"/>
            </w:tcBorders>
            <w:noWrap/>
            <w:vAlign w:val="bottom"/>
            <w:hideMark/>
          </w:tcPr>
          <w:p w14:paraId="03196F31"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8 085 900</w:t>
            </w:r>
          </w:p>
        </w:tc>
        <w:tc>
          <w:tcPr>
            <w:tcW w:w="1238" w:type="dxa"/>
            <w:tcBorders>
              <w:top w:val="single" w:sz="4" w:space="0" w:color="auto"/>
              <w:bottom w:val="single" w:sz="4" w:space="0" w:color="auto"/>
            </w:tcBorders>
            <w:noWrap/>
            <w:vAlign w:val="bottom"/>
            <w:hideMark/>
          </w:tcPr>
          <w:p w14:paraId="01CB4FF8"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6 249 567</w:t>
            </w:r>
          </w:p>
        </w:tc>
        <w:tc>
          <w:tcPr>
            <w:tcW w:w="1129" w:type="dxa"/>
            <w:tcBorders>
              <w:top w:val="single" w:sz="4" w:space="0" w:color="auto"/>
              <w:bottom w:val="single" w:sz="4" w:space="0" w:color="auto"/>
            </w:tcBorders>
            <w:noWrap/>
            <w:vAlign w:val="bottom"/>
            <w:hideMark/>
          </w:tcPr>
          <w:p w14:paraId="6FC7942A"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1 836 333</w:t>
            </w:r>
          </w:p>
        </w:tc>
      </w:tr>
      <w:tr w:rsidR="0085128C" w:rsidRPr="009740FA" w14:paraId="37035500" w14:textId="77777777" w:rsidTr="007E0A7A">
        <w:trPr>
          <w:trHeight w:val="260"/>
          <w:jc w:val="right"/>
        </w:trPr>
        <w:tc>
          <w:tcPr>
            <w:tcW w:w="5727" w:type="dxa"/>
            <w:tcBorders>
              <w:top w:val="single" w:sz="4" w:space="0" w:color="auto"/>
              <w:bottom w:val="single" w:sz="4" w:space="0" w:color="auto"/>
            </w:tcBorders>
            <w:noWrap/>
            <w:hideMark/>
          </w:tcPr>
          <w:p w14:paraId="56D4FEA0"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Programme support costs (8 per cent)</w:t>
            </w:r>
          </w:p>
        </w:tc>
        <w:tc>
          <w:tcPr>
            <w:tcW w:w="1143" w:type="dxa"/>
            <w:tcBorders>
              <w:top w:val="single" w:sz="4" w:space="0" w:color="auto"/>
              <w:bottom w:val="single" w:sz="4" w:space="0" w:color="auto"/>
            </w:tcBorders>
            <w:noWrap/>
            <w:vAlign w:val="bottom"/>
            <w:hideMark/>
          </w:tcPr>
          <w:p w14:paraId="443913E5"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646 872</w:t>
            </w:r>
          </w:p>
        </w:tc>
        <w:tc>
          <w:tcPr>
            <w:tcW w:w="1238" w:type="dxa"/>
            <w:tcBorders>
              <w:top w:val="single" w:sz="4" w:space="0" w:color="auto"/>
              <w:bottom w:val="single" w:sz="4" w:space="0" w:color="auto"/>
            </w:tcBorders>
            <w:noWrap/>
            <w:vAlign w:val="bottom"/>
            <w:hideMark/>
          </w:tcPr>
          <w:p w14:paraId="5CBD14E0"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499 965</w:t>
            </w:r>
          </w:p>
        </w:tc>
        <w:tc>
          <w:tcPr>
            <w:tcW w:w="1129" w:type="dxa"/>
            <w:tcBorders>
              <w:top w:val="single" w:sz="4" w:space="0" w:color="auto"/>
              <w:bottom w:val="single" w:sz="4" w:space="0" w:color="auto"/>
            </w:tcBorders>
            <w:noWrap/>
            <w:vAlign w:val="bottom"/>
            <w:hideMark/>
          </w:tcPr>
          <w:p w14:paraId="5CD6C9AA"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146 907</w:t>
            </w:r>
          </w:p>
        </w:tc>
      </w:tr>
      <w:tr w:rsidR="0085128C" w:rsidRPr="009740FA" w14:paraId="3E56CB24" w14:textId="77777777" w:rsidTr="007E0A7A">
        <w:trPr>
          <w:trHeight w:val="280"/>
          <w:jc w:val="right"/>
        </w:trPr>
        <w:tc>
          <w:tcPr>
            <w:tcW w:w="5727" w:type="dxa"/>
            <w:tcBorders>
              <w:top w:val="single" w:sz="4" w:space="0" w:color="auto"/>
              <w:bottom w:val="single" w:sz="4" w:space="0" w:color="auto"/>
            </w:tcBorders>
            <w:noWrap/>
            <w:hideMark/>
          </w:tcPr>
          <w:p w14:paraId="15E0BD77"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Total cost to the trust fund</w:t>
            </w:r>
          </w:p>
        </w:tc>
        <w:tc>
          <w:tcPr>
            <w:tcW w:w="1143" w:type="dxa"/>
            <w:tcBorders>
              <w:top w:val="single" w:sz="4" w:space="0" w:color="auto"/>
              <w:bottom w:val="single" w:sz="4" w:space="0" w:color="auto"/>
            </w:tcBorders>
            <w:noWrap/>
            <w:vAlign w:val="bottom"/>
            <w:hideMark/>
          </w:tcPr>
          <w:p w14:paraId="69D13740"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8 732 772</w:t>
            </w:r>
          </w:p>
        </w:tc>
        <w:tc>
          <w:tcPr>
            <w:tcW w:w="1238" w:type="dxa"/>
            <w:tcBorders>
              <w:top w:val="single" w:sz="4" w:space="0" w:color="auto"/>
              <w:bottom w:val="single" w:sz="4" w:space="0" w:color="auto"/>
            </w:tcBorders>
            <w:noWrap/>
            <w:vAlign w:val="bottom"/>
            <w:hideMark/>
          </w:tcPr>
          <w:p w14:paraId="1A4174DC"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6 749 533</w:t>
            </w:r>
          </w:p>
        </w:tc>
        <w:tc>
          <w:tcPr>
            <w:tcW w:w="1129" w:type="dxa"/>
            <w:tcBorders>
              <w:top w:val="single" w:sz="4" w:space="0" w:color="auto"/>
              <w:bottom w:val="single" w:sz="4" w:space="0" w:color="auto"/>
            </w:tcBorders>
            <w:noWrap/>
            <w:vAlign w:val="bottom"/>
            <w:hideMark/>
          </w:tcPr>
          <w:p w14:paraId="5C2CD0E5"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1 983 239</w:t>
            </w:r>
          </w:p>
        </w:tc>
      </w:tr>
      <w:tr w:rsidR="0085128C" w:rsidRPr="009740FA" w14:paraId="3A532C4C" w14:textId="77777777" w:rsidTr="007E0A7A">
        <w:trPr>
          <w:trHeight w:val="260"/>
          <w:jc w:val="right"/>
        </w:trPr>
        <w:tc>
          <w:tcPr>
            <w:tcW w:w="5727" w:type="dxa"/>
            <w:tcBorders>
              <w:top w:val="single" w:sz="4" w:space="0" w:color="auto"/>
              <w:bottom w:val="single" w:sz="4" w:space="0" w:color="auto"/>
            </w:tcBorders>
            <w:noWrap/>
            <w:hideMark/>
          </w:tcPr>
          <w:p w14:paraId="22BBF7C6" w14:textId="77777777" w:rsidR="0085128C" w:rsidRPr="009740FA" w:rsidRDefault="0085128C" w:rsidP="009740FA">
            <w:pPr>
              <w:spacing w:before="20"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Contribution to working capital reserve</w:t>
            </w:r>
          </w:p>
        </w:tc>
        <w:tc>
          <w:tcPr>
            <w:tcW w:w="1143" w:type="dxa"/>
            <w:tcBorders>
              <w:top w:val="single" w:sz="4" w:space="0" w:color="auto"/>
              <w:bottom w:val="single" w:sz="4" w:space="0" w:color="auto"/>
            </w:tcBorders>
            <w:noWrap/>
            <w:vAlign w:val="bottom"/>
            <w:hideMark/>
          </w:tcPr>
          <w:p w14:paraId="201D3CA6" w14:textId="77777777" w:rsidR="0085128C" w:rsidRPr="009740FA" w:rsidRDefault="0085128C" w:rsidP="009740FA">
            <w:pPr>
              <w:tabs>
                <w:tab w:val="right" w:pos="851"/>
                <w:tab w:val="left" w:pos="1247"/>
                <w:tab w:val="left" w:pos="1814"/>
                <w:tab w:val="left" w:pos="2381"/>
                <w:tab w:val="left" w:pos="2948"/>
                <w:tab w:val="left" w:pos="3515"/>
                <w:tab w:val="left" w:pos="4082"/>
              </w:tabs>
              <w:suppressAutoHyphens/>
              <w:spacing w:before="20" w:after="40" w:line="240" w:lineRule="auto"/>
              <w:ind w:left="1247" w:right="284" w:hanging="1247"/>
              <w:jc w:val="right"/>
              <w:rPr>
                <w:rFonts w:ascii="Times New Roman" w:eastAsia="Times New Roman" w:hAnsi="Times New Roman"/>
                <w:color w:val="000000"/>
                <w:sz w:val="18"/>
                <w:szCs w:val="18"/>
                <w:lang w:eastAsia="en-GB"/>
              </w:rPr>
            </w:pPr>
          </w:p>
        </w:tc>
        <w:tc>
          <w:tcPr>
            <w:tcW w:w="1238" w:type="dxa"/>
            <w:tcBorders>
              <w:top w:val="single" w:sz="4" w:space="0" w:color="auto"/>
              <w:bottom w:val="single" w:sz="4" w:space="0" w:color="auto"/>
            </w:tcBorders>
            <w:noWrap/>
            <w:vAlign w:val="bottom"/>
            <w:hideMark/>
          </w:tcPr>
          <w:p w14:paraId="1CAC7E5B"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c>
          <w:tcPr>
            <w:tcW w:w="1129" w:type="dxa"/>
            <w:tcBorders>
              <w:top w:val="single" w:sz="4" w:space="0" w:color="auto"/>
              <w:bottom w:val="single" w:sz="4" w:space="0" w:color="auto"/>
            </w:tcBorders>
            <w:noWrap/>
            <w:vAlign w:val="bottom"/>
            <w:hideMark/>
          </w:tcPr>
          <w:p w14:paraId="20781891"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729E596F" w14:textId="77777777" w:rsidTr="007E0A7A">
        <w:trPr>
          <w:trHeight w:val="280"/>
          <w:jc w:val="right"/>
        </w:trPr>
        <w:tc>
          <w:tcPr>
            <w:tcW w:w="5727" w:type="dxa"/>
            <w:tcBorders>
              <w:top w:val="single" w:sz="4" w:space="0" w:color="auto"/>
              <w:bottom w:val="single" w:sz="12" w:space="0" w:color="auto"/>
            </w:tcBorders>
            <w:noWrap/>
            <w:hideMark/>
          </w:tcPr>
          <w:p w14:paraId="23D72D3D" w14:textId="77777777" w:rsidR="0085128C" w:rsidRPr="009740FA" w:rsidRDefault="0085128C" w:rsidP="009740FA">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Total cash requirement</w:t>
            </w:r>
          </w:p>
        </w:tc>
        <w:tc>
          <w:tcPr>
            <w:tcW w:w="1143" w:type="dxa"/>
            <w:tcBorders>
              <w:top w:val="single" w:sz="4" w:space="0" w:color="auto"/>
              <w:bottom w:val="single" w:sz="12" w:space="0" w:color="auto"/>
            </w:tcBorders>
            <w:noWrap/>
            <w:vAlign w:val="bottom"/>
            <w:hideMark/>
          </w:tcPr>
          <w:p w14:paraId="10EF3788"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8 732 772</w:t>
            </w:r>
          </w:p>
        </w:tc>
        <w:tc>
          <w:tcPr>
            <w:tcW w:w="1238" w:type="dxa"/>
            <w:tcBorders>
              <w:top w:val="single" w:sz="4" w:space="0" w:color="auto"/>
              <w:bottom w:val="single" w:sz="12" w:space="0" w:color="auto"/>
            </w:tcBorders>
            <w:noWrap/>
            <w:vAlign w:val="bottom"/>
            <w:hideMark/>
          </w:tcPr>
          <w:p w14:paraId="443222FD"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6 749 533</w:t>
            </w:r>
          </w:p>
        </w:tc>
        <w:tc>
          <w:tcPr>
            <w:tcW w:w="1129" w:type="dxa"/>
            <w:tcBorders>
              <w:top w:val="single" w:sz="4" w:space="0" w:color="auto"/>
              <w:bottom w:val="single" w:sz="12" w:space="0" w:color="auto"/>
            </w:tcBorders>
            <w:noWrap/>
            <w:vAlign w:val="bottom"/>
            <w:hideMark/>
          </w:tcPr>
          <w:p w14:paraId="527521CB" w14:textId="77777777" w:rsidR="0085128C" w:rsidRPr="009740FA" w:rsidRDefault="0085128C" w:rsidP="009740FA">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1 983 239</w:t>
            </w:r>
          </w:p>
        </w:tc>
      </w:tr>
    </w:tbl>
    <w:p w14:paraId="3FD9FEB8" w14:textId="77777777" w:rsidR="0085128C" w:rsidRPr="00612BED" w:rsidRDefault="0085128C" w:rsidP="00B43865">
      <w:pPr>
        <w:pStyle w:val="Normal-pool"/>
        <w:spacing w:after="120"/>
        <w:ind w:left="1247"/>
        <w:rPr>
          <w:sz w:val="17"/>
          <w:szCs w:val="17"/>
        </w:rPr>
      </w:pPr>
      <w:r w:rsidRPr="009740FA">
        <w:rPr>
          <w:color w:val="000000"/>
          <w:sz w:val="17"/>
          <w:szCs w:val="17"/>
          <w:lang w:eastAsia="en-GB"/>
        </w:rPr>
        <w:t>*</w:t>
      </w:r>
      <w:r w:rsidRPr="009740FA">
        <w:rPr>
          <w:color w:val="000000"/>
          <w:sz w:val="17"/>
          <w:szCs w:val="17"/>
        </w:rPr>
        <w:t xml:space="preserve"> </w:t>
      </w:r>
      <w:r w:rsidRPr="009740FA">
        <w:rPr>
          <w:sz w:val="17"/>
          <w:szCs w:val="17"/>
        </w:rPr>
        <w:t>Amounts related to communication amounting to $68,000 for regional assessments (deliverable 2 (b)) and $17,000 for the land degradation and restoration assessment (deliverable 3 (b) (i)) were shifted to the general communication budget</w:t>
      </w:r>
      <w:r w:rsidRPr="00612BED">
        <w:rPr>
          <w:sz w:val="17"/>
          <w:szCs w:val="17"/>
        </w:rPr>
        <w:t xml:space="preserve"> (deliverable 4 (d)).</w:t>
      </w:r>
    </w:p>
    <w:p w14:paraId="290DBB60" w14:textId="094A8A3C" w:rsidR="0085128C" w:rsidRPr="00612BED" w:rsidRDefault="0085128C" w:rsidP="00B43865">
      <w:pPr>
        <w:pStyle w:val="CH1"/>
      </w:pPr>
      <w:r w:rsidRPr="00612BED">
        <w:tab/>
        <w:t>IV</w:t>
      </w:r>
      <w:r w:rsidR="003F5D1B" w:rsidRPr="00612BED">
        <w:t>.</w:t>
      </w:r>
      <w:r w:rsidR="003F5D1B">
        <w:tab/>
      </w:r>
      <w:r w:rsidR="009740FA">
        <w:t>Budget for 2018</w:t>
      </w:r>
    </w:p>
    <w:p w14:paraId="0EDA263F" w14:textId="77777777" w:rsidR="0085128C" w:rsidRPr="00612BED" w:rsidRDefault="0085128C" w:rsidP="00AA1FE7">
      <w:pPr>
        <w:pStyle w:val="Titletable"/>
        <w:rPr>
          <w:lang w:eastAsia="en-GB"/>
        </w:rPr>
      </w:pPr>
      <w:r w:rsidRPr="00500C55">
        <w:rPr>
          <w:b w:val="0"/>
          <w:lang w:eastAsia="en-GB"/>
        </w:rPr>
        <w:t>Table 7</w:t>
      </w:r>
      <w:r w:rsidRPr="00612BED">
        <w:rPr>
          <w:lang w:eastAsia="en-GB"/>
        </w:rPr>
        <w:br/>
        <w:t>Budget for 2018</w:t>
      </w:r>
    </w:p>
    <w:p w14:paraId="61FA0697" w14:textId="77777777" w:rsidR="0085128C" w:rsidRPr="00AA1FE7" w:rsidRDefault="0085128C" w:rsidP="00AA1FE7">
      <w:pPr>
        <w:pStyle w:val="Normal-pool"/>
        <w:spacing w:after="60"/>
        <w:ind w:left="1253"/>
        <w:rPr>
          <w:i/>
          <w:sz w:val="18"/>
          <w:szCs w:val="18"/>
          <w:lang w:eastAsia="ko-KR"/>
        </w:rPr>
      </w:pPr>
      <w:r w:rsidRPr="00AA1FE7">
        <w:rPr>
          <w:i/>
          <w:sz w:val="18"/>
          <w:szCs w:val="18"/>
          <w:lang w:eastAsia="en-GB"/>
        </w:rPr>
        <w:t>(United States dollars)</w:t>
      </w:r>
    </w:p>
    <w:tbl>
      <w:tblPr>
        <w:tblW w:w="9220" w:type="dxa"/>
        <w:tblInd w:w="284" w:type="dxa"/>
        <w:tblLook w:val="04A0" w:firstRow="1" w:lastRow="0" w:firstColumn="1" w:lastColumn="0" w:noHBand="0" w:noVBand="1"/>
      </w:tblPr>
      <w:tblGrid>
        <w:gridCol w:w="7512"/>
        <w:gridCol w:w="6"/>
        <w:gridCol w:w="1696"/>
        <w:gridCol w:w="6"/>
      </w:tblGrid>
      <w:tr w:rsidR="0085128C" w:rsidRPr="009740FA" w14:paraId="1E8B362A" w14:textId="77777777" w:rsidTr="00A32E8F">
        <w:trPr>
          <w:gridAfter w:val="1"/>
          <w:wAfter w:w="6" w:type="dxa"/>
          <w:trHeight w:val="379"/>
          <w:tblHeader/>
        </w:trPr>
        <w:tc>
          <w:tcPr>
            <w:tcW w:w="7512" w:type="dxa"/>
            <w:tcBorders>
              <w:top w:val="single" w:sz="4" w:space="0" w:color="auto"/>
              <w:bottom w:val="single" w:sz="12" w:space="0" w:color="auto"/>
            </w:tcBorders>
            <w:shd w:val="clear" w:color="auto" w:fill="auto"/>
            <w:vAlign w:val="bottom"/>
            <w:hideMark/>
          </w:tcPr>
          <w:p w14:paraId="4FDBC88A" w14:textId="77777777" w:rsidR="0085128C" w:rsidRPr="009740FA" w:rsidRDefault="0085128C" w:rsidP="009740FA">
            <w:pPr>
              <w:spacing w:after="40" w:line="240" w:lineRule="auto"/>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Budget items</w:t>
            </w:r>
          </w:p>
        </w:tc>
        <w:tc>
          <w:tcPr>
            <w:tcW w:w="1702" w:type="dxa"/>
            <w:gridSpan w:val="2"/>
            <w:tcBorders>
              <w:top w:val="single" w:sz="4" w:space="0" w:color="auto"/>
              <w:bottom w:val="single" w:sz="12" w:space="0" w:color="auto"/>
              <w:right w:val="nil"/>
            </w:tcBorders>
            <w:shd w:val="clear" w:color="auto" w:fill="auto"/>
            <w:vAlign w:val="bottom"/>
            <w:hideMark/>
          </w:tcPr>
          <w:p w14:paraId="3DA92F5F" w14:textId="77777777" w:rsidR="0085128C" w:rsidRPr="009740FA" w:rsidRDefault="0085128C" w:rsidP="009740FA">
            <w:pPr>
              <w:spacing w:after="40" w:line="240" w:lineRule="auto"/>
              <w:jc w:val="right"/>
              <w:rPr>
                <w:rFonts w:ascii="Times New Roman" w:eastAsia="Times New Roman" w:hAnsi="Times New Roman"/>
                <w:bCs/>
                <w:i/>
                <w:color w:val="000000"/>
                <w:sz w:val="18"/>
                <w:szCs w:val="18"/>
                <w:lang w:eastAsia="en-GB"/>
              </w:rPr>
            </w:pPr>
            <w:r w:rsidRPr="009740FA">
              <w:rPr>
                <w:rFonts w:ascii="Times New Roman" w:eastAsia="Times New Roman" w:hAnsi="Times New Roman"/>
                <w:bCs/>
                <w:i/>
                <w:color w:val="000000"/>
                <w:sz w:val="18"/>
                <w:szCs w:val="18"/>
                <w:lang w:eastAsia="en-GB"/>
              </w:rPr>
              <w:t xml:space="preserve">2018 budget             </w:t>
            </w:r>
          </w:p>
        </w:tc>
      </w:tr>
      <w:tr w:rsidR="0085128C" w:rsidRPr="009740FA" w14:paraId="285AED08" w14:textId="77777777" w:rsidTr="00A32E8F">
        <w:trPr>
          <w:gridAfter w:val="1"/>
          <w:wAfter w:w="6" w:type="dxa"/>
          <w:trHeight w:val="252"/>
        </w:trPr>
        <w:tc>
          <w:tcPr>
            <w:tcW w:w="7512" w:type="dxa"/>
            <w:tcBorders>
              <w:top w:val="single" w:sz="12" w:space="0" w:color="auto"/>
            </w:tcBorders>
            <w:shd w:val="clear" w:color="auto" w:fill="auto"/>
            <w:noWrap/>
            <w:vAlign w:val="bottom"/>
            <w:hideMark/>
          </w:tcPr>
          <w:p w14:paraId="5DA9BD40" w14:textId="77777777" w:rsidR="0085128C" w:rsidRPr="00A32E8F" w:rsidRDefault="0085128C" w:rsidP="00400EAC">
            <w:pPr>
              <w:spacing w:before="20" w:after="40" w:line="240" w:lineRule="auto"/>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1. Meetings of the Platform bodies</w:t>
            </w:r>
          </w:p>
        </w:tc>
        <w:tc>
          <w:tcPr>
            <w:tcW w:w="1702" w:type="dxa"/>
            <w:gridSpan w:val="2"/>
            <w:tcBorders>
              <w:top w:val="single" w:sz="12" w:space="0" w:color="auto"/>
            </w:tcBorders>
            <w:shd w:val="clear" w:color="auto" w:fill="auto"/>
            <w:noWrap/>
            <w:vAlign w:val="bottom"/>
            <w:hideMark/>
          </w:tcPr>
          <w:p w14:paraId="53CE31D7" w14:textId="007DE1A5"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23A18C73" w14:textId="77777777" w:rsidTr="00A32E8F">
        <w:trPr>
          <w:gridAfter w:val="1"/>
          <w:wAfter w:w="6" w:type="dxa"/>
          <w:trHeight w:val="252"/>
        </w:trPr>
        <w:tc>
          <w:tcPr>
            <w:tcW w:w="7512" w:type="dxa"/>
            <w:tcBorders>
              <w:top w:val="nil"/>
            </w:tcBorders>
            <w:shd w:val="clear" w:color="auto" w:fill="auto"/>
            <w:noWrap/>
            <w:vAlign w:val="bottom"/>
            <w:hideMark/>
          </w:tcPr>
          <w:p w14:paraId="43442346" w14:textId="78463055" w:rsidR="0085128C" w:rsidRPr="00A32E8F" w:rsidRDefault="0085128C" w:rsidP="00400EAC">
            <w:pPr>
              <w:spacing w:before="20" w:after="40" w:line="240" w:lineRule="auto"/>
              <w:rPr>
                <w:rFonts w:ascii="Times New Roman" w:eastAsia="Times New Roman" w:hAnsi="Times New Roman"/>
                <w:b/>
                <w:bCs/>
                <w:color w:val="000000"/>
                <w:sz w:val="18"/>
                <w:szCs w:val="18"/>
                <w:highlight w:val="cyan"/>
                <w:lang w:eastAsia="en-GB"/>
              </w:rPr>
            </w:pPr>
            <w:r w:rsidRPr="00A32E8F">
              <w:rPr>
                <w:rFonts w:ascii="Times New Roman" w:eastAsia="Times New Roman" w:hAnsi="Times New Roman"/>
                <w:b/>
                <w:bCs/>
                <w:color w:val="000000"/>
                <w:sz w:val="18"/>
                <w:szCs w:val="18"/>
                <w:lang w:eastAsia="en-GB"/>
              </w:rPr>
              <w:t>1.1 Sessions of the Plenary</w:t>
            </w:r>
            <w:r w:rsidRPr="00A32E8F">
              <w:rPr>
                <w:rFonts w:ascii="Times New Roman" w:eastAsia="Times New Roman" w:hAnsi="Times New Roman"/>
                <w:b/>
                <w:bCs/>
                <w:color w:val="000000"/>
                <w:sz w:val="18"/>
                <w:szCs w:val="18"/>
                <w:highlight w:val="cyan"/>
                <w:lang w:eastAsia="en-GB"/>
              </w:rPr>
              <w:t xml:space="preserve"> </w:t>
            </w:r>
          </w:p>
        </w:tc>
        <w:tc>
          <w:tcPr>
            <w:tcW w:w="1702" w:type="dxa"/>
            <w:gridSpan w:val="2"/>
            <w:tcBorders>
              <w:top w:val="nil"/>
            </w:tcBorders>
            <w:shd w:val="clear" w:color="auto" w:fill="auto"/>
            <w:noWrap/>
            <w:vAlign w:val="bottom"/>
            <w:hideMark/>
          </w:tcPr>
          <w:p w14:paraId="280A0654"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00CE8AEC" w14:textId="77777777" w:rsidTr="00A32E8F">
        <w:trPr>
          <w:gridAfter w:val="1"/>
          <w:wAfter w:w="6" w:type="dxa"/>
          <w:trHeight w:val="252"/>
        </w:trPr>
        <w:tc>
          <w:tcPr>
            <w:tcW w:w="7512" w:type="dxa"/>
            <w:tcBorders>
              <w:top w:val="nil"/>
            </w:tcBorders>
            <w:shd w:val="clear" w:color="auto" w:fill="auto"/>
            <w:noWrap/>
            <w:vAlign w:val="bottom"/>
            <w:hideMark/>
          </w:tcPr>
          <w:p w14:paraId="0795D9A5"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Travel costs for sixth Plenary session participants (travel and DSA) </w:t>
            </w:r>
          </w:p>
        </w:tc>
        <w:tc>
          <w:tcPr>
            <w:tcW w:w="1702" w:type="dxa"/>
            <w:gridSpan w:val="2"/>
            <w:tcBorders>
              <w:top w:val="nil"/>
              <w:right w:val="nil"/>
            </w:tcBorders>
            <w:shd w:val="clear" w:color="auto" w:fill="auto"/>
            <w:noWrap/>
            <w:vAlign w:val="bottom"/>
            <w:hideMark/>
          </w:tcPr>
          <w:p w14:paraId="1ACB3575"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500 000 </w:t>
            </w:r>
          </w:p>
        </w:tc>
      </w:tr>
      <w:tr w:rsidR="0085128C" w:rsidRPr="009740FA" w14:paraId="582D15B8" w14:textId="77777777" w:rsidTr="00A32E8F">
        <w:trPr>
          <w:gridAfter w:val="1"/>
          <w:wAfter w:w="6" w:type="dxa"/>
          <w:trHeight w:val="252"/>
        </w:trPr>
        <w:tc>
          <w:tcPr>
            <w:tcW w:w="7512" w:type="dxa"/>
            <w:tcBorders>
              <w:top w:val="nil"/>
            </w:tcBorders>
            <w:shd w:val="clear" w:color="auto" w:fill="auto"/>
            <w:noWrap/>
            <w:vAlign w:val="bottom"/>
            <w:hideMark/>
          </w:tcPr>
          <w:p w14:paraId="0EB422CE"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Conference services (translation, editing and interpretation)</w:t>
            </w:r>
          </w:p>
        </w:tc>
        <w:tc>
          <w:tcPr>
            <w:tcW w:w="1702" w:type="dxa"/>
            <w:gridSpan w:val="2"/>
            <w:tcBorders>
              <w:top w:val="nil"/>
              <w:right w:val="nil"/>
            </w:tcBorders>
            <w:shd w:val="clear" w:color="auto" w:fill="auto"/>
            <w:noWrap/>
            <w:vAlign w:val="bottom"/>
            <w:hideMark/>
          </w:tcPr>
          <w:p w14:paraId="2FA7EC9D"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1 065 000 </w:t>
            </w:r>
          </w:p>
        </w:tc>
      </w:tr>
      <w:tr w:rsidR="0085128C" w:rsidRPr="009740FA" w14:paraId="1F47508C" w14:textId="77777777" w:rsidTr="00A32E8F">
        <w:trPr>
          <w:gridAfter w:val="1"/>
          <w:wAfter w:w="6" w:type="dxa"/>
          <w:trHeight w:val="252"/>
        </w:trPr>
        <w:tc>
          <w:tcPr>
            <w:tcW w:w="7512" w:type="dxa"/>
            <w:tcBorders>
              <w:top w:val="nil"/>
            </w:tcBorders>
            <w:shd w:val="clear" w:color="auto" w:fill="auto"/>
            <w:noWrap/>
            <w:vAlign w:val="bottom"/>
            <w:hideMark/>
          </w:tcPr>
          <w:p w14:paraId="54A70B66"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Plenary reporting services</w:t>
            </w:r>
          </w:p>
        </w:tc>
        <w:tc>
          <w:tcPr>
            <w:tcW w:w="1702" w:type="dxa"/>
            <w:gridSpan w:val="2"/>
            <w:tcBorders>
              <w:top w:val="nil"/>
              <w:right w:val="nil"/>
            </w:tcBorders>
            <w:shd w:val="clear" w:color="auto" w:fill="auto"/>
            <w:noWrap/>
            <w:vAlign w:val="bottom"/>
            <w:hideMark/>
          </w:tcPr>
          <w:p w14:paraId="276D183B"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65 000 </w:t>
            </w:r>
          </w:p>
        </w:tc>
      </w:tr>
      <w:tr w:rsidR="0085128C" w:rsidRPr="009740FA" w14:paraId="0923970F" w14:textId="77777777" w:rsidTr="00A32E8F">
        <w:trPr>
          <w:gridAfter w:val="1"/>
          <w:wAfter w:w="6" w:type="dxa"/>
          <w:trHeight w:val="252"/>
        </w:trPr>
        <w:tc>
          <w:tcPr>
            <w:tcW w:w="7512" w:type="dxa"/>
            <w:tcBorders>
              <w:top w:val="nil"/>
              <w:bottom w:val="single" w:sz="4" w:space="0" w:color="auto"/>
            </w:tcBorders>
            <w:shd w:val="clear" w:color="auto" w:fill="auto"/>
            <w:noWrap/>
            <w:vAlign w:val="bottom"/>
            <w:hideMark/>
          </w:tcPr>
          <w:p w14:paraId="0DE9DEC8"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Security for the Plenary</w:t>
            </w:r>
          </w:p>
        </w:tc>
        <w:tc>
          <w:tcPr>
            <w:tcW w:w="1702" w:type="dxa"/>
            <w:gridSpan w:val="2"/>
            <w:tcBorders>
              <w:top w:val="nil"/>
              <w:bottom w:val="single" w:sz="4" w:space="0" w:color="auto"/>
              <w:right w:val="nil"/>
            </w:tcBorders>
            <w:shd w:val="clear" w:color="auto" w:fill="auto"/>
            <w:noWrap/>
            <w:vAlign w:val="bottom"/>
            <w:hideMark/>
          </w:tcPr>
          <w:p w14:paraId="601462EA"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100 000 </w:t>
            </w:r>
          </w:p>
        </w:tc>
      </w:tr>
      <w:tr w:rsidR="0085128C" w:rsidRPr="009740FA" w14:paraId="0FF37D1D" w14:textId="77777777" w:rsidTr="00A32E8F">
        <w:trPr>
          <w:gridAfter w:val="1"/>
          <w:wAfter w:w="6" w:type="dxa"/>
          <w:trHeight w:val="252"/>
        </w:trPr>
        <w:tc>
          <w:tcPr>
            <w:tcW w:w="7512" w:type="dxa"/>
            <w:tcBorders>
              <w:top w:val="single" w:sz="4" w:space="0" w:color="auto"/>
              <w:bottom w:val="single" w:sz="4" w:space="0" w:color="auto"/>
            </w:tcBorders>
            <w:shd w:val="clear" w:color="auto" w:fill="auto"/>
            <w:noWrap/>
            <w:vAlign w:val="bottom"/>
            <w:hideMark/>
          </w:tcPr>
          <w:p w14:paraId="3566CB14" w14:textId="37B93254" w:rsidR="0085128C" w:rsidRPr="009740FA" w:rsidRDefault="0085128C" w:rsidP="009740FA">
            <w:pPr>
              <w:spacing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1.1 sessions of the Plenary</w:t>
            </w:r>
          </w:p>
        </w:tc>
        <w:tc>
          <w:tcPr>
            <w:tcW w:w="1702" w:type="dxa"/>
            <w:gridSpan w:val="2"/>
            <w:tcBorders>
              <w:top w:val="single" w:sz="4" w:space="0" w:color="auto"/>
              <w:bottom w:val="single" w:sz="4" w:space="0" w:color="auto"/>
              <w:right w:val="nil"/>
            </w:tcBorders>
            <w:shd w:val="clear" w:color="auto" w:fill="auto"/>
            <w:noWrap/>
            <w:vAlign w:val="bottom"/>
            <w:hideMark/>
          </w:tcPr>
          <w:p w14:paraId="438993AF"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1 730 000 </w:t>
            </w:r>
          </w:p>
        </w:tc>
      </w:tr>
      <w:tr w:rsidR="0085128C" w:rsidRPr="009740FA" w14:paraId="31AAB6F9" w14:textId="77777777" w:rsidTr="00A32E8F">
        <w:trPr>
          <w:gridAfter w:val="1"/>
          <w:wAfter w:w="6" w:type="dxa"/>
          <w:trHeight w:val="252"/>
        </w:trPr>
        <w:tc>
          <w:tcPr>
            <w:tcW w:w="7512" w:type="dxa"/>
            <w:tcBorders>
              <w:top w:val="single" w:sz="4" w:space="0" w:color="auto"/>
            </w:tcBorders>
            <w:shd w:val="clear" w:color="auto" w:fill="auto"/>
            <w:noWrap/>
            <w:vAlign w:val="bottom"/>
            <w:hideMark/>
          </w:tcPr>
          <w:p w14:paraId="0B138187" w14:textId="77777777" w:rsidR="0085128C" w:rsidRPr="009740FA" w:rsidRDefault="0085128C" w:rsidP="009740FA">
            <w:pPr>
              <w:spacing w:after="4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702" w:type="dxa"/>
            <w:gridSpan w:val="2"/>
            <w:tcBorders>
              <w:top w:val="single" w:sz="4" w:space="0" w:color="auto"/>
              <w:right w:val="nil"/>
            </w:tcBorders>
            <w:shd w:val="clear" w:color="auto" w:fill="auto"/>
            <w:noWrap/>
            <w:vAlign w:val="bottom"/>
            <w:hideMark/>
          </w:tcPr>
          <w:p w14:paraId="065CD02B" w14:textId="77777777" w:rsidR="0085128C" w:rsidRPr="009740FA" w:rsidRDefault="0085128C" w:rsidP="009740FA">
            <w:pPr>
              <w:spacing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6E0D224E" w14:textId="77777777" w:rsidTr="00A32E8F">
        <w:trPr>
          <w:gridAfter w:val="1"/>
          <w:wAfter w:w="6" w:type="dxa"/>
          <w:trHeight w:val="252"/>
        </w:trPr>
        <w:tc>
          <w:tcPr>
            <w:tcW w:w="7512" w:type="dxa"/>
            <w:tcBorders>
              <w:top w:val="nil"/>
            </w:tcBorders>
            <w:shd w:val="clear" w:color="auto" w:fill="auto"/>
            <w:noWrap/>
            <w:vAlign w:val="bottom"/>
            <w:hideMark/>
          </w:tcPr>
          <w:p w14:paraId="7D3A2E84" w14:textId="56CC92DC"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1.2 Bureau and Multidisciplinary Expert Panel sessions</w:t>
            </w:r>
          </w:p>
        </w:tc>
        <w:tc>
          <w:tcPr>
            <w:tcW w:w="1702" w:type="dxa"/>
            <w:gridSpan w:val="2"/>
            <w:tcBorders>
              <w:top w:val="nil"/>
              <w:right w:val="nil"/>
            </w:tcBorders>
            <w:shd w:val="clear" w:color="auto" w:fill="auto"/>
            <w:noWrap/>
            <w:vAlign w:val="bottom"/>
            <w:hideMark/>
          </w:tcPr>
          <w:p w14:paraId="3C1789C5"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46452BB2" w14:textId="77777777" w:rsidTr="00A32E8F">
        <w:trPr>
          <w:gridAfter w:val="1"/>
          <w:wAfter w:w="6" w:type="dxa"/>
          <w:trHeight w:val="252"/>
        </w:trPr>
        <w:tc>
          <w:tcPr>
            <w:tcW w:w="7512" w:type="dxa"/>
            <w:tcBorders>
              <w:top w:val="nil"/>
            </w:tcBorders>
            <w:shd w:val="clear" w:color="auto" w:fill="auto"/>
            <w:noWrap/>
            <w:vAlign w:val="bottom"/>
            <w:hideMark/>
          </w:tcPr>
          <w:p w14:paraId="08E9FF14"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2 Bureau sessions</w:t>
            </w:r>
          </w:p>
        </w:tc>
        <w:tc>
          <w:tcPr>
            <w:tcW w:w="1702" w:type="dxa"/>
            <w:gridSpan w:val="2"/>
            <w:tcBorders>
              <w:top w:val="nil"/>
              <w:right w:val="nil"/>
            </w:tcBorders>
            <w:shd w:val="clear" w:color="auto" w:fill="auto"/>
            <w:noWrap/>
            <w:vAlign w:val="bottom"/>
            <w:hideMark/>
          </w:tcPr>
          <w:p w14:paraId="13EB55BF"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70 900 </w:t>
            </w:r>
          </w:p>
        </w:tc>
      </w:tr>
      <w:tr w:rsidR="0085128C" w:rsidRPr="009740FA" w14:paraId="79B4C0D0" w14:textId="77777777" w:rsidTr="00A32E8F">
        <w:trPr>
          <w:gridAfter w:val="1"/>
          <w:wAfter w:w="6" w:type="dxa"/>
          <w:trHeight w:val="252"/>
        </w:trPr>
        <w:tc>
          <w:tcPr>
            <w:tcW w:w="7512" w:type="dxa"/>
            <w:tcBorders>
              <w:top w:val="nil"/>
              <w:bottom w:val="single" w:sz="4" w:space="0" w:color="auto"/>
            </w:tcBorders>
            <w:shd w:val="clear" w:color="auto" w:fill="auto"/>
            <w:noWrap/>
            <w:vAlign w:val="bottom"/>
            <w:hideMark/>
          </w:tcPr>
          <w:p w14:paraId="66AA250D"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2 Panel sessions</w:t>
            </w:r>
          </w:p>
        </w:tc>
        <w:tc>
          <w:tcPr>
            <w:tcW w:w="1702" w:type="dxa"/>
            <w:gridSpan w:val="2"/>
            <w:tcBorders>
              <w:top w:val="nil"/>
              <w:bottom w:val="single" w:sz="4" w:space="0" w:color="auto"/>
              <w:right w:val="nil"/>
            </w:tcBorders>
            <w:shd w:val="clear" w:color="auto" w:fill="auto"/>
            <w:noWrap/>
            <w:vAlign w:val="bottom"/>
            <w:hideMark/>
          </w:tcPr>
          <w:p w14:paraId="285C5850" w14:textId="77777777" w:rsidR="0085128C" w:rsidRPr="009740FA" w:rsidRDefault="0085128C" w:rsidP="00400EAC">
            <w:pPr>
              <w:spacing w:before="20" w:after="4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170 000 </w:t>
            </w:r>
          </w:p>
        </w:tc>
      </w:tr>
      <w:tr w:rsidR="0085128C" w:rsidRPr="009740FA" w14:paraId="68B997BB" w14:textId="77777777" w:rsidTr="00A32E8F">
        <w:trPr>
          <w:gridAfter w:val="1"/>
          <w:wAfter w:w="6" w:type="dxa"/>
          <w:trHeight w:val="252"/>
        </w:trPr>
        <w:tc>
          <w:tcPr>
            <w:tcW w:w="7512" w:type="dxa"/>
            <w:tcBorders>
              <w:top w:val="single" w:sz="4" w:space="0" w:color="auto"/>
              <w:bottom w:val="single" w:sz="4" w:space="0" w:color="auto"/>
            </w:tcBorders>
            <w:shd w:val="clear" w:color="auto" w:fill="auto"/>
            <w:noWrap/>
            <w:vAlign w:val="bottom"/>
            <w:hideMark/>
          </w:tcPr>
          <w:p w14:paraId="2655DDE8" w14:textId="012AF3AB"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1.2 Bureau and Multidisciplinary Expert Panel sessions</w:t>
            </w:r>
          </w:p>
        </w:tc>
        <w:tc>
          <w:tcPr>
            <w:tcW w:w="1702" w:type="dxa"/>
            <w:gridSpan w:val="2"/>
            <w:tcBorders>
              <w:top w:val="single" w:sz="4" w:space="0" w:color="auto"/>
              <w:bottom w:val="single" w:sz="4" w:space="0" w:color="auto"/>
              <w:right w:val="nil"/>
            </w:tcBorders>
            <w:shd w:val="clear" w:color="auto" w:fill="auto"/>
            <w:noWrap/>
            <w:vAlign w:val="bottom"/>
            <w:hideMark/>
          </w:tcPr>
          <w:p w14:paraId="472EC7F3"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240 900 </w:t>
            </w:r>
          </w:p>
        </w:tc>
      </w:tr>
      <w:tr w:rsidR="0085128C" w:rsidRPr="009740FA" w14:paraId="329E7E81" w14:textId="77777777" w:rsidTr="00A32E8F">
        <w:trPr>
          <w:gridAfter w:val="1"/>
          <w:wAfter w:w="6" w:type="dxa"/>
          <w:trHeight w:val="252"/>
        </w:trPr>
        <w:tc>
          <w:tcPr>
            <w:tcW w:w="7512" w:type="dxa"/>
            <w:tcBorders>
              <w:top w:val="single" w:sz="4" w:space="0" w:color="auto"/>
            </w:tcBorders>
            <w:shd w:val="clear" w:color="auto" w:fill="auto"/>
            <w:noWrap/>
            <w:vAlign w:val="bottom"/>
            <w:hideMark/>
          </w:tcPr>
          <w:p w14:paraId="32FED4B3" w14:textId="77777777" w:rsidR="0085128C" w:rsidRPr="009740FA" w:rsidRDefault="0085128C" w:rsidP="009740FA">
            <w:pPr>
              <w:spacing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w:t>
            </w:r>
          </w:p>
        </w:tc>
        <w:tc>
          <w:tcPr>
            <w:tcW w:w="1702" w:type="dxa"/>
            <w:gridSpan w:val="2"/>
            <w:tcBorders>
              <w:top w:val="single" w:sz="4" w:space="0" w:color="auto"/>
              <w:right w:val="nil"/>
            </w:tcBorders>
            <w:shd w:val="clear" w:color="auto" w:fill="auto"/>
            <w:noWrap/>
            <w:vAlign w:val="bottom"/>
            <w:hideMark/>
          </w:tcPr>
          <w:p w14:paraId="7532A2DA" w14:textId="77777777" w:rsidR="0085128C" w:rsidRPr="009740FA" w:rsidRDefault="0085128C" w:rsidP="009740FA">
            <w:pPr>
              <w:spacing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w:t>
            </w:r>
          </w:p>
        </w:tc>
      </w:tr>
      <w:tr w:rsidR="0085128C" w:rsidRPr="009740FA" w14:paraId="25691DD5" w14:textId="77777777" w:rsidTr="00A32E8F">
        <w:trPr>
          <w:gridAfter w:val="1"/>
          <w:wAfter w:w="6" w:type="dxa"/>
          <w:trHeight w:val="252"/>
        </w:trPr>
        <w:tc>
          <w:tcPr>
            <w:tcW w:w="7512" w:type="dxa"/>
            <w:tcBorders>
              <w:top w:val="nil"/>
              <w:bottom w:val="single" w:sz="4" w:space="0" w:color="auto"/>
            </w:tcBorders>
            <w:shd w:val="clear" w:color="auto" w:fill="auto"/>
            <w:noWrap/>
            <w:vAlign w:val="bottom"/>
            <w:hideMark/>
          </w:tcPr>
          <w:p w14:paraId="0567F7B4" w14:textId="67D29041"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1.3 Travel costs of the Chair to represent the Platform</w:t>
            </w:r>
          </w:p>
        </w:tc>
        <w:tc>
          <w:tcPr>
            <w:tcW w:w="1702" w:type="dxa"/>
            <w:gridSpan w:val="2"/>
            <w:tcBorders>
              <w:top w:val="nil"/>
              <w:bottom w:val="single" w:sz="4" w:space="0" w:color="auto"/>
              <w:right w:val="nil"/>
            </w:tcBorders>
            <w:shd w:val="clear" w:color="auto" w:fill="auto"/>
            <w:noWrap/>
            <w:vAlign w:val="bottom"/>
            <w:hideMark/>
          </w:tcPr>
          <w:p w14:paraId="009669E5"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30 000 </w:t>
            </w:r>
          </w:p>
        </w:tc>
      </w:tr>
      <w:tr w:rsidR="0085128C" w:rsidRPr="009740FA" w14:paraId="0E596018" w14:textId="77777777" w:rsidTr="00A32E8F">
        <w:trPr>
          <w:gridAfter w:val="1"/>
          <w:wAfter w:w="6" w:type="dxa"/>
          <w:trHeight w:val="264"/>
        </w:trPr>
        <w:tc>
          <w:tcPr>
            <w:tcW w:w="7512" w:type="dxa"/>
            <w:tcBorders>
              <w:top w:val="single" w:sz="4" w:space="0" w:color="auto"/>
              <w:bottom w:val="single" w:sz="4" w:space="0" w:color="auto"/>
            </w:tcBorders>
            <w:shd w:val="clear" w:color="auto" w:fill="auto"/>
            <w:noWrap/>
            <w:vAlign w:val="bottom"/>
            <w:hideMark/>
          </w:tcPr>
          <w:p w14:paraId="4CAA2B3A"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Subtotal 1 meetings of the Platform bodies</w:t>
            </w:r>
          </w:p>
        </w:tc>
        <w:tc>
          <w:tcPr>
            <w:tcW w:w="1702" w:type="dxa"/>
            <w:gridSpan w:val="2"/>
            <w:tcBorders>
              <w:top w:val="single" w:sz="4" w:space="0" w:color="auto"/>
              <w:bottom w:val="single" w:sz="4" w:space="0" w:color="auto"/>
            </w:tcBorders>
            <w:shd w:val="clear" w:color="auto" w:fill="auto"/>
            <w:noWrap/>
            <w:vAlign w:val="bottom"/>
            <w:hideMark/>
          </w:tcPr>
          <w:p w14:paraId="374933EA"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2 000 900 </w:t>
            </w:r>
          </w:p>
        </w:tc>
      </w:tr>
      <w:tr w:rsidR="0085128C" w:rsidRPr="009740FA" w14:paraId="7312BCC8" w14:textId="77777777" w:rsidTr="00A32E8F">
        <w:trPr>
          <w:gridAfter w:val="1"/>
          <w:wAfter w:w="6" w:type="dxa"/>
          <w:trHeight w:val="252"/>
        </w:trPr>
        <w:tc>
          <w:tcPr>
            <w:tcW w:w="7512" w:type="dxa"/>
            <w:tcBorders>
              <w:top w:val="single" w:sz="4" w:space="0" w:color="auto"/>
            </w:tcBorders>
            <w:shd w:val="clear" w:color="auto" w:fill="auto"/>
            <w:noWrap/>
            <w:vAlign w:val="bottom"/>
            <w:hideMark/>
          </w:tcPr>
          <w:p w14:paraId="15C82228" w14:textId="77777777" w:rsidR="0085128C" w:rsidRPr="009740FA" w:rsidRDefault="0085128C" w:rsidP="009740FA">
            <w:pPr>
              <w:spacing w:after="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702" w:type="dxa"/>
            <w:gridSpan w:val="2"/>
            <w:tcBorders>
              <w:top w:val="single" w:sz="4" w:space="0" w:color="auto"/>
            </w:tcBorders>
            <w:shd w:val="clear" w:color="auto" w:fill="auto"/>
            <w:noWrap/>
            <w:vAlign w:val="bottom"/>
            <w:hideMark/>
          </w:tcPr>
          <w:p w14:paraId="39D31D2B" w14:textId="77777777" w:rsidR="0085128C" w:rsidRPr="009740FA" w:rsidRDefault="0085128C" w:rsidP="009740FA">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5E9C5192" w14:textId="77777777" w:rsidTr="00A32E8F">
        <w:trPr>
          <w:gridAfter w:val="1"/>
          <w:wAfter w:w="6" w:type="dxa"/>
          <w:trHeight w:val="252"/>
        </w:trPr>
        <w:tc>
          <w:tcPr>
            <w:tcW w:w="7512" w:type="dxa"/>
            <w:tcBorders>
              <w:top w:val="nil"/>
            </w:tcBorders>
            <w:shd w:val="clear" w:color="auto" w:fill="auto"/>
            <w:noWrap/>
            <w:vAlign w:val="bottom"/>
            <w:hideMark/>
          </w:tcPr>
          <w:p w14:paraId="30E12D68" w14:textId="13F5031B" w:rsidR="0085128C" w:rsidRPr="00A32E8F" w:rsidRDefault="0085128C" w:rsidP="00400EAC">
            <w:pPr>
              <w:spacing w:before="20" w:after="40" w:line="240" w:lineRule="auto"/>
              <w:rPr>
                <w:rFonts w:ascii="Times New Roman" w:eastAsia="Times New Roman" w:hAnsi="Times New Roman"/>
                <w:b/>
                <w:bCs/>
                <w:color w:val="000000"/>
                <w:sz w:val="18"/>
                <w:szCs w:val="18"/>
                <w:lang w:eastAsia="en-GB"/>
              </w:rPr>
            </w:pPr>
            <w:r w:rsidRPr="00A32E8F">
              <w:rPr>
                <w:rFonts w:ascii="Times New Roman" w:eastAsia="Times New Roman" w:hAnsi="Times New Roman"/>
                <w:b/>
                <w:bCs/>
                <w:color w:val="000000"/>
                <w:sz w:val="18"/>
                <w:szCs w:val="18"/>
                <w:lang w:eastAsia="en-GB"/>
              </w:rPr>
              <w:t xml:space="preserve">2. Implementation of the work programme </w:t>
            </w:r>
          </w:p>
        </w:tc>
        <w:tc>
          <w:tcPr>
            <w:tcW w:w="1702" w:type="dxa"/>
            <w:gridSpan w:val="2"/>
            <w:tcBorders>
              <w:top w:val="nil"/>
            </w:tcBorders>
            <w:shd w:val="clear" w:color="auto" w:fill="auto"/>
            <w:noWrap/>
            <w:vAlign w:val="bottom"/>
            <w:hideMark/>
          </w:tcPr>
          <w:p w14:paraId="4997C639" w14:textId="77777777" w:rsidR="0085128C" w:rsidRPr="009740FA" w:rsidRDefault="0085128C" w:rsidP="009740FA">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3E3C25B3" w14:textId="77777777" w:rsidTr="00A32E8F">
        <w:trPr>
          <w:gridAfter w:val="1"/>
          <w:wAfter w:w="6" w:type="dxa"/>
          <w:trHeight w:val="421"/>
        </w:trPr>
        <w:tc>
          <w:tcPr>
            <w:tcW w:w="7512" w:type="dxa"/>
            <w:shd w:val="clear" w:color="auto" w:fill="auto"/>
            <w:vAlign w:val="bottom"/>
            <w:hideMark/>
          </w:tcPr>
          <w:p w14:paraId="2DF23837"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2.1 Objective 1: strengthen the capacity and knowledge foundations of the science-policy interface to implement key functions of the Platform</w:t>
            </w:r>
          </w:p>
        </w:tc>
        <w:tc>
          <w:tcPr>
            <w:tcW w:w="1702" w:type="dxa"/>
            <w:gridSpan w:val="2"/>
            <w:shd w:val="clear" w:color="auto" w:fill="auto"/>
            <w:noWrap/>
            <w:vAlign w:val="bottom"/>
            <w:hideMark/>
          </w:tcPr>
          <w:p w14:paraId="40635838" w14:textId="77777777" w:rsidR="0085128C" w:rsidRPr="009740FA" w:rsidRDefault="0085128C" w:rsidP="00400EAC">
            <w:pPr>
              <w:spacing w:before="20" w:after="4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861 250 </w:t>
            </w:r>
          </w:p>
        </w:tc>
      </w:tr>
      <w:tr w:rsidR="0085128C" w:rsidRPr="009740FA" w14:paraId="1ED715E9" w14:textId="77777777" w:rsidTr="00A32E8F">
        <w:trPr>
          <w:gridAfter w:val="1"/>
          <w:wAfter w:w="6" w:type="dxa"/>
          <w:trHeight w:val="252"/>
        </w:trPr>
        <w:tc>
          <w:tcPr>
            <w:tcW w:w="7512" w:type="dxa"/>
            <w:shd w:val="clear" w:color="auto" w:fill="auto"/>
            <w:vAlign w:val="center"/>
            <w:hideMark/>
          </w:tcPr>
          <w:p w14:paraId="247F1733"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(a) Capacity-building needs</w:t>
            </w:r>
          </w:p>
        </w:tc>
        <w:tc>
          <w:tcPr>
            <w:tcW w:w="1702" w:type="dxa"/>
            <w:gridSpan w:val="2"/>
            <w:shd w:val="clear" w:color="auto" w:fill="auto"/>
            <w:noWrap/>
            <w:vAlign w:val="bottom"/>
            <w:hideMark/>
          </w:tcPr>
          <w:p w14:paraId="3AA9CAD5"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133 750 </w:t>
            </w:r>
          </w:p>
        </w:tc>
      </w:tr>
      <w:tr w:rsidR="0085128C" w:rsidRPr="009740FA" w14:paraId="005060DC" w14:textId="77777777" w:rsidTr="00A32E8F">
        <w:trPr>
          <w:gridAfter w:val="1"/>
          <w:wAfter w:w="6" w:type="dxa"/>
          <w:trHeight w:val="252"/>
        </w:trPr>
        <w:tc>
          <w:tcPr>
            <w:tcW w:w="7512" w:type="dxa"/>
            <w:tcBorders>
              <w:top w:val="nil"/>
            </w:tcBorders>
            <w:shd w:val="clear" w:color="auto" w:fill="auto"/>
            <w:vAlign w:val="center"/>
            <w:hideMark/>
          </w:tcPr>
          <w:p w14:paraId="3C705EE4"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(b) Capacity-building activities</w:t>
            </w:r>
          </w:p>
        </w:tc>
        <w:tc>
          <w:tcPr>
            <w:tcW w:w="1702" w:type="dxa"/>
            <w:gridSpan w:val="2"/>
            <w:tcBorders>
              <w:top w:val="nil"/>
            </w:tcBorders>
            <w:shd w:val="clear" w:color="auto" w:fill="auto"/>
            <w:noWrap/>
            <w:vAlign w:val="bottom"/>
            <w:hideMark/>
          </w:tcPr>
          <w:p w14:paraId="3DF5231A"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450 000 </w:t>
            </w:r>
          </w:p>
        </w:tc>
      </w:tr>
      <w:tr w:rsidR="0085128C" w:rsidRPr="009740FA" w14:paraId="6F12076B" w14:textId="77777777" w:rsidTr="00A32E8F">
        <w:trPr>
          <w:gridAfter w:val="1"/>
          <w:wAfter w:w="6" w:type="dxa"/>
          <w:trHeight w:val="252"/>
        </w:trPr>
        <w:tc>
          <w:tcPr>
            <w:tcW w:w="7512" w:type="dxa"/>
            <w:tcBorders>
              <w:top w:val="nil"/>
            </w:tcBorders>
            <w:shd w:val="clear" w:color="auto" w:fill="auto"/>
            <w:vAlign w:val="center"/>
            <w:hideMark/>
          </w:tcPr>
          <w:p w14:paraId="26A0852E"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(c) Indigenous and local knowledge</w:t>
            </w:r>
          </w:p>
        </w:tc>
        <w:tc>
          <w:tcPr>
            <w:tcW w:w="1702" w:type="dxa"/>
            <w:gridSpan w:val="2"/>
            <w:tcBorders>
              <w:top w:val="nil"/>
            </w:tcBorders>
            <w:shd w:val="clear" w:color="auto" w:fill="auto"/>
            <w:noWrap/>
            <w:vAlign w:val="bottom"/>
            <w:hideMark/>
          </w:tcPr>
          <w:p w14:paraId="77220476"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213 750 </w:t>
            </w:r>
          </w:p>
        </w:tc>
      </w:tr>
      <w:tr w:rsidR="0085128C" w:rsidRPr="009740FA" w14:paraId="085413C9" w14:textId="77777777" w:rsidTr="00A32E8F">
        <w:trPr>
          <w:gridAfter w:val="1"/>
          <w:wAfter w:w="6" w:type="dxa"/>
          <w:trHeight w:val="252"/>
        </w:trPr>
        <w:tc>
          <w:tcPr>
            <w:tcW w:w="7512" w:type="dxa"/>
            <w:tcBorders>
              <w:top w:val="nil"/>
            </w:tcBorders>
            <w:shd w:val="clear" w:color="auto" w:fill="auto"/>
            <w:vAlign w:val="center"/>
            <w:hideMark/>
          </w:tcPr>
          <w:p w14:paraId="21B38B16"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1 (d) Knowledge and data</w:t>
            </w:r>
          </w:p>
        </w:tc>
        <w:tc>
          <w:tcPr>
            <w:tcW w:w="1702" w:type="dxa"/>
            <w:gridSpan w:val="2"/>
            <w:tcBorders>
              <w:top w:val="nil"/>
            </w:tcBorders>
            <w:shd w:val="clear" w:color="auto" w:fill="auto"/>
            <w:noWrap/>
            <w:vAlign w:val="bottom"/>
            <w:hideMark/>
          </w:tcPr>
          <w:p w14:paraId="7FEB7E2A" w14:textId="77777777" w:rsidR="0085128C" w:rsidRPr="009740FA" w:rsidRDefault="0085128C" w:rsidP="00400EAC">
            <w:pPr>
              <w:spacing w:before="20" w:after="4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63 750 </w:t>
            </w:r>
          </w:p>
        </w:tc>
      </w:tr>
      <w:tr w:rsidR="0085128C" w:rsidRPr="009740FA" w14:paraId="5C824CF8" w14:textId="77777777" w:rsidTr="00A32E8F">
        <w:trPr>
          <w:gridAfter w:val="1"/>
          <w:wAfter w:w="6" w:type="dxa"/>
          <w:trHeight w:val="525"/>
        </w:trPr>
        <w:tc>
          <w:tcPr>
            <w:tcW w:w="7512" w:type="dxa"/>
            <w:shd w:val="clear" w:color="auto" w:fill="auto"/>
            <w:vAlign w:val="bottom"/>
            <w:hideMark/>
          </w:tcPr>
          <w:p w14:paraId="1C87C9AF"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2.2 Objective 2: strengthen the science-policy interface on biodiversity and ecosystem services at and across the subregional regional and global levels</w:t>
            </w:r>
          </w:p>
        </w:tc>
        <w:tc>
          <w:tcPr>
            <w:tcW w:w="1702" w:type="dxa"/>
            <w:gridSpan w:val="2"/>
            <w:shd w:val="clear" w:color="auto" w:fill="auto"/>
            <w:noWrap/>
            <w:vAlign w:val="bottom"/>
            <w:hideMark/>
          </w:tcPr>
          <w:p w14:paraId="2050F2E0" w14:textId="77777777" w:rsidR="0085128C" w:rsidRPr="009740FA" w:rsidRDefault="0085128C" w:rsidP="009740FA">
            <w:pPr>
              <w:spacing w:after="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1 310 000 </w:t>
            </w:r>
          </w:p>
        </w:tc>
      </w:tr>
      <w:tr w:rsidR="0085128C" w:rsidRPr="009740FA" w14:paraId="5CD6675E" w14:textId="77777777" w:rsidTr="00A32E8F">
        <w:trPr>
          <w:gridAfter w:val="1"/>
          <w:wAfter w:w="6" w:type="dxa"/>
          <w:trHeight w:val="252"/>
        </w:trPr>
        <w:tc>
          <w:tcPr>
            <w:tcW w:w="7512" w:type="dxa"/>
            <w:shd w:val="clear" w:color="auto" w:fill="auto"/>
            <w:noWrap/>
            <w:vAlign w:val="center"/>
            <w:hideMark/>
          </w:tcPr>
          <w:p w14:paraId="0DCFBEE2"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(a) Assessment guide</w:t>
            </w:r>
          </w:p>
        </w:tc>
        <w:tc>
          <w:tcPr>
            <w:tcW w:w="1702" w:type="dxa"/>
            <w:gridSpan w:val="2"/>
            <w:shd w:val="clear" w:color="auto" w:fill="auto"/>
            <w:noWrap/>
            <w:vAlign w:val="bottom"/>
            <w:hideMark/>
          </w:tcPr>
          <w:p w14:paraId="75DA9015"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r>
      <w:tr w:rsidR="0085128C" w:rsidRPr="009740FA" w14:paraId="2CFF4D69" w14:textId="77777777" w:rsidTr="00A32E8F">
        <w:trPr>
          <w:gridAfter w:val="1"/>
          <w:wAfter w:w="6" w:type="dxa"/>
          <w:trHeight w:val="252"/>
        </w:trPr>
        <w:tc>
          <w:tcPr>
            <w:tcW w:w="7512" w:type="dxa"/>
            <w:tcBorders>
              <w:top w:val="nil"/>
            </w:tcBorders>
            <w:shd w:val="clear" w:color="auto" w:fill="auto"/>
            <w:noWrap/>
            <w:vAlign w:val="center"/>
            <w:hideMark/>
          </w:tcPr>
          <w:p w14:paraId="2848772A"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(b) Regional/subregional assessments</w:t>
            </w:r>
          </w:p>
        </w:tc>
        <w:tc>
          <w:tcPr>
            <w:tcW w:w="1702" w:type="dxa"/>
            <w:gridSpan w:val="2"/>
            <w:tcBorders>
              <w:top w:val="nil"/>
            </w:tcBorders>
            <w:shd w:val="clear" w:color="auto" w:fill="auto"/>
            <w:noWrap/>
            <w:vAlign w:val="bottom"/>
            <w:hideMark/>
          </w:tcPr>
          <w:p w14:paraId="7F103CF4"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285 000 </w:t>
            </w:r>
          </w:p>
        </w:tc>
      </w:tr>
      <w:tr w:rsidR="0085128C" w:rsidRPr="009740FA" w14:paraId="2498ABF1" w14:textId="77777777" w:rsidTr="00A32E8F">
        <w:trPr>
          <w:gridAfter w:val="1"/>
          <w:wAfter w:w="6" w:type="dxa"/>
          <w:trHeight w:val="252"/>
        </w:trPr>
        <w:tc>
          <w:tcPr>
            <w:tcW w:w="7512" w:type="dxa"/>
            <w:tcBorders>
              <w:top w:val="nil"/>
            </w:tcBorders>
            <w:shd w:val="clear" w:color="auto" w:fill="auto"/>
            <w:vAlign w:val="center"/>
            <w:hideMark/>
          </w:tcPr>
          <w:p w14:paraId="594976DB"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Deliverable 2 (c) Global assessment</w:t>
            </w:r>
          </w:p>
        </w:tc>
        <w:tc>
          <w:tcPr>
            <w:tcW w:w="1702" w:type="dxa"/>
            <w:gridSpan w:val="2"/>
            <w:tcBorders>
              <w:top w:val="nil"/>
            </w:tcBorders>
            <w:shd w:val="clear" w:color="auto" w:fill="auto"/>
            <w:noWrap/>
            <w:vAlign w:val="bottom"/>
            <w:hideMark/>
          </w:tcPr>
          <w:p w14:paraId="726194DC"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1 025 000 </w:t>
            </w:r>
          </w:p>
        </w:tc>
      </w:tr>
      <w:tr w:rsidR="0085128C" w:rsidRPr="009740FA" w14:paraId="1464A652" w14:textId="77777777" w:rsidTr="00A32E8F">
        <w:trPr>
          <w:gridAfter w:val="1"/>
          <w:wAfter w:w="6" w:type="dxa"/>
          <w:trHeight w:val="421"/>
        </w:trPr>
        <w:tc>
          <w:tcPr>
            <w:tcW w:w="7512" w:type="dxa"/>
            <w:shd w:val="clear" w:color="auto" w:fill="auto"/>
            <w:vAlign w:val="bottom"/>
            <w:hideMark/>
          </w:tcPr>
          <w:p w14:paraId="1009054F" w14:textId="77777777" w:rsidR="0085128C" w:rsidRPr="009740FA" w:rsidRDefault="0085128C" w:rsidP="00400EAC">
            <w:pPr>
              <w:spacing w:before="20" w:after="4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2.3 Objective 3: strengthen the knowledge-policy interface with regards to thematic and methodological issues</w:t>
            </w:r>
          </w:p>
        </w:tc>
        <w:tc>
          <w:tcPr>
            <w:tcW w:w="1702" w:type="dxa"/>
            <w:gridSpan w:val="2"/>
            <w:shd w:val="clear" w:color="auto" w:fill="auto"/>
            <w:noWrap/>
            <w:vAlign w:val="bottom"/>
            <w:hideMark/>
          </w:tcPr>
          <w:p w14:paraId="451D697C" w14:textId="77777777" w:rsidR="0085128C" w:rsidRPr="009740FA" w:rsidRDefault="0085128C" w:rsidP="009740FA">
            <w:pPr>
              <w:spacing w:after="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921 250 </w:t>
            </w:r>
          </w:p>
        </w:tc>
      </w:tr>
      <w:tr w:rsidR="0085128C" w:rsidRPr="009740FA" w14:paraId="031B88FE" w14:textId="77777777" w:rsidTr="00A32E8F">
        <w:trPr>
          <w:gridAfter w:val="1"/>
          <w:wAfter w:w="6" w:type="dxa"/>
          <w:trHeight w:val="252"/>
        </w:trPr>
        <w:tc>
          <w:tcPr>
            <w:tcW w:w="7512" w:type="dxa"/>
            <w:shd w:val="clear" w:color="auto" w:fill="auto"/>
            <w:vAlign w:val="center"/>
            <w:hideMark/>
          </w:tcPr>
          <w:p w14:paraId="744D5D52"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3 (a) Pollination assessment</w:t>
            </w:r>
          </w:p>
        </w:tc>
        <w:tc>
          <w:tcPr>
            <w:tcW w:w="1702" w:type="dxa"/>
            <w:gridSpan w:val="2"/>
            <w:shd w:val="clear" w:color="auto" w:fill="auto"/>
            <w:noWrap/>
            <w:vAlign w:val="bottom"/>
            <w:hideMark/>
          </w:tcPr>
          <w:p w14:paraId="57020235"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r>
      <w:tr w:rsidR="0085128C" w:rsidRPr="009740FA" w14:paraId="63F9F69D" w14:textId="77777777" w:rsidTr="00A32E8F">
        <w:trPr>
          <w:gridAfter w:val="1"/>
          <w:wAfter w:w="6" w:type="dxa"/>
          <w:trHeight w:val="252"/>
        </w:trPr>
        <w:tc>
          <w:tcPr>
            <w:tcW w:w="7512" w:type="dxa"/>
            <w:tcBorders>
              <w:top w:val="nil"/>
            </w:tcBorders>
            <w:shd w:val="clear" w:color="auto" w:fill="auto"/>
            <w:vAlign w:val="center"/>
            <w:hideMark/>
          </w:tcPr>
          <w:p w14:paraId="526334AA"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3 (b) (i) Land degradation and restoration assessment</w:t>
            </w:r>
          </w:p>
        </w:tc>
        <w:tc>
          <w:tcPr>
            <w:tcW w:w="1702" w:type="dxa"/>
            <w:gridSpan w:val="2"/>
            <w:tcBorders>
              <w:top w:val="nil"/>
            </w:tcBorders>
            <w:shd w:val="clear" w:color="auto" w:fill="auto"/>
            <w:noWrap/>
            <w:vAlign w:val="bottom"/>
            <w:hideMark/>
          </w:tcPr>
          <w:p w14:paraId="42E84709"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71 250 </w:t>
            </w:r>
          </w:p>
        </w:tc>
      </w:tr>
      <w:tr w:rsidR="0085128C" w:rsidRPr="009740FA" w14:paraId="0FD9BDE0" w14:textId="77777777" w:rsidTr="00A32E8F">
        <w:trPr>
          <w:gridAfter w:val="1"/>
          <w:wAfter w:w="6" w:type="dxa"/>
          <w:trHeight w:val="252"/>
        </w:trPr>
        <w:tc>
          <w:tcPr>
            <w:tcW w:w="7512" w:type="dxa"/>
            <w:tcBorders>
              <w:top w:val="nil"/>
            </w:tcBorders>
            <w:shd w:val="clear" w:color="auto" w:fill="auto"/>
            <w:vAlign w:val="center"/>
            <w:hideMark/>
          </w:tcPr>
          <w:p w14:paraId="0776D6C8"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3 (b) (ii) Invasive alien species assessment</w:t>
            </w:r>
          </w:p>
        </w:tc>
        <w:tc>
          <w:tcPr>
            <w:tcW w:w="1702" w:type="dxa"/>
            <w:gridSpan w:val="2"/>
            <w:tcBorders>
              <w:top w:val="nil"/>
            </w:tcBorders>
            <w:shd w:val="clear" w:color="auto" w:fill="auto"/>
            <w:noWrap/>
            <w:vAlign w:val="bottom"/>
            <w:hideMark/>
          </w:tcPr>
          <w:p w14:paraId="751A5FCA"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w:t>
            </w:r>
          </w:p>
        </w:tc>
      </w:tr>
      <w:tr w:rsidR="0085128C" w:rsidRPr="009740FA" w14:paraId="4E248989" w14:textId="77777777" w:rsidTr="00A32E8F">
        <w:trPr>
          <w:gridAfter w:val="1"/>
          <w:wAfter w:w="6" w:type="dxa"/>
          <w:trHeight w:val="361"/>
        </w:trPr>
        <w:tc>
          <w:tcPr>
            <w:tcW w:w="7512" w:type="dxa"/>
            <w:tcBorders>
              <w:top w:val="nil"/>
            </w:tcBorders>
            <w:shd w:val="clear" w:color="auto" w:fill="auto"/>
            <w:vAlign w:val="center"/>
            <w:hideMark/>
          </w:tcPr>
          <w:p w14:paraId="2F55E6A9"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lastRenderedPageBreak/>
              <w:t>Deliverable 3 (b) (iii) Sustainable use of wild species assessment (first year)</w:t>
            </w:r>
          </w:p>
        </w:tc>
        <w:tc>
          <w:tcPr>
            <w:tcW w:w="1702" w:type="dxa"/>
            <w:gridSpan w:val="2"/>
            <w:tcBorders>
              <w:top w:val="nil"/>
            </w:tcBorders>
            <w:shd w:val="clear" w:color="auto" w:fill="auto"/>
            <w:noWrap/>
            <w:vAlign w:val="bottom"/>
            <w:hideMark/>
          </w:tcPr>
          <w:p w14:paraId="0D7EA249"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 375 000  </w:t>
            </w:r>
          </w:p>
        </w:tc>
      </w:tr>
      <w:tr w:rsidR="0085128C" w:rsidRPr="009740FA" w14:paraId="286828CF" w14:textId="77777777" w:rsidTr="00A32E8F">
        <w:trPr>
          <w:gridAfter w:val="1"/>
          <w:wAfter w:w="6" w:type="dxa"/>
          <w:trHeight w:val="252"/>
        </w:trPr>
        <w:tc>
          <w:tcPr>
            <w:tcW w:w="7512" w:type="dxa"/>
            <w:tcBorders>
              <w:top w:val="nil"/>
            </w:tcBorders>
            <w:shd w:val="clear" w:color="auto" w:fill="auto"/>
            <w:vAlign w:val="center"/>
            <w:hideMark/>
          </w:tcPr>
          <w:p w14:paraId="6ABD1D64"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3 (c) Policy support tools for scenarios and models</w:t>
            </w:r>
          </w:p>
        </w:tc>
        <w:tc>
          <w:tcPr>
            <w:tcW w:w="1702" w:type="dxa"/>
            <w:gridSpan w:val="2"/>
            <w:tcBorders>
              <w:top w:val="nil"/>
            </w:tcBorders>
            <w:shd w:val="clear" w:color="auto" w:fill="auto"/>
            <w:noWrap/>
            <w:vAlign w:val="bottom"/>
            <w:hideMark/>
          </w:tcPr>
          <w:p w14:paraId="741D703F"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100 000 </w:t>
            </w:r>
          </w:p>
        </w:tc>
      </w:tr>
      <w:tr w:rsidR="0085128C" w:rsidRPr="009740FA" w14:paraId="0445F1B8" w14:textId="77777777" w:rsidTr="00A32E8F">
        <w:trPr>
          <w:gridAfter w:val="1"/>
          <w:wAfter w:w="6" w:type="dxa"/>
          <w:trHeight w:val="252"/>
        </w:trPr>
        <w:tc>
          <w:tcPr>
            <w:tcW w:w="7512" w:type="dxa"/>
            <w:tcBorders>
              <w:top w:val="nil"/>
            </w:tcBorders>
            <w:shd w:val="clear" w:color="auto" w:fill="auto"/>
            <w:vAlign w:val="center"/>
            <w:hideMark/>
          </w:tcPr>
          <w:p w14:paraId="3EF253DB"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3 (d) Policy support tools for values (first year)</w:t>
            </w:r>
          </w:p>
        </w:tc>
        <w:tc>
          <w:tcPr>
            <w:tcW w:w="1702" w:type="dxa"/>
            <w:gridSpan w:val="2"/>
            <w:tcBorders>
              <w:top w:val="nil"/>
            </w:tcBorders>
            <w:shd w:val="clear" w:color="auto" w:fill="auto"/>
            <w:noWrap/>
            <w:vAlign w:val="bottom"/>
            <w:hideMark/>
          </w:tcPr>
          <w:p w14:paraId="7187DD69"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375 000</w:t>
            </w:r>
          </w:p>
        </w:tc>
      </w:tr>
      <w:tr w:rsidR="0085128C" w:rsidRPr="009740FA" w14:paraId="4240331B" w14:textId="77777777" w:rsidTr="00A32E8F">
        <w:trPr>
          <w:gridAfter w:val="1"/>
          <w:wAfter w:w="6" w:type="dxa"/>
          <w:trHeight w:val="252"/>
        </w:trPr>
        <w:tc>
          <w:tcPr>
            <w:tcW w:w="7512" w:type="dxa"/>
            <w:shd w:val="clear" w:color="auto" w:fill="auto"/>
            <w:vAlign w:val="bottom"/>
          </w:tcPr>
          <w:p w14:paraId="0A56DAF7" w14:textId="77777777" w:rsidR="0085128C" w:rsidRPr="009740FA" w:rsidRDefault="0085128C" w:rsidP="00400EAC">
            <w:pPr>
              <w:spacing w:before="20" w:after="40" w:line="240" w:lineRule="auto"/>
              <w:rPr>
                <w:rFonts w:ascii="Times New Roman" w:eastAsia="Times New Roman" w:hAnsi="Times New Roman"/>
                <w:sz w:val="18"/>
                <w:szCs w:val="18"/>
                <w:lang w:eastAsia="en-GB"/>
              </w:rPr>
            </w:pPr>
            <w:r w:rsidRPr="009740FA">
              <w:rPr>
                <w:rFonts w:ascii="Times New Roman" w:eastAsia="Times New Roman" w:hAnsi="Times New Roman"/>
                <w:b/>
                <w:bCs/>
                <w:color w:val="000000"/>
                <w:sz w:val="18"/>
                <w:szCs w:val="18"/>
                <w:lang w:eastAsia="en-GB"/>
              </w:rPr>
              <w:t>2.4 Objective 4: communicate and evaluate Platform activities deliverables and findings</w:t>
            </w:r>
          </w:p>
        </w:tc>
        <w:tc>
          <w:tcPr>
            <w:tcW w:w="1702" w:type="dxa"/>
            <w:gridSpan w:val="2"/>
            <w:shd w:val="clear" w:color="auto" w:fill="auto"/>
            <w:noWrap/>
            <w:vAlign w:val="bottom"/>
          </w:tcPr>
          <w:p w14:paraId="411AF545"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b/>
                <w:bCs/>
                <w:color w:val="000000"/>
                <w:sz w:val="18"/>
                <w:szCs w:val="18"/>
                <w:lang w:eastAsia="en-GB"/>
              </w:rPr>
              <w:t xml:space="preserve"> 559 160</w:t>
            </w:r>
          </w:p>
        </w:tc>
      </w:tr>
      <w:tr w:rsidR="0085128C" w:rsidRPr="009740FA" w14:paraId="7F68785F" w14:textId="77777777" w:rsidTr="00A32E8F">
        <w:trPr>
          <w:gridAfter w:val="1"/>
          <w:wAfter w:w="6" w:type="dxa"/>
          <w:trHeight w:val="252"/>
        </w:trPr>
        <w:tc>
          <w:tcPr>
            <w:tcW w:w="7512" w:type="dxa"/>
            <w:shd w:val="clear" w:color="auto" w:fill="auto"/>
            <w:vAlign w:val="bottom"/>
          </w:tcPr>
          <w:p w14:paraId="33F560E3"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4 (a) Catalogue of assessments</w:t>
            </w:r>
          </w:p>
        </w:tc>
        <w:tc>
          <w:tcPr>
            <w:tcW w:w="1702" w:type="dxa"/>
            <w:gridSpan w:val="2"/>
            <w:shd w:val="clear" w:color="auto" w:fill="auto"/>
            <w:noWrap/>
            <w:vAlign w:val="bottom"/>
          </w:tcPr>
          <w:p w14:paraId="6792A247"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10 000 </w:t>
            </w:r>
          </w:p>
        </w:tc>
      </w:tr>
      <w:tr w:rsidR="0085128C" w:rsidRPr="009740FA" w14:paraId="4B7B4A3E" w14:textId="77777777" w:rsidTr="00A32E8F">
        <w:trPr>
          <w:gridAfter w:val="1"/>
          <w:wAfter w:w="6" w:type="dxa"/>
          <w:trHeight w:val="252"/>
        </w:trPr>
        <w:tc>
          <w:tcPr>
            <w:tcW w:w="7512" w:type="dxa"/>
            <w:tcBorders>
              <w:top w:val="nil"/>
            </w:tcBorders>
            <w:shd w:val="clear" w:color="auto" w:fill="auto"/>
            <w:vAlign w:val="bottom"/>
          </w:tcPr>
          <w:p w14:paraId="65DEDB02" w14:textId="77777777" w:rsidR="0085128C" w:rsidRPr="009740FA"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4 (c) Catalogue of policy support tools and methodologies</w:t>
            </w:r>
          </w:p>
        </w:tc>
        <w:tc>
          <w:tcPr>
            <w:tcW w:w="1702" w:type="dxa"/>
            <w:gridSpan w:val="2"/>
            <w:tcBorders>
              <w:top w:val="nil"/>
            </w:tcBorders>
            <w:shd w:val="clear" w:color="auto" w:fill="auto"/>
            <w:noWrap/>
            <w:vAlign w:val="bottom"/>
          </w:tcPr>
          <w:p w14:paraId="3184B75D"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  100 000</w:t>
            </w:r>
          </w:p>
        </w:tc>
      </w:tr>
      <w:tr w:rsidR="0085128C" w:rsidRPr="009740FA" w14:paraId="246E11EF" w14:textId="77777777" w:rsidTr="00A32E8F">
        <w:trPr>
          <w:trHeight w:val="248"/>
        </w:trPr>
        <w:tc>
          <w:tcPr>
            <w:tcW w:w="7518" w:type="dxa"/>
            <w:gridSpan w:val="2"/>
            <w:tcBorders>
              <w:top w:val="nil"/>
            </w:tcBorders>
            <w:shd w:val="clear" w:color="auto" w:fill="auto"/>
            <w:vAlign w:val="bottom"/>
            <w:hideMark/>
          </w:tcPr>
          <w:p w14:paraId="53DC1619"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4 (d) Communication and stakeholder engagement</w:t>
            </w:r>
          </w:p>
        </w:tc>
        <w:tc>
          <w:tcPr>
            <w:tcW w:w="1702" w:type="dxa"/>
            <w:gridSpan w:val="2"/>
            <w:tcBorders>
              <w:top w:val="nil"/>
            </w:tcBorders>
            <w:shd w:val="clear" w:color="auto" w:fill="auto"/>
            <w:noWrap/>
            <w:vAlign w:val="bottom"/>
            <w:hideMark/>
          </w:tcPr>
          <w:p w14:paraId="3D48944D" w14:textId="77777777" w:rsidR="0085128C" w:rsidRPr="009740FA" w:rsidRDefault="0085128C" w:rsidP="009740FA">
            <w:pPr>
              <w:spacing w:after="0" w:line="240" w:lineRule="auto"/>
              <w:ind w:firstLineChars="100" w:firstLine="180"/>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xml:space="preserve">311 000 </w:t>
            </w:r>
          </w:p>
        </w:tc>
      </w:tr>
      <w:tr w:rsidR="0085128C" w:rsidRPr="009740FA" w14:paraId="68D30774" w14:textId="77777777" w:rsidTr="00A32E8F">
        <w:trPr>
          <w:gridAfter w:val="1"/>
          <w:wAfter w:w="6" w:type="dxa"/>
          <w:trHeight w:val="252"/>
        </w:trPr>
        <w:tc>
          <w:tcPr>
            <w:tcW w:w="7512" w:type="dxa"/>
            <w:tcBorders>
              <w:top w:val="nil"/>
              <w:bottom w:val="single" w:sz="4" w:space="0" w:color="auto"/>
            </w:tcBorders>
            <w:shd w:val="clear" w:color="auto" w:fill="auto"/>
            <w:vAlign w:val="bottom"/>
            <w:hideMark/>
          </w:tcPr>
          <w:p w14:paraId="2DB2CE00" w14:textId="77777777" w:rsidR="0085128C" w:rsidRPr="00400EAC" w:rsidRDefault="0085128C" w:rsidP="00400EAC">
            <w:pPr>
              <w:spacing w:before="20" w:after="40" w:line="240" w:lineRule="auto"/>
              <w:ind w:firstLineChars="100" w:firstLine="180"/>
              <w:rPr>
                <w:rFonts w:ascii="Times New Roman" w:eastAsia="Times New Roman" w:hAnsi="Times New Roman"/>
                <w:sz w:val="18"/>
                <w:szCs w:val="18"/>
                <w:lang w:eastAsia="en-GB"/>
              </w:rPr>
            </w:pPr>
            <w:r w:rsidRPr="00400EAC">
              <w:rPr>
                <w:rFonts w:ascii="Times New Roman" w:eastAsia="Times New Roman" w:hAnsi="Times New Roman"/>
                <w:sz w:val="18"/>
                <w:szCs w:val="18"/>
                <w:lang w:eastAsia="en-GB"/>
              </w:rPr>
              <w:t>Deliverable 4 (e) Review of the Platform</w:t>
            </w:r>
          </w:p>
        </w:tc>
        <w:tc>
          <w:tcPr>
            <w:tcW w:w="1702" w:type="dxa"/>
            <w:gridSpan w:val="2"/>
            <w:tcBorders>
              <w:top w:val="nil"/>
              <w:bottom w:val="single" w:sz="4" w:space="0" w:color="auto"/>
            </w:tcBorders>
            <w:shd w:val="clear" w:color="auto" w:fill="auto"/>
            <w:noWrap/>
            <w:vAlign w:val="bottom"/>
            <w:hideMark/>
          </w:tcPr>
          <w:p w14:paraId="3F95971D"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sz w:val="18"/>
                <w:szCs w:val="18"/>
                <w:lang w:eastAsia="en-GB"/>
              </w:rPr>
              <w:t xml:space="preserve">138 160 </w:t>
            </w:r>
          </w:p>
        </w:tc>
      </w:tr>
      <w:tr w:rsidR="0085128C" w:rsidRPr="009740FA" w14:paraId="4652BE75" w14:textId="77777777" w:rsidTr="00A32E8F">
        <w:trPr>
          <w:gridAfter w:val="1"/>
          <w:wAfter w:w="6" w:type="dxa"/>
          <w:trHeight w:val="252"/>
        </w:trPr>
        <w:tc>
          <w:tcPr>
            <w:tcW w:w="7512" w:type="dxa"/>
            <w:tcBorders>
              <w:top w:val="single" w:sz="4" w:space="0" w:color="auto"/>
              <w:bottom w:val="single" w:sz="4" w:space="0" w:color="auto"/>
            </w:tcBorders>
            <w:shd w:val="clear" w:color="auto" w:fill="auto"/>
            <w:vAlign w:val="bottom"/>
            <w:hideMark/>
          </w:tcPr>
          <w:p w14:paraId="02D1D7C5" w14:textId="77777777" w:rsidR="0085128C" w:rsidRPr="009740FA" w:rsidRDefault="0085128C" w:rsidP="009740FA">
            <w:pPr>
              <w:spacing w:after="0" w:line="240" w:lineRule="auto"/>
              <w:ind w:firstLineChars="100" w:firstLine="180"/>
              <w:rPr>
                <w:rFonts w:ascii="Times New Roman" w:eastAsia="Times New Roman" w:hAnsi="Times New Roman"/>
                <w:color w:val="000000"/>
                <w:sz w:val="18"/>
                <w:szCs w:val="18"/>
                <w:lang w:eastAsia="en-GB"/>
              </w:rPr>
            </w:pPr>
            <w:r w:rsidRPr="009740FA">
              <w:rPr>
                <w:rFonts w:ascii="Times New Roman" w:eastAsia="Times New Roman" w:hAnsi="Times New Roman"/>
                <w:b/>
                <w:bCs/>
                <w:color w:val="000000"/>
                <w:sz w:val="18"/>
                <w:szCs w:val="18"/>
                <w:lang w:eastAsia="en-GB"/>
              </w:rPr>
              <w:t>Subtotal 2 implementation of the work programme</w:t>
            </w:r>
          </w:p>
        </w:tc>
        <w:tc>
          <w:tcPr>
            <w:tcW w:w="1702" w:type="dxa"/>
            <w:gridSpan w:val="2"/>
            <w:tcBorders>
              <w:top w:val="single" w:sz="4" w:space="0" w:color="auto"/>
              <w:bottom w:val="single" w:sz="4" w:space="0" w:color="auto"/>
            </w:tcBorders>
            <w:shd w:val="clear" w:color="auto" w:fill="auto"/>
            <w:noWrap/>
            <w:vAlign w:val="bottom"/>
            <w:hideMark/>
          </w:tcPr>
          <w:p w14:paraId="474F3FE3"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b/>
                <w:bCs/>
                <w:color w:val="000000"/>
                <w:sz w:val="18"/>
                <w:szCs w:val="18"/>
                <w:lang w:eastAsia="en-GB"/>
              </w:rPr>
              <w:t xml:space="preserve"> 3 651 660 </w:t>
            </w:r>
          </w:p>
        </w:tc>
      </w:tr>
      <w:tr w:rsidR="0085128C" w:rsidRPr="009740FA" w14:paraId="19370701" w14:textId="77777777" w:rsidTr="00A32E8F">
        <w:trPr>
          <w:gridAfter w:val="1"/>
          <w:wAfter w:w="6" w:type="dxa"/>
          <w:trHeight w:val="252"/>
        </w:trPr>
        <w:tc>
          <w:tcPr>
            <w:tcW w:w="7512" w:type="dxa"/>
            <w:tcBorders>
              <w:top w:val="single" w:sz="4" w:space="0" w:color="auto"/>
            </w:tcBorders>
            <w:shd w:val="clear" w:color="auto" w:fill="auto"/>
            <w:vAlign w:val="bottom"/>
            <w:hideMark/>
          </w:tcPr>
          <w:p w14:paraId="6F617AEC" w14:textId="77777777" w:rsidR="0085128C" w:rsidRPr="009740FA" w:rsidRDefault="0085128C" w:rsidP="009740FA">
            <w:pPr>
              <w:spacing w:after="0" w:line="240" w:lineRule="auto"/>
              <w:ind w:firstLineChars="100" w:firstLine="180"/>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c>
          <w:tcPr>
            <w:tcW w:w="1702" w:type="dxa"/>
            <w:gridSpan w:val="2"/>
            <w:tcBorders>
              <w:top w:val="single" w:sz="4" w:space="0" w:color="auto"/>
            </w:tcBorders>
            <w:shd w:val="clear" w:color="auto" w:fill="auto"/>
            <w:noWrap/>
            <w:vAlign w:val="bottom"/>
            <w:hideMark/>
          </w:tcPr>
          <w:p w14:paraId="09B5A992"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70A39FC0" w14:textId="77777777" w:rsidTr="00A32E8F">
        <w:trPr>
          <w:gridAfter w:val="1"/>
          <w:wAfter w:w="6" w:type="dxa"/>
          <w:trHeight w:val="252"/>
        </w:trPr>
        <w:tc>
          <w:tcPr>
            <w:tcW w:w="7512" w:type="dxa"/>
            <w:tcBorders>
              <w:top w:val="nil"/>
              <w:bottom w:val="nil"/>
            </w:tcBorders>
            <w:shd w:val="clear" w:color="auto" w:fill="auto"/>
            <w:vAlign w:val="bottom"/>
            <w:hideMark/>
          </w:tcPr>
          <w:p w14:paraId="6F147758" w14:textId="3984DA8E" w:rsidR="0085128C" w:rsidRPr="009740FA" w:rsidRDefault="0085128C" w:rsidP="00A32E8F">
            <w:pPr>
              <w:spacing w:before="20" w:after="40" w:line="240" w:lineRule="auto"/>
              <w:rPr>
                <w:rFonts w:ascii="Times New Roman" w:eastAsia="Times New Roman" w:hAnsi="Times New Roman"/>
                <w:color w:val="000000"/>
                <w:sz w:val="18"/>
                <w:szCs w:val="18"/>
                <w:lang w:eastAsia="en-GB"/>
              </w:rPr>
            </w:pPr>
            <w:r w:rsidRPr="00A32E8F">
              <w:rPr>
                <w:rFonts w:ascii="Times New Roman" w:eastAsia="Times New Roman" w:hAnsi="Times New Roman"/>
                <w:b/>
                <w:bCs/>
                <w:color w:val="000000"/>
                <w:sz w:val="18"/>
                <w:szCs w:val="18"/>
                <w:lang w:eastAsia="en-GB"/>
              </w:rPr>
              <w:t>3. Secretariat</w:t>
            </w:r>
          </w:p>
        </w:tc>
        <w:tc>
          <w:tcPr>
            <w:tcW w:w="1702" w:type="dxa"/>
            <w:gridSpan w:val="2"/>
            <w:tcBorders>
              <w:top w:val="nil"/>
              <w:bottom w:val="nil"/>
            </w:tcBorders>
            <w:shd w:val="clear" w:color="auto" w:fill="auto"/>
            <w:noWrap/>
            <w:vAlign w:val="bottom"/>
            <w:hideMark/>
          </w:tcPr>
          <w:p w14:paraId="7F335DD5" w14:textId="77777777" w:rsidR="0085128C" w:rsidRPr="009740FA" w:rsidRDefault="0085128C" w:rsidP="009740FA">
            <w:pPr>
              <w:spacing w:after="0" w:line="240" w:lineRule="auto"/>
              <w:jc w:val="right"/>
              <w:rPr>
                <w:rFonts w:ascii="Times New Roman" w:eastAsia="Times New Roman" w:hAnsi="Times New Roman"/>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1AAD5BE8" w14:textId="77777777" w:rsidTr="00A32E8F">
        <w:trPr>
          <w:gridAfter w:val="1"/>
          <w:wAfter w:w="6" w:type="dxa"/>
          <w:trHeight w:val="264"/>
        </w:trPr>
        <w:tc>
          <w:tcPr>
            <w:tcW w:w="7512" w:type="dxa"/>
            <w:tcBorders>
              <w:top w:val="nil"/>
              <w:bottom w:val="nil"/>
            </w:tcBorders>
            <w:shd w:val="clear" w:color="auto" w:fill="auto"/>
            <w:noWrap/>
            <w:vAlign w:val="bottom"/>
            <w:hideMark/>
          </w:tcPr>
          <w:p w14:paraId="50346DD4"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3.1 Secretariat personnel</w:t>
            </w:r>
          </w:p>
        </w:tc>
        <w:tc>
          <w:tcPr>
            <w:tcW w:w="1702" w:type="dxa"/>
            <w:gridSpan w:val="2"/>
            <w:tcBorders>
              <w:top w:val="nil"/>
              <w:bottom w:val="nil"/>
              <w:right w:val="nil"/>
            </w:tcBorders>
            <w:shd w:val="clear" w:color="auto" w:fill="auto"/>
            <w:noWrap/>
            <w:vAlign w:val="bottom"/>
            <w:hideMark/>
          </w:tcPr>
          <w:p w14:paraId="06663935" w14:textId="77777777" w:rsidR="0085128C" w:rsidRPr="009740FA" w:rsidRDefault="0085128C" w:rsidP="009740FA">
            <w:pPr>
              <w:spacing w:after="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 xml:space="preserve">2 017 600 </w:t>
            </w:r>
          </w:p>
        </w:tc>
      </w:tr>
      <w:tr w:rsidR="0085128C" w:rsidRPr="009740FA" w14:paraId="62702A22" w14:textId="77777777" w:rsidTr="00A32E8F">
        <w:trPr>
          <w:gridAfter w:val="1"/>
          <w:wAfter w:w="6" w:type="dxa"/>
          <w:trHeight w:val="252"/>
        </w:trPr>
        <w:tc>
          <w:tcPr>
            <w:tcW w:w="7512" w:type="dxa"/>
            <w:tcBorders>
              <w:top w:val="nil"/>
              <w:bottom w:val="single" w:sz="4" w:space="0" w:color="auto"/>
            </w:tcBorders>
            <w:shd w:val="clear" w:color="auto" w:fill="auto"/>
            <w:noWrap/>
            <w:vAlign w:val="bottom"/>
            <w:hideMark/>
          </w:tcPr>
          <w:p w14:paraId="07AB88DC"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3.2 Operating costs (non-personnel)</w:t>
            </w:r>
          </w:p>
        </w:tc>
        <w:tc>
          <w:tcPr>
            <w:tcW w:w="1702" w:type="dxa"/>
            <w:gridSpan w:val="2"/>
            <w:tcBorders>
              <w:top w:val="nil"/>
              <w:bottom w:val="single" w:sz="4" w:space="0" w:color="auto"/>
            </w:tcBorders>
            <w:shd w:val="clear" w:color="auto" w:fill="auto"/>
            <w:noWrap/>
            <w:vAlign w:val="bottom"/>
            <w:hideMark/>
          </w:tcPr>
          <w:p w14:paraId="5AAE0E87" w14:textId="77777777" w:rsidR="0085128C" w:rsidRPr="009740FA" w:rsidRDefault="0085128C" w:rsidP="009740FA">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b/>
                <w:bCs/>
                <w:color w:val="000000"/>
                <w:sz w:val="18"/>
                <w:szCs w:val="18"/>
                <w:lang w:eastAsia="en-GB"/>
              </w:rPr>
              <w:t xml:space="preserve">251 000 </w:t>
            </w:r>
          </w:p>
        </w:tc>
      </w:tr>
      <w:tr w:rsidR="0085128C" w:rsidRPr="009740FA" w14:paraId="33297FFD" w14:textId="77777777" w:rsidTr="00A32E8F">
        <w:trPr>
          <w:gridAfter w:val="1"/>
          <w:wAfter w:w="6" w:type="dxa"/>
          <w:trHeight w:val="252"/>
        </w:trPr>
        <w:tc>
          <w:tcPr>
            <w:tcW w:w="7512" w:type="dxa"/>
            <w:tcBorders>
              <w:top w:val="single" w:sz="4" w:space="0" w:color="auto"/>
              <w:bottom w:val="single" w:sz="4" w:space="0" w:color="auto"/>
            </w:tcBorders>
            <w:shd w:val="clear" w:color="auto" w:fill="auto"/>
            <w:noWrap/>
            <w:vAlign w:val="bottom"/>
            <w:hideMark/>
          </w:tcPr>
          <w:p w14:paraId="040D3312" w14:textId="77777777" w:rsidR="0085128C" w:rsidRPr="009740FA" w:rsidRDefault="0085128C" w:rsidP="009740FA">
            <w:pPr>
              <w:spacing w:after="0" w:line="240" w:lineRule="auto"/>
              <w:rPr>
                <w:rFonts w:ascii="Times New Roman" w:eastAsia="Times New Roman" w:hAnsi="Times New Roman"/>
                <w:b/>
                <w:bCs/>
                <w:color w:val="000000"/>
                <w:sz w:val="18"/>
                <w:szCs w:val="18"/>
                <w:u w:val="single"/>
                <w:lang w:eastAsia="en-GB"/>
              </w:rPr>
            </w:pPr>
            <w:r w:rsidRPr="009740FA">
              <w:rPr>
                <w:rFonts w:ascii="Times New Roman" w:eastAsia="Times New Roman" w:hAnsi="Times New Roman"/>
                <w:b/>
                <w:bCs/>
                <w:color w:val="000000"/>
                <w:sz w:val="18"/>
                <w:szCs w:val="18"/>
                <w:lang w:eastAsia="en-GB"/>
              </w:rPr>
              <w:t>Subtotal 3 secretariat (personnel + operating)</w:t>
            </w:r>
          </w:p>
        </w:tc>
        <w:tc>
          <w:tcPr>
            <w:tcW w:w="1702" w:type="dxa"/>
            <w:gridSpan w:val="2"/>
            <w:tcBorders>
              <w:top w:val="single" w:sz="4" w:space="0" w:color="auto"/>
              <w:bottom w:val="single" w:sz="4" w:space="0" w:color="auto"/>
            </w:tcBorders>
            <w:shd w:val="clear" w:color="auto" w:fill="auto"/>
            <w:noWrap/>
            <w:vAlign w:val="bottom"/>
            <w:hideMark/>
          </w:tcPr>
          <w:p w14:paraId="096CEF6B" w14:textId="77777777" w:rsidR="0085128C" w:rsidRPr="009740FA" w:rsidRDefault="0085128C" w:rsidP="009740FA">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b/>
                <w:bCs/>
                <w:color w:val="000000"/>
                <w:sz w:val="18"/>
                <w:szCs w:val="18"/>
                <w:lang w:eastAsia="en-GB"/>
              </w:rPr>
              <w:t xml:space="preserve">2 268 600 </w:t>
            </w:r>
          </w:p>
        </w:tc>
      </w:tr>
      <w:tr w:rsidR="0085128C" w:rsidRPr="009740FA" w14:paraId="7C3956C5" w14:textId="77777777" w:rsidTr="00A32E8F">
        <w:trPr>
          <w:gridAfter w:val="1"/>
          <w:wAfter w:w="6" w:type="dxa"/>
          <w:trHeight w:val="252"/>
        </w:trPr>
        <w:tc>
          <w:tcPr>
            <w:tcW w:w="7512" w:type="dxa"/>
            <w:tcBorders>
              <w:top w:val="single" w:sz="4" w:space="0" w:color="auto"/>
              <w:bottom w:val="single" w:sz="4" w:space="0" w:color="auto"/>
            </w:tcBorders>
            <w:shd w:val="clear" w:color="auto" w:fill="auto"/>
            <w:noWrap/>
            <w:vAlign w:val="bottom"/>
            <w:hideMark/>
          </w:tcPr>
          <w:p w14:paraId="5A1FD584"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Subtotal 1+2+3</w:t>
            </w:r>
          </w:p>
        </w:tc>
        <w:tc>
          <w:tcPr>
            <w:tcW w:w="1702" w:type="dxa"/>
            <w:gridSpan w:val="2"/>
            <w:tcBorders>
              <w:top w:val="single" w:sz="4" w:space="0" w:color="auto"/>
              <w:bottom w:val="single" w:sz="4" w:space="0" w:color="auto"/>
            </w:tcBorders>
            <w:shd w:val="clear" w:color="auto" w:fill="auto"/>
            <w:noWrap/>
            <w:vAlign w:val="bottom"/>
            <w:hideMark/>
          </w:tcPr>
          <w:p w14:paraId="124F032B" w14:textId="77777777" w:rsidR="0085128C" w:rsidRPr="009740FA" w:rsidRDefault="0085128C" w:rsidP="009740FA">
            <w:pPr>
              <w:spacing w:after="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7 921 160</w:t>
            </w:r>
          </w:p>
        </w:tc>
      </w:tr>
      <w:tr w:rsidR="0085128C" w:rsidRPr="009740FA" w14:paraId="44FF3804" w14:textId="77777777" w:rsidTr="00A32E8F">
        <w:trPr>
          <w:gridAfter w:val="1"/>
          <w:wAfter w:w="6" w:type="dxa"/>
          <w:trHeight w:val="252"/>
        </w:trPr>
        <w:tc>
          <w:tcPr>
            <w:tcW w:w="7512" w:type="dxa"/>
            <w:tcBorders>
              <w:top w:val="single" w:sz="4" w:space="0" w:color="auto"/>
              <w:bottom w:val="single" w:sz="4" w:space="0" w:color="auto"/>
            </w:tcBorders>
            <w:shd w:val="clear" w:color="auto" w:fill="auto"/>
            <w:noWrap/>
            <w:vAlign w:val="bottom"/>
            <w:hideMark/>
          </w:tcPr>
          <w:p w14:paraId="3EC2AEB7"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Programme support costs (8 per cent)</w:t>
            </w:r>
          </w:p>
        </w:tc>
        <w:tc>
          <w:tcPr>
            <w:tcW w:w="1702" w:type="dxa"/>
            <w:gridSpan w:val="2"/>
            <w:tcBorders>
              <w:top w:val="single" w:sz="4" w:space="0" w:color="auto"/>
              <w:bottom w:val="single" w:sz="4" w:space="0" w:color="auto"/>
            </w:tcBorders>
            <w:shd w:val="clear" w:color="auto" w:fill="auto"/>
            <w:noWrap/>
            <w:vAlign w:val="bottom"/>
            <w:hideMark/>
          </w:tcPr>
          <w:p w14:paraId="4DB572BA" w14:textId="77777777" w:rsidR="0085128C" w:rsidRPr="009740FA" w:rsidRDefault="0085128C" w:rsidP="009740FA">
            <w:pPr>
              <w:spacing w:after="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color w:val="000000"/>
                <w:sz w:val="18"/>
                <w:szCs w:val="18"/>
                <w:lang w:eastAsia="en-GB"/>
              </w:rPr>
              <w:t xml:space="preserve"> 633 693</w:t>
            </w:r>
          </w:p>
        </w:tc>
      </w:tr>
      <w:tr w:rsidR="0085128C" w:rsidRPr="009740FA" w14:paraId="29581C6A" w14:textId="77777777" w:rsidTr="00A32E8F">
        <w:trPr>
          <w:gridAfter w:val="1"/>
          <w:wAfter w:w="6" w:type="dxa"/>
          <w:trHeight w:val="264"/>
        </w:trPr>
        <w:tc>
          <w:tcPr>
            <w:tcW w:w="7512" w:type="dxa"/>
            <w:tcBorders>
              <w:top w:val="single" w:sz="4" w:space="0" w:color="auto"/>
              <w:bottom w:val="single" w:sz="4" w:space="0" w:color="auto"/>
            </w:tcBorders>
            <w:shd w:val="clear" w:color="auto" w:fill="auto"/>
            <w:noWrap/>
            <w:vAlign w:val="bottom"/>
            <w:hideMark/>
          </w:tcPr>
          <w:p w14:paraId="0E14C141" w14:textId="77777777" w:rsidR="0085128C" w:rsidRPr="009740FA" w:rsidRDefault="0085128C" w:rsidP="009740FA">
            <w:pPr>
              <w:spacing w:after="0" w:line="240" w:lineRule="auto"/>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Total cost to the trust fund</w:t>
            </w:r>
          </w:p>
        </w:tc>
        <w:tc>
          <w:tcPr>
            <w:tcW w:w="1702" w:type="dxa"/>
            <w:gridSpan w:val="2"/>
            <w:tcBorders>
              <w:top w:val="single" w:sz="4" w:space="0" w:color="auto"/>
              <w:bottom w:val="single" w:sz="4" w:space="0" w:color="auto"/>
            </w:tcBorders>
            <w:shd w:val="clear" w:color="auto" w:fill="auto"/>
            <w:noWrap/>
            <w:vAlign w:val="bottom"/>
          </w:tcPr>
          <w:p w14:paraId="4D469F3F" w14:textId="77777777" w:rsidR="0085128C" w:rsidRPr="009740FA" w:rsidRDefault="0085128C" w:rsidP="009740FA">
            <w:pPr>
              <w:spacing w:after="0" w:line="240" w:lineRule="auto"/>
              <w:jc w:val="right"/>
              <w:rPr>
                <w:rFonts w:ascii="Times New Roman" w:eastAsia="Times New Roman" w:hAnsi="Times New Roman"/>
                <w:b/>
                <w:bCs/>
                <w:color w:val="000000"/>
                <w:sz w:val="18"/>
                <w:szCs w:val="18"/>
                <w:lang w:eastAsia="en-GB"/>
              </w:rPr>
            </w:pPr>
            <w:r w:rsidRPr="009740FA">
              <w:rPr>
                <w:rFonts w:ascii="Times New Roman" w:eastAsia="Times New Roman" w:hAnsi="Times New Roman"/>
                <w:b/>
                <w:bCs/>
                <w:color w:val="000000"/>
                <w:sz w:val="18"/>
                <w:szCs w:val="18"/>
                <w:lang w:eastAsia="en-GB"/>
              </w:rPr>
              <w:t>8 554 853</w:t>
            </w:r>
          </w:p>
        </w:tc>
      </w:tr>
      <w:tr w:rsidR="0085128C" w:rsidRPr="009740FA" w14:paraId="7E5A37F9" w14:textId="77777777" w:rsidTr="00A32E8F">
        <w:trPr>
          <w:gridAfter w:val="1"/>
          <w:wAfter w:w="6" w:type="dxa"/>
          <w:trHeight w:val="252"/>
        </w:trPr>
        <w:tc>
          <w:tcPr>
            <w:tcW w:w="7512" w:type="dxa"/>
            <w:tcBorders>
              <w:top w:val="single" w:sz="4" w:space="0" w:color="auto"/>
              <w:bottom w:val="single" w:sz="4" w:space="0" w:color="auto"/>
            </w:tcBorders>
            <w:shd w:val="clear" w:color="auto" w:fill="auto"/>
            <w:noWrap/>
            <w:vAlign w:val="bottom"/>
            <w:hideMark/>
          </w:tcPr>
          <w:p w14:paraId="3446D0E5" w14:textId="77777777" w:rsidR="0085128C" w:rsidRPr="009740FA" w:rsidRDefault="0085128C" w:rsidP="009740FA">
            <w:pPr>
              <w:spacing w:after="0" w:line="240" w:lineRule="auto"/>
              <w:rPr>
                <w:rFonts w:ascii="Times New Roman" w:eastAsia="Times New Roman" w:hAnsi="Times New Roman"/>
                <w:color w:val="000000"/>
                <w:sz w:val="18"/>
                <w:szCs w:val="18"/>
                <w:lang w:eastAsia="en-GB"/>
              </w:rPr>
            </w:pPr>
          </w:p>
        </w:tc>
        <w:tc>
          <w:tcPr>
            <w:tcW w:w="1702" w:type="dxa"/>
            <w:gridSpan w:val="2"/>
            <w:tcBorders>
              <w:top w:val="single" w:sz="4" w:space="0" w:color="auto"/>
              <w:bottom w:val="single" w:sz="4" w:space="0" w:color="auto"/>
            </w:tcBorders>
            <w:shd w:val="clear" w:color="auto" w:fill="auto"/>
            <w:noWrap/>
            <w:vAlign w:val="bottom"/>
            <w:hideMark/>
          </w:tcPr>
          <w:p w14:paraId="1BC8B87C" w14:textId="77777777" w:rsidR="0085128C" w:rsidRPr="009740FA" w:rsidRDefault="0085128C" w:rsidP="009740FA">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color w:val="000000"/>
                <w:sz w:val="18"/>
                <w:szCs w:val="18"/>
                <w:lang w:eastAsia="en-GB"/>
              </w:rPr>
              <w:t> </w:t>
            </w:r>
          </w:p>
        </w:tc>
      </w:tr>
      <w:tr w:rsidR="0085128C" w:rsidRPr="009740FA" w14:paraId="561B7D8E" w14:textId="77777777" w:rsidTr="00A32E8F">
        <w:trPr>
          <w:gridAfter w:val="1"/>
          <w:wAfter w:w="6" w:type="dxa"/>
          <w:trHeight w:val="252"/>
        </w:trPr>
        <w:tc>
          <w:tcPr>
            <w:tcW w:w="7512" w:type="dxa"/>
            <w:tcBorders>
              <w:top w:val="single" w:sz="4" w:space="0" w:color="auto"/>
              <w:bottom w:val="single" w:sz="12" w:space="0" w:color="auto"/>
            </w:tcBorders>
            <w:shd w:val="clear" w:color="auto" w:fill="auto"/>
            <w:noWrap/>
            <w:vAlign w:val="bottom"/>
            <w:hideMark/>
          </w:tcPr>
          <w:p w14:paraId="66223DDF" w14:textId="77777777" w:rsidR="0085128C" w:rsidRPr="009740FA" w:rsidRDefault="0085128C" w:rsidP="009740FA">
            <w:pPr>
              <w:spacing w:after="0" w:line="240" w:lineRule="auto"/>
              <w:rPr>
                <w:rFonts w:ascii="Times New Roman" w:eastAsia="Times New Roman" w:hAnsi="Times New Roman"/>
                <w:color w:val="000000"/>
                <w:sz w:val="18"/>
                <w:szCs w:val="18"/>
                <w:lang w:eastAsia="en-GB"/>
              </w:rPr>
            </w:pPr>
            <w:r w:rsidRPr="009740FA">
              <w:rPr>
                <w:rFonts w:ascii="Times New Roman" w:eastAsia="Times New Roman" w:hAnsi="Times New Roman"/>
                <w:b/>
                <w:bCs/>
                <w:color w:val="000000"/>
                <w:sz w:val="18"/>
                <w:szCs w:val="18"/>
                <w:lang w:eastAsia="en-GB"/>
              </w:rPr>
              <w:t>Total cash requirement</w:t>
            </w:r>
          </w:p>
        </w:tc>
        <w:tc>
          <w:tcPr>
            <w:tcW w:w="1702" w:type="dxa"/>
            <w:gridSpan w:val="2"/>
            <w:tcBorders>
              <w:top w:val="single" w:sz="4" w:space="0" w:color="auto"/>
              <w:bottom w:val="single" w:sz="12" w:space="0" w:color="auto"/>
            </w:tcBorders>
            <w:shd w:val="clear" w:color="auto" w:fill="auto"/>
            <w:noWrap/>
            <w:vAlign w:val="bottom"/>
            <w:hideMark/>
          </w:tcPr>
          <w:p w14:paraId="4AAC7BF0" w14:textId="77777777" w:rsidR="0085128C" w:rsidRPr="009740FA" w:rsidRDefault="0085128C" w:rsidP="009740FA">
            <w:pPr>
              <w:spacing w:after="0" w:line="240" w:lineRule="auto"/>
              <w:jc w:val="right"/>
              <w:rPr>
                <w:rFonts w:ascii="Times New Roman" w:eastAsia="Times New Roman" w:hAnsi="Times New Roman"/>
                <w:color w:val="000000"/>
                <w:sz w:val="18"/>
                <w:szCs w:val="18"/>
                <w:lang w:eastAsia="en-GB"/>
              </w:rPr>
            </w:pPr>
            <w:r w:rsidRPr="009740FA">
              <w:rPr>
                <w:rFonts w:ascii="Times New Roman" w:eastAsia="Times New Roman" w:hAnsi="Times New Roman"/>
                <w:b/>
                <w:bCs/>
                <w:color w:val="000000"/>
                <w:sz w:val="18"/>
                <w:szCs w:val="18"/>
                <w:lang w:eastAsia="en-GB"/>
              </w:rPr>
              <w:t xml:space="preserve"> 8 554 853</w:t>
            </w:r>
          </w:p>
        </w:tc>
      </w:tr>
    </w:tbl>
    <w:p w14:paraId="77AC827B" w14:textId="77777777" w:rsidR="0085128C" w:rsidRPr="00612BED" w:rsidRDefault="0085128C" w:rsidP="00B43865">
      <w:pPr>
        <w:pStyle w:val="Normal-pool"/>
        <w:spacing w:after="120"/>
        <w:ind w:left="1247"/>
        <w:rPr>
          <w:sz w:val="18"/>
          <w:szCs w:val="18"/>
        </w:rPr>
      </w:pPr>
    </w:p>
    <w:p w14:paraId="301696FB" w14:textId="255409F5" w:rsidR="0085128C" w:rsidRPr="00612BED" w:rsidRDefault="0085128C" w:rsidP="00AA1FE7">
      <w:pPr>
        <w:pStyle w:val="CH1"/>
      </w:pPr>
      <w:r w:rsidRPr="00612BED">
        <w:tab/>
        <w:t>V</w:t>
      </w:r>
      <w:r w:rsidR="003F5D1B" w:rsidRPr="00612BED">
        <w:t>.</w:t>
      </w:r>
      <w:r w:rsidR="003F5D1B">
        <w:tab/>
      </w:r>
      <w:r w:rsidRPr="00612BED">
        <w:t>Provisional budget for 2019</w:t>
      </w:r>
      <w:r w:rsidR="0062710E">
        <w:t xml:space="preserve"> </w:t>
      </w:r>
    </w:p>
    <w:p w14:paraId="6DAADD0B" w14:textId="77777777" w:rsidR="0085128C" w:rsidRPr="00612BED" w:rsidRDefault="0085128C" w:rsidP="00AA1FE7">
      <w:pPr>
        <w:pStyle w:val="Titletable"/>
        <w:rPr>
          <w:rStyle w:val="Normal-poolChar"/>
          <w:rFonts w:eastAsia="Gulim"/>
          <w:b w:val="0"/>
          <w:sz w:val="24"/>
          <w:szCs w:val="24"/>
        </w:rPr>
      </w:pPr>
      <w:r w:rsidRPr="00AA1FE7">
        <w:rPr>
          <w:rStyle w:val="Normal-poolChar"/>
          <w:b w:val="0"/>
        </w:rPr>
        <w:t>Table 8</w:t>
      </w:r>
      <w:r w:rsidRPr="00612BED">
        <w:rPr>
          <w:rStyle w:val="Normal-poolChar"/>
        </w:rPr>
        <w:t xml:space="preserve"> </w:t>
      </w:r>
      <w:r w:rsidRPr="00612BED">
        <w:rPr>
          <w:rStyle w:val="Normal-poolChar"/>
        </w:rPr>
        <w:br/>
      </w:r>
      <w:r w:rsidRPr="00B43865">
        <w:rPr>
          <w:rStyle w:val="Normal-poolChar"/>
        </w:rPr>
        <w:t>Provisional budget for 2019</w:t>
      </w:r>
    </w:p>
    <w:p w14:paraId="4EEEE23C" w14:textId="77777777" w:rsidR="0085128C" w:rsidRPr="00612BED" w:rsidRDefault="0085128C" w:rsidP="00AA1FE7">
      <w:pPr>
        <w:pStyle w:val="Normal-pool"/>
        <w:spacing w:after="60"/>
        <w:ind w:left="1253"/>
        <w:rPr>
          <w:rStyle w:val="Normal-poolChar"/>
          <w:b/>
          <w:bCs/>
          <w:i/>
          <w:sz w:val="18"/>
          <w:szCs w:val="18"/>
        </w:rPr>
      </w:pPr>
      <w:r w:rsidRPr="00612BED">
        <w:rPr>
          <w:rStyle w:val="Normal-poolChar"/>
          <w:i/>
          <w:sz w:val="18"/>
          <w:szCs w:val="18"/>
        </w:rPr>
        <w:t>(United States dollars)</w:t>
      </w:r>
    </w:p>
    <w:tbl>
      <w:tblPr>
        <w:tblW w:w="4804" w:type="pct"/>
        <w:tblInd w:w="516" w:type="dxa"/>
        <w:tblLayout w:type="fixed"/>
        <w:tblLook w:val="04A0" w:firstRow="1" w:lastRow="0" w:firstColumn="1" w:lastColumn="0" w:noHBand="0" w:noVBand="1"/>
      </w:tblPr>
      <w:tblGrid>
        <w:gridCol w:w="7421"/>
        <w:gridCol w:w="1703"/>
      </w:tblGrid>
      <w:tr w:rsidR="0085128C" w:rsidRPr="00612BED" w14:paraId="38BB604D" w14:textId="77777777" w:rsidTr="00A32E8F">
        <w:trPr>
          <w:trHeight w:val="409"/>
          <w:tblHeader/>
        </w:trPr>
        <w:tc>
          <w:tcPr>
            <w:tcW w:w="4067" w:type="pct"/>
            <w:tcBorders>
              <w:top w:val="single" w:sz="4" w:space="0" w:color="auto"/>
              <w:bottom w:val="single" w:sz="12" w:space="0" w:color="auto"/>
            </w:tcBorders>
            <w:noWrap/>
            <w:hideMark/>
          </w:tcPr>
          <w:p w14:paraId="3D69FFB9" w14:textId="77777777" w:rsidR="0085128C" w:rsidRPr="00612BED" w:rsidRDefault="0085128C" w:rsidP="00AA1FE7">
            <w:pPr>
              <w:spacing w:before="20" w:after="40"/>
              <w:rPr>
                <w:rFonts w:ascii="Times New Roman" w:eastAsia="Times New Roman" w:hAnsi="Times New Roman"/>
                <w:bCs/>
                <w:i/>
                <w:color w:val="000000"/>
                <w:sz w:val="18"/>
                <w:szCs w:val="18"/>
                <w:lang w:eastAsia="en-GB"/>
              </w:rPr>
            </w:pPr>
            <w:r w:rsidRPr="00612BED">
              <w:rPr>
                <w:rFonts w:ascii="Times New Roman" w:eastAsia="Times New Roman" w:hAnsi="Times New Roman"/>
                <w:bCs/>
                <w:i/>
                <w:color w:val="000000"/>
                <w:sz w:val="18"/>
                <w:szCs w:val="18"/>
                <w:lang w:eastAsia="en-GB"/>
              </w:rPr>
              <w:t>Budget items</w:t>
            </w:r>
          </w:p>
        </w:tc>
        <w:tc>
          <w:tcPr>
            <w:tcW w:w="933" w:type="pct"/>
            <w:tcBorders>
              <w:top w:val="single" w:sz="4" w:space="0" w:color="auto"/>
              <w:bottom w:val="single" w:sz="12" w:space="0" w:color="auto"/>
            </w:tcBorders>
            <w:hideMark/>
          </w:tcPr>
          <w:p w14:paraId="26843393" w14:textId="77777777" w:rsidR="0085128C" w:rsidRPr="00612BED" w:rsidRDefault="0085128C" w:rsidP="00AA1FE7">
            <w:pPr>
              <w:spacing w:before="20" w:after="40"/>
              <w:jc w:val="center"/>
              <w:rPr>
                <w:rFonts w:ascii="Times New Roman" w:eastAsia="Times New Roman" w:hAnsi="Times New Roman"/>
                <w:bCs/>
                <w:i/>
                <w:color w:val="000000"/>
                <w:sz w:val="18"/>
                <w:szCs w:val="18"/>
                <w:lang w:eastAsia="en-GB"/>
              </w:rPr>
            </w:pPr>
            <w:r w:rsidRPr="00612BED">
              <w:rPr>
                <w:rFonts w:ascii="Times New Roman" w:eastAsia="Times New Roman" w:hAnsi="Times New Roman"/>
                <w:bCs/>
                <w:i/>
                <w:color w:val="000000"/>
                <w:sz w:val="18"/>
                <w:szCs w:val="18"/>
                <w:lang w:eastAsia="en-GB"/>
              </w:rPr>
              <w:t>2019 budget</w:t>
            </w:r>
          </w:p>
        </w:tc>
      </w:tr>
      <w:tr w:rsidR="0085128C" w:rsidRPr="00612BED" w14:paraId="50C77F51" w14:textId="77777777" w:rsidTr="00A32E8F">
        <w:trPr>
          <w:trHeight w:val="217"/>
        </w:trPr>
        <w:tc>
          <w:tcPr>
            <w:tcW w:w="4067" w:type="pct"/>
            <w:tcBorders>
              <w:top w:val="single" w:sz="12" w:space="0" w:color="auto"/>
            </w:tcBorders>
            <w:noWrap/>
            <w:hideMark/>
          </w:tcPr>
          <w:p w14:paraId="076A31E8"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1. Meetings of the Platform bodies</w:t>
            </w:r>
          </w:p>
        </w:tc>
        <w:tc>
          <w:tcPr>
            <w:tcW w:w="933" w:type="pct"/>
            <w:tcBorders>
              <w:top w:val="single" w:sz="12" w:space="0" w:color="auto"/>
            </w:tcBorders>
            <w:noWrap/>
            <w:hideMark/>
          </w:tcPr>
          <w:p w14:paraId="10095325" w14:textId="77777777" w:rsidR="0085128C" w:rsidRPr="00612BED" w:rsidRDefault="0085128C" w:rsidP="0050308C">
            <w:pPr>
              <w:spacing w:before="20" w:after="40" w:line="240" w:lineRule="auto"/>
              <w:jc w:val="center"/>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w:t>
            </w:r>
          </w:p>
        </w:tc>
      </w:tr>
      <w:tr w:rsidR="0085128C" w:rsidRPr="00612BED" w14:paraId="147105EE" w14:textId="77777777" w:rsidTr="00A32E8F">
        <w:trPr>
          <w:trHeight w:val="217"/>
        </w:trPr>
        <w:tc>
          <w:tcPr>
            <w:tcW w:w="4067" w:type="pct"/>
            <w:noWrap/>
            <w:hideMark/>
          </w:tcPr>
          <w:p w14:paraId="106C2E34"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1.1 Sessions of the Plenary </w:t>
            </w:r>
          </w:p>
        </w:tc>
        <w:tc>
          <w:tcPr>
            <w:tcW w:w="933" w:type="pct"/>
            <w:noWrap/>
            <w:hideMark/>
          </w:tcPr>
          <w:p w14:paraId="21354A53"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w:t>
            </w:r>
          </w:p>
        </w:tc>
      </w:tr>
      <w:tr w:rsidR="0085128C" w:rsidRPr="00612BED" w14:paraId="45AC608E" w14:textId="77777777" w:rsidTr="00A32E8F">
        <w:trPr>
          <w:trHeight w:val="217"/>
        </w:trPr>
        <w:tc>
          <w:tcPr>
            <w:tcW w:w="4067" w:type="pct"/>
            <w:noWrap/>
            <w:hideMark/>
          </w:tcPr>
          <w:p w14:paraId="4EFD42A4"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 xml:space="preserve">Travel costs for seventh Plenary session participants (travel and DSA) </w:t>
            </w:r>
          </w:p>
        </w:tc>
        <w:tc>
          <w:tcPr>
            <w:tcW w:w="933" w:type="pct"/>
            <w:noWrap/>
            <w:hideMark/>
          </w:tcPr>
          <w:p w14:paraId="64F27CD8"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xml:space="preserve">500 000 </w:t>
            </w:r>
          </w:p>
        </w:tc>
      </w:tr>
      <w:tr w:rsidR="0085128C" w:rsidRPr="00612BED" w14:paraId="24676597" w14:textId="77777777" w:rsidTr="00A32E8F">
        <w:trPr>
          <w:trHeight w:val="217"/>
        </w:trPr>
        <w:tc>
          <w:tcPr>
            <w:tcW w:w="4067" w:type="pct"/>
            <w:noWrap/>
            <w:hideMark/>
          </w:tcPr>
          <w:p w14:paraId="01010B9F"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Conference services (translation editing and interpretation)</w:t>
            </w:r>
          </w:p>
        </w:tc>
        <w:tc>
          <w:tcPr>
            <w:tcW w:w="933" w:type="pct"/>
            <w:noWrap/>
            <w:hideMark/>
          </w:tcPr>
          <w:p w14:paraId="202772AF"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xml:space="preserve">830 000 </w:t>
            </w:r>
          </w:p>
        </w:tc>
      </w:tr>
      <w:tr w:rsidR="0085128C" w:rsidRPr="00612BED" w14:paraId="42F85C68" w14:textId="77777777" w:rsidTr="00A32E8F">
        <w:trPr>
          <w:trHeight w:val="271"/>
        </w:trPr>
        <w:tc>
          <w:tcPr>
            <w:tcW w:w="4067" w:type="pct"/>
            <w:noWrap/>
            <w:hideMark/>
          </w:tcPr>
          <w:p w14:paraId="2DB111CF"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Plenary reporting services</w:t>
            </w:r>
          </w:p>
        </w:tc>
        <w:tc>
          <w:tcPr>
            <w:tcW w:w="933" w:type="pct"/>
            <w:noWrap/>
            <w:hideMark/>
          </w:tcPr>
          <w:p w14:paraId="7D04FA04"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highlight w:val="yellow"/>
                <w:lang w:eastAsia="en-GB"/>
              </w:rPr>
            </w:pPr>
            <w:r w:rsidRPr="00612BED">
              <w:rPr>
                <w:rFonts w:ascii="Times New Roman" w:eastAsia="Times New Roman" w:hAnsi="Times New Roman"/>
                <w:color w:val="000000"/>
                <w:sz w:val="18"/>
                <w:szCs w:val="18"/>
                <w:lang w:eastAsia="en-GB"/>
              </w:rPr>
              <w:t xml:space="preserve">65 000 </w:t>
            </w:r>
          </w:p>
        </w:tc>
      </w:tr>
      <w:tr w:rsidR="0085128C" w:rsidRPr="00612BED" w14:paraId="2C940991" w14:textId="77777777" w:rsidTr="00A32E8F">
        <w:trPr>
          <w:trHeight w:val="217"/>
        </w:trPr>
        <w:tc>
          <w:tcPr>
            <w:tcW w:w="4067" w:type="pct"/>
            <w:tcBorders>
              <w:bottom w:val="single" w:sz="4" w:space="0" w:color="auto"/>
            </w:tcBorders>
            <w:noWrap/>
            <w:hideMark/>
          </w:tcPr>
          <w:p w14:paraId="4CFDE80F"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Security for the Plenary</w:t>
            </w:r>
          </w:p>
        </w:tc>
        <w:tc>
          <w:tcPr>
            <w:tcW w:w="933" w:type="pct"/>
            <w:tcBorders>
              <w:bottom w:val="single" w:sz="4" w:space="0" w:color="auto"/>
            </w:tcBorders>
            <w:noWrap/>
            <w:hideMark/>
          </w:tcPr>
          <w:p w14:paraId="43BC5EF7"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xml:space="preserve">100 000 </w:t>
            </w:r>
          </w:p>
        </w:tc>
      </w:tr>
      <w:tr w:rsidR="0085128C" w:rsidRPr="00612BED" w14:paraId="290A6DAD" w14:textId="77777777" w:rsidTr="00A32E8F">
        <w:trPr>
          <w:trHeight w:val="217"/>
        </w:trPr>
        <w:tc>
          <w:tcPr>
            <w:tcW w:w="4067" w:type="pct"/>
            <w:tcBorders>
              <w:top w:val="single" w:sz="4" w:space="0" w:color="auto"/>
              <w:bottom w:val="single" w:sz="4" w:space="0" w:color="auto"/>
            </w:tcBorders>
            <w:noWrap/>
            <w:hideMark/>
          </w:tcPr>
          <w:p w14:paraId="463FBF5D"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Subtotal 1.1 sessions of the Plenary</w:t>
            </w:r>
          </w:p>
        </w:tc>
        <w:tc>
          <w:tcPr>
            <w:tcW w:w="933" w:type="pct"/>
            <w:tcBorders>
              <w:top w:val="single" w:sz="4" w:space="0" w:color="auto"/>
              <w:bottom w:val="single" w:sz="4" w:space="0" w:color="auto"/>
            </w:tcBorders>
            <w:noWrap/>
            <w:hideMark/>
          </w:tcPr>
          <w:p w14:paraId="169D3BC3"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1 495 000 </w:t>
            </w:r>
          </w:p>
        </w:tc>
      </w:tr>
      <w:tr w:rsidR="0085128C" w:rsidRPr="00612BED" w14:paraId="72840DDB" w14:textId="77777777" w:rsidTr="00A32E8F">
        <w:trPr>
          <w:trHeight w:val="79"/>
        </w:trPr>
        <w:tc>
          <w:tcPr>
            <w:tcW w:w="4067" w:type="pct"/>
            <w:tcBorders>
              <w:top w:val="single" w:sz="4" w:space="0" w:color="auto"/>
            </w:tcBorders>
            <w:noWrap/>
            <w:hideMark/>
          </w:tcPr>
          <w:p w14:paraId="101E446B"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c>
          <w:tcPr>
            <w:tcW w:w="933" w:type="pct"/>
            <w:tcBorders>
              <w:top w:val="single" w:sz="4" w:space="0" w:color="auto"/>
            </w:tcBorders>
            <w:noWrap/>
            <w:hideMark/>
          </w:tcPr>
          <w:p w14:paraId="743363AE"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r>
      <w:tr w:rsidR="0085128C" w:rsidRPr="00612BED" w14:paraId="4E41F2C2" w14:textId="77777777" w:rsidTr="00A32E8F">
        <w:trPr>
          <w:trHeight w:val="217"/>
        </w:trPr>
        <w:tc>
          <w:tcPr>
            <w:tcW w:w="4067" w:type="pct"/>
            <w:noWrap/>
            <w:hideMark/>
          </w:tcPr>
          <w:p w14:paraId="4F14904E"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1.2 Bureau and Multidisciplinary Expert Panel sessions</w:t>
            </w:r>
          </w:p>
        </w:tc>
        <w:tc>
          <w:tcPr>
            <w:tcW w:w="933" w:type="pct"/>
            <w:noWrap/>
            <w:hideMark/>
          </w:tcPr>
          <w:p w14:paraId="62F0E304"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w:t>
            </w:r>
          </w:p>
        </w:tc>
      </w:tr>
      <w:tr w:rsidR="0085128C" w:rsidRPr="00612BED" w14:paraId="7101CDFA" w14:textId="77777777" w:rsidTr="00A32E8F">
        <w:trPr>
          <w:trHeight w:val="217"/>
        </w:trPr>
        <w:tc>
          <w:tcPr>
            <w:tcW w:w="4067" w:type="pct"/>
            <w:noWrap/>
            <w:hideMark/>
          </w:tcPr>
          <w:p w14:paraId="530AE24E"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two Bureau sessions</w:t>
            </w:r>
          </w:p>
        </w:tc>
        <w:tc>
          <w:tcPr>
            <w:tcW w:w="933" w:type="pct"/>
            <w:noWrap/>
            <w:hideMark/>
          </w:tcPr>
          <w:p w14:paraId="63989E67"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xml:space="preserve">70 900 </w:t>
            </w:r>
          </w:p>
        </w:tc>
      </w:tr>
      <w:tr w:rsidR="0085128C" w:rsidRPr="00612BED" w14:paraId="2FBFAB1A" w14:textId="77777777" w:rsidTr="00A32E8F">
        <w:trPr>
          <w:trHeight w:val="217"/>
        </w:trPr>
        <w:tc>
          <w:tcPr>
            <w:tcW w:w="4067" w:type="pct"/>
            <w:tcBorders>
              <w:bottom w:val="single" w:sz="4" w:space="0" w:color="auto"/>
            </w:tcBorders>
            <w:noWrap/>
            <w:hideMark/>
          </w:tcPr>
          <w:p w14:paraId="6D47D39F"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Travel and meeting costs for participants for two Panel sessions</w:t>
            </w:r>
          </w:p>
        </w:tc>
        <w:tc>
          <w:tcPr>
            <w:tcW w:w="933" w:type="pct"/>
            <w:tcBorders>
              <w:bottom w:val="single" w:sz="4" w:space="0" w:color="auto"/>
            </w:tcBorders>
            <w:noWrap/>
            <w:hideMark/>
          </w:tcPr>
          <w:p w14:paraId="778E78DD"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xml:space="preserve">170 000 </w:t>
            </w:r>
          </w:p>
        </w:tc>
      </w:tr>
      <w:tr w:rsidR="00CE6461" w:rsidRPr="00612BED" w14:paraId="497B3F1D" w14:textId="77777777" w:rsidTr="00A32E8F">
        <w:trPr>
          <w:trHeight w:val="217"/>
        </w:trPr>
        <w:tc>
          <w:tcPr>
            <w:tcW w:w="4067" w:type="pct"/>
            <w:tcBorders>
              <w:top w:val="single" w:sz="4" w:space="0" w:color="auto"/>
              <w:bottom w:val="single" w:sz="4" w:space="0" w:color="auto"/>
            </w:tcBorders>
            <w:noWrap/>
            <w:hideMark/>
          </w:tcPr>
          <w:p w14:paraId="6713BED0"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Subtotal 1.2 Bureau and Multidisciplinary Expert Panel sessions</w:t>
            </w:r>
          </w:p>
        </w:tc>
        <w:tc>
          <w:tcPr>
            <w:tcW w:w="933" w:type="pct"/>
            <w:tcBorders>
              <w:top w:val="single" w:sz="4" w:space="0" w:color="auto"/>
              <w:bottom w:val="single" w:sz="4" w:space="0" w:color="auto"/>
            </w:tcBorders>
            <w:noWrap/>
            <w:hideMark/>
          </w:tcPr>
          <w:p w14:paraId="7B8C1E81"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240 900 </w:t>
            </w:r>
          </w:p>
        </w:tc>
      </w:tr>
      <w:tr w:rsidR="00CE6461" w:rsidRPr="00612BED" w14:paraId="271CFFC6" w14:textId="77777777" w:rsidTr="00A32E8F">
        <w:trPr>
          <w:trHeight w:val="98"/>
        </w:trPr>
        <w:tc>
          <w:tcPr>
            <w:tcW w:w="4067" w:type="pct"/>
            <w:tcBorders>
              <w:top w:val="single" w:sz="4" w:space="0" w:color="auto"/>
            </w:tcBorders>
            <w:noWrap/>
            <w:hideMark/>
          </w:tcPr>
          <w:p w14:paraId="183105F1"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c>
          <w:tcPr>
            <w:tcW w:w="933" w:type="pct"/>
            <w:tcBorders>
              <w:top w:val="single" w:sz="4" w:space="0" w:color="auto"/>
            </w:tcBorders>
            <w:noWrap/>
            <w:hideMark/>
          </w:tcPr>
          <w:p w14:paraId="2BBDB031"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r>
      <w:tr w:rsidR="0085128C" w:rsidRPr="00612BED" w14:paraId="73756826" w14:textId="77777777" w:rsidTr="00A32E8F">
        <w:trPr>
          <w:trHeight w:val="217"/>
        </w:trPr>
        <w:tc>
          <w:tcPr>
            <w:tcW w:w="4067" w:type="pct"/>
            <w:tcBorders>
              <w:bottom w:val="single" w:sz="4" w:space="0" w:color="auto"/>
            </w:tcBorders>
            <w:noWrap/>
            <w:hideMark/>
          </w:tcPr>
          <w:p w14:paraId="1E8D1CB5"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1.3 Travel costs of the Chair to represent the Platform</w:t>
            </w:r>
          </w:p>
        </w:tc>
        <w:tc>
          <w:tcPr>
            <w:tcW w:w="933" w:type="pct"/>
            <w:tcBorders>
              <w:bottom w:val="single" w:sz="4" w:space="0" w:color="auto"/>
            </w:tcBorders>
            <w:noWrap/>
            <w:hideMark/>
          </w:tcPr>
          <w:p w14:paraId="26931410"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highlight w:val="yellow"/>
                <w:lang w:eastAsia="en-GB"/>
              </w:rPr>
            </w:pPr>
            <w:r w:rsidRPr="00612BED">
              <w:rPr>
                <w:rFonts w:ascii="Times New Roman" w:eastAsia="Times New Roman" w:hAnsi="Times New Roman"/>
                <w:b/>
                <w:bCs/>
                <w:color w:val="000000"/>
                <w:sz w:val="18"/>
                <w:szCs w:val="18"/>
                <w:lang w:eastAsia="en-GB"/>
              </w:rPr>
              <w:t xml:space="preserve">30 000 </w:t>
            </w:r>
          </w:p>
        </w:tc>
      </w:tr>
      <w:tr w:rsidR="0085128C" w:rsidRPr="00612BED" w14:paraId="02942B65" w14:textId="77777777" w:rsidTr="00A32E8F">
        <w:trPr>
          <w:trHeight w:val="230"/>
        </w:trPr>
        <w:tc>
          <w:tcPr>
            <w:tcW w:w="4067" w:type="pct"/>
            <w:tcBorders>
              <w:top w:val="single" w:sz="4" w:space="0" w:color="auto"/>
              <w:bottom w:val="single" w:sz="4" w:space="0" w:color="auto"/>
            </w:tcBorders>
            <w:noWrap/>
            <w:hideMark/>
          </w:tcPr>
          <w:p w14:paraId="7A297ECD"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Subtotal 1 meetings of the Platform bodies</w:t>
            </w:r>
          </w:p>
        </w:tc>
        <w:tc>
          <w:tcPr>
            <w:tcW w:w="933" w:type="pct"/>
            <w:tcBorders>
              <w:top w:val="single" w:sz="4" w:space="0" w:color="auto"/>
              <w:bottom w:val="single" w:sz="4" w:space="0" w:color="auto"/>
            </w:tcBorders>
            <w:noWrap/>
            <w:hideMark/>
          </w:tcPr>
          <w:p w14:paraId="24F26833"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1 765 900 </w:t>
            </w:r>
          </w:p>
        </w:tc>
      </w:tr>
      <w:tr w:rsidR="0085128C" w:rsidRPr="00612BED" w14:paraId="7E35596E" w14:textId="77777777" w:rsidTr="00A32E8F">
        <w:trPr>
          <w:trHeight w:val="88"/>
        </w:trPr>
        <w:tc>
          <w:tcPr>
            <w:tcW w:w="4067" w:type="pct"/>
            <w:tcBorders>
              <w:top w:val="single" w:sz="4" w:space="0" w:color="auto"/>
              <w:bottom w:val="single" w:sz="4" w:space="0" w:color="auto"/>
            </w:tcBorders>
            <w:noWrap/>
            <w:hideMark/>
          </w:tcPr>
          <w:p w14:paraId="09518462"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c>
          <w:tcPr>
            <w:tcW w:w="933" w:type="pct"/>
            <w:tcBorders>
              <w:top w:val="single" w:sz="4" w:space="0" w:color="auto"/>
              <w:bottom w:val="single" w:sz="4" w:space="0" w:color="auto"/>
            </w:tcBorders>
            <w:noWrap/>
            <w:hideMark/>
          </w:tcPr>
          <w:p w14:paraId="17504A0C"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r>
      <w:tr w:rsidR="0085128C" w:rsidRPr="00612BED" w14:paraId="7909D115" w14:textId="77777777" w:rsidTr="00A32E8F">
        <w:trPr>
          <w:trHeight w:val="217"/>
        </w:trPr>
        <w:tc>
          <w:tcPr>
            <w:tcW w:w="4067" w:type="pct"/>
            <w:tcBorders>
              <w:top w:val="single" w:sz="4" w:space="0" w:color="auto"/>
            </w:tcBorders>
            <w:noWrap/>
            <w:hideMark/>
          </w:tcPr>
          <w:p w14:paraId="5FB4D2EC"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2. Implementation of the work programme </w:t>
            </w:r>
          </w:p>
        </w:tc>
        <w:tc>
          <w:tcPr>
            <w:tcW w:w="933" w:type="pct"/>
            <w:tcBorders>
              <w:top w:val="single" w:sz="4" w:space="0" w:color="auto"/>
            </w:tcBorders>
            <w:noWrap/>
            <w:hideMark/>
          </w:tcPr>
          <w:p w14:paraId="370C9701"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w:t>
            </w:r>
          </w:p>
        </w:tc>
      </w:tr>
      <w:tr w:rsidR="0085128C" w:rsidRPr="00612BED" w14:paraId="453FB81D" w14:textId="77777777" w:rsidTr="00A32E8F">
        <w:trPr>
          <w:trHeight w:val="434"/>
        </w:trPr>
        <w:tc>
          <w:tcPr>
            <w:tcW w:w="4067" w:type="pct"/>
            <w:hideMark/>
          </w:tcPr>
          <w:p w14:paraId="08A71D06" w14:textId="77777777" w:rsidR="0085128C" w:rsidRPr="00612BED" w:rsidRDefault="0085128C" w:rsidP="0050308C">
            <w:pPr>
              <w:spacing w:before="20" w:after="40" w:line="240" w:lineRule="auto"/>
              <w:rPr>
                <w:rFonts w:ascii="Times New Roman" w:eastAsia="Times New Roman" w:hAnsi="Times New Roman"/>
                <w:b/>
                <w:color w:val="000000"/>
                <w:sz w:val="18"/>
                <w:szCs w:val="18"/>
                <w:lang w:eastAsia="en-GB"/>
              </w:rPr>
            </w:pPr>
            <w:r w:rsidRPr="00A32E8F">
              <w:rPr>
                <w:rFonts w:ascii="Times New Roman" w:eastAsia="Times New Roman" w:hAnsi="Times New Roman"/>
                <w:b/>
                <w:bCs/>
                <w:color w:val="000000"/>
                <w:sz w:val="18"/>
                <w:szCs w:val="18"/>
                <w:lang w:eastAsia="en-GB"/>
              </w:rPr>
              <w:t>2.1 Objective 1: strengthen the capacity and knowledge foundations of the science-policy interface to implement key functions of the Platform</w:t>
            </w:r>
          </w:p>
        </w:tc>
        <w:tc>
          <w:tcPr>
            <w:tcW w:w="933" w:type="pct"/>
            <w:noWrap/>
            <w:hideMark/>
          </w:tcPr>
          <w:p w14:paraId="0E11358A"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91 667 </w:t>
            </w:r>
          </w:p>
        </w:tc>
      </w:tr>
      <w:tr w:rsidR="0085128C" w:rsidRPr="00612BED" w14:paraId="709732D7" w14:textId="77777777" w:rsidTr="00A32E8F">
        <w:trPr>
          <w:trHeight w:val="217"/>
        </w:trPr>
        <w:tc>
          <w:tcPr>
            <w:tcW w:w="4067" w:type="pct"/>
            <w:hideMark/>
          </w:tcPr>
          <w:p w14:paraId="3887073A"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1 (a) Capacity-building needs</w:t>
            </w:r>
          </w:p>
        </w:tc>
        <w:tc>
          <w:tcPr>
            <w:tcW w:w="933" w:type="pct"/>
            <w:noWrap/>
            <w:hideMark/>
          </w:tcPr>
          <w:p w14:paraId="2F2D1BFB"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29 167 </w:t>
            </w:r>
          </w:p>
        </w:tc>
      </w:tr>
      <w:tr w:rsidR="0085128C" w:rsidRPr="00612BED" w14:paraId="6A7DD5A0" w14:textId="77777777" w:rsidTr="00A32E8F">
        <w:trPr>
          <w:trHeight w:val="217"/>
        </w:trPr>
        <w:tc>
          <w:tcPr>
            <w:tcW w:w="4067" w:type="pct"/>
            <w:hideMark/>
          </w:tcPr>
          <w:p w14:paraId="738646F5"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1 (b) Capacity-building activities</w:t>
            </w:r>
          </w:p>
        </w:tc>
        <w:tc>
          <w:tcPr>
            <w:tcW w:w="933" w:type="pct"/>
            <w:noWrap/>
            <w:hideMark/>
          </w:tcPr>
          <w:p w14:paraId="015D11BB"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w:t>
            </w:r>
          </w:p>
        </w:tc>
      </w:tr>
      <w:tr w:rsidR="0085128C" w:rsidRPr="00612BED" w14:paraId="3A216298" w14:textId="77777777" w:rsidTr="00A32E8F">
        <w:trPr>
          <w:trHeight w:val="217"/>
        </w:trPr>
        <w:tc>
          <w:tcPr>
            <w:tcW w:w="4067" w:type="pct"/>
            <w:hideMark/>
          </w:tcPr>
          <w:p w14:paraId="787938C9"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1 (c) Indigenous and local knowledge</w:t>
            </w:r>
          </w:p>
        </w:tc>
        <w:tc>
          <w:tcPr>
            <w:tcW w:w="933" w:type="pct"/>
            <w:noWrap/>
            <w:hideMark/>
          </w:tcPr>
          <w:p w14:paraId="5D845E45"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62 500 </w:t>
            </w:r>
          </w:p>
        </w:tc>
      </w:tr>
      <w:tr w:rsidR="0085128C" w:rsidRPr="00612BED" w14:paraId="08720DC4" w14:textId="77777777" w:rsidTr="00A32E8F">
        <w:trPr>
          <w:trHeight w:val="217"/>
        </w:trPr>
        <w:tc>
          <w:tcPr>
            <w:tcW w:w="4067" w:type="pct"/>
            <w:hideMark/>
          </w:tcPr>
          <w:p w14:paraId="2DD03FC8"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1 (d) Knowledge and data</w:t>
            </w:r>
          </w:p>
        </w:tc>
        <w:tc>
          <w:tcPr>
            <w:tcW w:w="933" w:type="pct"/>
            <w:noWrap/>
            <w:hideMark/>
          </w:tcPr>
          <w:p w14:paraId="292B97FA"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w:t>
            </w:r>
          </w:p>
        </w:tc>
      </w:tr>
      <w:tr w:rsidR="0085128C" w:rsidRPr="00612BED" w14:paraId="76DE1CFE" w14:textId="77777777" w:rsidTr="00A32E8F">
        <w:trPr>
          <w:trHeight w:val="434"/>
        </w:trPr>
        <w:tc>
          <w:tcPr>
            <w:tcW w:w="4067" w:type="pct"/>
            <w:hideMark/>
          </w:tcPr>
          <w:p w14:paraId="1A86D7AC"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2.2 Objective 2: strengthen the science-policy interface on biodiversity and ecosystem services at and across the subregional regional and global levels</w:t>
            </w:r>
          </w:p>
        </w:tc>
        <w:tc>
          <w:tcPr>
            <w:tcW w:w="933" w:type="pct"/>
            <w:noWrap/>
            <w:hideMark/>
          </w:tcPr>
          <w:p w14:paraId="420C8F31"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113 750 </w:t>
            </w:r>
          </w:p>
        </w:tc>
      </w:tr>
      <w:tr w:rsidR="0085128C" w:rsidRPr="00612BED" w14:paraId="47E81E1F" w14:textId="77777777" w:rsidTr="00A32E8F">
        <w:trPr>
          <w:trHeight w:val="217"/>
        </w:trPr>
        <w:tc>
          <w:tcPr>
            <w:tcW w:w="4067" w:type="pct"/>
            <w:noWrap/>
            <w:hideMark/>
          </w:tcPr>
          <w:p w14:paraId="420B4671"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lastRenderedPageBreak/>
              <w:t>Deliverable 2 (a) Assessment guide</w:t>
            </w:r>
          </w:p>
        </w:tc>
        <w:tc>
          <w:tcPr>
            <w:tcW w:w="933" w:type="pct"/>
            <w:noWrap/>
            <w:hideMark/>
          </w:tcPr>
          <w:p w14:paraId="459A34CB"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w:t>
            </w:r>
          </w:p>
        </w:tc>
      </w:tr>
      <w:tr w:rsidR="0085128C" w:rsidRPr="00612BED" w14:paraId="74394C81" w14:textId="77777777" w:rsidTr="00A32E8F">
        <w:trPr>
          <w:trHeight w:val="217"/>
        </w:trPr>
        <w:tc>
          <w:tcPr>
            <w:tcW w:w="4067" w:type="pct"/>
            <w:noWrap/>
            <w:hideMark/>
          </w:tcPr>
          <w:p w14:paraId="2ED864F4"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2 (b) Regional/subregional assessments</w:t>
            </w:r>
          </w:p>
        </w:tc>
        <w:tc>
          <w:tcPr>
            <w:tcW w:w="933" w:type="pct"/>
            <w:noWrap/>
            <w:hideMark/>
          </w:tcPr>
          <w:p w14:paraId="3EA5A860"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w:t>
            </w:r>
          </w:p>
        </w:tc>
      </w:tr>
      <w:tr w:rsidR="0085128C" w:rsidRPr="00612BED" w14:paraId="66D5E000" w14:textId="77777777" w:rsidTr="00A32E8F">
        <w:trPr>
          <w:trHeight w:val="217"/>
        </w:trPr>
        <w:tc>
          <w:tcPr>
            <w:tcW w:w="4067" w:type="pct"/>
            <w:hideMark/>
          </w:tcPr>
          <w:p w14:paraId="5538E4B4"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2 (c) Global assessment</w:t>
            </w:r>
          </w:p>
        </w:tc>
        <w:tc>
          <w:tcPr>
            <w:tcW w:w="933" w:type="pct"/>
            <w:noWrap/>
            <w:hideMark/>
          </w:tcPr>
          <w:p w14:paraId="02AAA057"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113 750 </w:t>
            </w:r>
          </w:p>
        </w:tc>
      </w:tr>
      <w:tr w:rsidR="0085128C" w:rsidRPr="00612BED" w14:paraId="2574A538" w14:textId="77777777" w:rsidTr="00A32E8F">
        <w:trPr>
          <w:trHeight w:val="434"/>
        </w:trPr>
        <w:tc>
          <w:tcPr>
            <w:tcW w:w="4067" w:type="pct"/>
            <w:hideMark/>
          </w:tcPr>
          <w:p w14:paraId="35FF5B43"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2.3 Objective 3: strengthen the knowledge-policy interface with regard to thematic and methodological issues</w:t>
            </w:r>
          </w:p>
        </w:tc>
        <w:tc>
          <w:tcPr>
            <w:tcW w:w="933" w:type="pct"/>
            <w:noWrap/>
            <w:hideMark/>
          </w:tcPr>
          <w:p w14:paraId="205CDC1A"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1 265 000 </w:t>
            </w:r>
          </w:p>
        </w:tc>
      </w:tr>
      <w:tr w:rsidR="0085128C" w:rsidRPr="00612BED" w14:paraId="454B3B9A" w14:textId="77777777" w:rsidTr="00A32E8F">
        <w:trPr>
          <w:trHeight w:val="217"/>
        </w:trPr>
        <w:tc>
          <w:tcPr>
            <w:tcW w:w="4067" w:type="pct"/>
            <w:hideMark/>
          </w:tcPr>
          <w:p w14:paraId="06F30BAC"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3 (a) Pollination assessment</w:t>
            </w:r>
          </w:p>
        </w:tc>
        <w:tc>
          <w:tcPr>
            <w:tcW w:w="933" w:type="pct"/>
            <w:noWrap/>
            <w:hideMark/>
          </w:tcPr>
          <w:p w14:paraId="35136D0C"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w:t>
            </w:r>
          </w:p>
        </w:tc>
      </w:tr>
      <w:tr w:rsidR="0085128C" w:rsidRPr="00612BED" w14:paraId="56BF45F0" w14:textId="77777777" w:rsidTr="00A32E8F">
        <w:trPr>
          <w:trHeight w:val="217"/>
        </w:trPr>
        <w:tc>
          <w:tcPr>
            <w:tcW w:w="4067" w:type="pct"/>
            <w:hideMark/>
          </w:tcPr>
          <w:p w14:paraId="723A5F67"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3 (b) (i) Land degradation and restoration assessment</w:t>
            </w:r>
          </w:p>
        </w:tc>
        <w:tc>
          <w:tcPr>
            <w:tcW w:w="933" w:type="pct"/>
            <w:noWrap/>
            <w:hideMark/>
          </w:tcPr>
          <w:p w14:paraId="446AF82A"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w:t>
            </w:r>
          </w:p>
        </w:tc>
      </w:tr>
      <w:tr w:rsidR="0085128C" w:rsidRPr="00612BED" w14:paraId="7C6CED04" w14:textId="77777777" w:rsidTr="00A32E8F">
        <w:trPr>
          <w:trHeight w:val="217"/>
        </w:trPr>
        <w:tc>
          <w:tcPr>
            <w:tcW w:w="4067" w:type="pct"/>
            <w:hideMark/>
          </w:tcPr>
          <w:p w14:paraId="02EAEA7F"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3 (b) (ii) Invasive alien species assessment (first year)</w:t>
            </w:r>
          </w:p>
        </w:tc>
        <w:tc>
          <w:tcPr>
            <w:tcW w:w="933" w:type="pct"/>
            <w:noWrap/>
            <w:hideMark/>
          </w:tcPr>
          <w:p w14:paraId="0932C99B"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375 000</w:t>
            </w:r>
          </w:p>
        </w:tc>
      </w:tr>
      <w:tr w:rsidR="0085128C" w:rsidRPr="00612BED" w14:paraId="1C5EBCFA" w14:textId="77777777" w:rsidTr="00A32E8F">
        <w:trPr>
          <w:trHeight w:val="217"/>
        </w:trPr>
        <w:tc>
          <w:tcPr>
            <w:tcW w:w="4067" w:type="pct"/>
            <w:hideMark/>
          </w:tcPr>
          <w:p w14:paraId="79CD9BA4"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3 (b) (iii) Sustainable use of wild species assessment</w:t>
            </w:r>
          </w:p>
        </w:tc>
        <w:tc>
          <w:tcPr>
            <w:tcW w:w="933" w:type="pct"/>
            <w:noWrap/>
            <w:hideMark/>
          </w:tcPr>
          <w:p w14:paraId="5FD8D48B"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395 000  </w:t>
            </w:r>
          </w:p>
        </w:tc>
      </w:tr>
      <w:tr w:rsidR="0085128C" w:rsidRPr="00612BED" w14:paraId="38906426" w14:textId="77777777" w:rsidTr="00A32E8F">
        <w:trPr>
          <w:trHeight w:val="217"/>
        </w:trPr>
        <w:tc>
          <w:tcPr>
            <w:tcW w:w="4067" w:type="pct"/>
            <w:hideMark/>
          </w:tcPr>
          <w:p w14:paraId="79848C8C"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3 (c) Policy support tools for scenarios and models</w:t>
            </w:r>
          </w:p>
        </w:tc>
        <w:tc>
          <w:tcPr>
            <w:tcW w:w="933" w:type="pct"/>
            <w:noWrap/>
            <w:hideMark/>
          </w:tcPr>
          <w:p w14:paraId="6D10CCDE"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100 000 </w:t>
            </w:r>
          </w:p>
        </w:tc>
      </w:tr>
      <w:tr w:rsidR="0085128C" w:rsidRPr="00612BED" w14:paraId="47BBA2AC" w14:textId="77777777" w:rsidTr="00A32E8F">
        <w:trPr>
          <w:trHeight w:val="217"/>
        </w:trPr>
        <w:tc>
          <w:tcPr>
            <w:tcW w:w="4067" w:type="pct"/>
            <w:hideMark/>
          </w:tcPr>
          <w:p w14:paraId="165ED741" w14:textId="77777777" w:rsidR="0085128C" w:rsidRPr="00612BED" w:rsidRDefault="0085128C" w:rsidP="0050308C">
            <w:pPr>
              <w:spacing w:before="20" w:after="40" w:line="240" w:lineRule="auto"/>
              <w:ind w:firstLineChars="100" w:firstLine="180"/>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Deliverable 3 (d) Policy support tools for values</w:t>
            </w:r>
          </w:p>
        </w:tc>
        <w:tc>
          <w:tcPr>
            <w:tcW w:w="933" w:type="pct"/>
            <w:noWrap/>
            <w:hideMark/>
          </w:tcPr>
          <w:p w14:paraId="4F749D19"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395 000</w:t>
            </w:r>
          </w:p>
        </w:tc>
      </w:tr>
      <w:tr w:rsidR="0085128C" w:rsidRPr="00612BED" w14:paraId="79D6E73C" w14:textId="77777777" w:rsidTr="00A32E8F">
        <w:trPr>
          <w:trHeight w:val="217"/>
        </w:trPr>
        <w:tc>
          <w:tcPr>
            <w:tcW w:w="4067" w:type="pct"/>
            <w:hideMark/>
          </w:tcPr>
          <w:p w14:paraId="045C6B1E"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2.4 Objective 4: communicate and evaluate Platform activities deliverables and findings</w:t>
            </w:r>
          </w:p>
        </w:tc>
        <w:tc>
          <w:tcPr>
            <w:tcW w:w="933" w:type="pct"/>
            <w:noWrap/>
            <w:hideMark/>
          </w:tcPr>
          <w:p w14:paraId="68860E13"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120 000 </w:t>
            </w:r>
          </w:p>
        </w:tc>
      </w:tr>
      <w:tr w:rsidR="0085128C" w:rsidRPr="00612BED" w14:paraId="1F23F9B6" w14:textId="77777777" w:rsidTr="00A32E8F">
        <w:trPr>
          <w:trHeight w:val="217"/>
        </w:trPr>
        <w:tc>
          <w:tcPr>
            <w:tcW w:w="4067" w:type="pct"/>
            <w:hideMark/>
          </w:tcPr>
          <w:p w14:paraId="4471DE0F" w14:textId="77777777" w:rsidR="0085128C" w:rsidRPr="00612BED" w:rsidRDefault="0085128C" w:rsidP="0050308C">
            <w:pPr>
              <w:spacing w:before="20" w:after="40" w:line="240" w:lineRule="auto"/>
              <w:ind w:firstLineChars="100" w:firstLine="180"/>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Deliverable 4 (a) Catalogue of assessments</w:t>
            </w:r>
          </w:p>
        </w:tc>
        <w:tc>
          <w:tcPr>
            <w:tcW w:w="933" w:type="pct"/>
            <w:noWrap/>
            <w:hideMark/>
          </w:tcPr>
          <w:p w14:paraId="5F60C9A0"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w:t>
            </w:r>
          </w:p>
        </w:tc>
      </w:tr>
      <w:tr w:rsidR="0085128C" w:rsidRPr="00612BED" w14:paraId="7C3B5908" w14:textId="77777777" w:rsidTr="00A32E8F">
        <w:trPr>
          <w:trHeight w:val="217"/>
        </w:trPr>
        <w:tc>
          <w:tcPr>
            <w:tcW w:w="4067" w:type="pct"/>
            <w:hideMark/>
          </w:tcPr>
          <w:p w14:paraId="422F74E3" w14:textId="77777777" w:rsidR="0085128C" w:rsidRPr="00612BED" w:rsidRDefault="0085128C" w:rsidP="0050308C">
            <w:pPr>
              <w:spacing w:before="20" w:after="40" w:line="240" w:lineRule="auto"/>
              <w:ind w:firstLineChars="100" w:firstLine="180"/>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Deliverable 4 (c) Catalogue of policy support tools and methodologies</w:t>
            </w:r>
          </w:p>
        </w:tc>
        <w:tc>
          <w:tcPr>
            <w:tcW w:w="933" w:type="pct"/>
            <w:noWrap/>
            <w:hideMark/>
          </w:tcPr>
          <w:p w14:paraId="31A40407"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w:t>
            </w:r>
          </w:p>
        </w:tc>
      </w:tr>
      <w:tr w:rsidR="0085128C" w:rsidRPr="00612BED" w14:paraId="7D5AEBDC" w14:textId="77777777" w:rsidTr="00A32E8F">
        <w:trPr>
          <w:trHeight w:val="217"/>
        </w:trPr>
        <w:tc>
          <w:tcPr>
            <w:tcW w:w="4067" w:type="pct"/>
            <w:hideMark/>
          </w:tcPr>
          <w:p w14:paraId="0BD3759B" w14:textId="77777777" w:rsidR="0085128C" w:rsidRPr="00612BED" w:rsidRDefault="0085128C" w:rsidP="0050308C">
            <w:pPr>
              <w:spacing w:before="20" w:after="40" w:line="240" w:lineRule="auto"/>
              <w:ind w:firstLineChars="100" w:firstLine="180"/>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Deliverable 4 (d) Communication and stakeholder engagement</w:t>
            </w:r>
          </w:p>
        </w:tc>
        <w:tc>
          <w:tcPr>
            <w:tcW w:w="933" w:type="pct"/>
            <w:noWrap/>
            <w:hideMark/>
          </w:tcPr>
          <w:p w14:paraId="4A536BC9"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112 500 </w:t>
            </w:r>
          </w:p>
        </w:tc>
      </w:tr>
      <w:tr w:rsidR="0085128C" w:rsidRPr="00612BED" w14:paraId="6C85D8E7" w14:textId="77777777" w:rsidTr="00A32E8F">
        <w:trPr>
          <w:trHeight w:val="217"/>
        </w:trPr>
        <w:tc>
          <w:tcPr>
            <w:tcW w:w="4067" w:type="pct"/>
            <w:tcBorders>
              <w:bottom w:val="single" w:sz="4" w:space="0" w:color="auto"/>
            </w:tcBorders>
            <w:hideMark/>
          </w:tcPr>
          <w:p w14:paraId="24176211" w14:textId="77777777" w:rsidR="0085128C" w:rsidRPr="00612BED" w:rsidRDefault="0085128C" w:rsidP="0050308C">
            <w:pPr>
              <w:spacing w:before="20" w:after="40" w:line="240" w:lineRule="auto"/>
              <w:ind w:firstLineChars="100" w:firstLine="180"/>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Deliverable 4 (e) Review of the Platform</w:t>
            </w:r>
          </w:p>
        </w:tc>
        <w:tc>
          <w:tcPr>
            <w:tcW w:w="933" w:type="pct"/>
            <w:tcBorders>
              <w:bottom w:val="single" w:sz="4" w:space="0" w:color="auto"/>
            </w:tcBorders>
            <w:noWrap/>
            <w:hideMark/>
          </w:tcPr>
          <w:p w14:paraId="3019E57E" w14:textId="77777777" w:rsidR="0085128C" w:rsidRPr="00612BED" w:rsidRDefault="0085128C" w:rsidP="0050308C">
            <w:pPr>
              <w:spacing w:before="20" w:after="40" w:line="240" w:lineRule="auto"/>
              <w:jc w:val="right"/>
              <w:rPr>
                <w:rFonts w:ascii="Times New Roman" w:eastAsia="Times New Roman" w:hAnsi="Times New Roman"/>
                <w:sz w:val="18"/>
                <w:szCs w:val="18"/>
                <w:lang w:eastAsia="en-GB"/>
              </w:rPr>
            </w:pPr>
            <w:r w:rsidRPr="00612BED">
              <w:rPr>
                <w:rFonts w:ascii="Times New Roman" w:eastAsia="Times New Roman" w:hAnsi="Times New Roman"/>
                <w:sz w:val="18"/>
                <w:szCs w:val="18"/>
                <w:lang w:eastAsia="en-GB"/>
              </w:rPr>
              <w:t xml:space="preserve">  7 500 </w:t>
            </w:r>
          </w:p>
        </w:tc>
      </w:tr>
      <w:tr w:rsidR="0085128C" w:rsidRPr="00612BED" w14:paraId="13A8FD36" w14:textId="77777777" w:rsidTr="00A32E8F">
        <w:trPr>
          <w:trHeight w:val="230"/>
        </w:trPr>
        <w:tc>
          <w:tcPr>
            <w:tcW w:w="4067" w:type="pct"/>
            <w:tcBorders>
              <w:top w:val="single" w:sz="4" w:space="0" w:color="auto"/>
              <w:bottom w:val="single" w:sz="4" w:space="0" w:color="auto"/>
            </w:tcBorders>
            <w:noWrap/>
            <w:hideMark/>
          </w:tcPr>
          <w:p w14:paraId="65DF16B8"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Subtotal 2 implementation of the work programme</w:t>
            </w:r>
          </w:p>
        </w:tc>
        <w:tc>
          <w:tcPr>
            <w:tcW w:w="933" w:type="pct"/>
            <w:tcBorders>
              <w:top w:val="single" w:sz="4" w:space="0" w:color="auto"/>
              <w:bottom w:val="single" w:sz="4" w:space="0" w:color="auto"/>
            </w:tcBorders>
            <w:noWrap/>
            <w:hideMark/>
          </w:tcPr>
          <w:p w14:paraId="3A7773F9"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1 590 417 </w:t>
            </w:r>
          </w:p>
        </w:tc>
      </w:tr>
      <w:tr w:rsidR="0085128C" w:rsidRPr="00612BED" w14:paraId="33072253" w14:textId="77777777" w:rsidTr="00A32E8F">
        <w:trPr>
          <w:trHeight w:val="43"/>
        </w:trPr>
        <w:tc>
          <w:tcPr>
            <w:tcW w:w="4067" w:type="pct"/>
            <w:tcBorders>
              <w:top w:val="single" w:sz="4" w:space="0" w:color="auto"/>
            </w:tcBorders>
            <w:noWrap/>
            <w:hideMark/>
          </w:tcPr>
          <w:p w14:paraId="5506CDB8"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c>
          <w:tcPr>
            <w:tcW w:w="933" w:type="pct"/>
            <w:tcBorders>
              <w:top w:val="single" w:sz="4" w:space="0" w:color="auto"/>
              <w:bottom w:val="single" w:sz="4" w:space="0" w:color="auto"/>
            </w:tcBorders>
            <w:noWrap/>
            <w:hideMark/>
          </w:tcPr>
          <w:p w14:paraId="010EE22A"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r>
      <w:tr w:rsidR="0085128C" w:rsidRPr="00612BED" w14:paraId="3B78ED60" w14:textId="77777777" w:rsidTr="00A32E8F">
        <w:trPr>
          <w:trHeight w:val="217"/>
        </w:trPr>
        <w:tc>
          <w:tcPr>
            <w:tcW w:w="4067" w:type="pct"/>
            <w:noWrap/>
            <w:hideMark/>
          </w:tcPr>
          <w:p w14:paraId="33BCA56B"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3. Secretariat</w:t>
            </w:r>
          </w:p>
        </w:tc>
        <w:tc>
          <w:tcPr>
            <w:tcW w:w="933" w:type="pct"/>
            <w:tcBorders>
              <w:top w:val="single" w:sz="4" w:space="0" w:color="auto"/>
              <w:bottom w:val="single" w:sz="4" w:space="0" w:color="auto"/>
            </w:tcBorders>
            <w:noWrap/>
            <w:hideMark/>
          </w:tcPr>
          <w:p w14:paraId="6722C1FD"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w:t>
            </w:r>
          </w:p>
        </w:tc>
      </w:tr>
      <w:tr w:rsidR="0085128C" w:rsidRPr="00612BED" w14:paraId="61F73492" w14:textId="77777777" w:rsidTr="00A32E8F">
        <w:trPr>
          <w:trHeight w:val="217"/>
        </w:trPr>
        <w:tc>
          <w:tcPr>
            <w:tcW w:w="4067" w:type="pct"/>
            <w:noWrap/>
            <w:hideMark/>
          </w:tcPr>
          <w:p w14:paraId="29375198"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3.1 Secretariat personnel</w:t>
            </w:r>
          </w:p>
        </w:tc>
        <w:tc>
          <w:tcPr>
            <w:tcW w:w="933" w:type="pct"/>
            <w:tcBorders>
              <w:top w:val="single" w:sz="4" w:space="0" w:color="auto"/>
            </w:tcBorders>
            <w:noWrap/>
            <w:hideMark/>
          </w:tcPr>
          <w:p w14:paraId="4A420644"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2 017 600 </w:t>
            </w:r>
          </w:p>
        </w:tc>
      </w:tr>
      <w:tr w:rsidR="0085128C" w:rsidRPr="00612BED" w14:paraId="53F25391" w14:textId="77777777" w:rsidTr="00A32E8F">
        <w:trPr>
          <w:trHeight w:val="217"/>
        </w:trPr>
        <w:tc>
          <w:tcPr>
            <w:tcW w:w="4067" w:type="pct"/>
            <w:tcBorders>
              <w:bottom w:val="single" w:sz="4" w:space="0" w:color="auto"/>
            </w:tcBorders>
            <w:noWrap/>
            <w:hideMark/>
          </w:tcPr>
          <w:p w14:paraId="63A8A505"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3.2 Operating costs (non-personnel)</w:t>
            </w:r>
          </w:p>
        </w:tc>
        <w:tc>
          <w:tcPr>
            <w:tcW w:w="933" w:type="pct"/>
            <w:tcBorders>
              <w:bottom w:val="single" w:sz="4" w:space="0" w:color="auto"/>
            </w:tcBorders>
            <w:noWrap/>
            <w:hideMark/>
          </w:tcPr>
          <w:p w14:paraId="57CFA4CE"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251 000 </w:t>
            </w:r>
          </w:p>
        </w:tc>
      </w:tr>
      <w:tr w:rsidR="0085128C" w:rsidRPr="00612BED" w14:paraId="43D3B5A2" w14:textId="77777777" w:rsidTr="00A32E8F">
        <w:trPr>
          <w:trHeight w:val="230"/>
        </w:trPr>
        <w:tc>
          <w:tcPr>
            <w:tcW w:w="4067" w:type="pct"/>
            <w:tcBorders>
              <w:top w:val="single" w:sz="4" w:space="0" w:color="auto"/>
              <w:bottom w:val="single" w:sz="4" w:space="0" w:color="auto"/>
            </w:tcBorders>
            <w:noWrap/>
            <w:hideMark/>
          </w:tcPr>
          <w:p w14:paraId="127CCEA0"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Subtotal 3 secretariat (personnel + operating)</w:t>
            </w:r>
          </w:p>
        </w:tc>
        <w:tc>
          <w:tcPr>
            <w:tcW w:w="933" w:type="pct"/>
            <w:tcBorders>
              <w:top w:val="single" w:sz="4" w:space="0" w:color="auto"/>
              <w:bottom w:val="single" w:sz="4" w:space="0" w:color="auto"/>
            </w:tcBorders>
            <w:noWrap/>
            <w:hideMark/>
          </w:tcPr>
          <w:p w14:paraId="590F87A5"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2 268 600 </w:t>
            </w:r>
          </w:p>
        </w:tc>
      </w:tr>
      <w:tr w:rsidR="0085128C" w:rsidRPr="00612BED" w14:paraId="2A1F235A" w14:textId="77777777" w:rsidTr="00A32E8F">
        <w:trPr>
          <w:trHeight w:val="217"/>
        </w:trPr>
        <w:tc>
          <w:tcPr>
            <w:tcW w:w="4067" w:type="pct"/>
            <w:tcBorders>
              <w:top w:val="single" w:sz="4" w:space="0" w:color="auto"/>
            </w:tcBorders>
            <w:noWrap/>
            <w:hideMark/>
          </w:tcPr>
          <w:p w14:paraId="2BEBE8E3"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Subtotal 1+2+3</w:t>
            </w:r>
          </w:p>
        </w:tc>
        <w:tc>
          <w:tcPr>
            <w:tcW w:w="933" w:type="pct"/>
            <w:tcBorders>
              <w:top w:val="single" w:sz="4" w:space="0" w:color="auto"/>
            </w:tcBorders>
            <w:noWrap/>
            <w:hideMark/>
          </w:tcPr>
          <w:p w14:paraId="1452088F"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xml:space="preserve">5 624 917 </w:t>
            </w:r>
          </w:p>
        </w:tc>
      </w:tr>
      <w:tr w:rsidR="0085128C" w:rsidRPr="00612BED" w14:paraId="3E20F8E3" w14:textId="77777777" w:rsidTr="00A32E8F">
        <w:trPr>
          <w:trHeight w:val="217"/>
        </w:trPr>
        <w:tc>
          <w:tcPr>
            <w:tcW w:w="4067" w:type="pct"/>
            <w:tcBorders>
              <w:bottom w:val="single" w:sz="4" w:space="0" w:color="000000"/>
            </w:tcBorders>
            <w:noWrap/>
            <w:hideMark/>
          </w:tcPr>
          <w:p w14:paraId="079BFF87" w14:textId="77777777" w:rsidR="0085128C" w:rsidRPr="00A32E8F" w:rsidRDefault="0085128C" w:rsidP="00A32E8F">
            <w:pPr>
              <w:spacing w:before="20" w:after="40" w:line="240" w:lineRule="auto"/>
              <w:ind w:firstLineChars="100" w:firstLine="180"/>
              <w:rPr>
                <w:rFonts w:ascii="Times New Roman" w:eastAsia="Times New Roman" w:hAnsi="Times New Roman"/>
                <w:sz w:val="18"/>
                <w:szCs w:val="18"/>
                <w:lang w:eastAsia="en-GB"/>
              </w:rPr>
            </w:pPr>
            <w:r w:rsidRPr="00A32E8F">
              <w:rPr>
                <w:rFonts w:ascii="Times New Roman" w:eastAsia="Times New Roman" w:hAnsi="Times New Roman"/>
                <w:sz w:val="18"/>
                <w:szCs w:val="18"/>
                <w:lang w:eastAsia="en-GB"/>
              </w:rPr>
              <w:t>Programme support costs (8 per cent)</w:t>
            </w:r>
          </w:p>
        </w:tc>
        <w:tc>
          <w:tcPr>
            <w:tcW w:w="933" w:type="pct"/>
            <w:tcBorders>
              <w:bottom w:val="single" w:sz="4" w:space="0" w:color="000000"/>
            </w:tcBorders>
            <w:noWrap/>
            <w:hideMark/>
          </w:tcPr>
          <w:p w14:paraId="06A68AA1" w14:textId="77777777" w:rsidR="0085128C" w:rsidRPr="00612BED" w:rsidRDefault="0085128C" w:rsidP="0050308C">
            <w:pPr>
              <w:spacing w:before="20" w:after="40" w:line="240" w:lineRule="auto"/>
              <w:jc w:val="right"/>
              <w:rPr>
                <w:rFonts w:ascii="Times New Roman" w:eastAsia="Times New Roman" w:hAnsi="Times New Roman"/>
                <w:color w:val="000000"/>
                <w:sz w:val="18"/>
                <w:szCs w:val="18"/>
                <w:lang w:eastAsia="en-GB"/>
              </w:rPr>
            </w:pPr>
            <w:r w:rsidRPr="00612BED">
              <w:rPr>
                <w:rFonts w:ascii="Times New Roman" w:eastAsia="Times New Roman" w:hAnsi="Times New Roman"/>
                <w:color w:val="000000"/>
                <w:sz w:val="18"/>
                <w:szCs w:val="18"/>
                <w:lang w:eastAsia="en-GB"/>
              </w:rPr>
              <w:t xml:space="preserve">449 993 </w:t>
            </w:r>
          </w:p>
        </w:tc>
      </w:tr>
      <w:tr w:rsidR="0085128C" w:rsidRPr="00612BED" w14:paraId="1C303956" w14:textId="77777777" w:rsidTr="00A32E8F">
        <w:trPr>
          <w:trHeight w:val="230"/>
        </w:trPr>
        <w:tc>
          <w:tcPr>
            <w:tcW w:w="4067" w:type="pct"/>
            <w:tcBorders>
              <w:top w:val="single" w:sz="4" w:space="0" w:color="000000"/>
              <w:bottom w:val="single" w:sz="4" w:space="0" w:color="auto"/>
            </w:tcBorders>
            <w:noWrap/>
            <w:hideMark/>
          </w:tcPr>
          <w:p w14:paraId="11F8F15D"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Total cost to the trust fund</w:t>
            </w:r>
          </w:p>
        </w:tc>
        <w:tc>
          <w:tcPr>
            <w:tcW w:w="933" w:type="pct"/>
            <w:tcBorders>
              <w:top w:val="single" w:sz="4" w:space="0" w:color="000000"/>
              <w:bottom w:val="single" w:sz="4" w:space="0" w:color="auto"/>
            </w:tcBorders>
            <w:noWrap/>
            <w:hideMark/>
          </w:tcPr>
          <w:p w14:paraId="1650288C"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6 074 910 </w:t>
            </w:r>
          </w:p>
        </w:tc>
      </w:tr>
      <w:tr w:rsidR="0085128C" w:rsidRPr="00612BED" w14:paraId="62600364" w14:textId="77777777" w:rsidTr="00A32E8F">
        <w:trPr>
          <w:trHeight w:val="64"/>
        </w:trPr>
        <w:tc>
          <w:tcPr>
            <w:tcW w:w="4067" w:type="pct"/>
            <w:tcBorders>
              <w:top w:val="single" w:sz="4" w:space="0" w:color="auto"/>
              <w:bottom w:val="single" w:sz="4" w:space="0" w:color="auto"/>
            </w:tcBorders>
            <w:noWrap/>
            <w:hideMark/>
          </w:tcPr>
          <w:p w14:paraId="01144DBF"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c>
          <w:tcPr>
            <w:tcW w:w="933" w:type="pct"/>
            <w:tcBorders>
              <w:top w:val="single" w:sz="4" w:space="0" w:color="auto"/>
              <w:bottom w:val="single" w:sz="4" w:space="0" w:color="auto"/>
            </w:tcBorders>
            <w:noWrap/>
            <w:hideMark/>
          </w:tcPr>
          <w:p w14:paraId="02F74007"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w:t>
            </w:r>
          </w:p>
        </w:tc>
      </w:tr>
      <w:tr w:rsidR="0085128C" w:rsidRPr="00612BED" w14:paraId="3261B2AE" w14:textId="77777777" w:rsidTr="00A32E8F">
        <w:trPr>
          <w:trHeight w:val="230"/>
        </w:trPr>
        <w:tc>
          <w:tcPr>
            <w:tcW w:w="4067" w:type="pct"/>
            <w:tcBorders>
              <w:top w:val="single" w:sz="4" w:space="0" w:color="auto"/>
              <w:bottom w:val="single" w:sz="12" w:space="0" w:color="auto"/>
            </w:tcBorders>
            <w:noWrap/>
            <w:hideMark/>
          </w:tcPr>
          <w:p w14:paraId="186EF72C" w14:textId="77777777" w:rsidR="0085128C" w:rsidRPr="00612BED" w:rsidRDefault="0085128C" w:rsidP="0050308C">
            <w:pPr>
              <w:spacing w:before="20" w:after="40" w:line="240" w:lineRule="auto"/>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Total cash requirement</w:t>
            </w:r>
          </w:p>
        </w:tc>
        <w:tc>
          <w:tcPr>
            <w:tcW w:w="933" w:type="pct"/>
            <w:tcBorders>
              <w:top w:val="single" w:sz="4" w:space="0" w:color="auto"/>
              <w:bottom w:val="single" w:sz="12" w:space="0" w:color="auto"/>
            </w:tcBorders>
            <w:noWrap/>
            <w:hideMark/>
          </w:tcPr>
          <w:p w14:paraId="740D040F" w14:textId="77777777" w:rsidR="0085128C" w:rsidRPr="00612BED" w:rsidRDefault="0085128C" w:rsidP="0050308C">
            <w:pPr>
              <w:spacing w:before="20" w:after="40" w:line="240" w:lineRule="auto"/>
              <w:jc w:val="right"/>
              <w:rPr>
                <w:rFonts w:ascii="Times New Roman" w:eastAsia="Times New Roman" w:hAnsi="Times New Roman"/>
                <w:b/>
                <w:bCs/>
                <w:color w:val="000000"/>
                <w:sz w:val="18"/>
                <w:szCs w:val="18"/>
                <w:lang w:eastAsia="en-GB"/>
              </w:rPr>
            </w:pPr>
            <w:r w:rsidRPr="00612BED">
              <w:rPr>
                <w:rFonts w:ascii="Times New Roman" w:eastAsia="Times New Roman" w:hAnsi="Times New Roman"/>
                <w:b/>
                <w:bCs/>
                <w:color w:val="000000"/>
                <w:sz w:val="18"/>
                <w:szCs w:val="18"/>
                <w:lang w:eastAsia="en-GB"/>
              </w:rPr>
              <w:t xml:space="preserve">6 074 910 </w:t>
            </w:r>
          </w:p>
        </w:tc>
      </w:tr>
    </w:tbl>
    <w:p w14:paraId="6910812B" w14:textId="77777777" w:rsidR="0085128C" w:rsidRPr="00B43865" w:rsidRDefault="0085128C" w:rsidP="00B43865">
      <w:pPr>
        <w:pStyle w:val="Normal-pool"/>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956"/>
        <w:gridCol w:w="1956"/>
        <w:gridCol w:w="1956"/>
        <w:gridCol w:w="1957"/>
      </w:tblGrid>
      <w:tr w:rsidR="0085128C" w:rsidRPr="00411224" w14:paraId="5B422B6A" w14:textId="77777777" w:rsidTr="00A32E8F">
        <w:tc>
          <w:tcPr>
            <w:tcW w:w="1956" w:type="dxa"/>
          </w:tcPr>
          <w:p w14:paraId="39384529" w14:textId="77777777" w:rsidR="0085128C" w:rsidRPr="00411224" w:rsidRDefault="0085128C">
            <w:pPr>
              <w:pStyle w:val="Normal-pool"/>
              <w:spacing w:before="520"/>
            </w:pPr>
          </w:p>
        </w:tc>
        <w:tc>
          <w:tcPr>
            <w:tcW w:w="1956" w:type="dxa"/>
          </w:tcPr>
          <w:p w14:paraId="3EC1F702" w14:textId="77777777" w:rsidR="0085128C" w:rsidRPr="00411224" w:rsidRDefault="0085128C">
            <w:pPr>
              <w:pStyle w:val="Normal-pool"/>
              <w:spacing w:before="520"/>
            </w:pPr>
          </w:p>
        </w:tc>
        <w:tc>
          <w:tcPr>
            <w:tcW w:w="1956" w:type="dxa"/>
            <w:tcBorders>
              <w:bottom w:val="single" w:sz="4" w:space="0" w:color="auto"/>
            </w:tcBorders>
          </w:tcPr>
          <w:p w14:paraId="322DDBA6" w14:textId="77777777" w:rsidR="0085128C" w:rsidRPr="00411224" w:rsidRDefault="0085128C">
            <w:pPr>
              <w:pStyle w:val="Normal-pool"/>
              <w:spacing w:before="520"/>
            </w:pPr>
          </w:p>
        </w:tc>
        <w:tc>
          <w:tcPr>
            <w:tcW w:w="1956" w:type="dxa"/>
          </w:tcPr>
          <w:p w14:paraId="24503391" w14:textId="77777777" w:rsidR="0085128C" w:rsidRPr="00411224" w:rsidRDefault="0085128C">
            <w:pPr>
              <w:pStyle w:val="Normal-pool"/>
              <w:spacing w:before="520"/>
            </w:pPr>
          </w:p>
        </w:tc>
        <w:tc>
          <w:tcPr>
            <w:tcW w:w="1957" w:type="dxa"/>
          </w:tcPr>
          <w:p w14:paraId="33D7075C" w14:textId="77777777" w:rsidR="0085128C" w:rsidRPr="00411224" w:rsidRDefault="0085128C">
            <w:pPr>
              <w:pStyle w:val="Normal-pool"/>
              <w:spacing w:before="520"/>
            </w:pPr>
          </w:p>
        </w:tc>
      </w:tr>
    </w:tbl>
    <w:p w14:paraId="4D7B9EA2" w14:textId="77777777" w:rsidR="000F72BB" w:rsidRPr="00411224" w:rsidRDefault="000F72BB">
      <w:pPr>
        <w:pStyle w:val="Normal-pool"/>
      </w:pPr>
    </w:p>
    <w:sectPr w:rsidR="000F72BB" w:rsidRPr="00411224" w:rsidSect="000F72BB">
      <w:pgSz w:w="11906" w:h="16838" w:code="9"/>
      <w:pgMar w:top="907" w:right="992" w:bottom="1418" w:left="1418" w:header="539" w:footer="975" w:gutter="0"/>
      <w:cols w:space="539"/>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E9336" w16cid:durableId="1E831538"/>
  <w16cid:commentId w16cid:paraId="710528AC" w16cid:durableId="1E83157B"/>
  <w16cid:commentId w16cid:paraId="77EC8B62" w16cid:durableId="1E831564"/>
  <w16cid:commentId w16cid:paraId="3FA8CC23" w16cid:durableId="1E8315A8"/>
  <w16cid:commentId w16cid:paraId="27776714" w16cid:durableId="1E8315CA"/>
  <w16cid:commentId w16cid:paraId="6712FF0A" w16cid:durableId="1E8315D9"/>
  <w16cid:commentId w16cid:paraId="71CB83E7" w16cid:durableId="1E8315ED"/>
  <w16cid:commentId w16cid:paraId="2B17F9A0" w16cid:durableId="1E8315FE"/>
  <w16cid:commentId w16cid:paraId="2807EB11" w16cid:durableId="1E831608"/>
  <w16cid:commentId w16cid:paraId="4A198FA8" w16cid:durableId="1E83160E"/>
  <w16cid:commentId w16cid:paraId="4B16DEF2" w16cid:durableId="1E83161A"/>
  <w16cid:commentId w16cid:paraId="67052145" w16cid:durableId="1E831623"/>
  <w16cid:commentId w16cid:paraId="08ACD39A" w16cid:durableId="1E831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488BC" w14:textId="77777777" w:rsidR="00BA50EE" w:rsidRDefault="00BA50EE">
      <w:r>
        <w:separator/>
      </w:r>
    </w:p>
  </w:endnote>
  <w:endnote w:type="continuationSeparator" w:id="0">
    <w:p w14:paraId="4CF214DF" w14:textId="77777777" w:rsidR="00BA50EE" w:rsidRDefault="00BA50EE">
      <w:r>
        <w:continuationSeparator/>
      </w:r>
    </w:p>
  </w:endnote>
  <w:endnote w:type="continuationNotice" w:id="1">
    <w:p w14:paraId="680C6350" w14:textId="77777777" w:rsidR="00BA50EE" w:rsidRDefault="00BA5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enlo-Regular">
    <w:altName w:val="Courier New"/>
    <w:charset w:val="00"/>
    <w:family w:val="swiss"/>
    <w:pitch w:val="fixed"/>
    <w:sig w:usb0="00000000" w:usb1="D200F9FB" w:usb2="02000028" w:usb3="00000000" w:csb0="000001D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1BCA" w14:textId="62805D70" w:rsidR="00BA50EE" w:rsidRPr="008C00D6" w:rsidRDefault="00BA50EE">
    <w:pPr>
      <w:pStyle w:val="Footer"/>
      <w:rPr>
        <w:rFonts w:ascii="Times New Roman" w:hAnsi="Times New Roman"/>
      </w:rPr>
    </w:pPr>
    <w:r w:rsidRPr="008C00D6">
      <w:rPr>
        <w:rStyle w:val="PageNumber"/>
      </w:rPr>
      <w:fldChar w:fldCharType="begin"/>
    </w:r>
    <w:r w:rsidRPr="008C00D6">
      <w:rPr>
        <w:rStyle w:val="PageNumber"/>
      </w:rPr>
      <w:instrText xml:space="preserve"> PAGE </w:instrText>
    </w:r>
    <w:r w:rsidRPr="008C00D6">
      <w:rPr>
        <w:rStyle w:val="PageNumber"/>
      </w:rPr>
      <w:fldChar w:fldCharType="separate"/>
    </w:r>
    <w:r w:rsidR="001844FB">
      <w:rPr>
        <w:rStyle w:val="PageNumber"/>
        <w:noProof/>
      </w:rPr>
      <w:t>2</w:t>
    </w:r>
    <w:r w:rsidRPr="008C00D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8BE9" w14:textId="3D605065" w:rsidR="00BA50EE" w:rsidRPr="008C00D6" w:rsidRDefault="00BA50EE" w:rsidP="00035EDE">
    <w:pPr>
      <w:pStyle w:val="Footer"/>
      <w:jc w:val="right"/>
      <w:rPr>
        <w:rFonts w:ascii="Times New Roman" w:hAnsi="Times New Roman"/>
      </w:rPr>
    </w:pPr>
    <w:r w:rsidRPr="008C00D6">
      <w:rPr>
        <w:rStyle w:val="PageNumber"/>
      </w:rPr>
      <w:fldChar w:fldCharType="begin"/>
    </w:r>
    <w:r w:rsidRPr="008C00D6">
      <w:rPr>
        <w:rStyle w:val="PageNumber"/>
      </w:rPr>
      <w:instrText xml:space="preserve"> PAGE </w:instrText>
    </w:r>
    <w:r w:rsidRPr="008C00D6">
      <w:rPr>
        <w:rStyle w:val="PageNumber"/>
      </w:rPr>
      <w:fldChar w:fldCharType="separate"/>
    </w:r>
    <w:r w:rsidR="001844FB">
      <w:rPr>
        <w:rStyle w:val="PageNumber"/>
        <w:noProof/>
      </w:rPr>
      <w:t>15</w:t>
    </w:r>
    <w:r w:rsidRPr="008C00D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6D2C" w14:textId="78CBA5AA" w:rsidR="00BA50EE" w:rsidRPr="008C00D6" w:rsidRDefault="00BA50EE" w:rsidP="00B42549">
    <w:pPr>
      <w:pStyle w:val="Normal-pool"/>
      <w:tabs>
        <w:tab w:val="clear" w:pos="1247"/>
        <w:tab w:val="clear" w:pos="1814"/>
        <w:tab w:val="clear" w:pos="2381"/>
        <w:tab w:val="clear" w:pos="2948"/>
        <w:tab w:val="clear" w:pos="3515"/>
        <w:tab w:val="clear" w:pos="4082"/>
        <w:tab w:val="left" w:pos="624"/>
      </w:tabs>
    </w:pPr>
    <w:r>
      <w:t>K1800811</w:t>
    </w:r>
    <w:r>
      <w:tab/>
    </w:r>
    <w:r w:rsidR="00101D99">
      <w:t>29</w:t>
    </w:r>
    <w:r w:rsidR="00101D99">
      <w:t>0518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E263" w14:textId="5C7474DB" w:rsidR="00BA50EE" w:rsidRPr="00905D1D" w:rsidRDefault="00BA50EE" w:rsidP="007E0A7A">
    <w:pPr>
      <w:pStyle w:val="Normal-pool"/>
      <w:rPr>
        <w:b/>
        <w:sz w:val="18"/>
        <w:szCs w:val="18"/>
      </w:rPr>
    </w:pPr>
    <w:r w:rsidRPr="00905D1D">
      <w:rPr>
        <w:b/>
        <w:sz w:val="18"/>
        <w:szCs w:val="18"/>
      </w:rPr>
      <w:fldChar w:fldCharType="begin"/>
    </w:r>
    <w:r w:rsidRPr="00905D1D">
      <w:rPr>
        <w:b/>
        <w:sz w:val="18"/>
        <w:szCs w:val="18"/>
      </w:rPr>
      <w:instrText xml:space="preserve"> PAGE   \* MERGEFORMAT </w:instrText>
    </w:r>
    <w:r w:rsidRPr="00905D1D">
      <w:rPr>
        <w:b/>
        <w:sz w:val="18"/>
        <w:szCs w:val="18"/>
      </w:rPr>
      <w:fldChar w:fldCharType="separate"/>
    </w:r>
    <w:r w:rsidR="001844FB">
      <w:rPr>
        <w:b/>
        <w:noProof/>
        <w:sz w:val="18"/>
        <w:szCs w:val="18"/>
      </w:rPr>
      <w:t>38</w:t>
    </w:r>
    <w:r w:rsidRPr="00905D1D">
      <w:rPr>
        <w:b/>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FD11" w14:textId="4698DE1F" w:rsidR="00BA50EE" w:rsidRPr="00905D1D" w:rsidRDefault="00BA50EE" w:rsidP="007E0A7A">
    <w:pPr>
      <w:pStyle w:val="Normal-pool"/>
      <w:jc w:val="right"/>
      <w:rPr>
        <w:b/>
        <w:sz w:val="18"/>
        <w:szCs w:val="18"/>
      </w:rPr>
    </w:pPr>
    <w:r w:rsidRPr="00905D1D">
      <w:rPr>
        <w:b/>
        <w:sz w:val="18"/>
        <w:szCs w:val="18"/>
      </w:rPr>
      <w:fldChar w:fldCharType="begin"/>
    </w:r>
    <w:r w:rsidRPr="00905D1D">
      <w:rPr>
        <w:b/>
        <w:sz w:val="18"/>
        <w:szCs w:val="18"/>
      </w:rPr>
      <w:instrText xml:space="preserve"> PAGE   \* MERGEFORMAT </w:instrText>
    </w:r>
    <w:r w:rsidRPr="00905D1D">
      <w:rPr>
        <w:b/>
        <w:sz w:val="18"/>
        <w:szCs w:val="18"/>
      </w:rPr>
      <w:fldChar w:fldCharType="separate"/>
    </w:r>
    <w:r w:rsidR="001844FB">
      <w:rPr>
        <w:b/>
        <w:noProof/>
        <w:sz w:val="18"/>
        <w:szCs w:val="18"/>
      </w:rPr>
      <w:t>39</w:t>
    </w:r>
    <w:r w:rsidRPr="00905D1D">
      <w:rPr>
        <w:b/>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rPr>
      <w:id w:val="246315915"/>
      <w:docPartObj>
        <w:docPartGallery w:val="Page Numbers (Bottom of Page)"/>
        <w:docPartUnique/>
      </w:docPartObj>
    </w:sdtPr>
    <w:sdtEndPr>
      <w:rPr>
        <w:noProof/>
      </w:rPr>
    </w:sdtEndPr>
    <w:sdtContent>
      <w:p w14:paraId="45517608" w14:textId="34DA3CA3" w:rsidR="00BA50EE" w:rsidRPr="002A4DD3" w:rsidRDefault="00BA50EE" w:rsidP="007E0A7A">
        <w:pPr>
          <w:pStyle w:val="Footer"/>
          <w:rPr>
            <w:rFonts w:ascii="Times New Roman" w:hAnsi="Times New Roman"/>
            <w:b/>
          </w:rPr>
        </w:pPr>
        <w:r w:rsidRPr="002A4DD3">
          <w:rPr>
            <w:rFonts w:ascii="Times New Roman" w:hAnsi="Times New Roman"/>
            <w:b/>
          </w:rPr>
          <w:fldChar w:fldCharType="begin"/>
        </w:r>
        <w:r w:rsidRPr="002A4DD3">
          <w:rPr>
            <w:rFonts w:ascii="Times New Roman" w:hAnsi="Times New Roman"/>
            <w:b/>
          </w:rPr>
          <w:instrText xml:space="preserve"> PAGE   \* MERGEFORMAT </w:instrText>
        </w:r>
        <w:r w:rsidRPr="002A4DD3">
          <w:rPr>
            <w:rFonts w:ascii="Times New Roman" w:hAnsi="Times New Roman"/>
            <w:b/>
          </w:rPr>
          <w:fldChar w:fldCharType="separate"/>
        </w:r>
        <w:r w:rsidR="001844FB">
          <w:rPr>
            <w:rFonts w:ascii="Times New Roman" w:hAnsi="Times New Roman"/>
            <w:b/>
            <w:noProof/>
          </w:rPr>
          <w:t>16</w:t>
        </w:r>
        <w:r w:rsidRPr="002A4DD3">
          <w:rPr>
            <w:rFonts w:ascii="Times New Roman" w:hAnsi="Times New Roman"/>
            <w:b/>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E6DA" w14:textId="0F274583" w:rsidR="00BA50EE" w:rsidRPr="00AD1320" w:rsidRDefault="00BA50EE" w:rsidP="00EE4651">
    <w:pPr>
      <w:pStyle w:val="Normal-pool"/>
      <w:jc w:val="right"/>
    </w:pPr>
    <w:r w:rsidRPr="00AD1320">
      <w:rPr>
        <w:rStyle w:val="Normal-poolChar"/>
        <w:b/>
        <w:sz w:val="18"/>
        <w:szCs w:val="18"/>
      </w:rPr>
      <w:fldChar w:fldCharType="begin"/>
    </w:r>
    <w:r w:rsidRPr="00AD1320">
      <w:rPr>
        <w:rStyle w:val="Normal-poolChar"/>
        <w:b/>
        <w:sz w:val="18"/>
        <w:szCs w:val="18"/>
      </w:rPr>
      <w:instrText xml:space="preserve"> PAGE   \* MERGEFORMAT </w:instrText>
    </w:r>
    <w:r w:rsidRPr="00AD1320">
      <w:rPr>
        <w:rStyle w:val="Normal-poolChar"/>
        <w:b/>
        <w:sz w:val="18"/>
        <w:szCs w:val="18"/>
      </w:rPr>
      <w:fldChar w:fldCharType="separate"/>
    </w:r>
    <w:r w:rsidR="001844FB">
      <w:rPr>
        <w:rStyle w:val="Normal-poolChar"/>
        <w:b/>
        <w:noProof/>
        <w:sz w:val="18"/>
        <w:szCs w:val="18"/>
      </w:rPr>
      <w:t>29</w:t>
    </w:r>
    <w:r w:rsidRPr="00AD1320">
      <w:rPr>
        <w:rStyle w:val="Normal-poolCha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62CC" w14:textId="77777777" w:rsidR="00BA50EE" w:rsidRPr="00AA1FE7" w:rsidRDefault="00BA50EE" w:rsidP="00AA1FE7">
      <w:pPr>
        <w:pStyle w:val="NormalNonumber"/>
        <w:tabs>
          <w:tab w:val="clear" w:pos="1247"/>
          <w:tab w:val="clear" w:pos="1814"/>
          <w:tab w:val="clear" w:pos="2381"/>
          <w:tab w:val="clear" w:pos="2948"/>
          <w:tab w:val="clear" w:pos="3515"/>
          <w:tab w:val="clear" w:pos="4082"/>
          <w:tab w:val="left" w:pos="624"/>
        </w:tabs>
        <w:spacing w:before="60" w:after="0"/>
        <w:ind w:left="624"/>
        <w:rPr>
          <w:sz w:val="18"/>
          <w:szCs w:val="18"/>
        </w:rPr>
      </w:pPr>
      <w:r w:rsidRPr="00AA1FE7">
        <w:rPr>
          <w:sz w:val="18"/>
          <w:szCs w:val="18"/>
        </w:rPr>
        <w:separator/>
      </w:r>
    </w:p>
  </w:footnote>
  <w:footnote w:type="continuationSeparator" w:id="0">
    <w:p w14:paraId="4437EDCC" w14:textId="77777777" w:rsidR="00BA50EE" w:rsidRDefault="00BA50EE">
      <w:r>
        <w:continuationSeparator/>
      </w:r>
    </w:p>
  </w:footnote>
  <w:footnote w:type="continuationNotice" w:id="1">
    <w:p w14:paraId="1A4D9DD9" w14:textId="77777777" w:rsidR="00BA50EE" w:rsidRDefault="00BA50EE">
      <w:pPr>
        <w:spacing w:after="0" w:line="240" w:lineRule="auto"/>
      </w:pPr>
    </w:p>
  </w:footnote>
  <w:footnote w:id="2">
    <w:p w14:paraId="3A623C79" w14:textId="77777777" w:rsidR="00BA50EE" w:rsidRPr="00AA1FE7" w:rsidRDefault="00BA50EE">
      <w:pPr>
        <w:pStyle w:val="NormalNonumber"/>
        <w:tabs>
          <w:tab w:val="left" w:pos="624"/>
        </w:tabs>
        <w:spacing w:before="20" w:after="40"/>
        <w:rPr>
          <w:sz w:val="18"/>
          <w:szCs w:val="18"/>
          <w:lang w:val="de-DE"/>
        </w:rPr>
      </w:pPr>
      <w:r w:rsidRPr="00140149">
        <w:rPr>
          <w:rStyle w:val="FootnoteReference"/>
          <w:sz w:val="18"/>
        </w:rPr>
        <w:footnoteRef/>
      </w:r>
      <w:r w:rsidRPr="00AA1FE7">
        <w:rPr>
          <w:sz w:val="18"/>
          <w:szCs w:val="18"/>
          <w:lang w:val="de-DE"/>
        </w:rPr>
        <w:t xml:space="preserve"> IPBES/6/2.</w:t>
      </w:r>
    </w:p>
  </w:footnote>
  <w:footnote w:id="3">
    <w:p w14:paraId="65B6C3E6" w14:textId="77777777" w:rsidR="00BA50EE" w:rsidRPr="00D02861" w:rsidRDefault="00BA50EE">
      <w:pPr>
        <w:pStyle w:val="NormalNonumber"/>
        <w:tabs>
          <w:tab w:val="left" w:pos="624"/>
        </w:tabs>
        <w:spacing w:before="20" w:after="40"/>
        <w:rPr>
          <w:sz w:val="18"/>
          <w:szCs w:val="18"/>
          <w:lang w:val="de-DE"/>
        </w:rPr>
      </w:pPr>
      <w:r w:rsidRPr="00D02861">
        <w:rPr>
          <w:rStyle w:val="FootnoteReference"/>
          <w:sz w:val="18"/>
        </w:rPr>
        <w:footnoteRef/>
      </w:r>
      <w:r w:rsidRPr="00D02861">
        <w:rPr>
          <w:sz w:val="18"/>
          <w:szCs w:val="18"/>
          <w:lang w:val="de-DE"/>
        </w:rPr>
        <w:t xml:space="preserve"> IPBES/6/INF/12. </w:t>
      </w:r>
    </w:p>
  </w:footnote>
  <w:footnote w:id="4">
    <w:p w14:paraId="2F863582" w14:textId="77777777" w:rsidR="00BA50EE" w:rsidRPr="00AA1FE7" w:rsidRDefault="00BA50EE">
      <w:pPr>
        <w:pStyle w:val="NormalNonumber"/>
        <w:tabs>
          <w:tab w:val="left" w:pos="624"/>
        </w:tabs>
        <w:spacing w:before="20" w:after="40"/>
        <w:rPr>
          <w:sz w:val="18"/>
          <w:szCs w:val="18"/>
          <w:lang w:val="de-DE"/>
        </w:rPr>
      </w:pPr>
      <w:r w:rsidRPr="00D02861">
        <w:rPr>
          <w:rStyle w:val="FootnoteReference"/>
          <w:sz w:val="18"/>
        </w:rPr>
        <w:footnoteRef/>
      </w:r>
      <w:r w:rsidRPr="00AA1FE7">
        <w:rPr>
          <w:sz w:val="18"/>
          <w:szCs w:val="18"/>
          <w:lang w:val="de-DE"/>
        </w:rPr>
        <w:t xml:space="preserve"> IPBES/6/INF/13.</w:t>
      </w:r>
    </w:p>
  </w:footnote>
  <w:footnote w:id="5">
    <w:p w14:paraId="4ABF85BB" w14:textId="77777777" w:rsidR="00BA50EE" w:rsidRPr="00933910" w:rsidRDefault="00BA50EE">
      <w:pPr>
        <w:pStyle w:val="NormalNonumber"/>
        <w:tabs>
          <w:tab w:val="left" w:pos="624"/>
        </w:tabs>
        <w:spacing w:before="20" w:after="40"/>
        <w:rPr>
          <w:sz w:val="18"/>
          <w:szCs w:val="18"/>
          <w:lang w:val="en-US"/>
        </w:rPr>
      </w:pPr>
      <w:r w:rsidRPr="00D02861">
        <w:rPr>
          <w:rStyle w:val="FootnoteReference"/>
          <w:sz w:val="18"/>
        </w:rPr>
        <w:footnoteRef/>
      </w:r>
      <w:r w:rsidRPr="00933910">
        <w:rPr>
          <w:sz w:val="18"/>
          <w:szCs w:val="18"/>
          <w:lang w:val="en-US"/>
        </w:rPr>
        <w:t xml:space="preserve"> IPBES/6/INF/14.</w:t>
      </w:r>
    </w:p>
  </w:footnote>
  <w:footnote w:id="6">
    <w:p w14:paraId="307A380B" w14:textId="77777777" w:rsidR="00BA50EE" w:rsidRPr="00933910" w:rsidRDefault="00BA50EE">
      <w:pPr>
        <w:pStyle w:val="NormalNonumber"/>
        <w:tabs>
          <w:tab w:val="left" w:pos="624"/>
        </w:tabs>
        <w:spacing w:before="20" w:after="40"/>
        <w:rPr>
          <w:b/>
          <w:sz w:val="18"/>
          <w:szCs w:val="18"/>
          <w:lang w:val="en-US"/>
        </w:rPr>
      </w:pPr>
      <w:r w:rsidRPr="00D02861">
        <w:rPr>
          <w:rStyle w:val="FootnoteReference"/>
          <w:sz w:val="18"/>
        </w:rPr>
        <w:footnoteRef/>
      </w:r>
      <w:r w:rsidRPr="00933910">
        <w:rPr>
          <w:sz w:val="18"/>
          <w:szCs w:val="18"/>
          <w:lang w:val="en-US"/>
        </w:rPr>
        <w:t xml:space="preserve"> IPBES/6/INF/11.</w:t>
      </w:r>
    </w:p>
  </w:footnote>
  <w:footnote w:id="7">
    <w:p w14:paraId="5BC4C10E" w14:textId="7608C3C6" w:rsidR="00BA50EE" w:rsidRPr="00AA1FE7" w:rsidRDefault="00BA50EE">
      <w:pPr>
        <w:pStyle w:val="NormalNonumber"/>
        <w:tabs>
          <w:tab w:val="left" w:pos="624"/>
        </w:tabs>
        <w:spacing w:before="20" w:after="40"/>
        <w:rPr>
          <w:sz w:val="18"/>
          <w:szCs w:val="18"/>
          <w:lang w:val="en-US"/>
        </w:rPr>
      </w:pPr>
      <w:r w:rsidRPr="00D02861">
        <w:rPr>
          <w:rStyle w:val="FootnoteReference"/>
          <w:sz w:val="18"/>
        </w:rPr>
        <w:footnoteRef/>
      </w:r>
      <w:r w:rsidRPr="00AA1FE7">
        <w:rPr>
          <w:sz w:val="18"/>
          <w:szCs w:val="18"/>
          <w:lang w:val="en-US"/>
        </w:rPr>
        <w:t xml:space="preserve"> </w:t>
      </w:r>
      <w:r w:rsidRPr="00933910">
        <w:rPr>
          <w:sz w:val="18"/>
          <w:szCs w:val="18"/>
          <w:lang w:val="en-US"/>
        </w:rPr>
        <w:t xml:space="preserve">Decision IPBES-4/1, annex I, para. 3. </w:t>
      </w:r>
    </w:p>
  </w:footnote>
  <w:footnote w:id="8">
    <w:p w14:paraId="0D261265" w14:textId="0E9C0887" w:rsidR="00BA50EE" w:rsidRPr="00AA1FE7" w:rsidRDefault="00BA50EE" w:rsidP="00AA1FE7">
      <w:pPr>
        <w:pStyle w:val="FootnoteText"/>
        <w:tabs>
          <w:tab w:val="left" w:pos="624"/>
        </w:tabs>
        <w:rPr>
          <w:szCs w:val="18"/>
          <w:lang w:val="en-US"/>
        </w:rPr>
      </w:pPr>
      <w:r w:rsidRPr="00AA1FE7">
        <w:rPr>
          <w:rStyle w:val="FootnoteReference"/>
          <w:sz w:val="18"/>
        </w:rPr>
        <w:footnoteRef/>
      </w:r>
      <w:r w:rsidRPr="00AA1FE7">
        <w:rPr>
          <w:szCs w:val="18"/>
          <w:lang w:val="en-US"/>
        </w:rPr>
        <w:t xml:space="preserve"> </w:t>
      </w:r>
      <w:r w:rsidRPr="00933910">
        <w:rPr>
          <w:szCs w:val="18"/>
          <w:lang w:val="en-US"/>
        </w:rPr>
        <w:t>IPBES/6/15/Add.1.</w:t>
      </w:r>
    </w:p>
  </w:footnote>
  <w:footnote w:id="9">
    <w:p w14:paraId="262F25BB" w14:textId="3912CD39" w:rsidR="00BA50EE" w:rsidRPr="00933910" w:rsidRDefault="00BA50EE">
      <w:pPr>
        <w:pStyle w:val="NormalNonumber"/>
        <w:tabs>
          <w:tab w:val="left" w:pos="624"/>
        </w:tabs>
        <w:spacing w:before="20" w:after="40"/>
        <w:rPr>
          <w:sz w:val="18"/>
          <w:szCs w:val="18"/>
          <w:lang w:val="en-US"/>
        </w:rPr>
      </w:pPr>
      <w:r w:rsidRPr="00D02861">
        <w:rPr>
          <w:rStyle w:val="FootnoteReference"/>
          <w:sz w:val="18"/>
        </w:rPr>
        <w:footnoteRef/>
      </w:r>
      <w:r w:rsidRPr="00933910">
        <w:rPr>
          <w:sz w:val="18"/>
          <w:szCs w:val="18"/>
          <w:lang w:val="en-US"/>
        </w:rPr>
        <w:t xml:space="preserve"> IPBES/6/INF/3/Rev.1.</w:t>
      </w:r>
    </w:p>
  </w:footnote>
  <w:footnote w:id="10">
    <w:p w14:paraId="292FAC89" w14:textId="008B775A" w:rsidR="00BA50EE" w:rsidRPr="00AA1FE7" w:rsidRDefault="00BA50EE" w:rsidP="00AA1FE7">
      <w:pPr>
        <w:pStyle w:val="FootnoteText"/>
        <w:tabs>
          <w:tab w:val="left" w:pos="624"/>
        </w:tabs>
        <w:rPr>
          <w:szCs w:val="18"/>
          <w:lang w:val="en-US"/>
        </w:rPr>
      </w:pPr>
      <w:r w:rsidRPr="00AA1FE7">
        <w:rPr>
          <w:rStyle w:val="FootnoteReference"/>
          <w:sz w:val="18"/>
        </w:rPr>
        <w:footnoteRef/>
      </w:r>
      <w:r w:rsidRPr="00AA1FE7">
        <w:rPr>
          <w:szCs w:val="18"/>
          <w:lang w:val="en-US"/>
        </w:rPr>
        <w:t xml:space="preserve"> IPBES/6/15/Add.2.</w:t>
      </w:r>
    </w:p>
  </w:footnote>
  <w:footnote w:id="11">
    <w:p w14:paraId="79C74322" w14:textId="701734D2" w:rsidR="00BA50EE" w:rsidRPr="00AA1FE7" w:rsidRDefault="00BA50EE">
      <w:pPr>
        <w:pStyle w:val="NormalNonumber"/>
        <w:tabs>
          <w:tab w:val="left" w:pos="624"/>
        </w:tabs>
        <w:spacing w:before="20" w:after="40"/>
        <w:rPr>
          <w:sz w:val="18"/>
          <w:szCs w:val="18"/>
          <w:lang w:val="en-US"/>
        </w:rPr>
      </w:pPr>
      <w:r w:rsidRPr="00AA1FE7">
        <w:rPr>
          <w:rStyle w:val="FootnoteReference"/>
          <w:sz w:val="18"/>
        </w:rPr>
        <w:footnoteRef/>
      </w:r>
      <w:r w:rsidRPr="00AA1FE7">
        <w:rPr>
          <w:sz w:val="18"/>
          <w:szCs w:val="18"/>
          <w:lang w:val="en-US"/>
        </w:rPr>
        <w:t xml:space="preserve"> IPBES/</w:t>
      </w:r>
      <w:r>
        <w:rPr>
          <w:sz w:val="18"/>
          <w:szCs w:val="18"/>
          <w:lang w:val="en-US"/>
        </w:rPr>
        <w:t>6</w:t>
      </w:r>
      <w:r w:rsidRPr="00AA1FE7">
        <w:rPr>
          <w:sz w:val="18"/>
          <w:szCs w:val="18"/>
          <w:lang w:val="en-US"/>
        </w:rPr>
        <w:t>/INF/4/Rev.1.</w:t>
      </w:r>
    </w:p>
  </w:footnote>
  <w:footnote w:id="12">
    <w:p w14:paraId="61F6CB31" w14:textId="5D61DE5A" w:rsidR="00BA50EE" w:rsidRPr="00AA1FE7" w:rsidRDefault="00BA50EE" w:rsidP="00AA1FE7">
      <w:pPr>
        <w:pStyle w:val="FootnoteText"/>
        <w:tabs>
          <w:tab w:val="left" w:pos="624"/>
        </w:tabs>
        <w:rPr>
          <w:szCs w:val="18"/>
          <w:lang w:val="en-US"/>
        </w:rPr>
      </w:pPr>
      <w:r w:rsidRPr="00AA1FE7">
        <w:rPr>
          <w:rStyle w:val="FootnoteReference"/>
          <w:sz w:val="18"/>
        </w:rPr>
        <w:footnoteRef/>
      </w:r>
      <w:r w:rsidRPr="00AA1FE7">
        <w:rPr>
          <w:szCs w:val="18"/>
          <w:lang w:val="en-US"/>
        </w:rPr>
        <w:t xml:space="preserve"> IPBES/6/15/Add.3.</w:t>
      </w:r>
    </w:p>
  </w:footnote>
  <w:footnote w:id="13">
    <w:p w14:paraId="6C676523" w14:textId="3F216BD3" w:rsidR="00BA50EE" w:rsidRPr="00AA1FE7" w:rsidRDefault="00BA50EE">
      <w:pPr>
        <w:pStyle w:val="NormalNonumber"/>
        <w:tabs>
          <w:tab w:val="left" w:pos="624"/>
        </w:tabs>
        <w:spacing w:before="20" w:after="40"/>
        <w:rPr>
          <w:sz w:val="18"/>
          <w:szCs w:val="18"/>
          <w:lang w:val="en-US"/>
        </w:rPr>
      </w:pPr>
      <w:r w:rsidRPr="00AA1FE7">
        <w:rPr>
          <w:rStyle w:val="FootnoteReference"/>
          <w:sz w:val="18"/>
        </w:rPr>
        <w:footnoteRef/>
      </w:r>
      <w:r w:rsidRPr="00AA1FE7">
        <w:rPr>
          <w:sz w:val="18"/>
          <w:szCs w:val="18"/>
          <w:lang w:val="en-US"/>
        </w:rPr>
        <w:t xml:space="preserve"> IPBES/6/INF/5/Rev.1.</w:t>
      </w:r>
    </w:p>
  </w:footnote>
  <w:footnote w:id="14">
    <w:p w14:paraId="22631A57" w14:textId="2F9F1DA1" w:rsidR="00BA50EE" w:rsidRPr="00AA1FE7" w:rsidRDefault="00BA50EE" w:rsidP="00AA1FE7">
      <w:pPr>
        <w:pStyle w:val="FootnoteText"/>
        <w:tabs>
          <w:tab w:val="left" w:pos="624"/>
        </w:tabs>
        <w:rPr>
          <w:szCs w:val="18"/>
          <w:lang w:val="en-US"/>
        </w:rPr>
      </w:pPr>
      <w:r w:rsidRPr="00AA1FE7">
        <w:rPr>
          <w:rStyle w:val="FootnoteReference"/>
          <w:sz w:val="18"/>
        </w:rPr>
        <w:footnoteRef/>
      </w:r>
      <w:r w:rsidRPr="00AA1FE7">
        <w:rPr>
          <w:szCs w:val="18"/>
          <w:lang w:val="en-US"/>
        </w:rPr>
        <w:t xml:space="preserve"> IPBES/6/15/Add.4.</w:t>
      </w:r>
    </w:p>
  </w:footnote>
  <w:footnote w:id="15">
    <w:p w14:paraId="559FDE3C" w14:textId="45525393" w:rsidR="00BA50EE" w:rsidRPr="00AA1FE7" w:rsidRDefault="00BA50EE">
      <w:pPr>
        <w:pStyle w:val="NormalNonumber"/>
        <w:tabs>
          <w:tab w:val="left" w:pos="624"/>
        </w:tabs>
        <w:spacing w:before="20" w:after="40"/>
        <w:rPr>
          <w:sz w:val="18"/>
          <w:szCs w:val="18"/>
          <w:lang w:val="en-US"/>
        </w:rPr>
      </w:pPr>
      <w:r w:rsidRPr="00AA1FE7">
        <w:rPr>
          <w:rStyle w:val="FootnoteReference"/>
          <w:sz w:val="18"/>
        </w:rPr>
        <w:footnoteRef/>
      </w:r>
      <w:r w:rsidRPr="00AA1FE7">
        <w:rPr>
          <w:sz w:val="18"/>
          <w:szCs w:val="18"/>
          <w:lang w:val="en-US"/>
        </w:rPr>
        <w:t xml:space="preserve"> IPBES/</w:t>
      </w:r>
      <w:r>
        <w:rPr>
          <w:sz w:val="18"/>
          <w:szCs w:val="18"/>
          <w:lang w:val="en-US"/>
        </w:rPr>
        <w:t>6</w:t>
      </w:r>
      <w:r w:rsidRPr="00AA1FE7">
        <w:rPr>
          <w:sz w:val="18"/>
          <w:szCs w:val="18"/>
          <w:lang w:val="en-US"/>
        </w:rPr>
        <w:t>/INF/6/Rev.1.</w:t>
      </w:r>
    </w:p>
  </w:footnote>
  <w:footnote w:id="16">
    <w:p w14:paraId="45701938" w14:textId="31D3E002" w:rsidR="00BA50EE" w:rsidRPr="00AA1FE7" w:rsidRDefault="00BA50EE" w:rsidP="00AA1FE7">
      <w:pPr>
        <w:pStyle w:val="FootnoteText"/>
        <w:tabs>
          <w:tab w:val="left" w:pos="624"/>
        </w:tabs>
        <w:rPr>
          <w:szCs w:val="18"/>
          <w:lang w:val="en-US"/>
        </w:rPr>
      </w:pPr>
      <w:r w:rsidRPr="00AA1FE7">
        <w:rPr>
          <w:rStyle w:val="FootnoteReference"/>
          <w:sz w:val="18"/>
        </w:rPr>
        <w:footnoteRef/>
      </w:r>
      <w:r w:rsidRPr="00AA1FE7">
        <w:rPr>
          <w:szCs w:val="18"/>
          <w:lang w:val="en-US"/>
        </w:rPr>
        <w:t xml:space="preserve"> IPBES/6/15/Add.5.</w:t>
      </w:r>
    </w:p>
  </w:footnote>
  <w:footnote w:id="17">
    <w:p w14:paraId="711D7AA3" w14:textId="46C01CA7" w:rsidR="00BA50EE" w:rsidRPr="00AA1FE7" w:rsidRDefault="00BA50EE">
      <w:pPr>
        <w:pStyle w:val="NormalNonumber"/>
        <w:tabs>
          <w:tab w:val="left" w:pos="624"/>
        </w:tabs>
        <w:spacing w:before="20" w:after="40"/>
        <w:rPr>
          <w:sz w:val="18"/>
          <w:szCs w:val="18"/>
          <w:lang w:val="en-US"/>
        </w:rPr>
      </w:pPr>
      <w:r w:rsidRPr="00AA1FE7">
        <w:rPr>
          <w:rStyle w:val="FootnoteReference"/>
          <w:sz w:val="18"/>
        </w:rPr>
        <w:footnoteRef/>
      </w:r>
      <w:r w:rsidRPr="00AA1FE7">
        <w:rPr>
          <w:sz w:val="18"/>
          <w:szCs w:val="18"/>
          <w:lang w:val="en-US"/>
        </w:rPr>
        <w:t xml:space="preserve"> IPBES/6/INF/1/Rev.1.</w:t>
      </w:r>
    </w:p>
  </w:footnote>
  <w:footnote w:id="18">
    <w:p w14:paraId="12F6AD10" w14:textId="77777777" w:rsidR="00BA50EE" w:rsidRPr="00AA1FE7" w:rsidRDefault="00BA50EE">
      <w:pPr>
        <w:pStyle w:val="NormalNonumber"/>
        <w:tabs>
          <w:tab w:val="left" w:pos="624"/>
        </w:tabs>
        <w:spacing w:before="20" w:after="40"/>
        <w:rPr>
          <w:sz w:val="18"/>
          <w:szCs w:val="18"/>
          <w:lang w:val="en-US"/>
        </w:rPr>
      </w:pPr>
      <w:r w:rsidRPr="00AA1FE7">
        <w:rPr>
          <w:rStyle w:val="FootnoteReference"/>
          <w:sz w:val="18"/>
        </w:rPr>
        <w:footnoteRef/>
      </w:r>
      <w:r w:rsidRPr="00AA1FE7">
        <w:rPr>
          <w:sz w:val="18"/>
          <w:szCs w:val="18"/>
          <w:lang w:val="en-US"/>
        </w:rPr>
        <w:t xml:space="preserve"> Decision IPBES-3/3, annex I. </w:t>
      </w:r>
    </w:p>
  </w:footnote>
  <w:footnote w:id="19">
    <w:p w14:paraId="1C59FD61" w14:textId="77777777" w:rsidR="00BA50EE" w:rsidRPr="00AA1FE7" w:rsidRDefault="00BA50EE">
      <w:pPr>
        <w:pStyle w:val="NormalNonumber"/>
        <w:tabs>
          <w:tab w:val="left" w:pos="624"/>
        </w:tabs>
        <w:spacing w:before="20" w:after="40"/>
        <w:rPr>
          <w:sz w:val="18"/>
          <w:szCs w:val="18"/>
          <w:lang w:val="en-US"/>
        </w:rPr>
      </w:pPr>
      <w:r w:rsidRPr="00AA1FE7">
        <w:rPr>
          <w:rStyle w:val="FootnoteReference"/>
          <w:sz w:val="18"/>
        </w:rPr>
        <w:footnoteRef/>
      </w:r>
      <w:r w:rsidRPr="00AA1FE7">
        <w:rPr>
          <w:sz w:val="18"/>
          <w:szCs w:val="18"/>
          <w:lang w:val="en-US"/>
        </w:rPr>
        <w:t xml:space="preserve"> Decision IPBES-3/3, annex I.</w:t>
      </w:r>
    </w:p>
  </w:footnote>
  <w:footnote w:id="20">
    <w:p w14:paraId="435A3F6A" w14:textId="5318193E" w:rsidR="00BA50EE" w:rsidRPr="00B43865" w:rsidRDefault="00BA50EE">
      <w:pPr>
        <w:pStyle w:val="NormalNonumber"/>
        <w:tabs>
          <w:tab w:val="left" w:pos="624"/>
        </w:tabs>
        <w:spacing w:before="20" w:after="40"/>
        <w:rPr>
          <w:sz w:val="18"/>
          <w:szCs w:val="18"/>
          <w:lang w:val="en-US"/>
        </w:rPr>
      </w:pPr>
      <w:r w:rsidRPr="00AA1FE7">
        <w:rPr>
          <w:rStyle w:val="FootnoteReference"/>
          <w:sz w:val="18"/>
        </w:rPr>
        <w:footnoteRef/>
      </w:r>
      <w:r w:rsidRPr="00AA1FE7">
        <w:rPr>
          <w:sz w:val="18"/>
          <w:szCs w:val="18"/>
        </w:rPr>
        <w:t xml:space="preserve"> </w:t>
      </w:r>
      <w:r w:rsidRPr="00AA1FE7">
        <w:rPr>
          <w:sz w:val="18"/>
          <w:szCs w:val="18"/>
          <w:lang w:val="en-US"/>
        </w:rPr>
        <w:t>Decision IPBES-5/1, annex IV.</w:t>
      </w:r>
    </w:p>
  </w:footnote>
  <w:footnote w:id="21">
    <w:p w14:paraId="783FA2CA" w14:textId="77777777" w:rsidR="00BA50EE" w:rsidRPr="00AA1FE7" w:rsidRDefault="00BA50EE">
      <w:pPr>
        <w:pStyle w:val="NormalNonumber"/>
        <w:tabs>
          <w:tab w:val="left" w:pos="624"/>
        </w:tabs>
        <w:spacing w:before="20" w:after="40"/>
        <w:rPr>
          <w:sz w:val="18"/>
          <w:szCs w:val="18"/>
          <w:lang w:val="en-US"/>
        </w:rPr>
      </w:pPr>
      <w:r w:rsidRPr="00D02861">
        <w:rPr>
          <w:rStyle w:val="FootnoteReference"/>
          <w:sz w:val="18"/>
        </w:rPr>
        <w:footnoteRef/>
      </w:r>
      <w:r w:rsidRPr="00AA1FE7">
        <w:rPr>
          <w:sz w:val="18"/>
          <w:szCs w:val="18"/>
          <w:lang w:val="en-US"/>
        </w:rPr>
        <w:t xml:space="preserve"> IPBES/6/INF/15. </w:t>
      </w:r>
    </w:p>
  </w:footnote>
  <w:footnote w:id="22">
    <w:p w14:paraId="3C55250E" w14:textId="77777777" w:rsidR="00BA50EE" w:rsidRPr="00AA1FE7" w:rsidRDefault="00BA50EE">
      <w:pPr>
        <w:pStyle w:val="NormalNonumber"/>
        <w:tabs>
          <w:tab w:val="left" w:pos="624"/>
        </w:tabs>
        <w:spacing w:before="20" w:after="40"/>
        <w:rPr>
          <w:sz w:val="18"/>
          <w:szCs w:val="18"/>
          <w:lang w:val="fr-FR"/>
        </w:rPr>
      </w:pPr>
      <w:r w:rsidRPr="00D02861">
        <w:rPr>
          <w:rStyle w:val="FootnoteReference"/>
          <w:sz w:val="18"/>
        </w:rPr>
        <w:footnoteRef/>
      </w:r>
      <w:r w:rsidRPr="00AA1FE7">
        <w:rPr>
          <w:sz w:val="18"/>
          <w:szCs w:val="18"/>
          <w:lang w:val="fr-FR"/>
        </w:rPr>
        <w:t xml:space="preserve"> IPBES/6/INF/18. </w:t>
      </w:r>
    </w:p>
  </w:footnote>
  <w:footnote w:id="23">
    <w:p w14:paraId="297B65BA" w14:textId="77777777" w:rsidR="00BA50EE" w:rsidRPr="00AA1FE7" w:rsidRDefault="00BA50EE">
      <w:pPr>
        <w:pStyle w:val="NormalNonumber"/>
        <w:tabs>
          <w:tab w:val="left" w:pos="624"/>
        </w:tabs>
        <w:spacing w:before="20" w:after="40"/>
        <w:rPr>
          <w:sz w:val="18"/>
          <w:szCs w:val="18"/>
          <w:lang w:val="fr-FR"/>
        </w:rPr>
      </w:pPr>
      <w:r w:rsidRPr="00D02861">
        <w:rPr>
          <w:rStyle w:val="FootnoteReference"/>
          <w:sz w:val="18"/>
        </w:rPr>
        <w:footnoteRef/>
      </w:r>
      <w:r w:rsidRPr="00AA1FE7">
        <w:rPr>
          <w:sz w:val="18"/>
          <w:szCs w:val="18"/>
          <w:lang w:val="fr-FR"/>
        </w:rPr>
        <w:t xml:space="preserve"> Decision IPBES-3/3, annex I.</w:t>
      </w:r>
    </w:p>
  </w:footnote>
  <w:footnote w:id="24">
    <w:p w14:paraId="7DFA49AA" w14:textId="77777777" w:rsidR="00BA50EE" w:rsidRPr="00B43865" w:rsidRDefault="00BA50EE">
      <w:pPr>
        <w:pStyle w:val="NormalNonumber"/>
        <w:tabs>
          <w:tab w:val="left" w:pos="624"/>
        </w:tabs>
        <w:spacing w:before="20" w:after="40"/>
        <w:rPr>
          <w:sz w:val="18"/>
          <w:szCs w:val="18"/>
          <w:lang w:val="de-DE"/>
        </w:rPr>
      </w:pPr>
      <w:r w:rsidRPr="00D02861">
        <w:rPr>
          <w:rStyle w:val="FootnoteReference"/>
          <w:sz w:val="18"/>
        </w:rPr>
        <w:footnoteRef/>
      </w:r>
      <w:r w:rsidRPr="00AA1FE7">
        <w:rPr>
          <w:sz w:val="18"/>
          <w:szCs w:val="18"/>
          <w:lang w:val="de-DE"/>
        </w:rPr>
        <w:t xml:space="preserve"> </w:t>
      </w:r>
      <w:r w:rsidRPr="00B43865">
        <w:rPr>
          <w:sz w:val="18"/>
          <w:szCs w:val="18"/>
          <w:lang w:val="de-DE"/>
        </w:rPr>
        <w:t>IPBES/6/INF/16.</w:t>
      </w:r>
    </w:p>
  </w:footnote>
  <w:footnote w:id="25">
    <w:p w14:paraId="05E8E856" w14:textId="77777777" w:rsidR="00BA50EE" w:rsidRPr="00AA1FE7" w:rsidRDefault="00BA50EE">
      <w:pPr>
        <w:pStyle w:val="NormalNonumber"/>
        <w:tabs>
          <w:tab w:val="left" w:pos="624"/>
        </w:tabs>
        <w:spacing w:before="20" w:after="40"/>
        <w:rPr>
          <w:sz w:val="18"/>
          <w:szCs w:val="18"/>
          <w:lang w:val="de-DE"/>
        </w:rPr>
      </w:pPr>
      <w:r w:rsidRPr="00D02861">
        <w:rPr>
          <w:rStyle w:val="FootnoteReference"/>
          <w:sz w:val="18"/>
        </w:rPr>
        <w:footnoteRef/>
      </w:r>
      <w:r w:rsidRPr="00AA1FE7">
        <w:rPr>
          <w:sz w:val="18"/>
          <w:szCs w:val="18"/>
          <w:lang w:val="de-DE"/>
        </w:rPr>
        <w:t xml:space="preserve"> IPBES/6/INF/32.</w:t>
      </w:r>
    </w:p>
  </w:footnote>
  <w:footnote w:id="26">
    <w:p w14:paraId="5325DC2B" w14:textId="77777777" w:rsidR="00BA50EE" w:rsidRPr="00AA1FE7" w:rsidRDefault="00BA50EE">
      <w:pPr>
        <w:pStyle w:val="NormalNonumber"/>
        <w:tabs>
          <w:tab w:val="left" w:pos="624"/>
        </w:tabs>
        <w:spacing w:before="20" w:after="40"/>
        <w:rPr>
          <w:sz w:val="18"/>
          <w:szCs w:val="18"/>
          <w:lang w:val="de-DE"/>
        </w:rPr>
      </w:pPr>
      <w:r w:rsidRPr="00D02861">
        <w:rPr>
          <w:rStyle w:val="FootnoteReference"/>
          <w:sz w:val="18"/>
        </w:rPr>
        <w:footnoteRef/>
      </w:r>
      <w:r w:rsidRPr="00AA1FE7">
        <w:rPr>
          <w:sz w:val="18"/>
          <w:szCs w:val="18"/>
          <w:lang w:val="de-DE"/>
        </w:rPr>
        <w:t xml:space="preserve"> IPBES/6/10.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0C83" w14:textId="1BB89C06" w:rsidR="00BA50EE" w:rsidRPr="008C00D6" w:rsidRDefault="00BA50EE" w:rsidP="007F3540">
    <w:pPr>
      <w:pStyle w:val="Header"/>
      <w:rPr>
        <w:rFonts w:ascii="Times New Roman" w:hAnsi="Times New Roman"/>
        <w:szCs w:val="18"/>
      </w:rPr>
    </w:pPr>
    <w:r w:rsidRPr="009A0A9A">
      <w:rPr>
        <w:rFonts w:ascii="Times New Roman" w:hAnsi="Times New Roman"/>
        <w:szCs w:val="18"/>
        <w:lang w:val="en-GB"/>
      </w:rPr>
      <w:t>IPBES/6/</w:t>
    </w:r>
    <w:r>
      <w:rPr>
        <w:rFonts w:ascii="Times New Roman" w:hAnsi="Times New Roman"/>
        <w:szCs w:val="18"/>
        <w:lang w:val="en-GB"/>
      </w:rPr>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FED3" w14:textId="1446656E" w:rsidR="00BA50EE" w:rsidRPr="008C00D6" w:rsidRDefault="00BA50EE" w:rsidP="00035EDE">
    <w:pPr>
      <w:pStyle w:val="Header"/>
      <w:jc w:val="right"/>
      <w:rPr>
        <w:rFonts w:ascii="Times New Roman" w:hAnsi="Times New Roman"/>
      </w:rPr>
    </w:pPr>
    <w:r w:rsidRPr="00BA632F">
      <w:rPr>
        <w:rFonts w:ascii="Times New Roman" w:hAnsi="Times New Roman"/>
        <w:szCs w:val="18"/>
        <w:lang w:val="en-GB"/>
      </w:rPr>
      <w:t>IPBES/6/</w:t>
    </w:r>
    <w:r>
      <w:rPr>
        <w:rFonts w:ascii="Times New Roman" w:hAnsi="Times New Roman"/>
        <w:szCs w:val="18"/>
        <w:lang w:val="en-GB"/>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7F20" w14:textId="0765A76D" w:rsidR="00BA50EE" w:rsidRPr="002A4DD3" w:rsidRDefault="00BA50EE" w:rsidP="007E0A7A">
    <w:pPr>
      <w:pStyle w:val="Header"/>
      <w:rPr>
        <w:rFonts w:ascii="Times New Roman" w:hAnsi="Times New Roman"/>
        <w:b w:val="0"/>
        <w:szCs w:val="18"/>
      </w:rPr>
    </w:pPr>
    <w:r w:rsidRPr="00AA1FE7">
      <w:rPr>
        <w:rFonts w:ascii="Times New Roman" w:hAnsi="Times New Roman"/>
        <w:noProof/>
        <w:szCs w:val="18"/>
      </w:rPr>
      <w:t>IPBES/6/15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45CD" w14:textId="61D4ADED" w:rsidR="00BA50EE" w:rsidRPr="002A4DD3" w:rsidRDefault="00BA50EE" w:rsidP="007E0A7A">
    <w:pPr>
      <w:pStyle w:val="Header"/>
      <w:jc w:val="right"/>
      <w:rPr>
        <w:rFonts w:ascii="Times New Roman" w:hAnsi="Times New Roman"/>
        <w:b w:val="0"/>
        <w:szCs w:val="18"/>
      </w:rPr>
    </w:pPr>
    <w:r w:rsidRPr="00AA1FE7">
      <w:rPr>
        <w:rFonts w:ascii="Times New Roman" w:hAnsi="Times New Roman"/>
        <w:szCs w:val="18"/>
      </w:rPr>
      <w:t>IPBES/6/15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F52F1" w14:textId="6BADD8DE" w:rsidR="00BA50EE" w:rsidRPr="002A4DD3" w:rsidRDefault="00BA50EE" w:rsidP="007E0A7A">
    <w:pPr>
      <w:pStyle w:val="Header"/>
      <w:rPr>
        <w:rFonts w:ascii="Times New Roman" w:hAnsi="Times New Roman"/>
        <w:szCs w:val="18"/>
      </w:rPr>
    </w:pPr>
    <w:r w:rsidRPr="00AA1FE7">
      <w:rPr>
        <w:rFonts w:ascii="Times New Roman" w:hAnsi="Times New Roman"/>
        <w:szCs w:val="18"/>
        <w:lang w:val="en-GB"/>
      </w:rPr>
      <w:t>IPBES/6/15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F7C6" w14:textId="15670BC3" w:rsidR="00BA50EE" w:rsidRPr="00B659B0" w:rsidRDefault="00BA50EE" w:rsidP="007E0A7A">
    <w:pPr>
      <w:pStyle w:val="Header"/>
      <w:rPr>
        <w:rFonts w:ascii="Times New Roman" w:hAnsi="Times New Roman"/>
        <w:szCs w:val="18"/>
      </w:rPr>
    </w:pPr>
    <w:r w:rsidRPr="00AA1FE7">
      <w:rPr>
        <w:rFonts w:ascii="Times New Roman" w:hAnsi="Times New Roman"/>
        <w:szCs w:val="18"/>
      </w:rPr>
      <w:t>IPBES/6/15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241E" w14:textId="2D3AE759" w:rsidR="00BA50EE" w:rsidRPr="00B659B0" w:rsidRDefault="00BA50EE" w:rsidP="007E0A7A">
    <w:pPr>
      <w:pStyle w:val="Header"/>
      <w:jc w:val="right"/>
      <w:rPr>
        <w:rFonts w:ascii="Times New Roman" w:hAnsi="Times New Roman"/>
        <w:szCs w:val="18"/>
      </w:rPr>
    </w:pPr>
    <w:r w:rsidRPr="00AA1FE7">
      <w:rPr>
        <w:rFonts w:ascii="Times New Roman" w:hAnsi="Times New Roman"/>
        <w:szCs w:val="18"/>
      </w:rPr>
      <w:t>IPBES/6/</w:t>
    </w:r>
    <w:r w:rsidRPr="00D02861">
      <w:rPr>
        <w:rFonts w:ascii="Times New Roman" w:hAnsi="Times New Roman"/>
        <w:szCs w:val="18"/>
      </w:rPr>
      <w:t>15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B116" w14:textId="3721592E" w:rsidR="00BA50EE" w:rsidRPr="00B659B0" w:rsidRDefault="00BA50EE" w:rsidP="00EE4651">
    <w:pPr>
      <w:pStyle w:val="Header"/>
      <w:jc w:val="right"/>
      <w:rPr>
        <w:rFonts w:ascii="Times New Roman" w:hAnsi="Times New Roman"/>
        <w:szCs w:val="18"/>
      </w:rPr>
    </w:pPr>
    <w:r w:rsidRPr="00AA1FE7">
      <w:rPr>
        <w:rFonts w:ascii="Times New Roman" w:hAnsi="Times New Roman"/>
        <w:szCs w:val="18"/>
      </w:rPr>
      <w:t>IPBES/6/15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968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3EB3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82073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FDE563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4DEE8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244A78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162069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B6E5A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67E42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1204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7CFB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D6836"/>
    <w:multiLevelType w:val="hybridMultilevel"/>
    <w:tmpl w:val="7AC67660"/>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12" w15:restartNumberingAfterBreak="0">
    <w:nsid w:val="02D43AF8"/>
    <w:multiLevelType w:val="hybridMultilevel"/>
    <w:tmpl w:val="B062301A"/>
    <w:lvl w:ilvl="0" w:tplc="E62849D4">
      <w:start w:val="1"/>
      <w:numFmt w:val="upperRoman"/>
      <w:lvlText w:val="%1."/>
      <w:lvlJc w:val="left"/>
      <w:pPr>
        <w:ind w:left="1875" w:hanging="124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050B2CE2"/>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4" w15:restartNumberingAfterBreak="0">
    <w:nsid w:val="06B03A9E"/>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 w15:restartNumberingAfterBreak="0">
    <w:nsid w:val="0759004E"/>
    <w:multiLevelType w:val="multilevel"/>
    <w:tmpl w:val="99DC2DF8"/>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16" w15:restartNumberingAfterBreak="0">
    <w:nsid w:val="08B94F5F"/>
    <w:multiLevelType w:val="hybridMultilevel"/>
    <w:tmpl w:val="7258F42E"/>
    <w:lvl w:ilvl="0" w:tplc="1C090001">
      <w:start w:val="1"/>
      <w:numFmt w:val="bullet"/>
      <w:lvlText w:val=""/>
      <w:lvlJc w:val="left"/>
      <w:pPr>
        <w:ind w:left="1608" w:hanging="360"/>
      </w:pPr>
      <w:rPr>
        <w:rFonts w:ascii="Symbol" w:hAnsi="Symbol" w:hint="default"/>
      </w:rPr>
    </w:lvl>
    <w:lvl w:ilvl="1" w:tplc="1C090003">
      <w:start w:val="1"/>
      <w:numFmt w:val="bullet"/>
      <w:lvlText w:val="o"/>
      <w:lvlJc w:val="left"/>
      <w:pPr>
        <w:ind w:left="2328" w:hanging="360"/>
      </w:pPr>
      <w:rPr>
        <w:rFonts w:ascii="Courier New" w:hAnsi="Courier New" w:cs="Courier New" w:hint="default"/>
      </w:rPr>
    </w:lvl>
    <w:lvl w:ilvl="2" w:tplc="1C090005" w:tentative="1">
      <w:start w:val="1"/>
      <w:numFmt w:val="bullet"/>
      <w:lvlText w:val=""/>
      <w:lvlJc w:val="left"/>
      <w:pPr>
        <w:ind w:left="3048" w:hanging="360"/>
      </w:pPr>
      <w:rPr>
        <w:rFonts w:ascii="Wingdings" w:hAnsi="Wingdings" w:hint="default"/>
      </w:rPr>
    </w:lvl>
    <w:lvl w:ilvl="3" w:tplc="1C090001" w:tentative="1">
      <w:start w:val="1"/>
      <w:numFmt w:val="bullet"/>
      <w:lvlText w:val=""/>
      <w:lvlJc w:val="left"/>
      <w:pPr>
        <w:ind w:left="3768" w:hanging="360"/>
      </w:pPr>
      <w:rPr>
        <w:rFonts w:ascii="Symbol" w:hAnsi="Symbol" w:hint="default"/>
      </w:rPr>
    </w:lvl>
    <w:lvl w:ilvl="4" w:tplc="1C090003" w:tentative="1">
      <w:start w:val="1"/>
      <w:numFmt w:val="bullet"/>
      <w:lvlText w:val="o"/>
      <w:lvlJc w:val="left"/>
      <w:pPr>
        <w:ind w:left="4488" w:hanging="360"/>
      </w:pPr>
      <w:rPr>
        <w:rFonts w:ascii="Courier New" w:hAnsi="Courier New" w:cs="Courier New" w:hint="default"/>
      </w:rPr>
    </w:lvl>
    <w:lvl w:ilvl="5" w:tplc="1C090005" w:tentative="1">
      <w:start w:val="1"/>
      <w:numFmt w:val="bullet"/>
      <w:lvlText w:val=""/>
      <w:lvlJc w:val="left"/>
      <w:pPr>
        <w:ind w:left="5208" w:hanging="360"/>
      </w:pPr>
      <w:rPr>
        <w:rFonts w:ascii="Wingdings" w:hAnsi="Wingdings" w:hint="default"/>
      </w:rPr>
    </w:lvl>
    <w:lvl w:ilvl="6" w:tplc="1C090001" w:tentative="1">
      <w:start w:val="1"/>
      <w:numFmt w:val="bullet"/>
      <w:lvlText w:val=""/>
      <w:lvlJc w:val="left"/>
      <w:pPr>
        <w:ind w:left="5928" w:hanging="360"/>
      </w:pPr>
      <w:rPr>
        <w:rFonts w:ascii="Symbol" w:hAnsi="Symbol" w:hint="default"/>
      </w:rPr>
    </w:lvl>
    <w:lvl w:ilvl="7" w:tplc="1C090003" w:tentative="1">
      <w:start w:val="1"/>
      <w:numFmt w:val="bullet"/>
      <w:lvlText w:val="o"/>
      <w:lvlJc w:val="left"/>
      <w:pPr>
        <w:ind w:left="6648" w:hanging="360"/>
      </w:pPr>
      <w:rPr>
        <w:rFonts w:ascii="Courier New" w:hAnsi="Courier New" w:cs="Courier New" w:hint="default"/>
      </w:rPr>
    </w:lvl>
    <w:lvl w:ilvl="8" w:tplc="1C090005" w:tentative="1">
      <w:start w:val="1"/>
      <w:numFmt w:val="bullet"/>
      <w:lvlText w:val=""/>
      <w:lvlJc w:val="left"/>
      <w:pPr>
        <w:ind w:left="7368" w:hanging="360"/>
      </w:pPr>
      <w:rPr>
        <w:rFonts w:ascii="Wingdings" w:hAnsi="Wingdings" w:hint="default"/>
      </w:rPr>
    </w:lvl>
  </w:abstractNum>
  <w:abstractNum w:abstractNumId="17" w15:restartNumberingAfterBreak="0">
    <w:nsid w:val="0B8237EA"/>
    <w:multiLevelType w:val="hybridMultilevel"/>
    <w:tmpl w:val="8ED06B46"/>
    <w:lvl w:ilvl="0" w:tplc="10090001">
      <w:start w:val="1"/>
      <w:numFmt w:val="bullet"/>
      <w:lvlText w:val=""/>
      <w:lvlJc w:val="left"/>
      <w:pPr>
        <w:ind w:left="1967" w:hanging="360"/>
      </w:pPr>
      <w:rPr>
        <w:rFonts w:ascii="Symbol" w:hAnsi="Symbol" w:hint="default"/>
      </w:rPr>
    </w:lvl>
    <w:lvl w:ilvl="1" w:tplc="10090003">
      <w:start w:val="1"/>
      <w:numFmt w:val="bullet"/>
      <w:lvlText w:val="o"/>
      <w:lvlJc w:val="left"/>
      <w:pPr>
        <w:ind w:left="2687" w:hanging="360"/>
      </w:pPr>
      <w:rPr>
        <w:rFonts w:ascii="Courier New" w:hAnsi="Courier New" w:hint="default"/>
      </w:rPr>
    </w:lvl>
    <w:lvl w:ilvl="2" w:tplc="10090005">
      <w:start w:val="1"/>
      <w:numFmt w:val="bullet"/>
      <w:lvlText w:val=""/>
      <w:lvlJc w:val="left"/>
      <w:pPr>
        <w:ind w:left="3407" w:hanging="360"/>
      </w:pPr>
      <w:rPr>
        <w:rFonts w:ascii="Wingdings" w:hAnsi="Wingdings" w:hint="default"/>
      </w:rPr>
    </w:lvl>
    <w:lvl w:ilvl="3" w:tplc="10090001">
      <w:start w:val="1"/>
      <w:numFmt w:val="bullet"/>
      <w:lvlText w:val=""/>
      <w:lvlJc w:val="left"/>
      <w:pPr>
        <w:ind w:left="4127" w:hanging="360"/>
      </w:pPr>
      <w:rPr>
        <w:rFonts w:ascii="Symbol" w:hAnsi="Symbol" w:hint="default"/>
      </w:rPr>
    </w:lvl>
    <w:lvl w:ilvl="4" w:tplc="10090003">
      <w:start w:val="1"/>
      <w:numFmt w:val="bullet"/>
      <w:lvlText w:val="o"/>
      <w:lvlJc w:val="left"/>
      <w:pPr>
        <w:ind w:left="4847" w:hanging="360"/>
      </w:pPr>
      <w:rPr>
        <w:rFonts w:ascii="Courier New" w:hAnsi="Courier New" w:hint="default"/>
      </w:rPr>
    </w:lvl>
    <w:lvl w:ilvl="5" w:tplc="10090005">
      <w:start w:val="1"/>
      <w:numFmt w:val="bullet"/>
      <w:lvlText w:val=""/>
      <w:lvlJc w:val="left"/>
      <w:pPr>
        <w:ind w:left="5567" w:hanging="360"/>
      </w:pPr>
      <w:rPr>
        <w:rFonts w:ascii="Wingdings" w:hAnsi="Wingdings" w:hint="default"/>
      </w:rPr>
    </w:lvl>
    <w:lvl w:ilvl="6" w:tplc="10090001">
      <w:start w:val="1"/>
      <w:numFmt w:val="bullet"/>
      <w:lvlText w:val=""/>
      <w:lvlJc w:val="left"/>
      <w:pPr>
        <w:ind w:left="6287" w:hanging="360"/>
      </w:pPr>
      <w:rPr>
        <w:rFonts w:ascii="Symbol" w:hAnsi="Symbol" w:hint="default"/>
      </w:rPr>
    </w:lvl>
    <w:lvl w:ilvl="7" w:tplc="10090003">
      <w:start w:val="1"/>
      <w:numFmt w:val="bullet"/>
      <w:lvlText w:val="o"/>
      <w:lvlJc w:val="left"/>
      <w:pPr>
        <w:ind w:left="7007" w:hanging="360"/>
      </w:pPr>
      <w:rPr>
        <w:rFonts w:ascii="Courier New" w:hAnsi="Courier New" w:hint="default"/>
      </w:rPr>
    </w:lvl>
    <w:lvl w:ilvl="8" w:tplc="10090005">
      <w:start w:val="1"/>
      <w:numFmt w:val="bullet"/>
      <w:lvlText w:val=""/>
      <w:lvlJc w:val="left"/>
      <w:pPr>
        <w:ind w:left="7727" w:hanging="360"/>
      </w:pPr>
      <w:rPr>
        <w:rFonts w:ascii="Wingdings" w:hAnsi="Wingdings" w:hint="default"/>
      </w:rPr>
    </w:lvl>
  </w:abstractNum>
  <w:abstractNum w:abstractNumId="18" w15:restartNumberingAfterBreak="0">
    <w:nsid w:val="0C067D11"/>
    <w:multiLevelType w:val="hybridMultilevel"/>
    <w:tmpl w:val="8E2A79C8"/>
    <w:lvl w:ilvl="0" w:tplc="E14E0F74">
      <w:start w:val="1"/>
      <w:numFmt w:val="none"/>
      <w:lvlText w:val="D1"/>
      <w:lvlJc w:val="left"/>
      <w:pPr>
        <w:ind w:left="2742" w:hanging="360"/>
      </w:pPr>
      <w:rPr>
        <w:rFonts w:cs="Times New Roman" w:hint="eastAsia"/>
        <w:b w:val="0"/>
      </w:rPr>
    </w:lvl>
    <w:lvl w:ilvl="1" w:tplc="7930820A">
      <w:start w:val="1"/>
      <w:numFmt w:val="none"/>
      <w:lvlText w:val="D1"/>
      <w:lvlJc w:val="left"/>
      <w:pPr>
        <w:ind w:left="1440" w:hanging="360"/>
      </w:pPr>
      <w:rPr>
        <w:rFonts w:cs="Times New Roman" w:hint="default"/>
        <w:b w:val="0"/>
        <w:bCs w:val="0"/>
        <w:i w:val="0"/>
        <w:iCs w:val="0"/>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0D2F70BF"/>
    <w:multiLevelType w:val="hybridMultilevel"/>
    <w:tmpl w:val="3BC2DAC0"/>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20" w15:restartNumberingAfterBreak="0">
    <w:nsid w:val="0D507B6F"/>
    <w:multiLevelType w:val="hybridMultilevel"/>
    <w:tmpl w:val="10EC7CFA"/>
    <w:lvl w:ilvl="0" w:tplc="A4060EF4">
      <w:start w:val="36"/>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885A6C"/>
    <w:multiLevelType w:val="hybridMultilevel"/>
    <w:tmpl w:val="250EE074"/>
    <w:lvl w:ilvl="0" w:tplc="0409000F">
      <w:start w:val="1"/>
      <w:numFmt w:val="decimal"/>
      <w:lvlText w:val="%1."/>
      <w:lvlJc w:val="left"/>
      <w:pPr>
        <w:ind w:left="720" w:hanging="720"/>
      </w:pPr>
      <w:rPr>
        <w:rFonts w:hint="default"/>
      </w:rPr>
    </w:lvl>
    <w:lvl w:ilvl="1" w:tplc="7F2663E0">
      <w:start w:val="1"/>
      <w:numFmt w:val="lowerLetter"/>
      <w:lvlText w:val="(%2)"/>
      <w:lvlJc w:val="left"/>
      <w:pPr>
        <w:ind w:left="23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CC0E70"/>
    <w:multiLevelType w:val="hybridMultilevel"/>
    <w:tmpl w:val="05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48242B"/>
    <w:multiLevelType w:val="hybridMultilevel"/>
    <w:tmpl w:val="76D08828"/>
    <w:lvl w:ilvl="0" w:tplc="E14E0F74">
      <w:start w:val="1"/>
      <w:numFmt w:val="none"/>
      <w:lvlText w:val="D1"/>
      <w:lvlJc w:val="left"/>
      <w:pPr>
        <w:ind w:left="2742" w:hanging="360"/>
      </w:pPr>
      <w:rPr>
        <w:rFonts w:cs="Times New Roman" w:hint="eastAsia"/>
        <w:b w:val="0"/>
      </w:rPr>
    </w:lvl>
    <w:lvl w:ilvl="1" w:tplc="F1A4A1F4">
      <w:start w:val="1"/>
      <w:numFmt w:val="none"/>
      <w:lvlText w:val="D2"/>
      <w:lvlJc w:val="left"/>
      <w:pPr>
        <w:ind w:left="1440" w:hanging="360"/>
      </w:pPr>
      <w:rPr>
        <w:rFonts w:cs="Times New Roman" w:hint="default"/>
        <w:b w:val="0"/>
        <w:bCs w:val="0"/>
        <w:i w:val="0"/>
        <w:iCs w:val="0"/>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4" w15:restartNumberingAfterBreak="0">
    <w:nsid w:val="1280643E"/>
    <w:multiLevelType w:val="hybridMultilevel"/>
    <w:tmpl w:val="19148EA6"/>
    <w:lvl w:ilvl="0" w:tplc="0409000F">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6C8672">
      <w:start w:val="1"/>
      <w:numFmt w:val="lowerLetter"/>
      <w:lvlText w:val="(%2)"/>
      <w:lvlJc w:val="left"/>
      <w:pPr>
        <w:ind w:left="1440" w:hanging="360"/>
      </w:pPr>
      <w:rPr>
        <w:rFonts w:ascii="Times New Roman" w:eastAsia="Times New Roman" w:hAnsi="Times New Roman" w:cs="Times New Roman"/>
      </w:rPr>
    </w:lvl>
    <w:lvl w:ilvl="2" w:tplc="3BA0B906">
      <w:start w:val="1"/>
      <w:numFmt w:val="lowerRoman"/>
      <w:lvlText w:val="(%3)"/>
      <w:lvlJc w:val="right"/>
      <w:pPr>
        <w:ind w:left="216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47C2013"/>
    <w:multiLevelType w:val="hybridMultilevel"/>
    <w:tmpl w:val="608078CC"/>
    <w:lvl w:ilvl="0" w:tplc="E4402EA8">
      <w:start w:val="1"/>
      <w:numFmt w:val="decimal"/>
      <w:lvlText w:val="%1."/>
      <w:lvlJc w:val="left"/>
      <w:pPr>
        <w:ind w:left="3600" w:hanging="720"/>
      </w:pPr>
      <w:rPr>
        <w:rFonts w:hint="default"/>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26" w15:restartNumberingAfterBreak="0">
    <w:nsid w:val="158A06E1"/>
    <w:multiLevelType w:val="hybridMultilevel"/>
    <w:tmpl w:val="4E02F434"/>
    <w:lvl w:ilvl="0" w:tplc="04090015">
      <w:start w:val="1"/>
      <w:numFmt w:val="upperLetter"/>
      <w:lvlText w:val="%1."/>
      <w:lvlJc w:val="left"/>
      <w:pPr>
        <w:ind w:left="1976" w:hanging="360"/>
      </w:pPr>
    </w:lvl>
    <w:lvl w:ilvl="1" w:tplc="04090019">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27" w15:restartNumberingAfterBreak="0">
    <w:nsid w:val="15F80BF5"/>
    <w:multiLevelType w:val="hybridMultilevel"/>
    <w:tmpl w:val="E5BA90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16B60686"/>
    <w:multiLevelType w:val="hybridMultilevel"/>
    <w:tmpl w:val="C26C3172"/>
    <w:lvl w:ilvl="0" w:tplc="DFF69FCE">
      <w:start w:val="1"/>
      <w:numFmt w:val="decimal"/>
      <w:lvlText w:val="A%1."/>
      <w:lvlJc w:val="left"/>
      <w:pPr>
        <w:ind w:left="1980" w:hanging="360"/>
      </w:pPr>
      <w:rPr>
        <w:rFonts w:cs="Times New Roman" w:hint="eastAsia"/>
        <w:b w:val="0"/>
      </w:rPr>
    </w:lvl>
    <w:lvl w:ilvl="1" w:tplc="0C0A0019">
      <w:start w:val="1"/>
      <w:numFmt w:val="lowerLetter"/>
      <w:lvlText w:val="%2."/>
      <w:lvlJc w:val="left"/>
      <w:pPr>
        <w:ind w:left="2700" w:hanging="360"/>
      </w:pPr>
      <w:rPr>
        <w:rFonts w:cs="Times New Roman"/>
      </w:rPr>
    </w:lvl>
    <w:lvl w:ilvl="2" w:tplc="0C0A001B">
      <w:start w:val="1"/>
      <w:numFmt w:val="lowerRoman"/>
      <w:lvlText w:val="%3."/>
      <w:lvlJc w:val="right"/>
      <w:pPr>
        <w:ind w:left="3420" w:hanging="180"/>
      </w:pPr>
      <w:rPr>
        <w:rFonts w:cs="Times New Roman"/>
      </w:rPr>
    </w:lvl>
    <w:lvl w:ilvl="3" w:tplc="0C0A000F">
      <w:start w:val="1"/>
      <w:numFmt w:val="decimal"/>
      <w:lvlText w:val="%4."/>
      <w:lvlJc w:val="left"/>
      <w:pPr>
        <w:ind w:left="4140" w:hanging="360"/>
      </w:pPr>
      <w:rPr>
        <w:rFonts w:cs="Times New Roman"/>
      </w:rPr>
    </w:lvl>
    <w:lvl w:ilvl="4" w:tplc="0C0A0019">
      <w:start w:val="1"/>
      <w:numFmt w:val="lowerLetter"/>
      <w:lvlText w:val="%5."/>
      <w:lvlJc w:val="left"/>
      <w:pPr>
        <w:ind w:left="4860" w:hanging="360"/>
      </w:pPr>
      <w:rPr>
        <w:rFonts w:cs="Times New Roman"/>
      </w:rPr>
    </w:lvl>
    <w:lvl w:ilvl="5" w:tplc="0C0A001B">
      <w:start w:val="1"/>
      <w:numFmt w:val="lowerRoman"/>
      <w:lvlText w:val="%6."/>
      <w:lvlJc w:val="right"/>
      <w:pPr>
        <w:ind w:left="5580" w:hanging="180"/>
      </w:pPr>
      <w:rPr>
        <w:rFonts w:cs="Times New Roman"/>
      </w:rPr>
    </w:lvl>
    <w:lvl w:ilvl="6" w:tplc="0C0A000F">
      <w:start w:val="1"/>
      <w:numFmt w:val="decimal"/>
      <w:lvlText w:val="%7."/>
      <w:lvlJc w:val="left"/>
      <w:pPr>
        <w:ind w:left="6300" w:hanging="360"/>
      </w:pPr>
      <w:rPr>
        <w:rFonts w:cs="Times New Roman"/>
      </w:rPr>
    </w:lvl>
    <w:lvl w:ilvl="7" w:tplc="0C0A0019">
      <w:start w:val="1"/>
      <w:numFmt w:val="lowerLetter"/>
      <w:lvlText w:val="%8."/>
      <w:lvlJc w:val="left"/>
      <w:pPr>
        <w:ind w:left="7020" w:hanging="360"/>
      </w:pPr>
      <w:rPr>
        <w:rFonts w:cs="Times New Roman"/>
      </w:rPr>
    </w:lvl>
    <w:lvl w:ilvl="8" w:tplc="0C0A001B">
      <w:start w:val="1"/>
      <w:numFmt w:val="lowerRoman"/>
      <w:lvlText w:val="%9."/>
      <w:lvlJc w:val="right"/>
      <w:pPr>
        <w:ind w:left="7740" w:hanging="180"/>
      </w:pPr>
      <w:rPr>
        <w:rFonts w:cs="Times New Roman"/>
      </w:rPr>
    </w:lvl>
  </w:abstractNum>
  <w:abstractNum w:abstractNumId="29" w15:restartNumberingAfterBreak="0">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15:restartNumberingAfterBreak="0">
    <w:nsid w:val="178203A1"/>
    <w:multiLevelType w:val="hybridMultilevel"/>
    <w:tmpl w:val="1480DBFA"/>
    <w:lvl w:ilvl="0" w:tplc="19E4B456">
      <w:start w:val="1"/>
      <w:numFmt w:val="upperLetter"/>
      <w:lvlText w:val="%1."/>
      <w:lvlJc w:val="left"/>
      <w:pPr>
        <w:ind w:left="1211" w:hanging="360"/>
      </w:pPr>
      <w:rPr>
        <w:rFonts w:cs="Times New Roman"/>
        <w:sz w:val="24"/>
        <w:szCs w:val="24"/>
      </w:rPr>
    </w:lvl>
    <w:lvl w:ilvl="1" w:tplc="0C0A0019">
      <w:start w:val="1"/>
      <w:numFmt w:val="lowerLetter"/>
      <w:lvlText w:val="%2."/>
      <w:lvlJc w:val="left"/>
      <w:pPr>
        <w:ind w:left="1931" w:hanging="360"/>
      </w:pPr>
      <w:rPr>
        <w:rFonts w:cs="Times New Roman"/>
      </w:rPr>
    </w:lvl>
    <w:lvl w:ilvl="2" w:tplc="0C0A001B">
      <w:start w:val="1"/>
      <w:numFmt w:val="lowerRoman"/>
      <w:lvlText w:val="%3."/>
      <w:lvlJc w:val="right"/>
      <w:pPr>
        <w:ind w:left="2651" w:hanging="180"/>
      </w:pPr>
      <w:rPr>
        <w:rFonts w:cs="Times New Roman"/>
      </w:rPr>
    </w:lvl>
    <w:lvl w:ilvl="3" w:tplc="0C0A000F">
      <w:start w:val="1"/>
      <w:numFmt w:val="decimal"/>
      <w:lvlText w:val="%4."/>
      <w:lvlJc w:val="left"/>
      <w:pPr>
        <w:ind w:left="3371" w:hanging="360"/>
      </w:pPr>
      <w:rPr>
        <w:rFonts w:cs="Times New Roman"/>
      </w:rPr>
    </w:lvl>
    <w:lvl w:ilvl="4" w:tplc="0C0A0019">
      <w:start w:val="1"/>
      <w:numFmt w:val="lowerLetter"/>
      <w:lvlText w:val="%5."/>
      <w:lvlJc w:val="left"/>
      <w:pPr>
        <w:ind w:left="4091" w:hanging="360"/>
      </w:pPr>
      <w:rPr>
        <w:rFonts w:cs="Times New Roman"/>
      </w:rPr>
    </w:lvl>
    <w:lvl w:ilvl="5" w:tplc="0C0A001B">
      <w:start w:val="1"/>
      <w:numFmt w:val="lowerRoman"/>
      <w:lvlText w:val="%6."/>
      <w:lvlJc w:val="right"/>
      <w:pPr>
        <w:ind w:left="4811" w:hanging="180"/>
      </w:pPr>
      <w:rPr>
        <w:rFonts w:cs="Times New Roman"/>
      </w:rPr>
    </w:lvl>
    <w:lvl w:ilvl="6" w:tplc="0C0A000F">
      <w:start w:val="1"/>
      <w:numFmt w:val="decimal"/>
      <w:lvlText w:val="%7."/>
      <w:lvlJc w:val="left"/>
      <w:pPr>
        <w:ind w:left="5531" w:hanging="360"/>
      </w:pPr>
      <w:rPr>
        <w:rFonts w:cs="Times New Roman"/>
      </w:rPr>
    </w:lvl>
    <w:lvl w:ilvl="7" w:tplc="0C0A0019">
      <w:start w:val="1"/>
      <w:numFmt w:val="lowerLetter"/>
      <w:lvlText w:val="%8."/>
      <w:lvlJc w:val="left"/>
      <w:pPr>
        <w:ind w:left="6251" w:hanging="360"/>
      </w:pPr>
      <w:rPr>
        <w:rFonts w:cs="Times New Roman"/>
      </w:rPr>
    </w:lvl>
    <w:lvl w:ilvl="8" w:tplc="0C0A001B">
      <w:start w:val="1"/>
      <w:numFmt w:val="lowerRoman"/>
      <w:lvlText w:val="%9."/>
      <w:lvlJc w:val="right"/>
      <w:pPr>
        <w:ind w:left="6971" w:hanging="180"/>
      </w:pPr>
      <w:rPr>
        <w:rFonts w:cs="Times New Roman"/>
      </w:rPr>
    </w:lvl>
  </w:abstractNum>
  <w:abstractNum w:abstractNumId="31" w15:restartNumberingAfterBreak="0">
    <w:nsid w:val="17DA33FE"/>
    <w:multiLevelType w:val="hybridMultilevel"/>
    <w:tmpl w:val="93CA4270"/>
    <w:lvl w:ilvl="0" w:tplc="0F80E5C6">
      <w:start w:val="1"/>
      <w:numFmt w:val="none"/>
      <w:lvlText w:val="E3"/>
      <w:lvlJc w:val="left"/>
      <w:pPr>
        <w:ind w:left="1608" w:hanging="360"/>
      </w:pPr>
      <w:rPr>
        <w:rFonts w:cs="Times New Roman" w:hint="default"/>
        <w:b w:val="0"/>
        <w:color w:val="auto"/>
      </w:rPr>
    </w:lvl>
    <w:lvl w:ilvl="1" w:tplc="0C0A001B">
      <w:start w:val="1"/>
      <w:numFmt w:val="lowerRoman"/>
      <w:lvlText w:val="%2."/>
      <w:lvlJc w:val="right"/>
      <w:pPr>
        <w:ind w:left="2328" w:hanging="360"/>
      </w:pPr>
      <w:rPr>
        <w:rFonts w:cs="Times New Roman" w:hint="default"/>
      </w:rPr>
    </w:lvl>
    <w:lvl w:ilvl="2" w:tplc="0C0A001B">
      <w:start w:val="1"/>
      <w:numFmt w:val="lowerRoman"/>
      <w:lvlText w:val="%3."/>
      <w:lvlJc w:val="right"/>
      <w:pPr>
        <w:ind w:left="3048" w:hanging="180"/>
      </w:pPr>
      <w:rPr>
        <w:rFonts w:cs="Times New Roman"/>
      </w:rPr>
    </w:lvl>
    <w:lvl w:ilvl="3" w:tplc="0C0A000F">
      <w:start w:val="1"/>
      <w:numFmt w:val="decimal"/>
      <w:lvlText w:val="%4."/>
      <w:lvlJc w:val="left"/>
      <w:pPr>
        <w:ind w:left="3768" w:hanging="360"/>
      </w:pPr>
      <w:rPr>
        <w:rFonts w:cs="Times New Roman"/>
      </w:rPr>
    </w:lvl>
    <w:lvl w:ilvl="4" w:tplc="0C0A0019">
      <w:start w:val="1"/>
      <w:numFmt w:val="lowerLetter"/>
      <w:lvlText w:val="%5."/>
      <w:lvlJc w:val="left"/>
      <w:pPr>
        <w:ind w:left="4488" w:hanging="360"/>
      </w:pPr>
      <w:rPr>
        <w:rFonts w:cs="Times New Roman"/>
      </w:rPr>
    </w:lvl>
    <w:lvl w:ilvl="5" w:tplc="0C0A001B">
      <w:start w:val="1"/>
      <w:numFmt w:val="lowerRoman"/>
      <w:lvlText w:val="%6."/>
      <w:lvlJc w:val="right"/>
      <w:pPr>
        <w:ind w:left="5208" w:hanging="180"/>
      </w:pPr>
      <w:rPr>
        <w:rFonts w:cs="Times New Roman"/>
      </w:rPr>
    </w:lvl>
    <w:lvl w:ilvl="6" w:tplc="0C0A000F">
      <w:start w:val="1"/>
      <w:numFmt w:val="decimal"/>
      <w:lvlText w:val="%7."/>
      <w:lvlJc w:val="left"/>
      <w:pPr>
        <w:ind w:left="5928" w:hanging="360"/>
      </w:pPr>
      <w:rPr>
        <w:rFonts w:cs="Times New Roman"/>
      </w:rPr>
    </w:lvl>
    <w:lvl w:ilvl="7" w:tplc="0C0A0019">
      <w:start w:val="1"/>
      <w:numFmt w:val="lowerLetter"/>
      <w:lvlText w:val="%8."/>
      <w:lvlJc w:val="left"/>
      <w:pPr>
        <w:ind w:left="6648" w:hanging="360"/>
      </w:pPr>
      <w:rPr>
        <w:rFonts w:cs="Times New Roman"/>
      </w:rPr>
    </w:lvl>
    <w:lvl w:ilvl="8" w:tplc="0C0A001B">
      <w:start w:val="1"/>
      <w:numFmt w:val="lowerRoman"/>
      <w:lvlText w:val="%9."/>
      <w:lvlJc w:val="right"/>
      <w:pPr>
        <w:ind w:left="7368" w:hanging="180"/>
      </w:pPr>
      <w:rPr>
        <w:rFonts w:cs="Times New Roman"/>
      </w:rPr>
    </w:lvl>
  </w:abstractNum>
  <w:abstractNum w:abstractNumId="32" w15:restartNumberingAfterBreak="0">
    <w:nsid w:val="183A2A65"/>
    <w:multiLevelType w:val="hybridMultilevel"/>
    <w:tmpl w:val="BE4E668E"/>
    <w:lvl w:ilvl="0" w:tplc="9406515C">
      <w:start w:val="1"/>
      <w:numFmt w:val="decimal"/>
      <w:lvlText w:val="%1."/>
      <w:lvlJc w:val="left"/>
      <w:pPr>
        <w:ind w:left="1817" w:hanging="570"/>
      </w:pPr>
      <w:rPr>
        <w:rFonts w:hint="default"/>
        <w:b w:val="0"/>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33" w15:restartNumberingAfterBreak="0">
    <w:nsid w:val="1986577F"/>
    <w:multiLevelType w:val="hybridMultilevel"/>
    <w:tmpl w:val="B32AD5F0"/>
    <w:lvl w:ilvl="0" w:tplc="50C401D4">
      <w:start w:val="1"/>
      <w:numFmt w:val="none"/>
      <w:lvlText w:val="E5"/>
      <w:lvlJc w:val="left"/>
      <w:pPr>
        <w:ind w:left="1608" w:hanging="360"/>
      </w:pPr>
      <w:rPr>
        <w:rFonts w:cs="Times New Roman" w:hint="default"/>
        <w:b w:val="0"/>
        <w:color w:val="auto"/>
      </w:rPr>
    </w:lvl>
    <w:lvl w:ilvl="1" w:tplc="0C0A001B">
      <w:start w:val="1"/>
      <w:numFmt w:val="lowerRoman"/>
      <w:lvlText w:val="%2."/>
      <w:lvlJc w:val="right"/>
      <w:pPr>
        <w:ind w:left="2328" w:hanging="360"/>
      </w:pPr>
      <w:rPr>
        <w:rFonts w:cs="Times New Roman" w:hint="default"/>
      </w:rPr>
    </w:lvl>
    <w:lvl w:ilvl="2" w:tplc="0C0A001B">
      <w:start w:val="1"/>
      <w:numFmt w:val="lowerRoman"/>
      <w:lvlText w:val="%3."/>
      <w:lvlJc w:val="right"/>
      <w:pPr>
        <w:ind w:left="3048" w:hanging="180"/>
      </w:pPr>
      <w:rPr>
        <w:rFonts w:cs="Times New Roman"/>
      </w:rPr>
    </w:lvl>
    <w:lvl w:ilvl="3" w:tplc="0C0A000F">
      <w:start w:val="1"/>
      <w:numFmt w:val="decimal"/>
      <w:lvlText w:val="%4."/>
      <w:lvlJc w:val="left"/>
      <w:pPr>
        <w:ind w:left="3768" w:hanging="360"/>
      </w:pPr>
      <w:rPr>
        <w:rFonts w:cs="Times New Roman"/>
      </w:rPr>
    </w:lvl>
    <w:lvl w:ilvl="4" w:tplc="0C0A0019">
      <w:start w:val="1"/>
      <w:numFmt w:val="lowerLetter"/>
      <w:lvlText w:val="%5."/>
      <w:lvlJc w:val="left"/>
      <w:pPr>
        <w:ind w:left="4488" w:hanging="360"/>
      </w:pPr>
      <w:rPr>
        <w:rFonts w:cs="Times New Roman"/>
      </w:rPr>
    </w:lvl>
    <w:lvl w:ilvl="5" w:tplc="0C0A001B">
      <w:start w:val="1"/>
      <w:numFmt w:val="lowerRoman"/>
      <w:lvlText w:val="%6."/>
      <w:lvlJc w:val="right"/>
      <w:pPr>
        <w:ind w:left="5208" w:hanging="180"/>
      </w:pPr>
      <w:rPr>
        <w:rFonts w:cs="Times New Roman"/>
      </w:rPr>
    </w:lvl>
    <w:lvl w:ilvl="6" w:tplc="0C0A000F">
      <w:start w:val="1"/>
      <w:numFmt w:val="decimal"/>
      <w:lvlText w:val="%7."/>
      <w:lvlJc w:val="left"/>
      <w:pPr>
        <w:ind w:left="5928" w:hanging="360"/>
      </w:pPr>
      <w:rPr>
        <w:rFonts w:cs="Times New Roman"/>
      </w:rPr>
    </w:lvl>
    <w:lvl w:ilvl="7" w:tplc="0C0A0019">
      <w:start w:val="1"/>
      <w:numFmt w:val="lowerLetter"/>
      <w:lvlText w:val="%8."/>
      <w:lvlJc w:val="left"/>
      <w:pPr>
        <w:ind w:left="6648" w:hanging="360"/>
      </w:pPr>
      <w:rPr>
        <w:rFonts w:cs="Times New Roman"/>
      </w:rPr>
    </w:lvl>
    <w:lvl w:ilvl="8" w:tplc="0C0A001B">
      <w:start w:val="1"/>
      <w:numFmt w:val="lowerRoman"/>
      <w:lvlText w:val="%9."/>
      <w:lvlJc w:val="right"/>
      <w:pPr>
        <w:ind w:left="7368" w:hanging="180"/>
      </w:pPr>
      <w:rPr>
        <w:rFonts w:cs="Times New Roman"/>
      </w:rPr>
    </w:lvl>
  </w:abstractNum>
  <w:abstractNum w:abstractNumId="34" w15:restartNumberingAfterBreak="0">
    <w:nsid w:val="1A4E5FCA"/>
    <w:multiLevelType w:val="hybridMultilevel"/>
    <w:tmpl w:val="42F2AC14"/>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35" w15:restartNumberingAfterBreak="0">
    <w:nsid w:val="1A5E33B2"/>
    <w:multiLevelType w:val="hybridMultilevel"/>
    <w:tmpl w:val="BD06FEEC"/>
    <w:lvl w:ilvl="0" w:tplc="5024DF94">
      <w:start w:val="1"/>
      <w:numFmt w:val="none"/>
      <w:lvlText w:val="E2"/>
      <w:lvlJc w:val="left"/>
      <w:pPr>
        <w:ind w:left="1608" w:hanging="360"/>
      </w:pPr>
      <w:rPr>
        <w:rFonts w:cs="Times New Roman" w:hint="default"/>
        <w:b w:val="0"/>
        <w:color w:val="auto"/>
      </w:rPr>
    </w:lvl>
    <w:lvl w:ilvl="1" w:tplc="0C0A001B">
      <w:start w:val="1"/>
      <w:numFmt w:val="lowerRoman"/>
      <w:lvlText w:val="%2."/>
      <w:lvlJc w:val="right"/>
      <w:pPr>
        <w:ind w:left="2328" w:hanging="360"/>
      </w:pPr>
      <w:rPr>
        <w:rFonts w:cs="Times New Roman" w:hint="default"/>
      </w:rPr>
    </w:lvl>
    <w:lvl w:ilvl="2" w:tplc="0C0A001B">
      <w:start w:val="1"/>
      <w:numFmt w:val="lowerRoman"/>
      <w:lvlText w:val="%3."/>
      <w:lvlJc w:val="right"/>
      <w:pPr>
        <w:ind w:left="3048" w:hanging="180"/>
      </w:pPr>
      <w:rPr>
        <w:rFonts w:cs="Times New Roman"/>
      </w:rPr>
    </w:lvl>
    <w:lvl w:ilvl="3" w:tplc="0C0A000F">
      <w:start w:val="1"/>
      <w:numFmt w:val="decimal"/>
      <w:lvlText w:val="%4."/>
      <w:lvlJc w:val="left"/>
      <w:pPr>
        <w:ind w:left="3768" w:hanging="360"/>
      </w:pPr>
      <w:rPr>
        <w:rFonts w:cs="Times New Roman"/>
      </w:rPr>
    </w:lvl>
    <w:lvl w:ilvl="4" w:tplc="0C0A0019">
      <w:start w:val="1"/>
      <w:numFmt w:val="lowerLetter"/>
      <w:lvlText w:val="%5."/>
      <w:lvlJc w:val="left"/>
      <w:pPr>
        <w:ind w:left="4488" w:hanging="360"/>
      </w:pPr>
      <w:rPr>
        <w:rFonts w:cs="Times New Roman"/>
      </w:rPr>
    </w:lvl>
    <w:lvl w:ilvl="5" w:tplc="0C0A001B">
      <w:start w:val="1"/>
      <w:numFmt w:val="lowerRoman"/>
      <w:lvlText w:val="%6."/>
      <w:lvlJc w:val="right"/>
      <w:pPr>
        <w:ind w:left="5208" w:hanging="180"/>
      </w:pPr>
      <w:rPr>
        <w:rFonts w:cs="Times New Roman"/>
      </w:rPr>
    </w:lvl>
    <w:lvl w:ilvl="6" w:tplc="0C0A000F">
      <w:start w:val="1"/>
      <w:numFmt w:val="decimal"/>
      <w:lvlText w:val="%7."/>
      <w:lvlJc w:val="left"/>
      <w:pPr>
        <w:ind w:left="5928" w:hanging="360"/>
      </w:pPr>
      <w:rPr>
        <w:rFonts w:cs="Times New Roman"/>
      </w:rPr>
    </w:lvl>
    <w:lvl w:ilvl="7" w:tplc="0C0A0019">
      <w:start w:val="1"/>
      <w:numFmt w:val="lowerLetter"/>
      <w:lvlText w:val="%8."/>
      <w:lvlJc w:val="left"/>
      <w:pPr>
        <w:ind w:left="6648" w:hanging="360"/>
      </w:pPr>
      <w:rPr>
        <w:rFonts w:cs="Times New Roman"/>
      </w:rPr>
    </w:lvl>
    <w:lvl w:ilvl="8" w:tplc="0C0A001B">
      <w:start w:val="1"/>
      <w:numFmt w:val="lowerRoman"/>
      <w:lvlText w:val="%9."/>
      <w:lvlJc w:val="right"/>
      <w:pPr>
        <w:ind w:left="7368" w:hanging="180"/>
      </w:pPr>
      <w:rPr>
        <w:rFonts w:cs="Times New Roman"/>
      </w:rPr>
    </w:lvl>
  </w:abstractNum>
  <w:abstractNum w:abstractNumId="36" w15:restartNumberingAfterBreak="0">
    <w:nsid w:val="1ABD7D3E"/>
    <w:multiLevelType w:val="hybridMultilevel"/>
    <w:tmpl w:val="E85E1288"/>
    <w:lvl w:ilvl="0" w:tplc="0C0A000F">
      <w:start w:val="1"/>
      <w:numFmt w:val="decimal"/>
      <w:lvlText w:val="%1."/>
      <w:lvlJc w:val="left"/>
      <w:pPr>
        <w:ind w:left="1607" w:hanging="360"/>
      </w:pPr>
      <w:rPr>
        <w:rFonts w:cs="Times New Roman"/>
      </w:rPr>
    </w:lvl>
    <w:lvl w:ilvl="1" w:tplc="0C0A0019">
      <w:start w:val="1"/>
      <w:numFmt w:val="lowerLetter"/>
      <w:lvlText w:val="%2."/>
      <w:lvlJc w:val="left"/>
      <w:pPr>
        <w:ind w:left="2327" w:hanging="360"/>
      </w:pPr>
      <w:rPr>
        <w:rFonts w:cs="Times New Roman"/>
      </w:rPr>
    </w:lvl>
    <w:lvl w:ilvl="2" w:tplc="0C0A001B">
      <w:start w:val="1"/>
      <w:numFmt w:val="lowerRoman"/>
      <w:lvlText w:val="%3."/>
      <w:lvlJc w:val="right"/>
      <w:pPr>
        <w:ind w:left="3047" w:hanging="180"/>
      </w:pPr>
      <w:rPr>
        <w:rFonts w:cs="Times New Roman"/>
      </w:rPr>
    </w:lvl>
    <w:lvl w:ilvl="3" w:tplc="0C0A000F">
      <w:start w:val="1"/>
      <w:numFmt w:val="decimal"/>
      <w:lvlText w:val="%4."/>
      <w:lvlJc w:val="left"/>
      <w:pPr>
        <w:ind w:left="3767" w:hanging="360"/>
      </w:pPr>
      <w:rPr>
        <w:rFonts w:cs="Times New Roman"/>
      </w:rPr>
    </w:lvl>
    <w:lvl w:ilvl="4" w:tplc="0C0A0019">
      <w:start w:val="1"/>
      <w:numFmt w:val="lowerLetter"/>
      <w:lvlText w:val="%5."/>
      <w:lvlJc w:val="left"/>
      <w:pPr>
        <w:ind w:left="4487" w:hanging="360"/>
      </w:pPr>
      <w:rPr>
        <w:rFonts w:cs="Times New Roman"/>
      </w:rPr>
    </w:lvl>
    <w:lvl w:ilvl="5" w:tplc="0C0A001B">
      <w:start w:val="1"/>
      <w:numFmt w:val="lowerRoman"/>
      <w:lvlText w:val="%6."/>
      <w:lvlJc w:val="right"/>
      <w:pPr>
        <w:ind w:left="5207" w:hanging="180"/>
      </w:pPr>
      <w:rPr>
        <w:rFonts w:cs="Times New Roman"/>
      </w:rPr>
    </w:lvl>
    <w:lvl w:ilvl="6" w:tplc="0C0A000F">
      <w:start w:val="1"/>
      <w:numFmt w:val="decimal"/>
      <w:lvlText w:val="%7."/>
      <w:lvlJc w:val="left"/>
      <w:pPr>
        <w:ind w:left="5927" w:hanging="360"/>
      </w:pPr>
      <w:rPr>
        <w:rFonts w:cs="Times New Roman"/>
      </w:rPr>
    </w:lvl>
    <w:lvl w:ilvl="7" w:tplc="0C0A0019">
      <w:start w:val="1"/>
      <w:numFmt w:val="lowerLetter"/>
      <w:lvlText w:val="%8."/>
      <w:lvlJc w:val="left"/>
      <w:pPr>
        <w:ind w:left="6647" w:hanging="360"/>
      </w:pPr>
      <w:rPr>
        <w:rFonts w:cs="Times New Roman"/>
      </w:rPr>
    </w:lvl>
    <w:lvl w:ilvl="8" w:tplc="0C0A001B">
      <w:start w:val="1"/>
      <w:numFmt w:val="lowerRoman"/>
      <w:lvlText w:val="%9."/>
      <w:lvlJc w:val="right"/>
      <w:pPr>
        <w:ind w:left="7367" w:hanging="180"/>
      </w:pPr>
      <w:rPr>
        <w:rFonts w:cs="Times New Roman"/>
      </w:rPr>
    </w:lvl>
  </w:abstractNum>
  <w:abstractNum w:abstractNumId="37" w15:restartNumberingAfterBreak="0">
    <w:nsid w:val="1AFF62E8"/>
    <w:multiLevelType w:val="hybridMultilevel"/>
    <w:tmpl w:val="DC2E5924"/>
    <w:lvl w:ilvl="0" w:tplc="639E21B0">
      <w:start w:val="1"/>
      <w:numFmt w:val="decimal"/>
      <w:lvlText w:val="%1."/>
      <w:lvlJc w:val="left"/>
      <w:pPr>
        <w:ind w:left="2366" w:hanging="495"/>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38" w15:restartNumberingAfterBreak="0">
    <w:nsid w:val="1B37380E"/>
    <w:multiLevelType w:val="multilevel"/>
    <w:tmpl w:val="4B28A83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40" w15:restartNumberingAfterBreak="0">
    <w:nsid w:val="1C8A1A6A"/>
    <w:multiLevelType w:val="hybridMultilevel"/>
    <w:tmpl w:val="08AC2EBE"/>
    <w:lvl w:ilvl="0" w:tplc="E14E0F74">
      <w:start w:val="1"/>
      <w:numFmt w:val="none"/>
      <w:lvlText w:val="D1"/>
      <w:lvlJc w:val="left"/>
      <w:pPr>
        <w:ind w:left="2742" w:hanging="360"/>
      </w:pPr>
      <w:rPr>
        <w:rFonts w:cs="Times New Roman" w:hint="eastAsia"/>
        <w:b w:val="0"/>
      </w:rPr>
    </w:lvl>
    <w:lvl w:ilvl="1" w:tplc="3F7CF9D4">
      <w:start w:val="1"/>
      <w:numFmt w:val="none"/>
      <w:lvlText w:val="D3"/>
      <w:lvlJc w:val="left"/>
      <w:pPr>
        <w:ind w:left="1440" w:hanging="360"/>
      </w:pPr>
      <w:rPr>
        <w:rFonts w:cs="Times New Roman" w:hint="default"/>
        <w:b w:val="0"/>
        <w:bCs w:val="0"/>
        <w:i w:val="0"/>
        <w:iCs w:val="0"/>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1" w15:restartNumberingAfterBreak="0">
    <w:nsid w:val="1D0A4E6B"/>
    <w:multiLevelType w:val="multilevel"/>
    <w:tmpl w:val="4B28A83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D7E2C82"/>
    <w:multiLevelType w:val="multilevel"/>
    <w:tmpl w:val="89BA1874"/>
    <w:lvl w:ilvl="0">
      <w:start w:val="1"/>
      <w:numFmt w:val="decimal"/>
      <w:lvlText w:val="%1."/>
      <w:lvlJc w:val="left"/>
      <w:pPr>
        <w:ind w:left="1247" w:firstLine="0"/>
      </w:pPr>
      <w:rPr>
        <w:b w:val="0"/>
      </w:r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43" w15:restartNumberingAfterBreak="0">
    <w:nsid w:val="1E0B41CC"/>
    <w:multiLevelType w:val="hybridMultilevel"/>
    <w:tmpl w:val="93A81946"/>
    <w:lvl w:ilvl="0" w:tplc="0C0A0015">
      <w:start w:val="1"/>
      <w:numFmt w:val="upperLetter"/>
      <w:lvlText w:val="%1."/>
      <w:lvlJc w:val="left"/>
      <w:pPr>
        <w:ind w:left="1608" w:hanging="360"/>
      </w:pPr>
      <w:rPr>
        <w:rFonts w:cs="Times New Roman"/>
        <w:color w:val="auto"/>
      </w:rPr>
    </w:lvl>
    <w:lvl w:ilvl="1" w:tplc="0C0A001B">
      <w:start w:val="1"/>
      <w:numFmt w:val="lowerRoman"/>
      <w:lvlText w:val="%2."/>
      <w:lvlJc w:val="right"/>
      <w:pPr>
        <w:ind w:left="2328" w:hanging="360"/>
      </w:pPr>
      <w:rPr>
        <w:rFonts w:cs="Times New Roman" w:hint="default"/>
      </w:rPr>
    </w:lvl>
    <w:lvl w:ilvl="2" w:tplc="0C0A001B">
      <w:start w:val="1"/>
      <w:numFmt w:val="lowerRoman"/>
      <w:lvlText w:val="%3."/>
      <w:lvlJc w:val="right"/>
      <w:pPr>
        <w:ind w:left="3048" w:hanging="180"/>
      </w:pPr>
      <w:rPr>
        <w:rFonts w:cs="Times New Roman"/>
      </w:rPr>
    </w:lvl>
    <w:lvl w:ilvl="3" w:tplc="0C0A000F">
      <w:start w:val="1"/>
      <w:numFmt w:val="decimal"/>
      <w:lvlText w:val="%4."/>
      <w:lvlJc w:val="left"/>
      <w:pPr>
        <w:ind w:left="3768" w:hanging="360"/>
      </w:pPr>
      <w:rPr>
        <w:rFonts w:cs="Times New Roman"/>
      </w:rPr>
    </w:lvl>
    <w:lvl w:ilvl="4" w:tplc="0C0A0019">
      <w:start w:val="1"/>
      <w:numFmt w:val="lowerLetter"/>
      <w:lvlText w:val="%5."/>
      <w:lvlJc w:val="left"/>
      <w:pPr>
        <w:ind w:left="4488" w:hanging="360"/>
      </w:pPr>
      <w:rPr>
        <w:rFonts w:cs="Times New Roman"/>
      </w:rPr>
    </w:lvl>
    <w:lvl w:ilvl="5" w:tplc="0C0A001B">
      <w:start w:val="1"/>
      <w:numFmt w:val="lowerRoman"/>
      <w:lvlText w:val="%6."/>
      <w:lvlJc w:val="right"/>
      <w:pPr>
        <w:ind w:left="5208" w:hanging="180"/>
      </w:pPr>
      <w:rPr>
        <w:rFonts w:cs="Times New Roman"/>
      </w:rPr>
    </w:lvl>
    <w:lvl w:ilvl="6" w:tplc="0C0A000F">
      <w:start w:val="1"/>
      <w:numFmt w:val="decimal"/>
      <w:lvlText w:val="%7."/>
      <w:lvlJc w:val="left"/>
      <w:pPr>
        <w:ind w:left="5928" w:hanging="360"/>
      </w:pPr>
      <w:rPr>
        <w:rFonts w:cs="Times New Roman"/>
      </w:rPr>
    </w:lvl>
    <w:lvl w:ilvl="7" w:tplc="0C0A0019">
      <w:start w:val="1"/>
      <w:numFmt w:val="lowerLetter"/>
      <w:lvlText w:val="%8."/>
      <w:lvlJc w:val="left"/>
      <w:pPr>
        <w:ind w:left="6648" w:hanging="360"/>
      </w:pPr>
      <w:rPr>
        <w:rFonts w:cs="Times New Roman"/>
      </w:rPr>
    </w:lvl>
    <w:lvl w:ilvl="8" w:tplc="0C0A001B">
      <w:start w:val="1"/>
      <w:numFmt w:val="lowerRoman"/>
      <w:lvlText w:val="%9."/>
      <w:lvlJc w:val="right"/>
      <w:pPr>
        <w:ind w:left="7368" w:hanging="180"/>
      </w:pPr>
      <w:rPr>
        <w:rFonts w:cs="Times New Roman"/>
      </w:rPr>
    </w:lvl>
  </w:abstractNum>
  <w:abstractNum w:abstractNumId="44" w15:restartNumberingAfterBreak="0">
    <w:nsid w:val="1E625212"/>
    <w:multiLevelType w:val="hybridMultilevel"/>
    <w:tmpl w:val="8C6C9E40"/>
    <w:lvl w:ilvl="0" w:tplc="E18EAA70">
      <w:start w:val="1"/>
      <w:numFmt w:val="decimal"/>
      <w:lvlText w:val="%1."/>
      <w:lvlJc w:val="left"/>
      <w:pPr>
        <w:ind w:left="1890"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5" w15:restartNumberingAfterBreak="0">
    <w:nsid w:val="1F344146"/>
    <w:multiLevelType w:val="hybridMultilevel"/>
    <w:tmpl w:val="C55E2860"/>
    <w:lvl w:ilvl="0" w:tplc="33BE8DB4">
      <w:start w:val="1"/>
      <w:numFmt w:val="none"/>
      <w:lvlText w:val="E4"/>
      <w:lvlJc w:val="left"/>
      <w:pPr>
        <w:ind w:left="1608" w:hanging="360"/>
      </w:pPr>
      <w:rPr>
        <w:rFonts w:cs="Times New Roman" w:hint="default"/>
        <w:b w:val="0"/>
        <w:color w:val="auto"/>
      </w:rPr>
    </w:lvl>
    <w:lvl w:ilvl="1" w:tplc="0C0A001B">
      <w:start w:val="1"/>
      <w:numFmt w:val="lowerRoman"/>
      <w:lvlText w:val="%2."/>
      <w:lvlJc w:val="right"/>
      <w:pPr>
        <w:ind w:left="2328" w:hanging="360"/>
      </w:pPr>
      <w:rPr>
        <w:rFonts w:cs="Times New Roman" w:hint="default"/>
      </w:rPr>
    </w:lvl>
    <w:lvl w:ilvl="2" w:tplc="0C0A001B">
      <w:start w:val="1"/>
      <w:numFmt w:val="lowerRoman"/>
      <w:lvlText w:val="%3."/>
      <w:lvlJc w:val="right"/>
      <w:pPr>
        <w:ind w:left="3048" w:hanging="180"/>
      </w:pPr>
      <w:rPr>
        <w:rFonts w:cs="Times New Roman"/>
      </w:rPr>
    </w:lvl>
    <w:lvl w:ilvl="3" w:tplc="0C0A000F">
      <w:start w:val="1"/>
      <w:numFmt w:val="decimal"/>
      <w:lvlText w:val="%4."/>
      <w:lvlJc w:val="left"/>
      <w:pPr>
        <w:ind w:left="3768" w:hanging="360"/>
      </w:pPr>
      <w:rPr>
        <w:rFonts w:cs="Times New Roman"/>
      </w:rPr>
    </w:lvl>
    <w:lvl w:ilvl="4" w:tplc="0C0A0019">
      <w:start w:val="1"/>
      <w:numFmt w:val="lowerLetter"/>
      <w:lvlText w:val="%5."/>
      <w:lvlJc w:val="left"/>
      <w:pPr>
        <w:ind w:left="4488" w:hanging="360"/>
      </w:pPr>
      <w:rPr>
        <w:rFonts w:cs="Times New Roman"/>
      </w:rPr>
    </w:lvl>
    <w:lvl w:ilvl="5" w:tplc="0C0A001B">
      <w:start w:val="1"/>
      <w:numFmt w:val="lowerRoman"/>
      <w:lvlText w:val="%6."/>
      <w:lvlJc w:val="right"/>
      <w:pPr>
        <w:ind w:left="5208" w:hanging="180"/>
      </w:pPr>
      <w:rPr>
        <w:rFonts w:cs="Times New Roman"/>
      </w:rPr>
    </w:lvl>
    <w:lvl w:ilvl="6" w:tplc="0C0A000F">
      <w:start w:val="1"/>
      <w:numFmt w:val="decimal"/>
      <w:lvlText w:val="%7."/>
      <w:lvlJc w:val="left"/>
      <w:pPr>
        <w:ind w:left="5928" w:hanging="360"/>
      </w:pPr>
      <w:rPr>
        <w:rFonts w:cs="Times New Roman"/>
      </w:rPr>
    </w:lvl>
    <w:lvl w:ilvl="7" w:tplc="0C0A0019">
      <w:start w:val="1"/>
      <w:numFmt w:val="lowerLetter"/>
      <w:lvlText w:val="%8."/>
      <w:lvlJc w:val="left"/>
      <w:pPr>
        <w:ind w:left="6648" w:hanging="360"/>
      </w:pPr>
      <w:rPr>
        <w:rFonts w:cs="Times New Roman"/>
      </w:rPr>
    </w:lvl>
    <w:lvl w:ilvl="8" w:tplc="0C0A001B">
      <w:start w:val="1"/>
      <w:numFmt w:val="lowerRoman"/>
      <w:lvlText w:val="%9."/>
      <w:lvlJc w:val="right"/>
      <w:pPr>
        <w:ind w:left="7368" w:hanging="180"/>
      </w:pPr>
      <w:rPr>
        <w:rFonts w:cs="Times New Roman"/>
      </w:rPr>
    </w:lvl>
  </w:abstractNum>
  <w:abstractNum w:abstractNumId="46" w15:restartNumberingAfterBreak="0">
    <w:nsid w:val="23261D1E"/>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7" w15:restartNumberingAfterBreak="0">
    <w:nsid w:val="234B3D46"/>
    <w:multiLevelType w:val="hybridMultilevel"/>
    <w:tmpl w:val="E278DB7C"/>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48" w15:restartNumberingAfterBreak="0">
    <w:nsid w:val="24272FE3"/>
    <w:multiLevelType w:val="hybridMultilevel"/>
    <w:tmpl w:val="35821C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AF151F"/>
    <w:multiLevelType w:val="hybridMultilevel"/>
    <w:tmpl w:val="B9FC700A"/>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50" w15:restartNumberingAfterBreak="0">
    <w:nsid w:val="24BC0558"/>
    <w:multiLevelType w:val="multilevel"/>
    <w:tmpl w:val="6298EC14"/>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51" w15:restartNumberingAfterBreak="0">
    <w:nsid w:val="27A21C84"/>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2" w15:restartNumberingAfterBreak="0">
    <w:nsid w:val="27E66B0C"/>
    <w:multiLevelType w:val="hybridMultilevel"/>
    <w:tmpl w:val="F2287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816121F"/>
    <w:multiLevelType w:val="hybridMultilevel"/>
    <w:tmpl w:val="6CB4BC38"/>
    <w:lvl w:ilvl="0" w:tplc="3B627EDE">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29CC3823"/>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5" w15:restartNumberingAfterBreak="0">
    <w:nsid w:val="2AA07A67"/>
    <w:multiLevelType w:val="hybridMultilevel"/>
    <w:tmpl w:val="1038871A"/>
    <w:lvl w:ilvl="0" w:tplc="B032D95A">
      <w:start w:val="1"/>
      <w:numFmt w:val="lowerLetter"/>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56" w15:restartNumberingAfterBreak="0">
    <w:nsid w:val="2B9358A3"/>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7" w15:restartNumberingAfterBreak="0">
    <w:nsid w:val="2DD62872"/>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8" w15:restartNumberingAfterBreak="0">
    <w:nsid w:val="2F2F4941"/>
    <w:multiLevelType w:val="hybridMultilevel"/>
    <w:tmpl w:val="1ACEC6A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9" w15:restartNumberingAfterBreak="0">
    <w:nsid w:val="30207694"/>
    <w:multiLevelType w:val="multilevel"/>
    <w:tmpl w:val="996EA36C"/>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60" w15:restartNumberingAfterBreak="0">
    <w:nsid w:val="3032330B"/>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1" w15:restartNumberingAfterBreak="0">
    <w:nsid w:val="30BE37F1"/>
    <w:multiLevelType w:val="multilevel"/>
    <w:tmpl w:val="8AC64AC0"/>
    <w:lvl w:ilvl="0">
      <w:start w:val="1"/>
      <w:numFmt w:val="bullet"/>
      <w:lvlText w:val="●"/>
      <w:lvlJc w:val="left"/>
      <w:pPr>
        <w:ind w:left="1967" w:hanging="360"/>
      </w:pPr>
      <w:rPr>
        <w:rFonts w:ascii="Noto Sans Symbols" w:eastAsia="Noto Sans Symbols" w:hAnsi="Noto Sans Symbols" w:cs="Noto Sans Symbols"/>
      </w:rPr>
    </w:lvl>
    <w:lvl w:ilvl="1">
      <w:start w:val="1"/>
      <w:numFmt w:val="bullet"/>
      <w:lvlText w:val="o"/>
      <w:lvlJc w:val="left"/>
      <w:pPr>
        <w:ind w:left="2687" w:hanging="360"/>
      </w:pPr>
      <w:rPr>
        <w:rFonts w:ascii="Courier New" w:eastAsia="Courier New" w:hAnsi="Courier New" w:cs="Courier New"/>
      </w:rPr>
    </w:lvl>
    <w:lvl w:ilvl="2">
      <w:start w:val="1"/>
      <w:numFmt w:val="bullet"/>
      <w:lvlText w:val="▪"/>
      <w:lvlJc w:val="left"/>
      <w:pPr>
        <w:ind w:left="3407" w:hanging="360"/>
      </w:pPr>
      <w:rPr>
        <w:rFonts w:ascii="Noto Sans Symbols" w:eastAsia="Noto Sans Symbols" w:hAnsi="Noto Sans Symbols" w:cs="Noto Sans Symbols"/>
      </w:rPr>
    </w:lvl>
    <w:lvl w:ilvl="3">
      <w:start w:val="1"/>
      <w:numFmt w:val="bullet"/>
      <w:lvlText w:val="●"/>
      <w:lvlJc w:val="left"/>
      <w:pPr>
        <w:ind w:left="4127" w:hanging="360"/>
      </w:pPr>
      <w:rPr>
        <w:rFonts w:ascii="Noto Sans Symbols" w:eastAsia="Noto Sans Symbols" w:hAnsi="Noto Sans Symbols" w:cs="Noto Sans Symbols"/>
      </w:rPr>
    </w:lvl>
    <w:lvl w:ilvl="4">
      <w:start w:val="1"/>
      <w:numFmt w:val="bullet"/>
      <w:lvlText w:val="o"/>
      <w:lvlJc w:val="left"/>
      <w:pPr>
        <w:ind w:left="4847" w:hanging="360"/>
      </w:pPr>
      <w:rPr>
        <w:rFonts w:ascii="Courier New" w:eastAsia="Courier New" w:hAnsi="Courier New" w:cs="Courier New"/>
      </w:rPr>
    </w:lvl>
    <w:lvl w:ilvl="5">
      <w:start w:val="1"/>
      <w:numFmt w:val="bullet"/>
      <w:lvlText w:val="▪"/>
      <w:lvlJc w:val="left"/>
      <w:pPr>
        <w:ind w:left="5567" w:hanging="360"/>
      </w:pPr>
      <w:rPr>
        <w:rFonts w:ascii="Noto Sans Symbols" w:eastAsia="Noto Sans Symbols" w:hAnsi="Noto Sans Symbols" w:cs="Noto Sans Symbols"/>
      </w:rPr>
    </w:lvl>
    <w:lvl w:ilvl="6">
      <w:start w:val="1"/>
      <w:numFmt w:val="bullet"/>
      <w:lvlText w:val="●"/>
      <w:lvlJc w:val="left"/>
      <w:pPr>
        <w:ind w:left="6287" w:hanging="360"/>
      </w:pPr>
      <w:rPr>
        <w:rFonts w:ascii="Noto Sans Symbols" w:eastAsia="Noto Sans Symbols" w:hAnsi="Noto Sans Symbols" w:cs="Noto Sans Symbols"/>
      </w:rPr>
    </w:lvl>
    <w:lvl w:ilvl="7">
      <w:start w:val="1"/>
      <w:numFmt w:val="bullet"/>
      <w:lvlText w:val="o"/>
      <w:lvlJc w:val="left"/>
      <w:pPr>
        <w:ind w:left="7007" w:hanging="360"/>
      </w:pPr>
      <w:rPr>
        <w:rFonts w:ascii="Courier New" w:eastAsia="Courier New" w:hAnsi="Courier New" w:cs="Courier New"/>
      </w:rPr>
    </w:lvl>
    <w:lvl w:ilvl="8">
      <w:start w:val="1"/>
      <w:numFmt w:val="bullet"/>
      <w:lvlText w:val="▪"/>
      <w:lvlJc w:val="left"/>
      <w:pPr>
        <w:ind w:left="7727" w:hanging="360"/>
      </w:pPr>
      <w:rPr>
        <w:rFonts w:ascii="Noto Sans Symbols" w:eastAsia="Noto Sans Symbols" w:hAnsi="Noto Sans Symbols" w:cs="Noto Sans Symbols"/>
      </w:rPr>
    </w:lvl>
  </w:abstractNum>
  <w:abstractNum w:abstractNumId="62" w15:restartNumberingAfterBreak="0">
    <w:nsid w:val="30C94A14"/>
    <w:multiLevelType w:val="hybridMultilevel"/>
    <w:tmpl w:val="DF38EB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46A0162"/>
    <w:multiLevelType w:val="hybridMultilevel"/>
    <w:tmpl w:val="1DD02688"/>
    <w:lvl w:ilvl="0" w:tplc="A998D5AE">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64"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65" w15:restartNumberingAfterBreak="0">
    <w:nsid w:val="35664CD2"/>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6" w15:restartNumberingAfterBreak="0">
    <w:nsid w:val="35C6262C"/>
    <w:multiLevelType w:val="hybridMultilevel"/>
    <w:tmpl w:val="8C6C9E40"/>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7" w15:restartNumberingAfterBreak="0">
    <w:nsid w:val="35D44278"/>
    <w:multiLevelType w:val="hybridMultilevel"/>
    <w:tmpl w:val="5AE808E2"/>
    <w:lvl w:ilvl="0" w:tplc="41C8E86A">
      <w:start w:val="1"/>
      <w:numFmt w:val="lowerLetter"/>
      <w:lvlText w:val="(%1)"/>
      <w:lvlJc w:val="left"/>
      <w:pPr>
        <w:ind w:left="2771"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E251CC"/>
    <w:multiLevelType w:val="hybridMultilevel"/>
    <w:tmpl w:val="93D61970"/>
    <w:styleLink w:val="Normallist1"/>
    <w:lvl w:ilvl="0" w:tplc="BB788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70" w15:restartNumberingAfterBreak="0">
    <w:nsid w:val="3709080F"/>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1" w15:restartNumberingAfterBreak="0">
    <w:nsid w:val="38804B23"/>
    <w:multiLevelType w:val="hybridMultilevel"/>
    <w:tmpl w:val="4AD89758"/>
    <w:lvl w:ilvl="0" w:tplc="45A64AA0">
      <w:start w:val="3"/>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15:restartNumberingAfterBreak="0">
    <w:nsid w:val="39582103"/>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3" w15:restartNumberingAfterBreak="0">
    <w:nsid w:val="3A82531F"/>
    <w:multiLevelType w:val="multilevel"/>
    <w:tmpl w:val="187C9EBE"/>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74" w15:restartNumberingAfterBreak="0">
    <w:nsid w:val="3B707FE4"/>
    <w:multiLevelType w:val="hybridMultilevel"/>
    <w:tmpl w:val="C226AF5A"/>
    <w:lvl w:ilvl="0" w:tplc="95D0D7E6">
      <w:start w:val="1"/>
      <w:numFmt w:val="decimal"/>
      <w:lvlText w:val="%1."/>
      <w:lvlJc w:val="left"/>
      <w:pPr>
        <w:ind w:left="3215" w:hanging="360"/>
      </w:pPr>
      <w:rPr>
        <w:i w:val="0"/>
      </w:rPr>
    </w:lvl>
    <w:lvl w:ilvl="1" w:tplc="04090019" w:tentative="1">
      <w:start w:val="1"/>
      <w:numFmt w:val="lowerLetter"/>
      <w:lvlText w:val="%2."/>
      <w:lvlJc w:val="left"/>
      <w:pPr>
        <w:ind w:left="3935" w:hanging="360"/>
      </w:pPr>
    </w:lvl>
    <w:lvl w:ilvl="2" w:tplc="0409001B" w:tentative="1">
      <w:start w:val="1"/>
      <w:numFmt w:val="lowerRoman"/>
      <w:lvlText w:val="%3."/>
      <w:lvlJc w:val="right"/>
      <w:pPr>
        <w:ind w:left="4655" w:hanging="180"/>
      </w:pPr>
    </w:lvl>
    <w:lvl w:ilvl="3" w:tplc="0409000F" w:tentative="1">
      <w:start w:val="1"/>
      <w:numFmt w:val="decimal"/>
      <w:lvlText w:val="%4."/>
      <w:lvlJc w:val="left"/>
      <w:pPr>
        <w:ind w:left="5375" w:hanging="360"/>
      </w:pPr>
    </w:lvl>
    <w:lvl w:ilvl="4" w:tplc="04090019" w:tentative="1">
      <w:start w:val="1"/>
      <w:numFmt w:val="lowerLetter"/>
      <w:lvlText w:val="%5."/>
      <w:lvlJc w:val="left"/>
      <w:pPr>
        <w:ind w:left="6095" w:hanging="360"/>
      </w:pPr>
    </w:lvl>
    <w:lvl w:ilvl="5" w:tplc="0409001B" w:tentative="1">
      <w:start w:val="1"/>
      <w:numFmt w:val="lowerRoman"/>
      <w:lvlText w:val="%6."/>
      <w:lvlJc w:val="right"/>
      <w:pPr>
        <w:ind w:left="6815" w:hanging="180"/>
      </w:pPr>
    </w:lvl>
    <w:lvl w:ilvl="6" w:tplc="0409000F" w:tentative="1">
      <w:start w:val="1"/>
      <w:numFmt w:val="decimal"/>
      <w:lvlText w:val="%7."/>
      <w:lvlJc w:val="left"/>
      <w:pPr>
        <w:ind w:left="7535" w:hanging="360"/>
      </w:pPr>
    </w:lvl>
    <w:lvl w:ilvl="7" w:tplc="04090019" w:tentative="1">
      <w:start w:val="1"/>
      <w:numFmt w:val="lowerLetter"/>
      <w:lvlText w:val="%8."/>
      <w:lvlJc w:val="left"/>
      <w:pPr>
        <w:ind w:left="8255" w:hanging="360"/>
      </w:pPr>
    </w:lvl>
    <w:lvl w:ilvl="8" w:tplc="0409001B" w:tentative="1">
      <w:start w:val="1"/>
      <w:numFmt w:val="lowerRoman"/>
      <w:lvlText w:val="%9."/>
      <w:lvlJc w:val="right"/>
      <w:pPr>
        <w:ind w:left="8975" w:hanging="180"/>
      </w:pPr>
    </w:lvl>
  </w:abstractNum>
  <w:abstractNum w:abstractNumId="75" w15:restartNumberingAfterBreak="0">
    <w:nsid w:val="3C3322DD"/>
    <w:multiLevelType w:val="hybridMultilevel"/>
    <w:tmpl w:val="7CC62586"/>
    <w:lvl w:ilvl="0" w:tplc="ADDA3458">
      <w:start w:val="1"/>
      <w:numFmt w:val="upperLetter"/>
      <w:lvlText w:val="%1."/>
      <w:lvlJc w:val="left"/>
      <w:pPr>
        <w:ind w:left="1479" w:hanging="855"/>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6" w15:restartNumberingAfterBreak="0">
    <w:nsid w:val="3CFA0A0F"/>
    <w:multiLevelType w:val="hybridMultilevel"/>
    <w:tmpl w:val="3726F686"/>
    <w:lvl w:ilvl="0" w:tplc="DE7CD6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07A4D00"/>
    <w:multiLevelType w:val="hybridMultilevel"/>
    <w:tmpl w:val="1AD84E48"/>
    <w:lvl w:ilvl="0" w:tplc="B6985AF6">
      <w:start w:val="1"/>
      <w:numFmt w:val="upperRoman"/>
      <w:pStyle w:val="AnnexHeading1"/>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8" w15:restartNumberingAfterBreak="0">
    <w:nsid w:val="413B34DF"/>
    <w:multiLevelType w:val="hybridMultilevel"/>
    <w:tmpl w:val="BAD622A4"/>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79" w15:restartNumberingAfterBreak="0">
    <w:nsid w:val="417A32BB"/>
    <w:multiLevelType w:val="hybridMultilevel"/>
    <w:tmpl w:val="7BCA6724"/>
    <w:lvl w:ilvl="0" w:tplc="322AD2E2">
      <w:start w:val="1"/>
      <w:numFmt w:val="decimal"/>
      <w:lvlText w:val="C%1."/>
      <w:lvlJc w:val="left"/>
      <w:pPr>
        <w:ind w:left="1608" w:hanging="360"/>
      </w:pPr>
      <w:rPr>
        <w:rFonts w:cs="Times New Roman" w:hint="eastAsia"/>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0" w15:restartNumberingAfterBreak="0">
    <w:nsid w:val="429A3F2B"/>
    <w:multiLevelType w:val="hybridMultilevel"/>
    <w:tmpl w:val="2BA01412"/>
    <w:lvl w:ilvl="0" w:tplc="04090001">
      <w:start w:val="1"/>
      <w:numFmt w:val="bullet"/>
      <w:lvlText w:val=""/>
      <w:lvlJc w:val="left"/>
      <w:pPr>
        <w:ind w:left="1967" w:hanging="360"/>
      </w:pPr>
      <w:rPr>
        <w:rFonts w:ascii="Symbol" w:hAnsi="Symbol" w:hint="default"/>
      </w:rPr>
    </w:lvl>
    <w:lvl w:ilvl="1" w:tplc="04090003">
      <w:start w:val="1"/>
      <w:numFmt w:val="bullet"/>
      <w:lvlText w:val="o"/>
      <w:lvlJc w:val="left"/>
      <w:pPr>
        <w:ind w:left="2687" w:hanging="360"/>
      </w:pPr>
      <w:rPr>
        <w:rFonts w:ascii="Courier New" w:hAnsi="Courier New" w:hint="default"/>
      </w:rPr>
    </w:lvl>
    <w:lvl w:ilvl="2" w:tplc="04090005">
      <w:start w:val="1"/>
      <w:numFmt w:val="bullet"/>
      <w:lvlText w:val=""/>
      <w:lvlJc w:val="left"/>
      <w:pPr>
        <w:ind w:left="3407" w:hanging="360"/>
      </w:pPr>
      <w:rPr>
        <w:rFonts w:ascii="Wingdings" w:hAnsi="Wingdings" w:hint="default"/>
      </w:rPr>
    </w:lvl>
    <w:lvl w:ilvl="3" w:tplc="04090001">
      <w:start w:val="1"/>
      <w:numFmt w:val="bullet"/>
      <w:lvlText w:val=""/>
      <w:lvlJc w:val="left"/>
      <w:pPr>
        <w:ind w:left="4127" w:hanging="360"/>
      </w:pPr>
      <w:rPr>
        <w:rFonts w:ascii="Symbol" w:hAnsi="Symbol" w:hint="default"/>
      </w:rPr>
    </w:lvl>
    <w:lvl w:ilvl="4" w:tplc="04090003">
      <w:start w:val="1"/>
      <w:numFmt w:val="bullet"/>
      <w:lvlText w:val="o"/>
      <w:lvlJc w:val="left"/>
      <w:pPr>
        <w:ind w:left="4847" w:hanging="360"/>
      </w:pPr>
      <w:rPr>
        <w:rFonts w:ascii="Courier New" w:hAnsi="Courier New" w:hint="default"/>
      </w:rPr>
    </w:lvl>
    <w:lvl w:ilvl="5" w:tplc="04090005">
      <w:start w:val="1"/>
      <w:numFmt w:val="bullet"/>
      <w:lvlText w:val=""/>
      <w:lvlJc w:val="left"/>
      <w:pPr>
        <w:ind w:left="5567" w:hanging="360"/>
      </w:pPr>
      <w:rPr>
        <w:rFonts w:ascii="Wingdings" w:hAnsi="Wingdings" w:hint="default"/>
      </w:rPr>
    </w:lvl>
    <w:lvl w:ilvl="6" w:tplc="04090001">
      <w:start w:val="1"/>
      <w:numFmt w:val="bullet"/>
      <w:lvlText w:val=""/>
      <w:lvlJc w:val="left"/>
      <w:pPr>
        <w:ind w:left="6287" w:hanging="360"/>
      </w:pPr>
      <w:rPr>
        <w:rFonts w:ascii="Symbol" w:hAnsi="Symbol" w:hint="default"/>
      </w:rPr>
    </w:lvl>
    <w:lvl w:ilvl="7" w:tplc="04090003">
      <w:start w:val="1"/>
      <w:numFmt w:val="bullet"/>
      <w:lvlText w:val="o"/>
      <w:lvlJc w:val="left"/>
      <w:pPr>
        <w:ind w:left="7007" w:hanging="360"/>
      </w:pPr>
      <w:rPr>
        <w:rFonts w:ascii="Courier New" w:hAnsi="Courier New" w:hint="default"/>
      </w:rPr>
    </w:lvl>
    <w:lvl w:ilvl="8" w:tplc="04090005">
      <w:start w:val="1"/>
      <w:numFmt w:val="bullet"/>
      <w:lvlText w:val=""/>
      <w:lvlJc w:val="left"/>
      <w:pPr>
        <w:ind w:left="7727" w:hanging="360"/>
      </w:pPr>
      <w:rPr>
        <w:rFonts w:ascii="Wingdings" w:hAnsi="Wingdings" w:hint="default"/>
      </w:rPr>
    </w:lvl>
  </w:abstractNum>
  <w:abstractNum w:abstractNumId="81" w15:restartNumberingAfterBreak="0">
    <w:nsid w:val="44595C9D"/>
    <w:multiLevelType w:val="hybridMultilevel"/>
    <w:tmpl w:val="561AA648"/>
    <w:lvl w:ilvl="0" w:tplc="5CC42C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872C50"/>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3" w15:restartNumberingAfterBreak="0">
    <w:nsid w:val="465E500C"/>
    <w:multiLevelType w:val="hybridMultilevel"/>
    <w:tmpl w:val="98B010EE"/>
    <w:lvl w:ilvl="0" w:tplc="10090001">
      <w:start w:val="1"/>
      <w:numFmt w:val="bullet"/>
      <w:lvlText w:val=""/>
      <w:lvlJc w:val="left"/>
      <w:pPr>
        <w:ind w:left="1741" w:hanging="360"/>
      </w:pPr>
      <w:rPr>
        <w:rFonts w:ascii="Symbol" w:hAnsi="Symbol" w:hint="default"/>
      </w:rPr>
    </w:lvl>
    <w:lvl w:ilvl="1" w:tplc="10090003">
      <w:start w:val="1"/>
      <w:numFmt w:val="bullet"/>
      <w:lvlText w:val="o"/>
      <w:lvlJc w:val="left"/>
      <w:pPr>
        <w:ind w:left="2461" w:hanging="360"/>
      </w:pPr>
      <w:rPr>
        <w:rFonts w:ascii="Courier New" w:hAnsi="Courier New" w:hint="default"/>
      </w:rPr>
    </w:lvl>
    <w:lvl w:ilvl="2" w:tplc="10090005">
      <w:start w:val="1"/>
      <w:numFmt w:val="bullet"/>
      <w:lvlText w:val=""/>
      <w:lvlJc w:val="left"/>
      <w:pPr>
        <w:ind w:left="3181" w:hanging="360"/>
      </w:pPr>
      <w:rPr>
        <w:rFonts w:ascii="Wingdings" w:hAnsi="Wingdings" w:hint="default"/>
      </w:rPr>
    </w:lvl>
    <w:lvl w:ilvl="3" w:tplc="10090001">
      <w:start w:val="1"/>
      <w:numFmt w:val="bullet"/>
      <w:lvlText w:val=""/>
      <w:lvlJc w:val="left"/>
      <w:pPr>
        <w:ind w:left="3901" w:hanging="360"/>
      </w:pPr>
      <w:rPr>
        <w:rFonts w:ascii="Symbol" w:hAnsi="Symbol" w:hint="default"/>
      </w:rPr>
    </w:lvl>
    <w:lvl w:ilvl="4" w:tplc="10090003">
      <w:start w:val="1"/>
      <w:numFmt w:val="bullet"/>
      <w:lvlText w:val="o"/>
      <w:lvlJc w:val="left"/>
      <w:pPr>
        <w:ind w:left="4621" w:hanging="360"/>
      </w:pPr>
      <w:rPr>
        <w:rFonts w:ascii="Courier New" w:hAnsi="Courier New" w:hint="default"/>
      </w:rPr>
    </w:lvl>
    <w:lvl w:ilvl="5" w:tplc="10090005">
      <w:start w:val="1"/>
      <w:numFmt w:val="bullet"/>
      <w:lvlText w:val=""/>
      <w:lvlJc w:val="left"/>
      <w:pPr>
        <w:ind w:left="5341" w:hanging="360"/>
      </w:pPr>
      <w:rPr>
        <w:rFonts w:ascii="Wingdings" w:hAnsi="Wingdings" w:hint="default"/>
      </w:rPr>
    </w:lvl>
    <w:lvl w:ilvl="6" w:tplc="10090001">
      <w:start w:val="1"/>
      <w:numFmt w:val="bullet"/>
      <w:lvlText w:val=""/>
      <w:lvlJc w:val="left"/>
      <w:pPr>
        <w:ind w:left="6061" w:hanging="360"/>
      </w:pPr>
      <w:rPr>
        <w:rFonts w:ascii="Symbol" w:hAnsi="Symbol" w:hint="default"/>
      </w:rPr>
    </w:lvl>
    <w:lvl w:ilvl="7" w:tplc="10090003">
      <w:start w:val="1"/>
      <w:numFmt w:val="bullet"/>
      <w:lvlText w:val="o"/>
      <w:lvlJc w:val="left"/>
      <w:pPr>
        <w:ind w:left="6781" w:hanging="360"/>
      </w:pPr>
      <w:rPr>
        <w:rFonts w:ascii="Courier New" w:hAnsi="Courier New" w:hint="default"/>
      </w:rPr>
    </w:lvl>
    <w:lvl w:ilvl="8" w:tplc="10090005">
      <w:start w:val="1"/>
      <w:numFmt w:val="bullet"/>
      <w:lvlText w:val=""/>
      <w:lvlJc w:val="left"/>
      <w:pPr>
        <w:ind w:left="7501" w:hanging="360"/>
      </w:pPr>
      <w:rPr>
        <w:rFonts w:ascii="Wingdings" w:hAnsi="Wingdings" w:hint="default"/>
      </w:rPr>
    </w:lvl>
  </w:abstractNum>
  <w:abstractNum w:abstractNumId="84" w15:restartNumberingAfterBreak="0">
    <w:nsid w:val="46EF7A42"/>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85" w15:restartNumberingAfterBreak="0">
    <w:nsid w:val="4ABE23E1"/>
    <w:multiLevelType w:val="multilevel"/>
    <w:tmpl w:val="308A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CB34BE"/>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7" w15:restartNumberingAfterBreak="0">
    <w:nsid w:val="500A5F6C"/>
    <w:multiLevelType w:val="multilevel"/>
    <w:tmpl w:val="4B28A83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01D2E93"/>
    <w:multiLevelType w:val="hybridMultilevel"/>
    <w:tmpl w:val="28469354"/>
    <w:lvl w:ilvl="0" w:tplc="AEA0DFF0">
      <w:start w:val="2"/>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9" w15:restartNumberingAfterBreak="0">
    <w:nsid w:val="51020640"/>
    <w:multiLevelType w:val="hybridMultilevel"/>
    <w:tmpl w:val="A94EBCA2"/>
    <w:lvl w:ilvl="0" w:tplc="0809000F">
      <w:start w:val="1"/>
      <w:numFmt w:val="decimal"/>
      <w:lvlText w:val="%1."/>
      <w:lvlJc w:val="left"/>
      <w:pPr>
        <w:ind w:left="2232" w:hanging="360"/>
      </w:pPr>
    </w:lvl>
    <w:lvl w:ilvl="1" w:tplc="08090019">
      <w:start w:val="1"/>
      <w:numFmt w:val="lowerLetter"/>
      <w:lvlText w:val="%2."/>
      <w:lvlJc w:val="left"/>
      <w:pPr>
        <w:ind w:left="2952" w:hanging="360"/>
      </w:pPr>
    </w:lvl>
    <w:lvl w:ilvl="2" w:tplc="0809001B" w:tentative="1">
      <w:start w:val="1"/>
      <w:numFmt w:val="lowerRoman"/>
      <w:lvlText w:val="%3."/>
      <w:lvlJc w:val="right"/>
      <w:pPr>
        <w:ind w:left="3672" w:hanging="180"/>
      </w:pPr>
    </w:lvl>
    <w:lvl w:ilvl="3" w:tplc="0809000F" w:tentative="1">
      <w:start w:val="1"/>
      <w:numFmt w:val="decimal"/>
      <w:lvlText w:val="%4."/>
      <w:lvlJc w:val="left"/>
      <w:pPr>
        <w:ind w:left="4392" w:hanging="360"/>
      </w:pPr>
    </w:lvl>
    <w:lvl w:ilvl="4" w:tplc="08090019" w:tentative="1">
      <w:start w:val="1"/>
      <w:numFmt w:val="lowerLetter"/>
      <w:lvlText w:val="%5."/>
      <w:lvlJc w:val="left"/>
      <w:pPr>
        <w:ind w:left="5112" w:hanging="360"/>
      </w:pPr>
    </w:lvl>
    <w:lvl w:ilvl="5" w:tplc="0809001B" w:tentative="1">
      <w:start w:val="1"/>
      <w:numFmt w:val="lowerRoman"/>
      <w:lvlText w:val="%6."/>
      <w:lvlJc w:val="right"/>
      <w:pPr>
        <w:ind w:left="5832" w:hanging="180"/>
      </w:pPr>
    </w:lvl>
    <w:lvl w:ilvl="6" w:tplc="0809000F" w:tentative="1">
      <w:start w:val="1"/>
      <w:numFmt w:val="decimal"/>
      <w:lvlText w:val="%7."/>
      <w:lvlJc w:val="left"/>
      <w:pPr>
        <w:ind w:left="6552" w:hanging="360"/>
      </w:pPr>
    </w:lvl>
    <w:lvl w:ilvl="7" w:tplc="08090019" w:tentative="1">
      <w:start w:val="1"/>
      <w:numFmt w:val="lowerLetter"/>
      <w:lvlText w:val="%8."/>
      <w:lvlJc w:val="left"/>
      <w:pPr>
        <w:ind w:left="7272" w:hanging="360"/>
      </w:pPr>
    </w:lvl>
    <w:lvl w:ilvl="8" w:tplc="0809001B" w:tentative="1">
      <w:start w:val="1"/>
      <w:numFmt w:val="lowerRoman"/>
      <w:lvlText w:val="%9."/>
      <w:lvlJc w:val="right"/>
      <w:pPr>
        <w:ind w:left="7992" w:hanging="180"/>
      </w:pPr>
    </w:lvl>
  </w:abstractNum>
  <w:abstractNum w:abstractNumId="90" w15:restartNumberingAfterBreak="0">
    <w:nsid w:val="5177140B"/>
    <w:multiLevelType w:val="hybridMultilevel"/>
    <w:tmpl w:val="2AFA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8357ED"/>
    <w:multiLevelType w:val="hybridMultilevel"/>
    <w:tmpl w:val="1C983986"/>
    <w:lvl w:ilvl="0" w:tplc="CF687240">
      <w:start w:val="1"/>
      <w:numFmt w:val="none"/>
      <w:lvlText w:val="E1"/>
      <w:lvlJc w:val="left"/>
      <w:pPr>
        <w:ind w:left="4002" w:hanging="360"/>
      </w:pPr>
      <w:rPr>
        <w:rFonts w:cs="Times New Roman" w:hint="eastAsia"/>
        <w:b w:val="0"/>
      </w:rPr>
    </w:lvl>
    <w:lvl w:ilvl="1" w:tplc="29949260">
      <w:start w:val="1"/>
      <w:numFmt w:val="none"/>
      <w:lvlText w:val="E1"/>
      <w:lvlJc w:val="left"/>
      <w:pPr>
        <w:ind w:left="1440" w:hanging="360"/>
      </w:pPr>
      <w:rPr>
        <w:rFonts w:cs="Times New Roman" w:hint="default"/>
        <w:b w:val="0"/>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2" w15:restartNumberingAfterBreak="0">
    <w:nsid w:val="52066D7D"/>
    <w:multiLevelType w:val="hybridMultilevel"/>
    <w:tmpl w:val="10620530"/>
    <w:lvl w:ilvl="0" w:tplc="3A6484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971EC9"/>
    <w:multiLevelType w:val="multilevel"/>
    <w:tmpl w:val="8CE4B0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52A66A9D"/>
    <w:multiLevelType w:val="multilevel"/>
    <w:tmpl w:val="D07A6E4C"/>
    <w:styleLink w:val="Normallist"/>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95" w15:restartNumberingAfterBreak="0">
    <w:nsid w:val="555B5CB5"/>
    <w:multiLevelType w:val="hybridMultilevel"/>
    <w:tmpl w:val="263AE7CE"/>
    <w:lvl w:ilvl="0" w:tplc="8536C9FE">
      <w:start w:val="1"/>
      <w:numFmt w:val="decimal"/>
      <w:lvlText w:val="%1."/>
      <w:lvlJc w:val="left"/>
      <w:pPr>
        <w:ind w:left="1973" w:hanging="360"/>
      </w:pPr>
      <w:rPr>
        <w:b w:val="0"/>
        <w:sz w:val="20"/>
        <w:szCs w:val="20"/>
      </w:rPr>
    </w:lvl>
    <w:lvl w:ilvl="1" w:tplc="08090019" w:tentative="1">
      <w:start w:val="1"/>
      <w:numFmt w:val="lowerLetter"/>
      <w:lvlText w:val="%2."/>
      <w:lvlJc w:val="left"/>
      <w:pPr>
        <w:ind w:left="2693" w:hanging="360"/>
      </w:pPr>
    </w:lvl>
    <w:lvl w:ilvl="2" w:tplc="0809001B" w:tentative="1">
      <w:start w:val="1"/>
      <w:numFmt w:val="lowerRoman"/>
      <w:lvlText w:val="%3."/>
      <w:lvlJc w:val="right"/>
      <w:pPr>
        <w:ind w:left="3413" w:hanging="180"/>
      </w:pPr>
    </w:lvl>
    <w:lvl w:ilvl="3" w:tplc="0809000F" w:tentative="1">
      <w:start w:val="1"/>
      <w:numFmt w:val="decimal"/>
      <w:lvlText w:val="%4."/>
      <w:lvlJc w:val="left"/>
      <w:pPr>
        <w:ind w:left="4133" w:hanging="360"/>
      </w:pPr>
    </w:lvl>
    <w:lvl w:ilvl="4" w:tplc="08090019" w:tentative="1">
      <w:start w:val="1"/>
      <w:numFmt w:val="lowerLetter"/>
      <w:lvlText w:val="%5."/>
      <w:lvlJc w:val="left"/>
      <w:pPr>
        <w:ind w:left="4853" w:hanging="360"/>
      </w:pPr>
    </w:lvl>
    <w:lvl w:ilvl="5" w:tplc="0809001B" w:tentative="1">
      <w:start w:val="1"/>
      <w:numFmt w:val="lowerRoman"/>
      <w:lvlText w:val="%6."/>
      <w:lvlJc w:val="right"/>
      <w:pPr>
        <w:ind w:left="5573" w:hanging="180"/>
      </w:pPr>
    </w:lvl>
    <w:lvl w:ilvl="6" w:tplc="0809000F" w:tentative="1">
      <w:start w:val="1"/>
      <w:numFmt w:val="decimal"/>
      <w:lvlText w:val="%7."/>
      <w:lvlJc w:val="left"/>
      <w:pPr>
        <w:ind w:left="6293" w:hanging="360"/>
      </w:pPr>
    </w:lvl>
    <w:lvl w:ilvl="7" w:tplc="08090019" w:tentative="1">
      <w:start w:val="1"/>
      <w:numFmt w:val="lowerLetter"/>
      <w:lvlText w:val="%8."/>
      <w:lvlJc w:val="left"/>
      <w:pPr>
        <w:ind w:left="7013" w:hanging="360"/>
      </w:pPr>
    </w:lvl>
    <w:lvl w:ilvl="8" w:tplc="0809001B" w:tentative="1">
      <w:start w:val="1"/>
      <w:numFmt w:val="lowerRoman"/>
      <w:lvlText w:val="%9."/>
      <w:lvlJc w:val="right"/>
      <w:pPr>
        <w:ind w:left="7733" w:hanging="180"/>
      </w:pPr>
    </w:lvl>
  </w:abstractNum>
  <w:abstractNum w:abstractNumId="96" w15:restartNumberingAfterBreak="0">
    <w:nsid w:val="558B7316"/>
    <w:multiLevelType w:val="hybridMultilevel"/>
    <w:tmpl w:val="0B646E8C"/>
    <w:lvl w:ilvl="0" w:tplc="29482764">
      <w:start w:val="1"/>
      <w:numFmt w:val="upperRoman"/>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97" w15:restartNumberingAfterBreak="0">
    <w:nsid w:val="55F1595A"/>
    <w:multiLevelType w:val="multilevel"/>
    <w:tmpl w:val="57C8223C"/>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98" w15:restartNumberingAfterBreak="0">
    <w:nsid w:val="5646730F"/>
    <w:multiLevelType w:val="hybridMultilevel"/>
    <w:tmpl w:val="8A36E212"/>
    <w:lvl w:ilvl="0" w:tplc="675EFD14">
      <w:start w:val="1"/>
      <w:numFmt w:val="upperLetter"/>
      <w:lvlText w:val="%1."/>
      <w:lvlJc w:val="left"/>
      <w:pPr>
        <w:ind w:left="1248" w:hanging="510"/>
      </w:pPr>
      <w:rPr>
        <w:rFonts w:hint="default"/>
      </w:rPr>
    </w:lvl>
    <w:lvl w:ilvl="1" w:tplc="08090019" w:tentative="1">
      <w:start w:val="1"/>
      <w:numFmt w:val="lowerLetter"/>
      <w:lvlText w:val="%2."/>
      <w:lvlJc w:val="left"/>
      <w:pPr>
        <w:ind w:left="1818" w:hanging="360"/>
      </w:pPr>
    </w:lvl>
    <w:lvl w:ilvl="2" w:tplc="0809001B" w:tentative="1">
      <w:start w:val="1"/>
      <w:numFmt w:val="lowerRoman"/>
      <w:lvlText w:val="%3."/>
      <w:lvlJc w:val="right"/>
      <w:pPr>
        <w:ind w:left="2538" w:hanging="180"/>
      </w:pPr>
    </w:lvl>
    <w:lvl w:ilvl="3" w:tplc="0809000F" w:tentative="1">
      <w:start w:val="1"/>
      <w:numFmt w:val="decimal"/>
      <w:lvlText w:val="%4."/>
      <w:lvlJc w:val="left"/>
      <w:pPr>
        <w:ind w:left="3258" w:hanging="360"/>
      </w:pPr>
    </w:lvl>
    <w:lvl w:ilvl="4" w:tplc="08090019" w:tentative="1">
      <w:start w:val="1"/>
      <w:numFmt w:val="lowerLetter"/>
      <w:lvlText w:val="%5."/>
      <w:lvlJc w:val="left"/>
      <w:pPr>
        <w:ind w:left="3978" w:hanging="360"/>
      </w:pPr>
    </w:lvl>
    <w:lvl w:ilvl="5" w:tplc="0809001B" w:tentative="1">
      <w:start w:val="1"/>
      <w:numFmt w:val="lowerRoman"/>
      <w:lvlText w:val="%6."/>
      <w:lvlJc w:val="right"/>
      <w:pPr>
        <w:ind w:left="4698" w:hanging="180"/>
      </w:pPr>
    </w:lvl>
    <w:lvl w:ilvl="6" w:tplc="0809000F" w:tentative="1">
      <w:start w:val="1"/>
      <w:numFmt w:val="decimal"/>
      <w:lvlText w:val="%7."/>
      <w:lvlJc w:val="left"/>
      <w:pPr>
        <w:ind w:left="5418" w:hanging="360"/>
      </w:pPr>
    </w:lvl>
    <w:lvl w:ilvl="7" w:tplc="08090019" w:tentative="1">
      <w:start w:val="1"/>
      <w:numFmt w:val="lowerLetter"/>
      <w:lvlText w:val="%8."/>
      <w:lvlJc w:val="left"/>
      <w:pPr>
        <w:ind w:left="6138" w:hanging="360"/>
      </w:pPr>
    </w:lvl>
    <w:lvl w:ilvl="8" w:tplc="0809001B" w:tentative="1">
      <w:start w:val="1"/>
      <w:numFmt w:val="lowerRoman"/>
      <w:lvlText w:val="%9."/>
      <w:lvlJc w:val="right"/>
      <w:pPr>
        <w:ind w:left="6858" w:hanging="180"/>
      </w:pPr>
    </w:lvl>
  </w:abstractNum>
  <w:abstractNum w:abstractNumId="99" w15:restartNumberingAfterBreak="0">
    <w:nsid w:val="56664DA5"/>
    <w:multiLevelType w:val="hybridMultilevel"/>
    <w:tmpl w:val="115EA1CA"/>
    <w:lvl w:ilvl="0" w:tplc="10090001">
      <w:start w:val="1"/>
      <w:numFmt w:val="bullet"/>
      <w:lvlText w:val=""/>
      <w:lvlJc w:val="left"/>
      <w:pPr>
        <w:ind w:left="1607" w:hanging="360"/>
      </w:pPr>
      <w:rPr>
        <w:rFonts w:ascii="Symbol" w:hAnsi="Symbol" w:hint="default"/>
      </w:rPr>
    </w:lvl>
    <w:lvl w:ilvl="1" w:tplc="10090003">
      <w:start w:val="1"/>
      <w:numFmt w:val="bullet"/>
      <w:lvlText w:val="o"/>
      <w:lvlJc w:val="left"/>
      <w:pPr>
        <w:ind w:left="2327" w:hanging="360"/>
      </w:pPr>
      <w:rPr>
        <w:rFonts w:ascii="Courier New" w:hAnsi="Courier New" w:hint="default"/>
      </w:rPr>
    </w:lvl>
    <w:lvl w:ilvl="2" w:tplc="10090005">
      <w:start w:val="1"/>
      <w:numFmt w:val="bullet"/>
      <w:lvlText w:val=""/>
      <w:lvlJc w:val="left"/>
      <w:pPr>
        <w:ind w:left="3047" w:hanging="360"/>
      </w:pPr>
      <w:rPr>
        <w:rFonts w:ascii="Wingdings" w:hAnsi="Wingdings" w:hint="default"/>
      </w:rPr>
    </w:lvl>
    <w:lvl w:ilvl="3" w:tplc="10090001">
      <w:start w:val="1"/>
      <w:numFmt w:val="bullet"/>
      <w:lvlText w:val=""/>
      <w:lvlJc w:val="left"/>
      <w:pPr>
        <w:ind w:left="3767" w:hanging="360"/>
      </w:pPr>
      <w:rPr>
        <w:rFonts w:ascii="Symbol" w:hAnsi="Symbol" w:hint="default"/>
      </w:rPr>
    </w:lvl>
    <w:lvl w:ilvl="4" w:tplc="10090003">
      <w:start w:val="1"/>
      <w:numFmt w:val="bullet"/>
      <w:lvlText w:val="o"/>
      <w:lvlJc w:val="left"/>
      <w:pPr>
        <w:ind w:left="4487" w:hanging="360"/>
      </w:pPr>
      <w:rPr>
        <w:rFonts w:ascii="Courier New" w:hAnsi="Courier New" w:hint="default"/>
      </w:rPr>
    </w:lvl>
    <w:lvl w:ilvl="5" w:tplc="10090005">
      <w:start w:val="1"/>
      <w:numFmt w:val="bullet"/>
      <w:lvlText w:val=""/>
      <w:lvlJc w:val="left"/>
      <w:pPr>
        <w:ind w:left="5207" w:hanging="360"/>
      </w:pPr>
      <w:rPr>
        <w:rFonts w:ascii="Wingdings" w:hAnsi="Wingdings" w:hint="default"/>
      </w:rPr>
    </w:lvl>
    <w:lvl w:ilvl="6" w:tplc="10090001">
      <w:start w:val="1"/>
      <w:numFmt w:val="bullet"/>
      <w:lvlText w:val=""/>
      <w:lvlJc w:val="left"/>
      <w:pPr>
        <w:ind w:left="5927" w:hanging="360"/>
      </w:pPr>
      <w:rPr>
        <w:rFonts w:ascii="Symbol" w:hAnsi="Symbol" w:hint="default"/>
      </w:rPr>
    </w:lvl>
    <w:lvl w:ilvl="7" w:tplc="10090003">
      <w:start w:val="1"/>
      <w:numFmt w:val="bullet"/>
      <w:lvlText w:val="o"/>
      <w:lvlJc w:val="left"/>
      <w:pPr>
        <w:ind w:left="6647" w:hanging="360"/>
      </w:pPr>
      <w:rPr>
        <w:rFonts w:ascii="Courier New" w:hAnsi="Courier New" w:hint="default"/>
      </w:rPr>
    </w:lvl>
    <w:lvl w:ilvl="8" w:tplc="10090005">
      <w:start w:val="1"/>
      <w:numFmt w:val="bullet"/>
      <w:lvlText w:val=""/>
      <w:lvlJc w:val="left"/>
      <w:pPr>
        <w:ind w:left="7367" w:hanging="360"/>
      </w:pPr>
      <w:rPr>
        <w:rFonts w:ascii="Wingdings" w:hAnsi="Wingdings" w:hint="default"/>
      </w:rPr>
    </w:lvl>
  </w:abstractNum>
  <w:abstractNum w:abstractNumId="100" w15:restartNumberingAfterBreak="0">
    <w:nsid w:val="56CC0BF7"/>
    <w:multiLevelType w:val="hybridMultilevel"/>
    <w:tmpl w:val="C004CBA4"/>
    <w:lvl w:ilvl="0" w:tplc="F63E4240">
      <w:start w:val="1"/>
      <w:numFmt w:val="decimal"/>
      <w:lvlText w:val="B%1."/>
      <w:lvlJc w:val="left"/>
      <w:pPr>
        <w:ind w:left="1968" w:hanging="360"/>
      </w:pPr>
      <w:rPr>
        <w:rFonts w:cs="Times New Roman" w:hint="eastAsia"/>
        <w:b w:val="0"/>
      </w:rPr>
    </w:lvl>
    <w:lvl w:ilvl="1" w:tplc="0C0A0019">
      <w:start w:val="1"/>
      <w:numFmt w:val="lowerLetter"/>
      <w:lvlText w:val="%2."/>
      <w:lvlJc w:val="left"/>
      <w:pPr>
        <w:ind w:left="2688" w:hanging="360"/>
      </w:pPr>
      <w:rPr>
        <w:rFonts w:cs="Times New Roman"/>
      </w:rPr>
    </w:lvl>
    <w:lvl w:ilvl="2" w:tplc="0C0A001B">
      <w:start w:val="1"/>
      <w:numFmt w:val="lowerRoman"/>
      <w:lvlText w:val="%3."/>
      <w:lvlJc w:val="right"/>
      <w:pPr>
        <w:ind w:left="3408" w:hanging="180"/>
      </w:pPr>
      <w:rPr>
        <w:rFonts w:cs="Times New Roman"/>
      </w:rPr>
    </w:lvl>
    <w:lvl w:ilvl="3" w:tplc="0C0A000F">
      <w:start w:val="1"/>
      <w:numFmt w:val="decimal"/>
      <w:lvlText w:val="%4."/>
      <w:lvlJc w:val="left"/>
      <w:pPr>
        <w:ind w:left="4128" w:hanging="360"/>
      </w:pPr>
      <w:rPr>
        <w:rFonts w:cs="Times New Roman"/>
      </w:rPr>
    </w:lvl>
    <w:lvl w:ilvl="4" w:tplc="0C0A0019">
      <w:start w:val="1"/>
      <w:numFmt w:val="lowerLetter"/>
      <w:lvlText w:val="%5."/>
      <w:lvlJc w:val="left"/>
      <w:pPr>
        <w:ind w:left="4848" w:hanging="360"/>
      </w:pPr>
      <w:rPr>
        <w:rFonts w:cs="Times New Roman"/>
      </w:rPr>
    </w:lvl>
    <w:lvl w:ilvl="5" w:tplc="0C0A001B">
      <w:start w:val="1"/>
      <w:numFmt w:val="lowerRoman"/>
      <w:lvlText w:val="%6."/>
      <w:lvlJc w:val="right"/>
      <w:pPr>
        <w:ind w:left="5568" w:hanging="180"/>
      </w:pPr>
      <w:rPr>
        <w:rFonts w:cs="Times New Roman"/>
      </w:rPr>
    </w:lvl>
    <w:lvl w:ilvl="6" w:tplc="0C0A000F">
      <w:start w:val="1"/>
      <w:numFmt w:val="decimal"/>
      <w:lvlText w:val="%7."/>
      <w:lvlJc w:val="left"/>
      <w:pPr>
        <w:ind w:left="6288" w:hanging="360"/>
      </w:pPr>
      <w:rPr>
        <w:rFonts w:cs="Times New Roman"/>
      </w:rPr>
    </w:lvl>
    <w:lvl w:ilvl="7" w:tplc="0C0A0019">
      <w:start w:val="1"/>
      <w:numFmt w:val="lowerLetter"/>
      <w:lvlText w:val="%8."/>
      <w:lvlJc w:val="left"/>
      <w:pPr>
        <w:ind w:left="7008" w:hanging="360"/>
      </w:pPr>
      <w:rPr>
        <w:rFonts w:cs="Times New Roman"/>
      </w:rPr>
    </w:lvl>
    <w:lvl w:ilvl="8" w:tplc="0C0A001B">
      <w:start w:val="1"/>
      <w:numFmt w:val="lowerRoman"/>
      <w:lvlText w:val="%9."/>
      <w:lvlJc w:val="right"/>
      <w:pPr>
        <w:ind w:left="7728" w:hanging="180"/>
      </w:pPr>
      <w:rPr>
        <w:rFonts w:cs="Times New Roman"/>
      </w:rPr>
    </w:lvl>
  </w:abstractNum>
  <w:abstractNum w:abstractNumId="101" w15:restartNumberingAfterBreak="0">
    <w:nsid w:val="5859285A"/>
    <w:multiLevelType w:val="hybridMultilevel"/>
    <w:tmpl w:val="EAB4A244"/>
    <w:lvl w:ilvl="0" w:tplc="A0EAD92C">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B330FC0"/>
    <w:multiLevelType w:val="hybridMultilevel"/>
    <w:tmpl w:val="4866C73C"/>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03" w15:restartNumberingAfterBreak="0">
    <w:nsid w:val="5D1543CB"/>
    <w:multiLevelType w:val="hybridMultilevel"/>
    <w:tmpl w:val="1CE25072"/>
    <w:lvl w:ilvl="0" w:tplc="04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4" w15:restartNumberingAfterBreak="0">
    <w:nsid w:val="5D345982"/>
    <w:multiLevelType w:val="hybridMultilevel"/>
    <w:tmpl w:val="06CE66DA"/>
    <w:lvl w:ilvl="0" w:tplc="392CB6E6">
      <w:start w:val="1"/>
      <w:numFmt w:val="decimal"/>
      <w:lvlText w:val="%1."/>
      <w:lvlJc w:val="left"/>
      <w:pPr>
        <w:ind w:left="2591" w:hanging="360"/>
      </w:pPr>
      <w:rPr>
        <w:i w:val="0"/>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05" w15:restartNumberingAfterBreak="0">
    <w:nsid w:val="5E330997"/>
    <w:multiLevelType w:val="hybridMultilevel"/>
    <w:tmpl w:val="61603D16"/>
    <w:lvl w:ilvl="0" w:tplc="0409000F">
      <w:start w:val="1"/>
      <w:numFmt w:val="decimal"/>
      <w:lvlText w:val="%1."/>
      <w:lvlJc w:val="left"/>
      <w:pPr>
        <w:ind w:left="720" w:hanging="360"/>
      </w:pPr>
    </w:lvl>
    <w:lvl w:ilvl="1" w:tplc="E3D63D70">
      <w:start w:val="1"/>
      <w:numFmt w:val="lowerLetter"/>
      <w:lvlText w:val="(%2)"/>
      <w:lvlJc w:val="left"/>
      <w:pPr>
        <w:ind w:left="67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720688"/>
    <w:multiLevelType w:val="hybridMultilevel"/>
    <w:tmpl w:val="7314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E800EF0"/>
    <w:multiLevelType w:val="hybridMultilevel"/>
    <w:tmpl w:val="B52CF930"/>
    <w:lvl w:ilvl="0" w:tplc="B0B0F014">
      <w:start w:val="1"/>
      <w:numFmt w:val="lowerRoman"/>
      <w:lvlText w:val="(%1)"/>
      <w:lvlJc w:val="left"/>
      <w:pPr>
        <w:ind w:left="1967" w:hanging="720"/>
      </w:pPr>
      <w:rPr>
        <w:rFonts w:cs="Times New Roman" w:hint="default"/>
      </w:rPr>
    </w:lvl>
    <w:lvl w:ilvl="1" w:tplc="10090019">
      <w:start w:val="1"/>
      <w:numFmt w:val="lowerLetter"/>
      <w:lvlText w:val="%2."/>
      <w:lvlJc w:val="left"/>
      <w:pPr>
        <w:ind w:left="2327" w:hanging="360"/>
      </w:pPr>
      <w:rPr>
        <w:rFonts w:cs="Times New Roman"/>
      </w:rPr>
    </w:lvl>
    <w:lvl w:ilvl="2" w:tplc="1009001B">
      <w:start w:val="1"/>
      <w:numFmt w:val="lowerRoman"/>
      <w:lvlText w:val="%3."/>
      <w:lvlJc w:val="right"/>
      <w:pPr>
        <w:ind w:left="3047" w:hanging="180"/>
      </w:pPr>
      <w:rPr>
        <w:rFonts w:cs="Times New Roman"/>
      </w:rPr>
    </w:lvl>
    <w:lvl w:ilvl="3" w:tplc="1009000F">
      <w:start w:val="1"/>
      <w:numFmt w:val="decimal"/>
      <w:lvlText w:val="%4."/>
      <w:lvlJc w:val="left"/>
      <w:pPr>
        <w:ind w:left="3767" w:hanging="360"/>
      </w:pPr>
      <w:rPr>
        <w:rFonts w:cs="Times New Roman"/>
      </w:rPr>
    </w:lvl>
    <w:lvl w:ilvl="4" w:tplc="10090019">
      <w:start w:val="1"/>
      <w:numFmt w:val="lowerLetter"/>
      <w:lvlText w:val="%5."/>
      <w:lvlJc w:val="left"/>
      <w:pPr>
        <w:ind w:left="4487" w:hanging="360"/>
      </w:pPr>
      <w:rPr>
        <w:rFonts w:cs="Times New Roman"/>
      </w:rPr>
    </w:lvl>
    <w:lvl w:ilvl="5" w:tplc="1009001B">
      <w:start w:val="1"/>
      <w:numFmt w:val="lowerRoman"/>
      <w:lvlText w:val="%6."/>
      <w:lvlJc w:val="right"/>
      <w:pPr>
        <w:ind w:left="5207" w:hanging="180"/>
      </w:pPr>
      <w:rPr>
        <w:rFonts w:cs="Times New Roman"/>
      </w:rPr>
    </w:lvl>
    <w:lvl w:ilvl="6" w:tplc="1009000F">
      <w:start w:val="1"/>
      <w:numFmt w:val="decimal"/>
      <w:lvlText w:val="%7."/>
      <w:lvlJc w:val="left"/>
      <w:pPr>
        <w:ind w:left="5927" w:hanging="360"/>
      </w:pPr>
      <w:rPr>
        <w:rFonts w:cs="Times New Roman"/>
      </w:rPr>
    </w:lvl>
    <w:lvl w:ilvl="7" w:tplc="10090019">
      <w:start w:val="1"/>
      <w:numFmt w:val="lowerLetter"/>
      <w:lvlText w:val="%8."/>
      <w:lvlJc w:val="left"/>
      <w:pPr>
        <w:ind w:left="6647" w:hanging="360"/>
      </w:pPr>
      <w:rPr>
        <w:rFonts w:cs="Times New Roman"/>
      </w:rPr>
    </w:lvl>
    <w:lvl w:ilvl="8" w:tplc="1009001B">
      <w:start w:val="1"/>
      <w:numFmt w:val="lowerRoman"/>
      <w:lvlText w:val="%9."/>
      <w:lvlJc w:val="right"/>
      <w:pPr>
        <w:ind w:left="7367" w:hanging="180"/>
      </w:pPr>
      <w:rPr>
        <w:rFonts w:cs="Times New Roman"/>
      </w:rPr>
    </w:lvl>
  </w:abstractNum>
  <w:abstractNum w:abstractNumId="108" w15:restartNumberingAfterBreak="0">
    <w:nsid w:val="5EA2271B"/>
    <w:multiLevelType w:val="hybridMultilevel"/>
    <w:tmpl w:val="C75A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F645B2A"/>
    <w:multiLevelType w:val="hybridMultilevel"/>
    <w:tmpl w:val="70BA226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0" w15:restartNumberingAfterBreak="0">
    <w:nsid w:val="60321DD9"/>
    <w:multiLevelType w:val="multilevel"/>
    <w:tmpl w:val="6D26B980"/>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111" w15:restartNumberingAfterBreak="0">
    <w:nsid w:val="62291BF8"/>
    <w:multiLevelType w:val="multilevel"/>
    <w:tmpl w:val="96EEAC34"/>
    <w:lvl w:ilvl="0">
      <w:start w:val="1"/>
      <w:numFmt w:val="decimal"/>
      <w:lvlText w:val="%1."/>
      <w:lvlJc w:val="left"/>
      <w:pPr>
        <w:ind w:left="1607" w:hanging="360"/>
      </w:pPr>
      <w:rPr>
        <w:rFonts w:ascii="Times New Roman" w:hAnsi="Times New Roman" w:cs="Times New Roman"/>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12" w15:restartNumberingAfterBreak="0">
    <w:nsid w:val="63AA3E0C"/>
    <w:multiLevelType w:val="hybridMultilevel"/>
    <w:tmpl w:val="E9FC0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4973D43"/>
    <w:multiLevelType w:val="hybridMultilevel"/>
    <w:tmpl w:val="04267920"/>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14" w15:restartNumberingAfterBreak="0">
    <w:nsid w:val="671906B9"/>
    <w:multiLevelType w:val="hybridMultilevel"/>
    <w:tmpl w:val="34982F16"/>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115" w15:restartNumberingAfterBreak="0">
    <w:nsid w:val="69CE423D"/>
    <w:multiLevelType w:val="hybridMultilevel"/>
    <w:tmpl w:val="A208AF1C"/>
    <w:lvl w:ilvl="0" w:tplc="0409000F">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16" w15:restartNumberingAfterBreak="0">
    <w:nsid w:val="6C3C76B0"/>
    <w:multiLevelType w:val="multilevel"/>
    <w:tmpl w:val="3C3082A0"/>
    <w:lvl w:ilvl="0">
      <w:start w:val="1"/>
      <w:numFmt w:val="decimal"/>
      <w:lvlText w:val="%1."/>
      <w:lvlJc w:val="left"/>
      <w:pPr>
        <w:tabs>
          <w:tab w:val="num" w:pos="567"/>
        </w:tabs>
        <w:ind w:left="1247" w:firstLine="0"/>
      </w:pPr>
      <w:rPr>
        <w:rFonts w:hint="default"/>
        <w:b w:val="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17" w15:restartNumberingAfterBreak="0">
    <w:nsid w:val="6D3F517B"/>
    <w:multiLevelType w:val="hybridMultilevel"/>
    <w:tmpl w:val="4756063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18" w15:restartNumberingAfterBreak="0">
    <w:nsid w:val="6DD379A5"/>
    <w:multiLevelType w:val="hybridMultilevel"/>
    <w:tmpl w:val="E73EBBA0"/>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19" w15:restartNumberingAfterBreak="0">
    <w:nsid w:val="723D6A29"/>
    <w:multiLevelType w:val="multilevel"/>
    <w:tmpl w:val="0A440FD2"/>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120"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6666770"/>
    <w:multiLevelType w:val="hybridMultilevel"/>
    <w:tmpl w:val="1D524DEE"/>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22" w15:restartNumberingAfterBreak="0">
    <w:nsid w:val="769A364F"/>
    <w:multiLevelType w:val="multilevel"/>
    <w:tmpl w:val="4DA66B58"/>
    <w:lvl w:ilvl="0">
      <w:start w:val="1"/>
      <w:numFmt w:val="decimal"/>
      <w:lvlText w:val="%1."/>
      <w:lvlJc w:val="left"/>
      <w:pPr>
        <w:ind w:left="1247" w:firstLine="0"/>
      </w:p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123" w15:restartNumberingAfterBreak="0">
    <w:nsid w:val="7A416666"/>
    <w:multiLevelType w:val="hybridMultilevel"/>
    <w:tmpl w:val="E54AD19A"/>
    <w:lvl w:ilvl="0" w:tplc="8AF2F04A">
      <w:start w:val="1"/>
      <w:numFmt w:val="lowerLetter"/>
      <w:lvlText w:val="(%1)"/>
      <w:lvlJc w:val="left"/>
      <w:pPr>
        <w:ind w:left="1967" w:hanging="360"/>
      </w:pPr>
      <w:rPr>
        <w:rFonts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24" w15:restartNumberingAfterBreak="0">
    <w:nsid w:val="7BD0338D"/>
    <w:multiLevelType w:val="multilevel"/>
    <w:tmpl w:val="AEA22C22"/>
    <w:lvl w:ilvl="0">
      <w:start w:val="1"/>
      <w:numFmt w:val="decimal"/>
      <w:lvlText w:val="%1."/>
      <w:lvlJc w:val="left"/>
      <w:pPr>
        <w:ind w:left="1247" w:firstLine="0"/>
      </w:pPr>
      <w:rPr>
        <w:u w:val="none"/>
      </w:rPr>
    </w:lvl>
    <w:lvl w:ilvl="1">
      <w:start w:val="1"/>
      <w:numFmt w:val="lowerLetter"/>
      <w:lvlText w:val="(%2)"/>
      <w:lvlJc w:val="left"/>
      <w:pPr>
        <w:ind w:left="1247" w:firstLine="567"/>
      </w:pPr>
    </w:lvl>
    <w:lvl w:ilvl="2">
      <w:start w:val="1"/>
      <w:numFmt w:val="lowerRoman"/>
      <w:lvlText w:val="(%3)"/>
      <w:lvlJc w:val="left"/>
      <w:pPr>
        <w:ind w:left="2948" w:hanging="567"/>
      </w:pPr>
    </w:lvl>
    <w:lvl w:ilvl="3">
      <w:start w:val="1"/>
      <w:numFmt w:val="lowerLetter"/>
      <w:lvlText w:val="%4."/>
      <w:lvlJc w:val="left"/>
      <w:pPr>
        <w:ind w:left="3515" w:hanging="567"/>
      </w:pPr>
    </w:lvl>
    <w:lvl w:ilvl="4">
      <w:start w:val="1"/>
      <w:numFmt w:val="lowerLetter"/>
      <w:lvlText w:val="%5."/>
      <w:lvlJc w:val="left"/>
      <w:pPr>
        <w:ind w:left="6548" w:hanging="360"/>
      </w:pPr>
    </w:lvl>
    <w:lvl w:ilvl="5">
      <w:start w:val="1"/>
      <w:numFmt w:val="lowerRoman"/>
      <w:lvlText w:val="%6."/>
      <w:lvlJc w:val="right"/>
      <w:pPr>
        <w:ind w:left="7268" w:hanging="180"/>
      </w:pPr>
    </w:lvl>
    <w:lvl w:ilvl="6">
      <w:start w:val="1"/>
      <w:numFmt w:val="decimal"/>
      <w:lvlText w:val="%7."/>
      <w:lvlJc w:val="left"/>
      <w:pPr>
        <w:ind w:left="7988" w:hanging="360"/>
      </w:pPr>
    </w:lvl>
    <w:lvl w:ilvl="7">
      <w:start w:val="1"/>
      <w:numFmt w:val="lowerLetter"/>
      <w:lvlText w:val="%8."/>
      <w:lvlJc w:val="left"/>
      <w:pPr>
        <w:ind w:left="8708" w:hanging="360"/>
      </w:pPr>
    </w:lvl>
    <w:lvl w:ilvl="8">
      <w:start w:val="1"/>
      <w:numFmt w:val="lowerRoman"/>
      <w:lvlText w:val="%9."/>
      <w:lvlJc w:val="right"/>
      <w:pPr>
        <w:ind w:left="9428" w:hanging="180"/>
      </w:pPr>
    </w:lvl>
  </w:abstractNum>
  <w:abstractNum w:abstractNumId="125" w15:restartNumberingAfterBreak="0">
    <w:nsid w:val="7BF23C57"/>
    <w:multiLevelType w:val="hybridMultilevel"/>
    <w:tmpl w:val="8C6C9E40"/>
    <w:lvl w:ilvl="0" w:tplc="E18EAA70">
      <w:start w:val="1"/>
      <w:numFmt w:val="decimal"/>
      <w:lvlText w:val="%1."/>
      <w:lvlJc w:val="left"/>
      <w:pPr>
        <w:ind w:left="1967" w:hanging="360"/>
      </w:pPr>
      <w:rPr>
        <w:i w:val="0"/>
      </w:r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6" w15:restartNumberingAfterBreak="0">
    <w:nsid w:val="7F8B43C0"/>
    <w:multiLevelType w:val="hybridMultilevel"/>
    <w:tmpl w:val="C42EB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64"/>
  </w:num>
  <w:num w:numId="3">
    <w:abstractNumId w:val="94"/>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num>
  <w:num w:numId="4">
    <w:abstractNumId w:val="94"/>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num>
  <w:num w:numId="5">
    <w:abstractNumId w:val="94"/>
  </w:num>
  <w:num w:numId="6">
    <w:abstractNumId w:val="94"/>
  </w:num>
  <w:num w:numId="7">
    <w:abstractNumId w:val="94"/>
  </w:num>
  <w:num w:numId="8">
    <w:abstractNumId w:val="94"/>
  </w:num>
  <w:num w:numId="9">
    <w:abstractNumId w:val="67"/>
  </w:num>
  <w:num w:numId="10">
    <w:abstractNumId w:val="94"/>
  </w:num>
  <w:num w:numId="11">
    <w:abstractNumId w:val="94"/>
  </w:num>
  <w:num w:numId="12">
    <w:abstractNumId w:val="94"/>
  </w:num>
  <w:num w:numId="13">
    <w:abstractNumId w:val="94"/>
  </w:num>
  <w:num w:numId="14">
    <w:abstractNumId w:val="94"/>
  </w:num>
  <w:num w:numId="15">
    <w:abstractNumId w:val="94"/>
  </w:num>
  <w:num w:numId="16">
    <w:abstractNumId w:val="94"/>
  </w:num>
  <w:num w:numId="17">
    <w:abstractNumId w:val="94"/>
  </w:num>
  <w:num w:numId="18">
    <w:abstractNumId w:val="94"/>
  </w:num>
  <w:num w:numId="19">
    <w:abstractNumId w:val="94"/>
  </w:num>
  <w:num w:numId="20">
    <w:abstractNumId w:val="94"/>
  </w:num>
  <w:num w:numId="21">
    <w:abstractNumId w:val="94"/>
  </w:num>
  <w:num w:numId="22">
    <w:abstractNumId w:val="94"/>
  </w:num>
  <w:num w:numId="23">
    <w:abstractNumId w:val="94"/>
  </w:num>
  <w:num w:numId="24">
    <w:abstractNumId w:val="94"/>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num>
  <w:num w:numId="25">
    <w:abstractNumId w:val="94"/>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num>
  <w:num w:numId="26">
    <w:abstractNumId w:val="94"/>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num>
  <w:num w:numId="27">
    <w:abstractNumId w:val="44"/>
  </w:num>
  <w:num w:numId="28">
    <w:abstractNumId w:val="89"/>
  </w:num>
  <w:num w:numId="29">
    <w:abstractNumId w:val="29"/>
    <w:lvlOverride w:ilvl="0">
      <w:lvl w:ilvl="0">
        <w:start w:val="1"/>
        <w:numFmt w:val="decimal"/>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0">
    <w:abstractNumId w:val="111"/>
  </w:num>
  <w:num w:numId="31">
    <w:abstractNumId w:val="29"/>
  </w:num>
  <w:num w:numId="32">
    <w:abstractNumId w:val="51"/>
  </w:num>
  <w:num w:numId="33">
    <w:abstractNumId w:val="72"/>
  </w:num>
  <w:num w:numId="34">
    <w:abstractNumId w:val="82"/>
  </w:num>
  <w:num w:numId="35">
    <w:abstractNumId w:val="54"/>
  </w:num>
  <w:num w:numId="36">
    <w:abstractNumId w:val="13"/>
  </w:num>
  <w:num w:numId="37">
    <w:abstractNumId w:val="102"/>
  </w:num>
  <w:num w:numId="38">
    <w:abstractNumId w:val="57"/>
  </w:num>
  <w:num w:numId="39">
    <w:abstractNumId w:val="56"/>
  </w:num>
  <w:num w:numId="40">
    <w:abstractNumId w:val="65"/>
  </w:num>
  <w:num w:numId="41">
    <w:abstractNumId w:val="86"/>
  </w:num>
  <w:num w:numId="42">
    <w:abstractNumId w:val="46"/>
  </w:num>
  <w:num w:numId="43">
    <w:abstractNumId w:val="60"/>
  </w:num>
  <w:num w:numId="44">
    <w:abstractNumId w:val="14"/>
  </w:num>
  <w:num w:numId="45">
    <w:abstractNumId w:val="125"/>
  </w:num>
  <w:num w:numId="46">
    <w:abstractNumId w:val="66"/>
  </w:num>
  <w:num w:numId="47">
    <w:abstractNumId w:val="70"/>
  </w:num>
  <w:num w:numId="48">
    <w:abstractNumId w:val="24"/>
  </w:num>
  <w:num w:numId="49">
    <w:abstractNumId w:val="92"/>
  </w:num>
  <w:num w:numId="50">
    <w:abstractNumId w:val="90"/>
  </w:num>
  <w:num w:numId="51">
    <w:abstractNumId w:val="74"/>
  </w:num>
  <w:num w:numId="52">
    <w:abstractNumId w:val="78"/>
  </w:num>
  <w:num w:numId="53">
    <w:abstractNumId w:val="104"/>
  </w:num>
  <w:num w:numId="54">
    <w:abstractNumId w:val="55"/>
  </w:num>
  <w:num w:numId="55">
    <w:abstractNumId w:val="118"/>
  </w:num>
  <w:num w:numId="56">
    <w:abstractNumId w:val="105"/>
  </w:num>
  <w:num w:numId="57">
    <w:abstractNumId w:val="96"/>
  </w:num>
  <w:num w:numId="58">
    <w:abstractNumId w:val="69"/>
  </w:num>
  <w:num w:numId="59">
    <w:abstractNumId w:val="120"/>
  </w:num>
  <w:num w:numId="60">
    <w:abstractNumId w:val="77"/>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37"/>
  </w:num>
  <w:num w:numId="64">
    <w:abstractNumId w:val="98"/>
  </w:num>
  <w:num w:numId="65">
    <w:abstractNumId w:val="53"/>
  </w:num>
  <w:num w:numId="66">
    <w:abstractNumId w:val="81"/>
  </w:num>
  <w:num w:numId="67">
    <w:abstractNumId w:val="71"/>
  </w:num>
  <w:num w:numId="68">
    <w:abstractNumId w:val="48"/>
  </w:num>
  <w:num w:numId="69">
    <w:abstractNumId w:val="121"/>
  </w:num>
  <w:num w:numId="70">
    <w:abstractNumId w:val="68"/>
  </w:num>
  <w:num w:numId="71">
    <w:abstractNumId w:val="76"/>
  </w:num>
  <w:num w:numId="72">
    <w:abstractNumId w:val="27"/>
  </w:num>
  <w:num w:numId="73">
    <w:abstractNumId w:val="17"/>
  </w:num>
  <w:num w:numId="74">
    <w:abstractNumId w:val="94"/>
    <w:lvlOverride w:ilvl="0">
      <w:lvl w:ilvl="0">
        <w:start w:val="1"/>
        <w:numFmt w:val="decimal"/>
        <w:lvlText w:val="%1."/>
        <w:lvlJc w:val="left"/>
        <w:pPr>
          <w:ind w:left="1607" w:hanging="360"/>
        </w:pPr>
        <w:rPr>
          <w:rFonts w:hint="default"/>
        </w:rPr>
      </w:lvl>
    </w:lvlOverride>
  </w:num>
  <w:num w:numId="75">
    <w:abstractNumId w:val="103"/>
  </w:num>
  <w:num w:numId="76">
    <w:abstractNumId w:val="19"/>
  </w:num>
  <w:num w:numId="77">
    <w:abstractNumId w:val="85"/>
  </w:num>
  <w:num w:numId="78">
    <w:abstractNumId w:val="83"/>
  </w:num>
  <w:num w:numId="79">
    <w:abstractNumId w:val="36"/>
  </w:num>
  <w:num w:numId="80">
    <w:abstractNumId w:val="80"/>
  </w:num>
  <w:num w:numId="81">
    <w:abstractNumId w:val="123"/>
  </w:num>
  <w:num w:numId="82">
    <w:abstractNumId w:val="11"/>
  </w:num>
  <w:num w:numId="83">
    <w:abstractNumId w:val="116"/>
  </w:num>
  <w:num w:numId="84">
    <w:abstractNumId w:val="29"/>
    <w:lvlOverride w:ilvl="0">
      <w:lvl w:ilvl="0">
        <w:start w:val="1"/>
        <w:numFmt w:val="decimal"/>
        <w:lvlText w:val="%1."/>
        <w:lvlJc w:val="left"/>
        <w:pPr>
          <w:tabs>
            <w:tab w:val="num" w:pos="567"/>
          </w:tabs>
          <w:ind w:left="1247" w:firstLine="0"/>
        </w:pPr>
        <w:rPr>
          <w:rFonts w:hint="default"/>
          <w:b w:val="0"/>
        </w:rPr>
      </w:lvl>
    </w:lvlOverride>
  </w:num>
  <w:num w:numId="85">
    <w:abstractNumId w:val="29"/>
    <w:lvlOverride w:ilvl="0">
      <w:lvl w:ilvl="0">
        <w:start w:val="1"/>
        <w:numFmt w:val="decimal"/>
        <w:lvlText w:val="%1."/>
        <w:lvlJc w:val="left"/>
        <w:pPr>
          <w:tabs>
            <w:tab w:val="num" w:pos="567"/>
          </w:tabs>
          <w:ind w:left="1247" w:firstLine="0"/>
        </w:pPr>
        <w:rPr>
          <w:rFonts w:hint="default"/>
          <w:b w:val="0"/>
        </w:rPr>
      </w:lvl>
    </w:lvlOverride>
  </w:num>
  <w:num w:numId="86">
    <w:abstractNumId w:val="29"/>
    <w:lvlOverride w:ilvl="0">
      <w:lvl w:ilvl="0">
        <w:start w:val="1"/>
        <w:numFmt w:val="decimal"/>
        <w:lvlText w:val="%1."/>
        <w:lvlJc w:val="left"/>
        <w:pPr>
          <w:tabs>
            <w:tab w:val="num" w:pos="567"/>
          </w:tabs>
          <w:ind w:left="1247" w:firstLine="0"/>
        </w:pPr>
        <w:rPr>
          <w:rFonts w:hint="default"/>
          <w:b w:val="0"/>
        </w:rPr>
      </w:lvl>
    </w:lvlOverride>
  </w:num>
  <w:num w:numId="87">
    <w:abstractNumId w:val="29"/>
    <w:lvlOverride w:ilvl="0">
      <w:lvl w:ilvl="0">
        <w:start w:val="1"/>
        <w:numFmt w:val="decimal"/>
        <w:lvlText w:val="%1."/>
        <w:lvlJc w:val="left"/>
        <w:pPr>
          <w:tabs>
            <w:tab w:val="num" w:pos="567"/>
          </w:tabs>
          <w:ind w:left="1247" w:firstLine="0"/>
        </w:pPr>
        <w:rPr>
          <w:rFonts w:hint="default"/>
          <w:b w:val="0"/>
        </w:rPr>
      </w:lvl>
    </w:lvlOverride>
  </w:num>
  <w:num w:numId="88">
    <w:abstractNumId w:val="29"/>
    <w:lvlOverride w:ilvl="0">
      <w:lvl w:ilvl="0">
        <w:start w:val="1"/>
        <w:numFmt w:val="decimal"/>
        <w:lvlText w:val="%1."/>
        <w:lvlJc w:val="left"/>
        <w:pPr>
          <w:tabs>
            <w:tab w:val="num" w:pos="567"/>
          </w:tabs>
          <w:ind w:left="1247" w:firstLine="0"/>
        </w:pPr>
        <w:rPr>
          <w:rFonts w:hint="default"/>
          <w:b w:val="0"/>
        </w:rPr>
      </w:lvl>
    </w:lvlOverride>
  </w:num>
  <w:num w:numId="89">
    <w:abstractNumId w:val="0"/>
  </w:num>
  <w:num w:numId="90">
    <w:abstractNumId w:val="29"/>
    <w:lvlOverride w:ilvl="0">
      <w:lvl w:ilvl="0">
        <w:start w:val="1"/>
        <w:numFmt w:val="decimal"/>
        <w:lvlText w:val="%1."/>
        <w:lvlJc w:val="left"/>
        <w:pPr>
          <w:tabs>
            <w:tab w:val="num" w:pos="567"/>
          </w:tabs>
          <w:ind w:left="1247" w:firstLine="0"/>
        </w:pPr>
        <w:rPr>
          <w:rFonts w:hint="default"/>
          <w:b w:val="0"/>
        </w:rPr>
      </w:lvl>
    </w:lvlOverride>
  </w:num>
  <w:num w:numId="91">
    <w:abstractNumId w:val="29"/>
    <w:lvlOverride w:ilvl="0">
      <w:lvl w:ilvl="0">
        <w:start w:val="1"/>
        <w:numFmt w:val="decimal"/>
        <w:lvlText w:val="%1."/>
        <w:lvlJc w:val="left"/>
        <w:pPr>
          <w:tabs>
            <w:tab w:val="num" w:pos="567"/>
          </w:tabs>
          <w:ind w:left="1247" w:firstLine="0"/>
        </w:pPr>
        <w:rPr>
          <w:rFonts w:hint="default"/>
          <w:b w:val="0"/>
        </w:rPr>
      </w:lvl>
    </w:lvlOverride>
  </w:num>
  <w:num w:numId="92">
    <w:abstractNumId w:val="12"/>
  </w:num>
  <w:num w:numId="93">
    <w:abstractNumId w:val="29"/>
    <w:lvlOverride w:ilvl="0">
      <w:lvl w:ilvl="0">
        <w:start w:val="1"/>
        <w:numFmt w:val="decimal"/>
        <w:lvlText w:val="%1."/>
        <w:lvlJc w:val="left"/>
        <w:pPr>
          <w:tabs>
            <w:tab w:val="num" w:pos="567"/>
          </w:tabs>
          <w:ind w:left="1247" w:firstLine="0"/>
        </w:pPr>
        <w:rPr>
          <w:rFonts w:hint="default"/>
          <w:b w:val="0"/>
        </w:rPr>
      </w:lvl>
    </w:lvlOverride>
  </w:num>
  <w:num w:numId="94">
    <w:abstractNumId w:val="29"/>
    <w:lvlOverride w:ilvl="0">
      <w:lvl w:ilvl="0">
        <w:start w:val="1"/>
        <w:numFmt w:val="decimal"/>
        <w:lvlText w:val="%1."/>
        <w:lvlJc w:val="left"/>
        <w:pPr>
          <w:tabs>
            <w:tab w:val="num" w:pos="567"/>
          </w:tabs>
          <w:ind w:left="1247" w:firstLine="0"/>
        </w:pPr>
        <w:rPr>
          <w:rFonts w:hint="default"/>
          <w:b w:val="0"/>
        </w:rPr>
      </w:lvl>
    </w:lvlOverride>
  </w:num>
  <w:num w:numId="95">
    <w:abstractNumId w:val="29"/>
    <w:lvlOverride w:ilvl="0">
      <w:lvl w:ilvl="0">
        <w:start w:val="1"/>
        <w:numFmt w:val="decimal"/>
        <w:lvlText w:val="%1."/>
        <w:lvlJc w:val="left"/>
        <w:pPr>
          <w:tabs>
            <w:tab w:val="num" w:pos="567"/>
          </w:tabs>
          <w:ind w:left="1247" w:firstLine="0"/>
        </w:pPr>
        <w:rPr>
          <w:rFonts w:hint="default"/>
          <w:b w:val="0"/>
        </w:rPr>
      </w:lvl>
    </w:lvlOverride>
  </w:num>
  <w:num w:numId="96">
    <w:abstractNumId w:val="29"/>
    <w:lvlOverride w:ilvl="0">
      <w:lvl w:ilvl="0">
        <w:start w:val="1"/>
        <w:numFmt w:val="decimal"/>
        <w:lvlText w:val="%1."/>
        <w:lvlJc w:val="left"/>
        <w:pPr>
          <w:tabs>
            <w:tab w:val="num" w:pos="567"/>
          </w:tabs>
          <w:ind w:left="1247" w:firstLine="0"/>
        </w:pPr>
        <w:rPr>
          <w:rFonts w:hint="default"/>
          <w:b w:val="0"/>
        </w:rPr>
      </w:lvl>
    </w:lvlOverride>
  </w:num>
  <w:num w:numId="97">
    <w:abstractNumId w:val="29"/>
    <w:lvlOverride w:ilvl="0">
      <w:lvl w:ilvl="0">
        <w:start w:val="1"/>
        <w:numFmt w:val="decimal"/>
        <w:lvlText w:val="%1."/>
        <w:lvlJc w:val="left"/>
        <w:pPr>
          <w:tabs>
            <w:tab w:val="num" w:pos="567"/>
          </w:tabs>
          <w:ind w:left="1247" w:firstLine="0"/>
        </w:pPr>
        <w:rPr>
          <w:rFonts w:hint="default"/>
          <w:b w:val="0"/>
        </w:rPr>
      </w:lvl>
    </w:lvlOverride>
  </w:num>
  <w:num w:numId="98">
    <w:abstractNumId w:val="29"/>
    <w:lvlOverride w:ilvl="0">
      <w:lvl w:ilvl="0">
        <w:start w:val="1"/>
        <w:numFmt w:val="decimal"/>
        <w:lvlText w:val="%1."/>
        <w:lvlJc w:val="left"/>
        <w:pPr>
          <w:tabs>
            <w:tab w:val="num" w:pos="567"/>
          </w:tabs>
          <w:ind w:left="1247" w:firstLine="0"/>
        </w:pPr>
        <w:rPr>
          <w:rFonts w:hint="default"/>
          <w:b w:val="0"/>
        </w:rPr>
      </w:lvl>
    </w:lvlOverride>
  </w:num>
  <w:num w:numId="99">
    <w:abstractNumId w:val="29"/>
    <w:lvlOverride w:ilvl="0">
      <w:lvl w:ilvl="0">
        <w:start w:val="1"/>
        <w:numFmt w:val="decimal"/>
        <w:lvlText w:val="%1."/>
        <w:lvlJc w:val="left"/>
        <w:pPr>
          <w:tabs>
            <w:tab w:val="num" w:pos="567"/>
          </w:tabs>
          <w:ind w:left="1247" w:firstLine="0"/>
        </w:pPr>
        <w:rPr>
          <w:rFonts w:hint="default"/>
          <w:b w:val="0"/>
        </w:rPr>
      </w:lvl>
    </w:lvlOverride>
  </w:num>
  <w:num w:numId="100">
    <w:abstractNumId w:val="63"/>
  </w:num>
  <w:num w:numId="101">
    <w:abstractNumId w:val="26"/>
  </w:num>
  <w:num w:numId="102">
    <w:abstractNumId w:val="84"/>
  </w:num>
  <w:num w:numId="103">
    <w:abstractNumId w:val="21"/>
  </w:num>
  <w:num w:numId="104">
    <w:abstractNumId w:val="29"/>
    <w:lvlOverride w:ilvl="0">
      <w:startOverride w:val="1"/>
      <w:lvl w:ilvl="0">
        <w:start w:val="1"/>
        <w:numFmt w:val="decimal"/>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105">
    <w:abstractNumId w:val="25"/>
  </w:num>
  <w:num w:numId="106">
    <w:abstractNumId w:val="38"/>
  </w:num>
  <w:num w:numId="107">
    <w:abstractNumId w:val="87"/>
  </w:num>
  <w:num w:numId="108">
    <w:abstractNumId w:val="41"/>
  </w:num>
  <w:num w:numId="109">
    <w:abstractNumId w:val="113"/>
  </w:num>
  <w:num w:numId="110">
    <w:abstractNumId w:val="16"/>
  </w:num>
  <w:num w:numId="111">
    <w:abstractNumId w:val="29"/>
    <w:lvlOverride w:ilvl="0">
      <w:lvl w:ilvl="0">
        <w:start w:val="4"/>
        <w:numFmt w:val="none"/>
        <w:lvlText w:val="C"/>
        <w:lvlJc w:val="left"/>
        <w:pPr>
          <w:ind w:left="1607" w:hanging="360"/>
        </w:pPr>
        <w:rPr>
          <w:rFonts w:hint="default"/>
        </w:rPr>
      </w:lvl>
    </w:lvlOverride>
    <w:lvlOverride w:ilvl="1">
      <w:lvl w:ilvl="1">
        <w:start w:val="1"/>
        <w:numFmt w:val="lowerLetter"/>
        <w:lvlText w:val="%2."/>
        <w:lvlJc w:val="left"/>
        <w:pPr>
          <w:ind w:left="-415" w:hanging="360"/>
        </w:pPr>
      </w:lvl>
    </w:lvlOverride>
    <w:lvlOverride w:ilvl="2">
      <w:lvl w:ilvl="2">
        <w:start w:val="1"/>
        <w:numFmt w:val="lowerRoman"/>
        <w:lvlText w:val="%3."/>
        <w:lvlJc w:val="right"/>
        <w:pPr>
          <w:ind w:left="305" w:hanging="180"/>
        </w:pPr>
      </w:lvl>
    </w:lvlOverride>
    <w:lvlOverride w:ilvl="3">
      <w:lvl w:ilvl="3">
        <w:start w:val="1"/>
        <w:numFmt w:val="decimal"/>
        <w:lvlText w:val="%4."/>
        <w:lvlJc w:val="left"/>
        <w:pPr>
          <w:ind w:left="1025" w:hanging="360"/>
        </w:pPr>
      </w:lvl>
    </w:lvlOverride>
    <w:lvlOverride w:ilvl="4">
      <w:lvl w:ilvl="4">
        <w:start w:val="1"/>
        <w:numFmt w:val="lowerLetter"/>
        <w:lvlText w:val="%5."/>
        <w:lvlJc w:val="left"/>
        <w:pPr>
          <w:ind w:left="1745" w:hanging="360"/>
        </w:pPr>
      </w:lvl>
    </w:lvlOverride>
    <w:lvlOverride w:ilvl="5">
      <w:lvl w:ilvl="5">
        <w:start w:val="1"/>
        <w:numFmt w:val="lowerRoman"/>
        <w:lvlText w:val="%6."/>
        <w:lvlJc w:val="right"/>
        <w:pPr>
          <w:ind w:left="2465" w:hanging="180"/>
        </w:pPr>
      </w:lvl>
    </w:lvlOverride>
    <w:lvlOverride w:ilvl="6">
      <w:lvl w:ilvl="6">
        <w:start w:val="1"/>
        <w:numFmt w:val="decimal"/>
        <w:lvlText w:val="%7."/>
        <w:lvlJc w:val="left"/>
        <w:pPr>
          <w:ind w:left="3185" w:hanging="360"/>
        </w:pPr>
      </w:lvl>
    </w:lvlOverride>
    <w:lvlOverride w:ilvl="7">
      <w:lvl w:ilvl="7">
        <w:start w:val="1"/>
        <w:numFmt w:val="lowerLetter"/>
        <w:lvlText w:val="%8."/>
        <w:lvlJc w:val="left"/>
        <w:pPr>
          <w:ind w:left="3905" w:hanging="360"/>
        </w:pPr>
      </w:lvl>
    </w:lvlOverride>
    <w:lvlOverride w:ilvl="8">
      <w:lvl w:ilvl="8">
        <w:start w:val="1"/>
        <w:numFmt w:val="lowerRoman"/>
        <w:lvlText w:val="%9."/>
        <w:lvlJc w:val="right"/>
        <w:pPr>
          <w:ind w:left="4625" w:hanging="180"/>
        </w:pPr>
      </w:lvl>
    </w:lvlOverride>
  </w:num>
  <w:num w:numId="112">
    <w:abstractNumId w:val="10"/>
  </w:num>
  <w:num w:numId="113">
    <w:abstractNumId w:val="8"/>
  </w:num>
  <w:num w:numId="114">
    <w:abstractNumId w:val="7"/>
  </w:num>
  <w:num w:numId="115">
    <w:abstractNumId w:val="6"/>
  </w:num>
  <w:num w:numId="116">
    <w:abstractNumId w:val="5"/>
  </w:num>
  <w:num w:numId="117">
    <w:abstractNumId w:val="9"/>
  </w:num>
  <w:num w:numId="118">
    <w:abstractNumId w:val="4"/>
  </w:num>
  <w:num w:numId="119">
    <w:abstractNumId w:val="3"/>
  </w:num>
  <w:num w:numId="120">
    <w:abstractNumId w:val="2"/>
  </w:num>
  <w:num w:numId="121">
    <w:abstractNumId w:val="1"/>
  </w:num>
  <w:num w:numId="122">
    <w:abstractNumId w:val="22"/>
  </w:num>
  <w:num w:numId="123">
    <w:abstractNumId w:val="108"/>
  </w:num>
  <w:num w:numId="124">
    <w:abstractNumId w:val="99"/>
  </w:num>
  <w:num w:numId="125">
    <w:abstractNumId w:val="43"/>
  </w:num>
  <w:num w:numId="126">
    <w:abstractNumId w:val="30"/>
  </w:num>
  <w:num w:numId="127">
    <w:abstractNumId w:val="28"/>
  </w:num>
  <w:num w:numId="128">
    <w:abstractNumId w:val="100"/>
  </w:num>
  <w:num w:numId="129">
    <w:abstractNumId w:val="79"/>
  </w:num>
  <w:num w:numId="130">
    <w:abstractNumId w:val="18"/>
  </w:num>
  <w:num w:numId="131">
    <w:abstractNumId w:val="23"/>
  </w:num>
  <w:num w:numId="132">
    <w:abstractNumId w:val="40"/>
  </w:num>
  <w:num w:numId="133">
    <w:abstractNumId w:val="91"/>
  </w:num>
  <w:num w:numId="134">
    <w:abstractNumId w:val="35"/>
  </w:num>
  <w:num w:numId="135">
    <w:abstractNumId w:val="31"/>
  </w:num>
  <w:num w:numId="136">
    <w:abstractNumId w:val="45"/>
  </w:num>
  <w:num w:numId="137">
    <w:abstractNumId w:val="33"/>
  </w:num>
  <w:num w:numId="138">
    <w:abstractNumId w:val="52"/>
  </w:num>
  <w:num w:numId="139">
    <w:abstractNumId w:val="107"/>
  </w:num>
  <w:num w:numId="140">
    <w:abstractNumId w:val="112"/>
  </w:num>
  <w:num w:numId="141">
    <w:abstractNumId w:val="126"/>
  </w:num>
  <w:num w:numId="142">
    <w:abstractNumId w:val="58"/>
  </w:num>
  <w:num w:numId="143">
    <w:abstractNumId w:val="109"/>
  </w:num>
  <w:num w:numId="144">
    <w:abstractNumId w:val="117"/>
  </w:num>
  <w:num w:numId="145">
    <w:abstractNumId w:val="114"/>
  </w:num>
  <w:num w:numId="146">
    <w:abstractNumId w:val="49"/>
  </w:num>
  <w:num w:numId="147">
    <w:abstractNumId w:val="47"/>
  </w:num>
  <w:num w:numId="148">
    <w:abstractNumId w:val="62"/>
  </w:num>
  <w:num w:numId="149">
    <w:abstractNumId w:val="15"/>
  </w:num>
  <w:num w:numId="150">
    <w:abstractNumId w:val="124"/>
  </w:num>
  <w:num w:numId="151">
    <w:abstractNumId w:val="73"/>
  </w:num>
  <w:num w:numId="152">
    <w:abstractNumId w:val="50"/>
  </w:num>
  <w:num w:numId="153">
    <w:abstractNumId w:val="42"/>
  </w:num>
  <w:num w:numId="154">
    <w:abstractNumId w:val="59"/>
  </w:num>
  <w:num w:numId="155">
    <w:abstractNumId w:val="122"/>
  </w:num>
  <w:num w:numId="156">
    <w:abstractNumId w:val="97"/>
  </w:num>
  <w:num w:numId="157">
    <w:abstractNumId w:val="110"/>
  </w:num>
  <w:num w:numId="158">
    <w:abstractNumId w:val="119"/>
  </w:num>
  <w:num w:numId="159">
    <w:abstractNumId w:val="61"/>
  </w:num>
  <w:num w:numId="160">
    <w:abstractNumId w:val="115"/>
  </w:num>
  <w:num w:numId="161">
    <w:abstractNumId w:val="93"/>
  </w:num>
  <w:num w:numId="162">
    <w:abstractNumId w:val="101"/>
  </w:num>
  <w:num w:numId="163">
    <w:abstractNumId w:val="20"/>
  </w:num>
  <w:num w:numId="164">
    <w:abstractNumId w:val="88"/>
  </w:num>
  <w:num w:numId="165">
    <w:abstractNumId w:val="106"/>
  </w:num>
  <w:num w:numId="166">
    <w:abstractNumId w:val="75"/>
  </w:num>
  <w:num w:numId="167">
    <w:abstractNumId w:val="95"/>
  </w:num>
  <w:num w:numId="168">
    <w:abstractNumId w:val="3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es-MX" w:vendorID="64" w:dllVersion="0" w:nlCheck="1" w:checkStyle="0"/>
  <w:activeWritingStyle w:appName="MSWord" w:lang="es-CO" w:vendorID="64" w:dllVersion="0" w:nlCheck="1" w:checkStyle="0"/>
  <w:activeWritingStyle w:appName="MSWord" w:lang="de-DE" w:vendorID="64" w:dllVersion="0" w:nlCheck="1" w:checkStyle="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5A"/>
    <w:rsid w:val="00003706"/>
    <w:rsid w:val="00004398"/>
    <w:rsid w:val="000101E3"/>
    <w:rsid w:val="00010869"/>
    <w:rsid w:val="000149E6"/>
    <w:rsid w:val="00015C33"/>
    <w:rsid w:val="00017E74"/>
    <w:rsid w:val="000247B0"/>
    <w:rsid w:val="00026997"/>
    <w:rsid w:val="00031D3D"/>
    <w:rsid w:val="0003268B"/>
    <w:rsid w:val="00033C5F"/>
    <w:rsid w:val="00033E0B"/>
    <w:rsid w:val="00035EDE"/>
    <w:rsid w:val="0004026E"/>
    <w:rsid w:val="00044E5A"/>
    <w:rsid w:val="0004540A"/>
    <w:rsid w:val="000509B4"/>
    <w:rsid w:val="00051FAE"/>
    <w:rsid w:val="000538DF"/>
    <w:rsid w:val="0005540F"/>
    <w:rsid w:val="00057262"/>
    <w:rsid w:val="0006035B"/>
    <w:rsid w:val="00061390"/>
    <w:rsid w:val="00061444"/>
    <w:rsid w:val="00061483"/>
    <w:rsid w:val="00061E92"/>
    <w:rsid w:val="0006430A"/>
    <w:rsid w:val="00067190"/>
    <w:rsid w:val="00071886"/>
    <w:rsid w:val="000742BC"/>
    <w:rsid w:val="0007445D"/>
    <w:rsid w:val="000754C7"/>
    <w:rsid w:val="00082A0C"/>
    <w:rsid w:val="00083504"/>
    <w:rsid w:val="00083870"/>
    <w:rsid w:val="00085445"/>
    <w:rsid w:val="00085962"/>
    <w:rsid w:val="000904EF"/>
    <w:rsid w:val="000918D4"/>
    <w:rsid w:val="00093CC1"/>
    <w:rsid w:val="00094F93"/>
    <w:rsid w:val="0009640C"/>
    <w:rsid w:val="000968EA"/>
    <w:rsid w:val="000A0221"/>
    <w:rsid w:val="000A0839"/>
    <w:rsid w:val="000A1725"/>
    <w:rsid w:val="000A21CA"/>
    <w:rsid w:val="000A7EC7"/>
    <w:rsid w:val="000B22A2"/>
    <w:rsid w:val="000B6963"/>
    <w:rsid w:val="000C250A"/>
    <w:rsid w:val="000C2A52"/>
    <w:rsid w:val="000C355F"/>
    <w:rsid w:val="000C43B2"/>
    <w:rsid w:val="000D33C0"/>
    <w:rsid w:val="000D6941"/>
    <w:rsid w:val="000E19CA"/>
    <w:rsid w:val="000E1F99"/>
    <w:rsid w:val="000E5842"/>
    <w:rsid w:val="000E6652"/>
    <w:rsid w:val="000F3EB7"/>
    <w:rsid w:val="000F56B8"/>
    <w:rsid w:val="000F6B5C"/>
    <w:rsid w:val="000F72BB"/>
    <w:rsid w:val="000F7651"/>
    <w:rsid w:val="00101D99"/>
    <w:rsid w:val="0010386D"/>
    <w:rsid w:val="00110135"/>
    <w:rsid w:val="001202E3"/>
    <w:rsid w:val="00122013"/>
    <w:rsid w:val="00123699"/>
    <w:rsid w:val="0012679A"/>
    <w:rsid w:val="0013059D"/>
    <w:rsid w:val="001350D5"/>
    <w:rsid w:val="0014007A"/>
    <w:rsid w:val="00140149"/>
    <w:rsid w:val="00141A55"/>
    <w:rsid w:val="00142AA5"/>
    <w:rsid w:val="001446A3"/>
    <w:rsid w:val="00147FEE"/>
    <w:rsid w:val="001504C2"/>
    <w:rsid w:val="00155395"/>
    <w:rsid w:val="00157B69"/>
    <w:rsid w:val="00160D74"/>
    <w:rsid w:val="00167D02"/>
    <w:rsid w:val="001717B7"/>
    <w:rsid w:val="0017378F"/>
    <w:rsid w:val="00173BA8"/>
    <w:rsid w:val="00176B75"/>
    <w:rsid w:val="00180A7A"/>
    <w:rsid w:val="00181EC8"/>
    <w:rsid w:val="00184349"/>
    <w:rsid w:val="001844FB"/>
    <w:rsid w:val="001900BA"/>
    <w:rsid w:val="00192078"/>
    <w:rsid w:val="0019298B"/>
    <w:rsid w:val="001952F7"/>
    <w:rsid w:val="00195539"/>
    <w:rsid w:val="00195F33"/>
    <w:rsid w:val="001A00F6"/>
    <w:rsid w:val="001A38BC"/>
    <w:rsid w:val="001A39B1"/>
    <w:rsid w:val="001A4850"/>
    <w:rsid w:val="001A498F"/>
    <w:rsid w:val="001A6947"/>
    <w:rsid w:val="001A71DC"/>
    <w:rsid w:val="001A73BC"/>
    <w:rsid w:val="001B08C6"/>
    <w:rsid w:val="001B1617"/>
    <w:rsid w:val="001B504B"/>
    <w:rsid w:val="001B68AD"/>
    <w:rsid w:val="001D0A93"/>
    <w:rsid w:val="001D12EC"/>
    <w:rsid w:val="001D2F72"/>
    <w:rsid w:val="001D3874"/>
    <w:rsid w:val="001D7E75"/>
    <w:rsid w:val="001E07FB"/>
    <w:rsid w:val="001E262C"/>
    <w:rsid w:val="001E4E82"/>
    <w:rsid w:val="001E507D"/>
    <w:rsid w:val="001E56D2"/>
    <w:rsid w:val="001E77AA"/>
    <w:rsid w:val="001E7D56"/>
    <w:rsid w:val="001F75DE"/>
    <w:rsid w:val="0020076A"/>
    <w:rsid w:val="00200D58"/>
    <w:rsid w:val="002013BE"/>
    <w:rsid w:val="00203460"/>
    <w:rsid w:val="00205EE6"/>
    <w:rsid w:val="002063A4"/>
    <w:rsid w:val="00207B75"/>
    <w:rsid w:val="0021145B"/>
    <w:rsid w:val="002123E3"/>
    <w:rsid w:val="00213A77"/>
    <w:rsid w:val="00222452"/>
    <w:rsid w:val="00224898"/>
    <w:rsid w:val="00225941"/>
    <w:rsid w:val="00231729"/>
    <w:rsid w:val="002343AF"/>
    <w:rsid w:val="00243D36"/>
    <w:rsid w:val="00246648"/>
    <w:rsid w:val="00247707"/>
    <w:rsid w:val="002512CA"/>
    <w:rsid w:val="0026018E"/>
    <w:rsid w:val="00263EC6"/>
    <w:rsid w:val="00272847"/>
    <w:rsid w:val="00273907"/>
    <w:rsid w:val="002739AA"/>
    <w:rsid w:val="00274EE1"/>
    <w:rsid w:val="00276EC4"/>
    <w:rsid w:val="002804D4"/>
    <w:rsid w:val="00283DA5"/>
    <w:rsid w:val="00284186"/>
    <w:rsid w:val="00285344"/>
    <w:rsid w:val="00285D6B"/>
    <w:rsid w:val="00286740"/>
    <w:rsid w:val="002929D8"/>
    <w:rsid w:val="0029412A"/>
    <w:rsid w:val="00294775"/>
    <w:rsid w:val="002A1922"/>
    <w:rsid w:val="002A237D"/>
    <w:rsid w:val="002A4C53"/>
    <w:rsid w:val="002A57CC"/>
    <w:rsid w:val="002B0672"/>
    <w:rsid w:val="002B247F"/>
    <w:rsid w:val="002C145D"/>
    <w:rsid w:val="002C2C3E"/>
    <w:rsid w:val="002C533E"/>
    <w:rsid w:val="002C6A47"/>
    <w:rsid w:val="002D027F"/>
    <w:rsid w:val="002D7A85"/>
    <w:rsid w:val="002D7B60"/>
    <w:rsid w:val="002E0AEE"/>
    <w:rsid w:val="002E56FD"/>
    <w:rsid w:val="002F4761"/>
    <w:rsid w:val="002F5C79"/>
    <w:rsid w:val="002F78C7"/>
    <w:rsid w:val="003019E2"/>
    <w:rsid w:val="00302315"/>
    <w:rsid w:val="00305440"/>
    <w:rsid w:val="0030566D"/>
    <w:rsid w:val="003065E6"/>
    <w:rsid w:val="0031413F"/>
    <w:rsid w:val="003148BB"/>
    <w:rsid w:val="00317976"/>
    <w:rsid w:val="0032155D"/>
    <w:rsid w:val="00325A00"/>
    <w:rsid w:val="0032608E"/>
    <w:rsid w:val="00334019"/>
    <w:rsid w:val="00334A29"/>
    <w:rsid w:val="00334F61"/>
    <w:rsid w:val="00342C91"/>
    <w:rsid w:val="00351371"/>
    <w:rsid w:val="00351B05"/>
    <w:rsid w:val="00355727"/>
    <w:rsid w:val="00355EA9"/>
    <w:rsid w:val="003578DE"/>
    <w:rsid w:val="00362F8C"/>
    <w:rsid w:val="00364D45"/>
    <w:rsid w:val="003652C5"/>
    <w:rsid w:val="0036678B"/>
    <w:rsid w:val="00382F48"/>
    <w:rsid w:val="00383769"/>
    <w:rsid w:val="00385868"/>
    <w:rsid w:val="0039578E"/>
    <w:rsid w:val="00396257"/>
    <w:rsid w:val="00397EB8"/>
    <w:rsid w:val="003A34B1"/>
    <w:rsid w:val="003A4FD0"/>
    <w:rsid w:val="003A69D1"/>
    <w:rsid w:val="003A7705"/>
    <w:rsid w:val="003A77F1"/>
    <w:rsid w:val="003B1545"/>
    <w:rsid w:val="003B16BA"/>
    <w:rsid w:val="003C409D"/>
    <w:rsid w:val="003C5BA6"/>
    <w:rsid w:val="003C75EA"/>
    <w:rsid w:val="003D0E9B"/>
    <w:rsid w:val="003D1CC3"/>
    <w:rsid w:val="003D4F63"/>
    <w:rsid w:val="003D50CB"/>
    <w:rsid w:val="003D607F"/>
    <w:rsid w:val="003E2C6E"/>
    <w:rsid w:val="003F038B"/>
    <w:rsid w:val="003F0E85"/>
    <w:rsid w:val="003F0FAD"/>
    <w:rsid w:val="003F1D30"/>
    <w:rsid w:val="003F45DE"/>
    <w:rsid w:val="003F5D1B"/>
    <w:rsid w:val="003F6FEE"/>
    <w:rsid w:val="003F71CD"/>
    <w:rsid w:val="003F7440"/>
    <w:rsid w:val="00400EAC"/>
    <w:rsid w:val="00402359"/>
    <w:rsid w:val="004039DA"/>
    <w:rsid w:val="0041081A"/>
    <w:rsid w:val="00410BD2"/>
    <w:rsid w:val="00410C1C"/>
    <w:rsid w:val="00410C55"/>
    <w:rsid w:val="00411224"/>
    <w:rsid w:val="00412051"/>
    <w:rsid w:val="004139D8"/>
    <w:rsid w:val="00416854"/>
    <w:rsid w:val="00417725"/>
    <w:rsid w:val="0042092C"/>
    <w:rsid w:val="00435DB0"/>
    <w:rsid w:val="004369E9"/>
    <w:rsid w:val="00437BD5"/>
    <w:rsid w:val="00437F26"/>
    <w:rsid w:val="0044036B"/>
    <w:rsid w:val="00440F6F"/>
    <w:rsid w:val="00444097"/>
    <w:rsid w:val="004440A2"/>
    <w:rsid w:val="00445487"/>
    <w:rsid w:val="004464B5"/>
    <w:rsid w:val="00447AB9"/>
    <w:rsid w:val="00452F69"/>
    <w:rsid w:val="00454769"/>
    <w:rsid w:val="00455480"/>
    <w:rsid w:val="00455E11"/>
    <w:rsid w:val="0045624C"/>
    <w:rsid w:val="004618B7"/>
    <w:rsid w:val="00462CA1"/>
    <w:rsid w:val="00466991"/>
    <w:rsid w:val="0047064C"/>
    <w:rsid w:val="0047127A"/>
    <w:rsid w:val="004776DB"/>
    <w:rsid w:val="00482C25"/>
    <w:rsid w:val="00485014"/>
    <w:rsid w:val="00486642"/>
    <w:rsid w:val="0048675B"/>
    <w:rsid w:val="004870A5"/>
    <w:rsid w:val="00490147"/>
    <w:rsid w:val="0049081A"/>
    <w:rsid w:val="00490E9D"/>
    <w:rsid w:val="004912EF"/>
    <w:rsid w:val="00491E33"/>
    <w:rsid w:val="00496E4F"/>
    <w:rsid w:val="00497FD0"/>
    <w:rsid w:val="004A42E1"/>
    <w:rsid w:val="004B0558"/>
    <w:rsid w:val="004B162C"/>
    <w:rsid w:val="004C3DBE"/>
    <w:rsid w:val="004C5C96"/>
    <w:rsid w:val="004C5D93"/>
    <w:rsid w:val="004C6EB5"/>
    <w:rsid w:val="004D06A4"/>
    <w:rsid w:val="004D0C29"/>
    <w:rsid w:val="004E2DDD"/>
    <w:rsid w:val="004E329A"/>
    <w:rsid w:val="004E3433"/>
    <w:rsid w:val="004E6FD9"/>
    <w:rsid w:val="004F1A81"/>
    <w:rsid w:val="00500C55"/>
    <w:rsid w:val="0050308C"/>
    <w:rsid w:val="00505E27"/>
    <w:rsid w:val="0050743F"/>
    <w:rsid w:val="005115EC"/>
    <w:rsid w:val="00512741"/>
    <w:rsid w:val="00513C14"/>
    <w:rsid w:val="00517861"/>
    <w:rsid w:val="00520077"/>
    <w:rsid w:val="005208C7"/>
    <w:rsid w:val="005218D9"/>
    <w:rsid w:val="005226AB"/>
    <w:rsid w:val="005234B1"/>
    <w:rsid w:val="00533551"/>
    <w:rsid w:val="00536186"/>
    <w:rsid w:val="005405DF"/>
    <w:rsid w:val="00544CBB"/>
    <w:rsid w:val="00545386"/>
    <w:rsid w:val="00563378"/>
    <w:rsid w:val="0057049B"/>
    <w:rsid w:val="00571EEF"/>
    <w:rsid w:val="0057315F"/>
    <w:rsid w:val="005754A9"/>
    <w:rsid w:val="00575ECA"/>
    <w:rsid w:val="00576104"/>
    <w:rsid w:val="00582E26"/>
    <w:rsid w:val="00583A45"/>
    <w:rsid w:val="00594C1A"/>
    <w:rsid w:val="005A0B9A"/>
    <w:rsid w:val="005A764B"/>
    <w:rsid w:val="005B0FAE"/>
    <w:rsid w:val="005C06F4"/>
    <w:rsid w:val="005C3819"/>
    <w:rsid w:val="005C674A"/>
    <w:rsid w:val="005C67C8"/>
    <w:rsid w:val="005C7086"/>
    <w:rsid w:val="005D0249"/>
    <w:rsid w:val="005D6E8C"/>
    <w:rsid w:val="005D7D0E"/>
    <w:rsid w:val="005E3307"/>
    <w:rsid w:val="005E3BA8"/>
    <w:rsid w:val="005F100C"/>
    <w:rsid w:val="005F16DB"/>
    <w:rsid w:val="005F3483"/>
    <w:rsid w:val="005F68DA"/>
    <w:rsid w:val="00600545"/>
    <w:rsid w:val="0060270D"/>
    <w:rsid w:val="00606059"/>
    <w:rsid w:val="0060773B"/>
    <w:rsid w:val="00607DD4"/>
    <w:rsid w:val="00613822"/>
    <w:rsid w:val="00613B3B"/>
    <w:rsid w:val="00614C87"/>
    <w:rsid w:val="006157B5"/>
    <w:rsid w:val="00615846"/>
    <w:rsid w:val="00615998"/>
    <w:rsid w:val="0061604A"/>
    <w:rsid w:val="006223A5"/>
    <w:rsid w:val="00626FC6"/>
    <w:rsid w:val="006270FD"/>
    <w:rsid w:val="0062710E"/>
    <w:rsid w:val="006303B4"/>
    <w:rsid w:val="006311B2"/>
    <w:rsid w:val="00632F44"/>
    <w:rsid w:val="00633D3D"/>
    <w:rsid w:val="00633F57"/>
    <w:rsid w:val="0063695C"/>
    <w:rsid w:val="00641488"/>
    <w:rsid w:val="00641703"/>
    <w:rsid w:val="006431A6"/>
    <w:rsid w:val="0064357C"/>
    <w:rsid w:val="00643602"/>
    <w:rsid w:val="006459F6"/>
    <w:rsid w:val="006501AD"/>
    <w:rsid w:val="00651BFA"/>
    <w:rsid w:val="00652A4F"/>
    <w:rsid w:val="00654377"/>
    <w:rsid w:val="00654475"/>
    <w:rsid w:val="006571B9"/>
    <w:rsid w:val="006576F9"/>
    <w:rsid w:val="006600AD"/>
    <w:rsid w:val="00663A4E"/>
    <w:rsid w:val="006642A0"/>
    <w:rsid w:val="00665A4B"/>
    <w:rsid w:val="0066779F"/>
    <w:rsid w:val="00671290"/>
    <w:rsid w:val="0067141D"/>
    <w:rsid w:val="00673A2B"/>
    <w:rsid w:val="00676CC8"/>
    <w:rsid w:val="00684342"/>
    <w:rsid w:val="00692E2A"/>
    <w:rsid w:val="00694614"/>
    <w:rsid w:val="00694D0A"/>
    <w:rsid w:val="006A76F2"/>
    <w:rsid w:val="006A7B03"/>
    <w:rsid w:val="006B0E1A"/>
    <w:rsid w:val="006B2AE0"/>
    <w:rsid w:val="006B2AEF"/>
    <w:rsid w:val="006B55D4"/>
    <w:rsid w:val="006B59A5"/>
    <w:rsid w:val="006B6A3A"/>
    <w:rsid w:val="006B7458"/>
    <w:rsid w:val="006C3B95"/>
    <w:rsid w:val="006C3DA1"/>
    <w:rsid w:val="006C583E"/>
    <w:rsid w:val="006D6074"/>
    <w:rsid w:val="006D70BC"/>
    <w:rsid w:val="006D7EFB"/>
    <w:rsid w:val="006E0B16"/>
    <w:rsid w:val="006E3FFD"/>
    <w:rsid w:val="006E4E80"/>
    <w:rsid w:val="006E6672"/>
    <w:rsid w:val="006E6722"/>
    <w:rsid w:val="006E71D8"/>
    <w:rsid w:val="006E7AB9"/>
    <w:rsid w:val="006F1876"/>
    <w:rsid w:val="006F24FE"/>
    <w:rsid w:val="006F4524"/>
    <w:rsid w:val="007016D2"/>
    <w:rsid w:val="007027B9"/>
    <w:rsid w:val="007030C0"/>
    <w:rsid w:val="00713F95"/>
    <w:rsid w:val="00714E08"/>
    <w:rsid w:val="00715E88"/>
    <w:rsid w:val="0071625A"/>
    <w:rsid w:val="00722AA0"/>
    <w:rsid w:val="00723EAD"/>
    <w:rsid w:val="00734CAA"/>
    <w:rsid w:val="00750E06"/>
    <w:rsid w:val="007524B5"/>
    <w:rsid w:val="00755018"/>
    <w:rsid w:val="0075533C"/>
    <w:rsid w:val="00757581"/>
    <w:rsid w:val="007611A0"/>
    <w:rsid w:val="00767249"/>
    <w:rsid w:val="00772BF7"/>
    <w:rsid w:val="007818DB"/>
    <w:rsid w:val="00781FA3"/>
    <w:rsid w:val="00793559"/>
    <w:rsid w:val="00796D3F"/>
    <w:rsid w:val="007A039E"/>
    <w:rsid w:val="007A1683"/>
    <w:rsid w:val="007A3904"/>
    <w:rsid w:val="007A5C12"/>
    <w:rsid w:val="007A6B63"/>
    <w:rsid w:val="007A6BC2"/>
    <w:rsid w:val="007A7CB0"/>
    <w:rsid w:val="007B0724"/>
    <w:rsid w:val="007B48BD"/>
    <w:rsid w:val="007B68A3"/>
    <w:rsid w:val="007C1534"/>
    <w:rsid w:val="007C1DCC"/>
    <w:rsid w:val="007C2541"/>
    <w:rsid w:val="007C3808"/>
    <w:rsid w:val="007C6DE4"/>
    <w:rsid w:val="007D66A8"/>
    <w:rsid w:val="007D7AC3"/>
    <w:rsid w:val="007D7E73"/>
    <w:rsid w:val="007E003F"/>
    <w:rsid w:val="007E0A7A"/>
    <w:rsid w:val="007E25F6"/>
    <w:rsid w:val="007E2B3C"/>
    <w:rsid w:val="007E4778"/>
    <w:rsid w:val="007F2E10"/>
    <w:rsid w:val="007F3105"/>
    <w:rsid w:val="007F3540"/>
    <w:rsid w:val="007F6126"/>
    <w:rsid w:val="008034CE"/>
    <w:rsid w:val="008047A0"/>
    <w:rsid w:val="00805F75"/>
    <w:rsid w:val="00815B30"/>
    <w:rsid w:val="008164F2"/>
    <w:rsid w:val="008178A1"/>
    <w:rsid w:val="00821395"/>
    <w:rsid w:val="0083012E"/>
    <w:rsid w:val="00830E26"/>
    <w:rsid w:val="008331BF"/>
    <w:rsid w:val="00843576"/>
    <w:rsid w:val="00843891"/>
    <w:rsid w:val="00843B64"/>
    <w:rsid w:val="00844743"/>
    <w:rsid w:val="00845AA3"/>
    <w:rsid w:val="008471A9"/>
    <w:rsid w:val="008478FC"/>
    <w:rsid w:val="00847B6A"/>
    <w:rsid w:val="00847ED0"/>
    <w:rsid w:val="008504A0"/>
    <w:rsid w:val="0085128C"/>
    <w:rsid w:val="00857EE8"/>
    <w:rsid w:val="008637C5"/>
    <w:rsid w:val="00867BFF"/>
    <w:rsid w:val="00871EE3"/>
    <w:rsid w:val="008755C5"/>
    <w:rsid w:val="008816F1"/>
    <w:rsid w:val="00882193"/>
    <w:rsid w:val="008829D3"/>
    <w:rsid w:val="0088480A"/>
    <w:rsid w:val="0088757A"/>
    <w:rsid w:val="0089144B"/>
    <w:rsid w:val="008957DD"/>
    <w:rsid w:val="00895DF6"/>
    <w:rsid w:val="00897399"/>
    <w:rsid w:val="00897D98"/>
    <w:rsid w:val="008A6DF2"/>
    <w:rsid w:val="008A7807"/>
    <w:rsid w:val="008B4CC9"/>
    <w:rsid w:val="008C00D6"/>
    <w:rsid w:val="008C4976"/>
    <w:rsid w:val="008C7D25"/>
    <w:rsid w:val="008D1000"/>
    <w:rsid w:val="008D7B36"/>
    <w:rsid w:val="008D7C99"/>
    <w:rsid w:val="008E0FCB"/>
    <w:rsid w:val="008E61C7"/>
    <w:rsid w:val="008F48C7"/>
    <w:rsid w:val="008F5094"/>
    <w:rsid w:val="008F5607"/>
    <w:rsid w:val="00904B74"/>
    <w:rsid w:val="009057AA"/>
    <w:rsid w:val="00912207"/>
    <w:rsid w:val="0091354E"/>
    <w:rsid w:val="0092178C"/>
    <w:rsid w:val="0092610A"/>
    <w:rsid w:val="00930B88"/>
    <w:rsid w:val="00933910"/>
    <w:rsid w:val="009379B9"/>
    <w:rsid w:val="00940DCC"/>
    <w:rsid w:val="0094179A"/>
    <w:rsid w:val="0094459E"/>
    <w:rsid w:val="00944DBC"/>
    <w:rsid w:val="009455F8"/>
    <w:rsid w:val="0094617E"/>
    <w:rsid w:val="00950977"/>
    <w:rsid w:val="00951A7B"/>
    <w:rsid w:val="009527C6"/>
    <w:rsid w:val="0095293E"/>
    <w:rsid w:val="009533AB"/>
    <w:rsid w:val="009564A6"/>
    <w:rsid w:val="00964816"/>
    <w:rsid w:val="00966604"/>
    <w:rsid w:val="00967621"/>
    <w:rsid w:val="00967E6A"/>
    <w:rsid w:val="009740FA"/>
    <w:rsid w:val="00976DF2"/>
    <w:rsid w:val="00984A20"/>
    <w:rsid w:val="00985ADF"/>
    <w:rsid w:val="00986807"/>
    <w:rsid w:val="00987C3B"/>
    <w:rsid w:val="00990434"/>
    <w:rsid w:val="009A0A9A"/>
    <w:rsid w:val="009A1772"/>
    <w:rsid w:val="009A2E23"/>
    <w:rsid w:val="009A496D"/>
    <w:rsid w:val="009A5E78"/>
    <w:rsid w:val="009B0E82"/>
    <w:rsid w:val="009B4A0F"/>
    <w:rsid w:val="009B6D57"/>
    <w:rsid w:val="009C11D2"/>
    <w:rsid w:val="009C1575"/>
    <w:rsid w:val="009C6C70"/>
    <w:rsid w:val="009D0688"/>
    <w:rsid w:val="009D0B63"/>
    <w:rsid w:val="009D3E51"/>
    <w:rsid w:val="009E307E"/>
    <w:rsid w:val="009E78C3"/>
    <w:rsid w:val="00A0280D"/>
    <w:rsid w:val="00A07870"/>
    <w:rsid w:val="00A07F19"/>
    <w:rsid w:val="00A1348D"/>
    <w:rsid w:val="00A13A82"/>
    <w:rsid w:val="00A166A1"/>
    <w:rsid w:val="00A22D11"/>
    <w:rsid w:val="00A22DE8"/>
    <w:rsid w:val="00A232EE"/>
    <w:rsid w:val="00A23CB9"/>
    <w:rsid w:val="00A2519D"/>
    <w:rsid w:val="00A27C49"/>
    <w:rsid w:val="00A32E8F"/>
    <w:rsid w:val="00A34A8D"/>
    <w:rsid w:val="00A35399"/>
    <w:rsid w:val="00A35431"/>
    <w:rsid w:val="00A35499"/>
    <w:rsid w:val="00A35BD6"/>
    <w:rsid w:val="00A367A3"/>
    <w:rsid w:val="00A4175F"/>
    <w:rsid w:val="00A420E9"/>
    <w:rsid w:val="00A425E9"/>
    <w:rsid w:val="00A44411"/>
    <w:rsid w:val="00A469FA"/>
    <w:rsid w:val="00A53480"/>
    <w:rsid w:val="00A55B01"/>
    <w:rsid w:val="00A55E48"/>
    <w:rsid w:val="00A56B5B"/>
    <w:rsid w:val="00A603FF"/>
    <w:rsid w:val="00A657DD"/>
    <w:rsid w:val="00A666A6"/>
    <w:rsid w:val="00A675FD"/>
    <w:rsid w:val="00A70EB8"/>
    <w:rsid w:val="00A72437"/>
    <w:rsid w:val="00A73E04"/>
    <w:rsid w:val="00A80611"/>
    <w:rsid w:val="00A80F9C"/>
    <w:rsid w:val="00A8623B"/>
    <w:rsid w:val="00A9008D"/>
    <w:rsid w:val="00A93280"/>
    <w:rsid w:val="00AA0C30"/>
    <w:rsid w:val="00AA1FE7"/>
    <w:rsid w:val="00AA6878"/>
    <w:rsid w:val="00AB19DF"/>
    <w:rsid w:val="00AB5340"/>
    <w:rsid w:val="00AB7E3B"/>
    <w:rsid w:val="00AC0A89"/>
    <w:rsid w:val="00AC48FC"/>
    <w:rsid w:val="00AC7C96"/>
    <w:rsid w:val="00AD0489"/>
    <w:rsid w:val="00AD0668"/>
    <w:rsid w:val="00AD712C"/>
    <w:rsid w:val="00AE237D"/>
    <w:rsid w:val="00AE2469"/>
    <w:rsid w:val="00AE40F1"/>
    <w:rsid w:val="00AE502A"/>
    <w:rsid w:val="00AE5427"/>
    <w:rsid w:val="00AE7D4F"/>
    <w:rsid w:val="00AF0CC1"/>
    <w:rsid w:val="00AF720F"/>
    <w:rsid w:val="00AF7C07"/>
    <w:rsid w:val="00AF7FCE"/>
    <w:rsid w:val="00B0034B"/>
    <w:rsid w:val="00B046F6"/>
    <w:rsid w:val="00B05E50"/>
    <w:rsid w:val="00B22C93"/>
    <w:rsid w:val="00B254C7"/>
    <w:rsid w:val="00B2602C"/>
    <w:rsid w:val="00B27589"/>
    <w:rsid w:val="00B3341B"/>
    <w:rsid w:val="00B33C83"/>
    <w:rsid w:val="00B34B84"/>
    <w:rsid w:val="00B405B7"/>
    <w:rsid w:val="00B420A1"/>
    <w:rsid w:val="00B420CD"/>
    <w:rsid w:val="00B42549"/>
    <w:rsid w:val="00B43865"/>
    <w:rsid w:val="00B452FA"/>
    <w:rsid w:val="00B51C86"/>
    <w:rsid w:val="00B52222"/>
    <w:rsid w:val="00B54FE7"/>
    <w:rsid w:val="00B55F9D"/>
    <w:rsid w:val="00B62ECE"/>
    <w:rsid w:val="00B66901"/>
    <w:rsid w:val="00B66A03"/>
    <w:rsid w:val="00B71E6D"/>
    <w:rsid w:val="00B72070"/>
    <w:rsid w:val="00B729BF"/>
    <w:rsid w:val="00B72CDF"/>
    <w:rsid w:val="00B75656"/>
    <w:rsid w:val="00B779E1"/>
    <w:rsid w:val="00B80CC5"/>
    <w:rsid w:val="00B8224D"/>
    <w:rsid w:val="00B91EE1"/>
    <w:rsid w:val="00BA0090"/>
    <w:rsid w:val="00BA1A67"/>
    <w:rsid w:val="00BA2CDF"/>
    <w:rsid w:val="00BA3B9C"/>
    <w:rsid w:val="00BA50EE"/>
    <w:rsid w:val="00BA632F"/>
    <w:rsid w:val="00BA6D77"/>
    <w:rsid w:val="00BA7797"/>
    <w:rsid w:val="00BB3D90"/>
    <w:rsid w:val="00BB4662"/>
    <w:rsid w:val="00BC3727"/>
    <w:rsid w:val="00BC760D"/>
    <w:rsid w:val="00BD3315"/>
    <w:rsid w:val="00BD3EAA"/>
    <w:rsid w:val="00BD51A3"/>
    <w:rsid w:val="00BD65EC"/>
    <w:rsid w:val="00BE0755"/>
    <w:rsid w:val="00BE15A0"/>
    <w:rsid w:val="00BE297A"/>
    <w:rsid w:val="00BE5B5F"/>
    <w:rsid w:val="00BF2929"/>
    <w:rsid w:val="00BF4F5C"/>
    <w:rsid w:val="00BF694E"/>
    <w:rsid w:val="00BF6F55"/>
    <w:rsid w:val="00C01867"/>
    <w:rsid w:val="00C03180"/>
    <w:rsid w:val="00C03248"/>
    <w:rsid w:val="00C03545"/>
    <w:rsid w:val="00C035C4"/>
    <w:rsid w:val="00C05988"/>
    <w:rsid w:val="00C12936"/>
    <w:rsid w:val="00C13E21"/>
    <w:rsid w:val="00C26880"/>
    <w:rsid w:val="00C26F55"/>
    <w:rsid w:val="00C30C63"/>
    <w:rsid w:val="00C31C24"/>
    <w:rsid w:val="00C36B8B"/>
    <w:rsid w:val="00C36FC6"/>
    <w:rsid w:val="00C40AFA"/>
    <w:rsid w:val="00C4147A"/>
    <w:rsid w:val="00C415C1"/>
    <w:rsid w:val="00C43167"/>
    <w:rsid w:val="00C47DBF"/>
    <w:rsid w:val="00C50AF5"/>
    <w:rsid w:val="00C52ED4"/>
    <w:rsid w:val="00C552FF"/>
    <w:rsid w:val="00C558DA"/>
    <w:rsid w:val="00C55AF3"/>
    <w:rsid w:val="00C70845"/>
    <w:rsid w:val="00C72639"/>
    <w:rsid w:val="00C768B0"/>
    <w:rsid w:val="00C807A6"/>
    <w:rsid w:val="00C81643"/>
    <w:rsid w:val="00C81701"/>
    <w:rsid w:val="00C81C50"/>
    <w:rsid w:val="00C84759"/>
    <w:rsid w:val="00C96840"/>
    <w:rsid w:val="00C97000"/>
    <w:rsid w:val="00CA2880"/>
    <w:rsid w:val="00CA330C"/>
    <w:rsid w:val="00CA5816"/>
    <w:rsid w:val="00CA6C7F"/>
    <w:rsid w:val="00CB32A8"/>
    <w:rsid w:val="00CC057B"/>
    <w:rsid w:val="00CC10A6"/>
    <w:rsid w:val="00CC20CF"/>
    <w:rsid w:val="00CC771C"/>
    <w:rsid w:val="00CD2A6B"/>
    <w:rsid w:val="00CD5EB8"/>
    <w:rsid w:val="00CD7044"/>
    <w:rsid w:val="00CE08B9"/>
    <w:rsid w:val="00CE524C"/>
    <w:rsid w:val="00CE5F6B"/>
    <w:rsid w:val="00CE6461"/>
    <w:rsid w:val="00CF141F"/>
    <w:rsid w:val="00CF3F39"/>
    <w:rsid w:val="00CF4777"/>
    <w:rsid w:val="00CF7EF4"/>
    <w:rsid w:val="00D01422"/>
    <w:rsid w:val="00D0160A"/>
    <w:rsid w:val="00D01AFE"/>
    <w:rsid w:val="00D02861"/>
    <w:rsid w:val="00D03F23"/>
    <w:rsid w:val="00D067BB"/>
    <w:rsid w:val="00D0714D"/>
    <w:rsid w:val="00D11337"/>
    <w:rsid w:val="00D1352A"/>
    <w:rsid w:val="00D14C36"/>
    <w:rsid w:val="00D1680A"/>
    <w:rsid w:val="00D169AF"/>
    <w:rsid w:val="00D16B70"/>
    <w:rsid w:val="00D17CC6"/>
    <w:rsid w:val="00D2069C"/>
    <w:rsid w:val="00D25249"/>
    <w:rsid w:val="00D26020"/>
    <w:rsid w:val="00D319DA"/>
    <w:rsid w:val="00D33031"/>
    <w:rsid w:val="00D33D5C"/>
    <w:rsid w:val="00D34B18"/>
    <w:rsid w:val="00D37F19"/>
    <w:rsid w:val="00D44172"/>
    <w:rsid w:val="00D45873"/>
    <w:rsid w:val="00D45F98"/>
    <w:rsid w:val="00D54973"/>
    <w:rsid w:val="00D62DAC"/>
    <w:rsid w:val="00D63B8C"/>
    <w:rsid w:val="00D63BBF"/>
    <w:rsid w:val="00D739CC"/>
    <w:rsid w:val="00D77F17"/>
    <w:rsid w:val="00D804D1"/>
    <w:rsid w:val="00D8093D"/>
    <w:rsid w:val="00D8108C"/>
    <w:rsid w:val="00D842AE"/>
    <w:rsid w:val="00D87566"/>
    <w:rsid w:val="00D9211C"/>
    <w:rsid w:val="00D924A2"/>
    <w:rsid w:val="00D92DE0"/>
    <w:rsid w:val="00D92FEF"/>
    <w:rsid w:val="00D93A0F"/>
    <w:rsid w:val="00D97A0F"/>
    <w:rsid w:val="00DA1334"/>
    <w:rsid w:val="00DA1BCA"/>
    <w:rsid w:val="00DA37D0"/>
    <w:rsid w:val="00DA518C"/>
    <w:rsid w:val="00DA5BA1"/>
    <w:rsid w:val="00DA7476"/>
    <w:rsid w:val="00DB2A93"/>
    <w:rsid w:val="00DC45C7"/>
    <w:rsid w:val="00DC46FF"/>
    <w:rsid w:val="00DC5254"/>
    <w:rsid w:val="00DD136F"/>
    <w:rsid w:val="00DD1A4F"/>
    <w:rsid w:val="00DD2838"/>
    <w:rsid w:val="00DD3107"/>
    <w:rsid w:val="00DD5FD2"/>
    <w:rsid w:val="00DD7C2C"/>
    <w:rsid w:val="00DE4728"/>
    <w:rsid w:val="00DE639F"/>
    <w:rsid w:val="00DF00B3"/>
    <w:rsid w:val="00DF05AB"/>
    <w:rsid w:val="00DF3023"/>
    <w:rsid w:val="00E01EC6"/>
    <w:rsid w:val="00E032F6"/>
    <w:rsid w:val="00E0342F"/>
    <w:rsid w:val="00E03D71"/>
    <w:rsid w:val="00E06797"/>
    <w:rsid w:val="00E073BF"/>
    <w:rsid w:val="00E106C0"/>
    <w:rsid w:val="00E1265B"/>
    <w:rsid w:val="00E128A6"/>
    <w:rsid w:val="00E13B48"/>
    <w:rsid w:val="00E1404F"/>
    <w:rsid w:val="00E14248"/>
    <w:rsid w:val="00E21C83"/>
    <w:rsid w:val="00E22572"/>
    <w:rsid w:val="00E2437D"/>
    <w:rsid w:val="00E24ADA"/>
    <w:rsid w:val="00E27CE8"/>
    <w:rsid w:val="00E32F59"/>
    <w:rsid w:val="00E333C8"/>
    <w:rsid w:val="00E33637"/>
    <w:rsid w:val="00E42748"/>
    <w:rsid w:val="00E44A5A"/>
    <w:rsid w:val="00E45B1C"/>
    <w:rsid w:val="00E46D9A"/>
    <w:rsid w:val="00E565FF"/>
    <w:rsid w:val="00E65388"/>
    <w:rsid w:val="00E73C4D"/>
    <w:rsid w:val="00E766D0"/>
    <w:rsid w:val="00E82C11"/>
    <w:rsid w:val="00E8383B"/>
    <w:rsid w:val="00E83AFD"/>
    <w:rsid w:val="00E8549D"/>
    <w:rsid w:val="00E85B7D"/>
    <w:rsid w:val="00E8799C"/>
    <w:rsid w:val="00E90F5C"/>
    <w:rsid w:val="00E9121B"/>
    <w:rsid w:val="00E96F0B"/>
    <w:rsid w:val="00EA0AE2"/>
    <w:rsid w:val="00EA0E12"/>
    <w:rsid w:val="00EA30E5"/>
    <w:rsid w:val="00EA39E5"/>
    <w:rsid w:val="00EA3F1D"/>
    <w:rsid w:val="00EA437A"/>
    <w:rsid w:val="00EA5E72"/>
    <w:rsid w:val="00EB268D"/>
    <w:rsid w:val="00EB52DC"/>
    <w:rsid w:val="00EB563C"/>
    <w:rsid w:val="00EC069F"/>
    <w:rsid w:val="00EC1303"/>
    <w:rsid w:val="00EC3435"/>
    <w:rsid w:val="00EC5A46"/>
    <w:rsid w:val="00EC63E2"/>
    <w:rsid w:val="00EC7F98"/>
    <w:rsid w:val="00ED1D9E"/>
    <w:rsid w:val="00EE0B69"/>
    <w:rsid w:val="00EE4651"/>
    <w:rsid w:val="00EE47F4"/>
    <w:rsid w:val="00EE7A32"/>
    <w:rsid w:val="00EF22B3"/>
    <w:rsid w:val="00F02B81"/>
    <w:rsid w:val="00F03B69"/>
    <w:rsid w:val="00F07050"/>
    <w:rsid w:val="00F0751E"/>
    <w:rsid w:val="00F07A50"/>
    <w:rsid w:val="00F113DA"/>
    <w:rsid w:val="00F14389"/>
    <w:rsid w:val="00F16150"/>
    <w:rsid w:val="00F21C7C"/>
    <w:rsid w:val="00F22B1D"/>
    <w:rsid w:val="00F24440"/>
    <w:rsid w:val="00F24AB6"/>
    <w:rsid w:val="00F329D1"/>
    <w:rsid w:val="00F32F0D"/>
    <w:rsid w:val="00F37DC8"/>
    <w:rsid w:val="00F410F0"/>
    <w:rsid w:val="00F414F4"/>
    <w:rsid w:val="00F439B3"/>
    <w:rsid w:val="00F46467"/>
    <w:rsid w:val="00F46498"/>
    <w:rsid w:val="00F4693F"/>
    <w:rsid w:val="00F55490"/>
    <w:rsid w:val="00F55EDB"/>
    <w:rsid w:val="00F573D5"/>
    <w:rsid w:val="00F650C3"/>
    <w:rsid w:val="00F65D85"/>
    <w:rsid w:val="00F71E3C"/>
    <w:rsid w:val="00F8091E"/>
    <w:rsid w:val="00F815B0"/>
    <w:rsid w:val="00F8615C"/>
    <w:rsid w:val="00F91DB8"/>
    <w:rsid w:val="00F92261"/>
    <w:rsid w:val="00F94214"/>
    <w:rsid w:val="00F96390"/>
    <w:rsid w:val="00F969E5"/>
    <w:rsid w:val="00F9788D"/>
    <w:rsid w:val="00FA27CC"/>
    <w:rsid w:val="00FA3208"/>
    <w:rsid w:val="00FA59A0"/>
    <w:rsid w:val="00FA5BA4"/>
    <w:rsid w:val="00FA6BB0"/>
    <w:rsid w:val="00FB6938"/>
    <w:rsid w:val="00FC4B31"/>
    <w:rsid w:val="00FC5417"/>
    <w:rsid w:val="00FC5F89"/>
    <w:rsid w:val="00FD158E"/>
    <w:rsid w:val="00FD5860"/>
    <w:rsid w:val="00FD5ADD"/>
    <w:rsid w:val="00FE2F35"/>
    <w:rsid w:val="00FE352D"/>
    <w:rsid w:val="00FE40EB"/>
    <w:rsid w:val="00FE466B"/>
    <w:rsid w:val="00FE4D02"/>
    <w:rsid w:val="00FE5E51"/>
    <w:rsid w:val="00FE7418"/>
    <w:rsid w:val="00FE7D62"/>
    <w:rsid w:val="00FF3010"/>
    <w:rsid w:val="00FF3819"/>
    <w:rsid w:val="00FF5BAA"/>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6FAE60"/>
  <w15:docId w15:val="{CCEFE191-99A0-43BA-BC74-24A99B27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3540"/>
    <w:pPr>
      <w:spacing w:after="200" w:line="276" w:lineRule="auto"/>
    </w:pPr>
    <w:rPr>
      <w:rFonts w:ascii="Calibri" w:eastAsia="MS Mincho" w:hAnsi="Calibri"/>
      <w:sz w:val="22"/>
      <w:szCs w:val="22"/>
    </w:rPr>
  </w:style>
  <w:style w:type="paragraph" w:styleId="Heading1">
    <w:name w:val="heading 1"/>
    <w:basedOn w:val="Normal"/>
    <w:next w:val="Normalnumber"/>
    <w:link w:val="Heading1Char"/>
    <w:qFormat/>
    <w:rsid w:val="000D6941"/>
    <w:pPr>
      <w:keepNext/>
      <w:tabs>
        <w:tab w:val="left" w:pos="1247"/>
        <w:tab w:val="left" w:pos="1814"/>
      </w:tabs>
      <w:spacing w:before="240" w:after="120"/>
      <w:ind w:left="1247" w:hanging="680"/>
      <w:outlineLvl w:val="0"/>
    </w:pPr>
    <w:rPr>
      <w:b/>
      <w:sz w:val="28"/>
    </w:rPr>
  </w:style>
  <w:style w:type="paragraph" w:styleId="Heading2">
    <w:name w:val="heading 2"/>
    <w:basedOn w:val="Normal"/>
    <w:next w:val="Normalnumber"/>
    <w:link w:val="Heading2Char"/>
    <w:qFormat/>
    <w:rsid w:val="000D6941"/>
    <w:pPr>
      <w:keepNext/>
      <w:spacing w:before="240" w:after="120"/>
      <w:ind w:left="1247" w:hanging="680"/>
      <w:outlineLvl w:val="1"/>
    </w:pPr>
    <w:rPr>
      <w:b/>
      <w:sz w:val="24"/>
      <w:szCs w:val="24"/>
    </w:rPr>
  </w:style>
  <w:style w:type="paragraph" w:styleId="Heading3">
    <w:name w:val="heading 3"/>
    <w:basedOn w:val="Normal"/>
    <w:next w:val="Normalnumber"/>
    <w:link w:val="Heading3Char"/>
    <w:qFormat/>
    <w:rsid w:val="000D6941"/>
    <w:pPr>
      <w:spacing w:after="120"/>
      <w:ind w:left="1247" w:hanging="680"/>
      <w:outlineLvl w:val="2"/>
    </w:pPr>
    <w:rPr>
      <w:b/>
    </w:rPr>
  </w:style>
  <w:style w:type="paragraph" w:styleId="Heading4">
    <w:name w:val="heading 4"/>
    <w:basedOn w:val="Heading3"/>
    <w:next w:val="Normalnumber"/>
    <w:link w:val="Heading4Char"/>
    <w:qFormat/>
    <w:rsid w:val="000D6941"/>
    <w:pPr>
      <w:keepNext/>
      <w:outlineLvl w:val="3"/>
    </w:pPr>
  </w:style>
  <w:style w:type="paragraph" w:styleId="Heading5">
    <w:name w:val="heading 5"/>
    <w:basedOn w:val="Normal"/>
    <w:next w:val="Normal"/>
    <w:link w:val="Heading5Char"/>
    <w:qFormat/>
    <w:rsid w:val="000D6941"/>
    <w:pPr>
      <w:keepNext/>
      <w:outlineLvl w:val="4"/>
    </w:pPr>
    <w:rPr>
      <w:rFonts w:ascii="Univers" w:hAnsi="Univers"/>
      <w:b/>
      <w:sz w:val="24"/>
    </w:rPr>
  </w:style>
  <w:style w:type="paragraph" w:styleId="Heading6">
    <w:name w:val="heading 6"/>
    <w:basedOn w:val="Normal"/>
    <w:next w:val="Normal"/>
    <w:link w:val="Heading6Char"/>
    <w:qFormat/>
    <w:rsid w:val="000D6941"/>
    <w:pPr>
      <w:keepNext/>
      <w:ind w:left="578"/>
      <w:outlineLvl w:val="5"/>
    </w:pPr>
    <w:rPr>
      <w:b/>
      <w:bCs/>
      <w:sz w:val="24"/>
    </w:rPr>
  </w:style>
  <w:style w:type="paragraph" w:styleId="Heading7">
    <w:name w:val="heading 7"/>
    <w:basedOn w:val="Normal"/>
    <w:next w:val="Normal"/>
    <w:link w:val="Heading7Char"/>
    <w:qFormat/>
    <w:rsid w:val="000D6941"/>
    <w:pPr>
      <w:keepNext/>
      <w:widowControl w:val="0"/>
      <w:jc w:val="center"/>
      <w:outlineLvl w:val="6"/>
    </w:pPr>
    <w:rPr>
      <w:snapToGrid w:val="0"/>
      <w:u w:val="single"/>
    </w:rPr>
  </w:style>
  <w:style w:type="paragraph" w:styleId="Heading8">
    <w:name w:val="heading 8"/>
    <w:basedOn w:val="Normal"/>
    <w:next w:val="Normal"/>
    <w:link w:val="Heading8Char"/>
    <w:qFormat/>
    <w:rsid w:val="000D6941"/>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link w:val="Heading9Char"/>
    <w:qFormat/>
    <w:rsid w:val="000D6941"/>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qFormat/>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rPr>
      <w:lang w:val="en-GB"/>
    </w:rPr>
  </w:style>
  <w:style w:type="character" w:styleId="FootnoteReference">
    <w:name w:val="footnote reference"/>
    <w:aliases w:val="ftref,16 Point,Superscript 6 Point,number,SUPERS,Footnote Reference Superscript,(Ref. de nota al pie),fr"/>
    <w:basedOn w:val="DefaultParagraphFont"/>
    <w:uiPriority w:val="99"/>
    <w:rsid w:val="000D6941"/>
    <w:rPr>
      <w:rFonts w:ascii="Times New Roman" w:hAnsi="Times New Roman"/>
      <w:color w:val="auto"/>
      <w:sz w:val="20"/>
      <w:szCs w:val="18"/>
      <w:vertAlign w:val="superscript"/>
    </w:rPr>
  </w:style>
  <w:style w:type="paragraph" w:styleId="FootnoteText">
    <w:name w:val="footnote text"/>
    <w:aliases w:val="Geneva 9,Font: Geneva 9,Boston 10,f,fn,Footnotes,Footnote ak,ft,fn cafc,Footnotes Char Char,Footnote Text Char Char,fn Char Char,footnote text Char Char Char Ch,Footnote Text Char1,footnote text Char Char Char Ch Char,DNV-FT,-E Fußnotente"/>
    <w:basedOn w:val="Normalpool"/>
    <w:link w:val="FootnoteTextChar"/>
    <w:uiPriority w:val="99"/>
    <w:rsid w:val="000D6941"/>
    <w:pPr>
      <w:spacing w:before="20" w:after="40"/>
      <w:ind w:left="1247"/>
    </w:pPr>
    <w:rPr>
      <w:sz w:val="18"/>
    </w:rPr>
  </w:style>
  <w:style w:type="table" w:customStyle="1" w:styleId="AATable">
    <w:name w:val="AA_Table"/>
    <w:basedOn w:val="TableNormal"/>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link w:val="HeaderChar"/>
    <w:uiPriority w:val="99"/>
    <w:rsid w:val="000D6941"/>
    <w:pPr>
      <w:pBdr>
        <w:bottom w:val="single" w:sz="4" w:space="1" w:color="auto"/>
      </w:pBdr>
      <w:tabs>
        <w:tab w:val="center" w:pos="4536"/>
        <w:tab w:val="right" w:pos="9072"/>
      </w:tabs>
      <w:spacing w:after="120"/>
    </w:pPr>
    <w:rPr>
      <w:b/>
      <w:sz w:val="18"/>
    </w:rPr>
  </w:style>
  <w:style w:type="character" w:styleId="Hyperlink">
    <w:name w:val="Hyperlink"/>
    <w:basedOn w:val="DefaultParagraphFont"/>
    <w:uiPriority w:val="99"/>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5"/>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qFormat/>
    <w:rsid w:val="00447AB9"/>
    <w:pPr>
      <w:tabs>
        <w:tab w:val="clear" w:pos="1247"/>
        <w:tab w:val="clear" w:pos="1814"/>
        <w:tab w:val="clear" w:pos="2381"/>
        <w:tab w:val="clear" w:pos="2948"/>
        <w:tab w:val="clear" w:pos="3515"/>
        <w:tab w:val="clear" w:pos="4082"/>
        <w:tab w:val="left" w:pos="624"/>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uiPriority w:val="99"/>
    <w:rsid w:val="009E7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78C3"/>
    <w:rPr>
      <w:rFonts w:ascii="Tahoma" w:eastAsia="MS Mincho" w:hAnsi="Tahoma" w:cs="Tahoma"/>
      <w:sz w:val="16"/>
      <w:szCs w:val="16"/>
    </w:rPr>
  </w:style>
  <w:style w:type="character" w:customStyle="1" w:styleId="Normal-poolChar">
    <w:name w:val="Normal-pool Char"/>
    <w:link w:val="Normal-pool"/>
    <w:rsid w:val="007E2B3C"/>
    <w:rPr>
      <w:lang w:val="en-GB"/>
    </w:rPr>
  </w:style>
  <w:style w:type="character" w:styleId="CommentReference">
    <w:name w:val="annotation reference"/>
    <w:basedOn w:val="DefaultParagraphFont"/>
    <w:uiPriority w:val="99"/>
    <w:unhideWhenUsed/>
    <w:qFormat/>
    <w:rsid w:val="006B0E1A"/>
    <w:rPr>
      <w:sz w:val="16"/>
      <w:szCs w:val="16"/>
    </w:rPr>
  </w:style>
  <w:style w:type="paragraph" w:styleId="CommentText">
    <w:name w:val="annotation text"/>
    <w:basedOn w:val="Normal"/>
    <w:link w:val="CommentTextChar"/>
    <w:uiPriority w:val="99"/>
    <w:unhideWhenUsed/>
    <w:qFormat/>
    <w:rsid w:val="006B0E1A"/>
    <w:pPr>
      <w:spacing w:line="240" w:lineRule="auto"/>
    </w:pPr>
    <w:rPr>
      <w:sz w:val="20"/>
      <w:szCs w:val="20"/>
    </w:rPr>
  </w:style>
  <w:style w:type="character" w:customStyle="1" w:styleId="CommentTextChar">
    <w:name w:val="Comment Text Char"/>
    <w:basedOn w:val="DefaultParagraphFont"/>
    <w:link w:val="CommentText"/>
    <w:uiPriority w:val="99"/>
    <w:qFormat/>
    <w:rsid w:val="006B0E1A"/>
    <w:rPr>
      <w:rFonts w:ascii="Calibri" w:eastAsia="MS Mincho" w:hAnsi="Calibri"/>
    </w:rPr>
  </w:style>
  <w:style w:type="paragraph" w:styleId="CommentSubject">
    <w:name w:val="annotation subject"/>
    <w:basedOn w:val="CommentText"/>
    <w:next w:val="CommentText"/>
    <w:link w:val="CommentSubjectChar"/>
    <w:uiPriority w:val="99"/>
    <w:unhideWhenUsed/>
    <w:rsid w:val="006B0E1A"/>
    <w:rPr>
      <w:b/>
      <w:bCs/>
    </w:rPr>
  </w:style>
  <w:style w:type="character" w:customStyle="1" w:styleId="CommentSubjectChar">
    <w:name w:val="Comment Subject Char"/>
    <w:basedOn w:val="CommentTextChar"/>
    <w:link w:val="CommentSubject"/>
    <w:uiPriority w:val="99"/>
    <w:rsid w:val="006B0E1A"/>
    <w:rPr>
      <w:rFonts w:ascii="Calibri" w:eastAsia="MS Mincho" w:hAnsi="Calibri"/>
      <w:b/>
      <w:bCs/>
    </w:rPr>
  </w:style>
  <w:style w:type="character" w:customStyle="1" w:styleId="FootnoteTextChar">
    <w:name w:val="Footnote Text Char"/>
    <w:aliases w:val="Geneva 9 Char,Font: Geneva 9 Char,Boston 10 Char,f Char,fn Char,Footnotes Char,Footnote ak Char,ft Char,fn cafc Char,Footnotes Char Char Char,Footnote Text Char Char Char,fn Char Char Char,footnote text Char Char Char Ch Char1"/>
    <w:basedOn w:val="DefaultParagraphFont"/>
    <w:link w:val="FootnoteText"/>
    <w:uiPriority w:val="99"/>
    <w:rsid w:val="00302315"/>
    <w:rPr>
      <w:sz w:val="18"/>
      <w:lang w:val="fr-FR"/>
    </w:rPr>
  </w:style>
  <w:style w:type="character" w:customStyle="1" w:styleId="NormalnumberChar">
    <w:name w:val="Normal_number Char"/>
    <w:link w:val="Normalnumber"/>
    <w:rsid w:val="008755C5"/>
    <w:rPr>
      <w:lang w:val="en-GB"/>
    </w:rPr>
  </w:style>
  <w:style w:type="character" w:customStyle="1" w:styleId="CH2Char">
    <w:name w:val="CH2 Char"/>
    <w:link w:val="CH2"/>
    <w:locked/>
    <w:rsid w:val="00FF5BAA"/>
    <w:rPr>
      <w:b/>
      <w:sz w:val="24"/>
      <w:szCs w:val="24"/>
      <w:lang w:val="en-GB"/>
    </w:rPr>
  </w:style>
  <w:style w:type="paragraph" w:customStyle="1" w:styleId="SingleTxt">
    <w:name w:val="__Single Txt"/>
    <w:basedOn w:val="Normal"/>
    <w:rsid w:val="000A083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SimSun" w:hAnsi="Times New Roman"/>
      <w:spacing w:val="4"/>
      <w:w w:val="103"/>
      <w:kern w:val="14"/>
      <w:sz w:val="20"/>
      <w:szCs w:val="20"/>
      <w:lang w:val="en-GB"/>
    </w:rPr>
  </w:style>
  <w:style w:type="paragraph" w:customStyle="1" w:styleId="MediumGrid1-Accent22">
    <w:name w:val="Medium Grid 1 - Accent 22"/>
    <w:basedOn w:val="Normal"/>
    <w:qFormat/>
    <w:rsid w:val="00EC069F"/>
    <w:pPr>
      <w:spacing w:after="0" w:line="240" w:lineRule="auto"/>
      <w:ind w:left="720"/>
      <w:contextualSpacing/>
    </w:pPr>
    <w:rPr>
      <w:rFonts w:ascii="Times New Roman" w:eastAsia="SimSun" w:hAnsi="Times New Roman"/>
      <w:sz w:val="24"/>
      <w:szCs w:val="24"/>
      <w:lang w:val="en-GB" w:eastAsia="zh-CN"/>
    </w:rPr>
  </w:style>
  <w:style w:type="paragraph" w:styleId="NormalWeb">
    <w:name w:val="Normal (Web)"/>
    <w:basedOn w:val="Normal"/>
    <w:uiPriority w:val="99"/>
    <w:unhideWhenUsed/>
    <w:rsid w:val="0010386D"/>
    <w:pPr>
      <w:spacing w:before="100" w:beforeAutospacing="1" w:after="100" w:afterAutospacing="1" w:line="240" w:lineRule="auto"/>
    </w:pPr>
    <w:rPr>
      <w:rFonts w:ascii="Times" w:eastAsia="Times New Roman" w:hAnsi="Times"/>
      <w:sz w:val="20"/>
      <w:szCs w:val="20"/>
    </w:rPr>
  </w:style>
  <w:style w:type="paragraph" w:styleId="ListParagraph">
    <w:name w:val="List Paragraph"/>
    <w:basedOn w:val="Normal"/>
    <w:link w:val="ListParagraphChar"/>
    <w:uiPriority w:val="34"/>
    <w:qFormat/>
    <w:rsid w:val="0010386D"/>
    <w:pPr>
      <w:ind w:left="720"/>
      <w:contextualSpacing/>
    </w:pPr>
  </w:style>
  <w:style w:type="paragraph" w:styleId="NormalIndent">
    <w:name w:val="Normal Indent"/>
    <w:basedOn w:val="Normal"/>
    <w:semiHidden/>
    <w:rsid w:val="0085128C"/>
    <w:pPr>
      <w:spacing w:after="0" w:line="240" w:lineRule="auto"/>
      <w:ind w:left="1247"/>
    </w:pPr>
    <w:rPr>
      <w:rFonts w:ascii="Times New Roman" w:hAnsi="Times New Roman"/>
      <w:sz w:val="20"/>
      <w:szCs w:val="20"/>
      <w:lang w:val="en-GB"/>
    </w:rPr>
  </w:style>
  <w:style w:type="paragraph" w:customStyle="1" w:styleId="a">
    <w:name w:val="바탕글"/>
    <w:basedOn w:val="Normal"/>
    <w:rsid w:val="0085128C"/>
    <w:pPr>
      <w:snapToGrid w:val="0"/>
      <w:spacing w:after="0" w:line="384" w:lineRule="auto"/>
      <w:jc w:val="both"/>
    </w:pPr>
    <w:rPr>
      <w:rFonts w:ascii="Batang" w:eastAsia="Batang" w:hAnsi="Batang" w:cs="Gulim"/>
      <w:color w:val="000000"/>
      <w:sz w:val="20"/>
      <w:szCs w:val="20"/>
      <w:lang w:eastAsia="ko-KR"/>
    </w:rPr>
  </w:style>
  <w:style w:type="table" w:styleId="TableGrid">
    <w:name w:val="Table Grid"/>
    <w:basedOn w:val="TableNormal"/>
    <w:uiPriority w:val="59"/>
    <w:rsid w:val="00851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85128C"/>
    <w:rPr>
      <w:rFonts w:ascii="Calibri" w:eastAsia="MS Mincho" w:hAnsi="Calibri"/>
      <w:b/>
      <w:sz w:val="24"/>
      <w:szCs w:val="24"/>
    </w:rPr>
  </w:style>
  <w:style w:type="paragraph" w:customStyle="1" w:styleId="ColorfulList-Accent11">
    <w:name w:val="Colorful List - Accent 11"/>
    <w:basedOn w:val="Normal"/>
    <w:uiPriority w:val="34"/>
    <w:qFormat/>
    <w:rsid w:val="0085128C"/>
    <w:pPr>
      <w:tabs>
        <w:tab w:val="left" w:pos="1247"/>
        <w:tab w:val="left" w:pos="1814"/>
        <w:tab w:val="left" w:pos="2381"/>
        <w:tab w:val="left" w:pos="2948"/>
        <w:tab w:val="left" w:pos="3515"/>
      </w:tabs>
      <w:spacing w:after="0" w:line="240" w:lineRule="auto"/>
      <w:ind w:left="720"/>
    </w:pPr>
    <w:rPr>
      <w:rFonts w:ascii="Times New Roman" w:eastAsia="Times New Roman" w:hAnsi="Times New Roman"/>
      <w:sz w:val="20"/>
      <w:szCs w:val="20"/>
      <w:lang w:val="en-GB"/>
    </w:rPr>
  </w:style>
  <w:style w:type="paragraph" w:styleId="EndnoteText">
    <w:name w:val="endnote text"/>
    <w:basedOn w:val="Normal"/>
    <w:link w:val="EndnoteTextChar"/>
    <w:semiHidden/>
    <w:rsid w:val="0085128C"/>
    <w:pPr>
      <w:tabs>
        <w:tab w:val="left" w:pos="1247"/>
        <w:tab w:val="left" w:pos="1814"/>
        <w:tab w:val="left" w:pos="2381"/>
        <w:tab w:val="left" w:pos="2948"/>
        <w:tab w:val="left" w:pos="3515"/>
      </w:tabs>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semiHidden/>
    <w:rsid w:val="0085128C"/>
    <w:rPr>
      <w:lang w:val="en-GB"/>
    </w:rPr>
  </w:style>
  <w:style w:type="character" w:customStyle="1" w:styleId="docs-bold">
    <w:name w:val="docs-bold"/>
    <w:rsid w:val="0085128C"/>
    <w:rPr>
      <w:rFonts w:cs="Times New Roman"/>
    </w:rPr>
  </w:style>
  <w:style w:type="character" w:styleId="FollowedHyperlink">
    <w:name w:val="FollowedHyperlink"/>
    <w:rsid w:val="0085128C"/>
    <w:rPr>
      <w:color w:val="800080"/>
      <w:u w:val="single"/>
    </w:rPr>
  </w:style>
  <w:style w:type="paragraph" w:customStyle="1" w:styleId="H1">
    <w:name w:val="_ H_1"/>
    <w:basedOn w:val="Normal"/>
    <w:next w:val="SingleTxt"/>
    <w:rsid w:val="0085128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lang w:val="en-GB"/>
    </w:rPr>
  </w:style>
  <w:style w:type="paragraph" w:customStyle="1" w:styleId="HCh">
    <w:name w:val="_ H _Ch"/>
    <w:basedOn w:val="H1"/>
    <w:next w:val="SingleTxt"/>
    <w:rsid w:val="0085128C"/>
    <w:pPr>
      <w:spacing w:line="300" w:lineRule="exact"/>
      <w:ind w:left="0" w:right="0" w:firstLine="0"/>
    </w:pPr>
    <w:rPr>
      <w:spacing w:val="-2"/>
      <w:sz w:val="28"/>
    </w:rPr>
  </w:style>
  <w:style w:type="paragraph" w:customStyle="1" w:styleId="HM">
    <w:name w:val="_ H __M"/>
    <w:basedOn w:val="HCh"/>
    <w:next w:val="Normal"/>
    <w:rsid w:val="0085128C"/>
    <w:pPr>
      <w:spacing w:line="360" w:lineRule="exact"/>
    </w:pPr>
    <w:rPr>
      <w:spacing w:val="-3"/>
      <w:w w:val="99"/>
      <w:sz w:val="34"/>
    </w:rPr>
  </w:style>
  <w:style w:type="paragraph" w:customStyle="1" w:styleId="H23">
    <w:name w:val="_ H_2/3"/>
    <w:basedOn w:val="H1"/>
    <w:next w:val="Normal"/>
    <w:rsid w:val="0085128C"/>
    <w:pPr>
      <w:spacing w:line="240" w:lineRule="exact"/>
      <w:outlineLvl w:val="1"/>
    </w:pPr>
    <w:rPr>
      <w:spacing w:val="2"/>
      <w:sz w:val="20"/>
    </w:rPr>
  </w:style>
  <w:style w:type="paragraph" w:customStyle="1" w:styleId="H4">
    <w:name w:val="_ H_4"/>
    <w:basedOn w:val="Normal"/>
    <w:next w:val="Normal"/>
    <w:rsid w:val="0085128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eastAsia="Times New Roman" w:hAnsi="Times New Roman"/>
      <w:i/>
      <w:spacing w:val="3"/>
      <w:w w:val="103"/>
      <w:kern w:val="14"/>
      <w:sz w:val="20"/>
      <w:szCs w:val="20"/>
      <w:lang w:val="en-GB"/>
    </w:rPr>
  </w:style>
  <w:style w:type="paragraph" w:customStyle="1" w:styleId="H56">
    <w:name w:val="_ H_5/6"/>
    <w:basedOn w:val="Normal"/>
    <w:next w:val="Normal"/>
    <w:rsid w:val="0085128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4"/>
    </w:pPr>
    <w:rPr>
      <w:rFonts w:ascii="Times New Roman" w:eastAsia="Times New Roman" w:hAnsi="Times New Roman"/>
      <w:spacing w:val="4"/>
      <w:w w:val="103"/>
      <w:kern w:val="14"/>
      <w:sz w:val="20"/>
      <w:szCs w:val="20"/>
      <w:lang w:val="en-GB"/>
    </w:rPr>
  </w:style>
  <w:style w:type="paragraph" w:customStyle="1" w:styleId="DualTxt">
    <w:name w:val="__Dual Txt"/>
    <w:basedOn w:val="Normal"/>
    <w:rsid w:val="0085128C"/>
    <w:pPr>
      <w:tabs>
        <w:tab w:val="left" w:pos="480"/>
        <w:tab w:val="left" w:pos="960"/>
        <w:tab w:val="left" w:pos="1440"/>
        <w:tab w:val="left" w:pos="1915"/>
        <w:tab w:val="left" w:pos="2405"/>
        <w:tab w:val="left" w:pos="2880"/>
        <w:tab w:val="left" w:pos="3355"/>
      </w:tabs>
      <w:suppressAutoHyphens/>
      <w:spacing w:after="120" w:line="240" w:lineRule="exact"/>
      <w:jc w:val="both"/>
    </w:pPr>
    <w:rPr>
      <w:rFonts w:ascii="Times New Roman" w:eastAsia="Times New Roman" w:hAnsi="Times New Roman"/>
      <w:spacing w:val="4"/>
      <w:w w:val="103"/>
      <w:kern w:val="14"/>
      <w:sz w:val="20"/>
      <w:szCs w:val="20"/>
      <w:lang w:val="en-GB"/>
    </w:rPr>
  </w:style>
  <w:style w:type="paragraph" w:customStyle="1" w:styleId="SM">
    <w:name w:val="__S_M"/>
    <w:basedOn w:val="Normal"/>
    <w:next w:val="Normal"/>
    <w:rsid w:val="0085128C"/>
    <w:pPr>
      <w:keepNext/>
      <w:keepLines/>
      <w:tabs>
        <w:tab w:val="right" w:leader="dot" w:pos="360"/>
      </w:tabs>
      <w:suppressAutoHyphens/>
      <w:spacing w:after="0" w:line="390" w:lineRule="exact"/>
      <w:ind w:left="1267" w:right="1267"/>
      <w:outlineLvl w:val="0"/>
    </w:pPr>
    <w:rPr>
      <w:rFonts w:ascii="Times New Roman" w:eastAsia="Times New Roman" w:hAnsi="Times New Roman"/>
      <w:b/>
      <w:spacing w:val="-4"/>
      <w:w w:val="98"/>
      <w:kern w:val="14"/>
      <w:sz w:val="40"/>
      <w:szCs w:val="20"/>
      <w:lang w:val="en-GB"/>
    </w:rPr>
  </w:style>
  <w:style w:type="paragraph" w:customStyle="1" w:styleId="SL">
    <w:name w:val="__S_L"/>
    <w:basedOn w:val="SM"/>
    <w:next w:val="Normal"/>
    <w:rsid w:val="0085128C"/>
    <w:pPr>
      <w:spacing w:line="540" w:lineRule="exact"/>
    </w:pPr>
    <w:rPr>
      <w:spacing w:val="-8"/>
      <w:w w:val="96"/>
      <w:sz w:val="57"/>
    </w:rPr>
  </w:style>
  <w:style w:type="paragraph" w:customStyle="1" w:styleId="SS">
    <w:name w:val="__S_S"/>
    <w:basedOn w:val="HCh"/>
    <w:next w:val="Normal"/>
    <w:rsid w:val="0085128C"/>
    <w:pPr>
      <w:ind w:left="1267" w:right="1267"/>
    </w:pPr>
  </w:style>
  <w:style w:type="character" w:styleId="EndnoteReference">
    <w:name w:val="endnote reference"/>
    <w:rsid w:val="0085128C"/>
    <w:rPr>
      <w:spacing w:val="-5"/>
      <w:w w:val="130"/>
      <w:position w:val="-4"/>
      <w:vertAlign w:val="superscript"/>
    </w:rPr>
  </w:style>
  <w:style w:type="character" w:styleId="LineNumber">
    <w:name w:val="line number"/>
    <w:uiPriority w:val="99"/>
    <w:rsid w:val="0085128C"/>
    <w:rPr>
      <w:sz w:val="14"/>
    </w:rPr>
  </w:style>
  <w:style w:type="paragraph" w:customStyle="1" w:styleId="Small">
    <w:name w:val="Small"/>
    <w:basedOn w:val="Normal"/>
    <w:next w:val="Normal"/>
    <w:rsid w:val="0085128C"/>
    <w:pPr>
      <w:tabs>
        <w:tab w:val="right" w:pos="9965"/>
      </w:tabs>
      <w:suppressAutoHyphens/>
      <w:spacing w:after="0" w:line="210" w:lineRule="exact"/>
    </w:pPr>
    <w:rPr>
      <w:rFonts w:ascii="Times New Roman" w:eastAsia="Times New Roman" w:hAnsi="Times New Roman"/>
      <w:spacing w:val="5"/>
      <w:w w:val="104"/>
      <w:kern w:val="14"/>
      <w:sz w:val="17"/>
      <w:szCs w:val="20"/>
      <w:lang w:val="en-GB"/>
    </w:rPr>
  </w:style>
  <w:style w:type="paragraph" w:customStyle="1" w:styleId="SmallX">
    <w:name w:val="SmallX"/>
    <w:basedOn w:val="Small"/>
    <w:next w:val="Normal"/>
    <w:rsid w:val="0085128C"/>
    <w:pPr>
      <w:spacing w:line="180" w:lineRule="exact"/>
      <w:jc w:val="right"/>
    </w:pPr>
    <w:rPr>
      <w:spacing w:val="6"/>
      <w:w w:val="106"/>
      <w:sz w:val="14"/>
    </w:rPr>
  </w:style>
  <w:style w:type="paragraph" w:customStyle="1" w:styleId="XLarge">
    <w:name w:val="XLarge"/>
    <w:basedOn w:val="HM"/>
    <w:rsid w:val="0085128C"/>
    <w:pPr>
      <w:spacing w:line="390" w:lineRule="exact"/>
    </w:pPr>
    <w:rPr>
      <w:spacing w:val="-4"/>
      <w:w w:val="98"/>
      <w:sz w:val="40"/>
    </w:rPr>
  </w:style>
  <w:style w:type="character" w:customStyle="1" w:styleId="HeaderChar">
    <w:name w:val="Header Char"/>
    <w:link w:val="Header"/>
    <w:uiPriority w:val="99"/>
    <w:rsid w:val="0085128C"/>
    <w:rPr>
      <w:rFonts w:ascii="Calibri" w:eastAsia="MS Mincho" w:hAnsi="Calibri"/>
      <w:b/>
      <w:sz w:val="18"/>
      <w:szCs w:val="22"/>
    </w:rPr>
  </w:style>
  <w:style w:type="paragraph" w:customStyle="1" w:styleId="ColorfulShading-Accent11">
    <w:name w:val="Colorful Shading - Accent 11"/>
    <w:hidden/>
    <w:rsid w:val="0085128C"/>
    <w:rPr>
      <w:sz w:val="24"/>
      <w:szCs w:val="24"/>
    </w:rPr>
  </w:style>
  <w:style w:type="paragraph" w:customStyle="1" w:styleId="Default">
    <w:name w:val="Default"/>
    <w:rsid w:val="0085128C"/>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85128C"/>
    <w:pPr>
      <w:suppressAutoHyphens/>
      <w:spacing w:after="0" w:line="240" w:lineRule="exact"/>
      <w:ind w:left="720"/>
      <w:contextualSpacing/>
    </w:pPr>
    <w:rPr>
      <w:rFonts w:ascii="Times New Roman" w:eastAsia="Times New Roman" w:hAnsi="Times New Roman"/>
      <w:spacing w:val="4"/>
      <w:w w:val="103"/>
      <w:kern w:val="14"/>
      <w:sz w:val="20"/>
      <w:szCs w:val="20"/>
      <w:lang w:val="en-GB"/>
    </w:rPr>
  </w:style>
  <w:style w:type="paragraph" w:customStyle="1" w:styleId="DarkList-Accent31">
    <w:name w:val="Dark List - Accent 31"/>
    <w:hidden/>
    <w:uiPriority w:val="99"/>
    <w:semiHidden/>
    <w:rsid w:val="0085128C"/>
    <w:rPr>
      <w:spacing w:val="4"/>
      <w:w w:val="103"/>
      <w:kern w:val="14"/>
      <w:lang w:val="en-GB"/>
    </w:rPr>
  </w:style>
  <w:style w:type="character" w:customStyle="1" w:styleId="Heading3Char">
    <w:name w:val="Heading 3 Char"/>
    <w:link w:val="Heading3"/>
    <w:rsid w:val="0085128C"/>
    <w:rPr>
      <w:rFonts w:ascii="Calibri" w:eastAsia="MS Mincho" w:hAnsi="Calibri"/>
      <w:b/>
      <w:sz w:val="22"/>
      <w:szCs w:val="22"/>
    </w:rPr>
  </w:style>
  <w:style w:type="character" w:customStyle="1" w:styleId="FooterChar">
    <w:name w:val="Footer Char"/>
    <w:link w:val="Footer"/>
    <w:uiPriority w:val="99"/>
    <w:rsid w:val="0085128C"/>
    <w:rPr>
      <w:rFonts w:ascii="Calibri" w:eastAsia="MS Mincho" w:hAnsi="Calibri"/>
      <w:sz w:val="18"/>
      <w:szCs w:val="22"/>
    </w:rPr>
  </w:style>
  <w:style w:type="paragraph" w:customStyle="1" w:styleId="Level1">
    <w:name w:val="Level1"/>
    <w:basedOn w:val="Normal"/>
    <w:rsid w:val="0085128C"/>
    <w:pPr>
      <w:tabs>
        <w:tab w:val="left" w:pos="578"/>
        <w:tab w:val="left" w:pos="1157"/>
      </w:tabs>
      <w:suppressAutoHyphens/>
      <w:spacing w:after="240" w:line="240" w:lineRule="auto"/>
    </w:pPr>
    <w:rPr>
      <w:rFonts w:ascii="Times New Roman" w:hAnsi="Times New Roman"/>
      <w:sz w:val="20"/>
      <w:szCs w:val="20"/>
      <w:lang w:val="en-GB"/>
    </w:rPr>
  </w:style>
  <w:style w:type="paragraph" w:styleId="Title">
    <w:name w:val="Title"/>
    <w:basedOn w:val="BBTitle"/>
    <w:next w:val="Normal"/>
    <w:link w:val="TitleChar"/>
    <w:qFormat/>
    <w:rsid w:val="0085128C"/>
    <w:pPr>
      <w:tabs>
        <w:tab w:val="clear" w:pos="4082"/>
      </w:tabs>
    </w:pPr>
    <w:rPr>
      <w:lang w:val="en-US"/>
    </w:rPr>
  </w:style>
  <w:style w:type="character" w:customStyle="1" w:styleId="TitleChar">
    <w:name w:val="Title Char"/>
    <w:basedOn w:val="DefaultParagraphFont"/>
    <w:link w:val="Title"/>
    <w:rsid w:val="0085128C"/>
    <w:rPr>
      <w:b/>
      <w:sz w:val="28"/>
      <w:szCs w:val="28"/>
    </w:rPr>
  </w:style>
  <w:style w:type="paragraph" w:customStyle="1" w:styleId="AgendaItemTitle">
    <w:name w:val="AgendaItem_Title"/>
    <w:basedOn w:val="Normal-pool"/>
    <w:qFormat/>
    <w:rsid w:val="0085128C"/>
    <w:pPr>
      <w:keepNext/>
      <w:keepLines/>
      <w:tabs>
        <w:tab w:val="clear" w:pos="4082"/>
      </w:tabs>
      <w:suppressAutoHyphens/>
      <w:ind w:right="3402"/>
    </w:pPr>
    <w:rPr>
      <w:b/>
    </w:rPr>
  </w:style>
  <w:style w:type="paragraph" w:customStyle="1" w:styleId="AnnexTitle">
    <w:name w:val="Annex Title"/>
    <w:basedOn w:val="Normal-pool"/>
    <w:qFormat/>
    <w:rsid w:val="0085128C"/>
    <w:pPr>
      <w:pageBreakBefore/>
      <w:tabs>
        <w:tab w:val="clear" w:pos="4082"/>
      </w:tabs>
    </w:pPr>
    <w:rPr>
      <w:b/>
      <w:bCs/>
      <w:sz w:val="28"/>
      <w:szCs w:val="22"/>
    </w:rPr>
  </w:style>
  <w:style w:type="paragraph" w:customStyle="1" w:styleId="AnnexNumbered">
    <w:name w:val="Annex Numbered"/>
    <w:basedOn w:val="AnnexTitle"/>
    <w:qFormat/>
    <w:rsid w:val="0085128C"/>
    <w:pPr>
      <w:numPr>
        <w:numId w:val="59"/>
      </w:numPr>
    </w:pPr>
    <w:rPr>
      <w:rFonts w:eastAsia="Calibri"/>
      <w:w w:val="103"/>
    </w:rPr>
  </w:style>
  <w:style w:type="paragraph" w:customStyle="1" w:styleId="NormalPlain">
    <w:name w:val="Normal_Plain"/>
    <w:basedOn w:val="Normal"/>
    <w:qFormat/>
    <w:rsid w:val="0085128C"/>
    <w:pPr>
      <w:spacing w:after="0" w:line="240" w:lineRule="auto"/>
      <w:ind w:left="1260"/>
    </w:pPr>
    <w:rPr>
      <w:rFonts w:ascii="Times New Roman" w:hAnsi="Times New Roman"/>
      <w:sz w:val="20"/>
      <w:szCs w:val="20"/>
      <w:lang w:val="en-GB" w:eastAsia="ko-KR"/>
    </w:rPr>
  </w:style>
  <w:style w:type="character" w:styleId="BookTitle">
    <w:name w:val="Book Title"/>
    <w:basedOn w:val="DefaultParagraphFont"/>
    <w:uiPriority w:val="33"/>
    <w:qFormat/>
    <w:rsid w:val="0085128C"/>
    <w:rPr>
      <w:b/>
      <w:bCs/>
      <w:smallCaps/>
      <w:spacing w:val="5"/>
    </w:rPr>
  </w:style>
  <w:style w:type="paragraph" w:customStyle="1" w:styleId="TablesClmnHd">
    <w:name w:val="_Tables_Clmn_Hd"/>
    <w:basedOn w:val="Normal"/>
    <w:rsid w:val="0085128C"/>
    <w:pPr>
      <w:keepNext/>
      <w:keepLines/>
      <w:suppressLineNumbers/>
      <w:tabs>
        <w:tab w:val="right" w:pos="1020"/>
        <w:tab w:val="left" w:pos="1260"/>
      </w:tabs>
      <w:suppressAutoHyphens/>
      <w:spacing w:before="40" w:after="40" w:line="160" w:lineRule="exact"/>
      <w:jc w:val="right"/>
    </w:pPr>
    <w:rPr>
      <w:rFonts w:ascii="Times New Roman" w:eastAsia="Times New Roman" w:hAnsi="Times New Roman"/>
      <w:i/>
      <w:iCs/>
      <w:snapToGrid w:val="0"/>
      <w:spacing w:val="6"/>
      <w:w w:val="106"/>
      <w:kern w:val="8"/>
      <w:sz w:val="14"/>
      <w:szCs w:val="14"/>
      <w:lang w:val="en-GB"/>
    </w:rPr>
  </w:style>
  <w:style w:type="paragraph" w:customStyle="1" w:styleId="TablesBody">
    <w:name w:val="_Tables_Body"/>
    <w:basedOn w:val="TablesClmnHd"/>
    <w:link w:val="TablesBodyChar"/>
    <w:rsid w:val="0085128C"/>
  </w:style>
  <w:style w:type="character" w:customStyle="1" w:styleId="TablesBodyChar">
    <w:name w:val="_Tables_Body Char"/>
    <w:link w:val="TablesBody"/>
    <w:rsid w:val="0085128C"/>
    <w:rPr>
      <w:i/>
      <w:iCs/>
      <w:snapToGrid w:val="0"/>
      <w:spacing w:val="6"/>
      <w:w w:val="106"/>
      <w:kern w:val="8"/>
      <w:sz w:val="14"/>
      <w:szCs w:val="14"/>
      <w:lang w:val="en-GB"/>
    </w:rPr>
  </w:style>
  <w:style w:type="character" w:customStyle="1" w:styleId="Heading9Char">
    <w:name w:val="Heading 9 Char"/>
    <w:link w:val="Heading9"/>
    <w:rsid w:val="0085128C"/>
    <w:rPr>
      <w:rFonts w:ascii="Calibri" w:eastAsia="MS Mincho" w:hAnsi="Calibri"/>
      <w:snapToGrid w:val="0"/>
      <w:sz w:val="22"/>
      <w:szCs w:val="22"/>
      <w:u w:val="single"/>
    </w:rPr>
  </w:style>
  <w:style w:type="paragraph" w:styleId="BodyText">
    <w:name w:val="Body Text"/>
    <w:basedOn w:val="Normal"/>
    <w:link w:val="BodyTextChar"/>
    <w:uiPriority w:val="99"/>
    <w:rsid w:val="0085128C"/>
    <w:pPr>
      <w:widowControl w:val="0"/>
      <w:tabs>
        <w:tab w:val="left" w:pos="10206"/>
      </w:tabs>
      <w:overflowPunct w:val="0"/>
      <w:autoSpaceDE w:val="0"/>
      <w:autoSpaceDN w:val="0"/>
      <w:adjustRightInd w:val="0"/>
      <w:spacing w:after="0" w:line="240" w:lineRule="auto"/>
      <w:ind w:right="567"/>
      <w:textAlignment w:val="baseline"/>
    </w:pPr>
    <w:rPr>
      <w:rFonts w:ascii="Times New Roman" w:eastAsia="Times New Roman" w:hAnsi="Times New Roman"/>
      <w:sz w:val="24"/>
      <w:szCs w:val="20"/>
      <w:lang w:val="en-GB"/>
    </w:rPr>
  </w:style>
  <w:style w:type="character" w:customStyle="1" w:styleId="BodyTextChar">
    <w:name w:val="Body Text Char"/>
    <w:basedOn w:val="DefaultParagraphFont"/>
    <w:link w:val="BodyText"/>
    <w:uiPriority w:val="99"/>
    <w:rsid w:val="0085128C"/>
    <w:rPr>
      <w:sz w:val="24"/>
      <w:lang w:val="en-GB"/>
    </w:rPr>
  </w:style>
  <w:style w:type="paragraph" w:customStyle="1" w:styleId="MediumGrid1-Accent21">
    <w:name w:val="Medium Grid 1 - Accent 21"/>
    <w:basedOn w:val="Normal"/>
    <w:uiPriority w:val="34"/>
    <w:qFormat/>
    <w:rsid w:val="0085128C"/>
    <w:pPr>
      <w:ind w:left="720"/>
      <w:contextualSpacing/>
    </w:pPr>
    <w:rPr>
      <w:rFonts w:eastAsia="Calibri"/>
      <w:lang w:val="en-GB"/>
    </w:rPr>
  </w:style>
  <w:style w:type="paragraph" w:customStyle="1" w:styleId="MediumList2-Accent21">
    <w:name w:val="Medium List 2 - Accent 21"/>
    <w:hidden/>
    <w:uiPriority w:val="71"/>
    <w:rsid w:val="0085128C"/>
    <w:rPr>
      <w:rFonts w:ascii="Calibri" w:eastAsia="Calibri" w:hAnsi="Calibri"/>
      <w:sz w:val="22"/>
      <w:szCs w:val="22"/>
    </w:rPr>
  </w:style>
  <w:style w:type="character" w:customStyle="1" w:styleId="st">
    <w:name w:val="st"/>
    <w:rsid w:val="0085128C"/>
  </w:style>
  <w:style w:type="table" w:customStyle="1" w:styleId="PlainTable11">
    <w:name w:val="Plain Table 11"/>
    <w:basedOn w:val="TableNormal"/>
    <w:next w:val="PlainTable12"/>
    <w:uiPriority w:val="41"/>
    <w:rsid w:val="0085128C"/>
    <w:rPr>
      <w:rFonts w:ascii="Calibri" w:eastAsia="Calibri" w:hAnsi="Calibri"/>
      <w:sz w:val="22"/>
      <w:szCs w:val="22"/>
      <w:lang w:val="de-DE" w:eastAsia="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85128C"/>
    <w:rPr>
      <w:rFonts w:ascii="Calibri" w:eastAsia="Calibri" w:hAnsi="Calibri"/>
      <w:lang w:val="de-DE" w:eastAsia="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39"/>
    <w:rsid w:val="0085128C"/>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5128C"/>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DocumentMap">
    <w:name w:val="Document Map"/>
    <w:basedOn w:val="Normal"/>
    <w:link w:val="DocumentMapChar"/>
    <w:uiPriority w:val="99"/>
    <w:semiHidden/>
    <w:unhideWhenUsed/>
    <w:rsid w:val="0085128C"/>
    <w:rPr>
      <w:rFonts w:ascii="Lucida Grande" w:eastAsia="Calibri" w:hAnsi="Lucida Grande" w:cs="Lucida Grande"/>
      <w:sz w:val="24"/>
      <w:szCs w:val="24"/>
      <w:lang w:val="en-GB"/>
    </w:rPr>
  </w:style>
  <w:style w:type="character" w:customStyle="1" w:styleId="DocumentMapChar">
    <w:name w:val="Document Map Char"/>
    <w:basedOn w:val="DefaultParagraphFont"/>
    <w:link w:val="DocumentMap"/>
    <w:uiPriority w:val="99"/>
    <w:semiHidden/>
    <w:rsid w:val="0085128C"/>
    <w:rPr>
      <w:rFonts w:ascii="Lucida Grande" w:eastAsia="Calibri" w:hAnsi="Lucida Grande" w:cs="Lucida Grande"/>
      <w:sz w:val="24"/>
      <w:szCs w:val="24"/>
      <w:lang w:val="en-GB"/>
    </w:rPr>
  </w:style>
  <w:style w:type="table" w:customStyle="1" w:styleId="GridTable1Light-Accent51">
    <w:name w:val="Grid Table 1 Light - Accent 51"/>
    <w:basedOn w:val="TableNormal"/>
    <w:uiPriority w:val="46"/>
    <w:rsid w:val="0085128C"/>
    <w:rPr>
      <w:rFonts w:ascii="Calibri" w:eastAsia="Calibri" w:hAnsi="Calibri"/>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85128C"/>
    <w:rPr>
      <w:rFonts w:ascii="Calibri" w:eastAsia="Calibri" w:hAnsi="Calibri"/>
      <w:lang w:val="de-DE" w:eastAsia="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5128C"/>
    <w:rPr>
      <w:rFonts w:ascii="Calibri" w:eastAsia="Calibri" w:hAnsi="Calibr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85128C"/>
    <w:rPr>
      <w:rFonts w:ascii="Calibri" w:eastAsia="Calibri" w:hAnsi="Calibri"/>
      <w:lang w:val="de-DE" w:eastAsia="de-DE"/>
    </w:rPr>
    <w:tblPr>
      <w:tblStyleRowBandSize w:val="1"/>
      <w:tblStyleColBandSize w:val="1"/>
    </w:tblPr>
    <w:tblStylePr w:type="firstRow">
      <w:rPr>
        <w:rFonts w:ascii="Arial Black" w:eastAsia="Times New Roman" w:hAnsi="Arial Black" w:cs="Times New Roman"/>
        <w:i/>
        <w:iCs/>
        <w:sz w:val="26"/>
      </w:rPr>
      <w:tblPr/>
      <w:tcPr>
        <w:tcBorders>
          <w:bottom w:val="single" w:sz="4" w:space="0" w:color="7F7F7F"/>
        </w:tcBorders>
        <w:shd w:val="clear" w:color="auto" w:fill="FFFFFF"/>
      </w:tcPr>
    </w:tblStylePr>
    <w:tblStylePr w:type="lastRow">
      <w:rPr>
        <w:rFonts w:ascii="Arial Black" w:eastAsia="Times New Roman" w:hAnsi="Arial Black" w:cs="Times New Roman"/>
        <w:i/>
        <w:iCs/>
        <w:sz w:val="26"/>
      </w:rPr>
      <w:tblPr/>
      <w:tcPr>
        <w:tcBorders>
          <w:top w:val="single" w:sz="4" w:space="0" w:color="7F7F7F"/>
        </w:tcBorders>
        <w:shd w:val="clear" w:color="auto" w:fill="FFFFFF"/>
      </w:tcPr>
    </w:tblStylePr>
    <w:tblStylePr w:type="firstCol">
      <w:pPr>
        <w:jc w:val="right"/>
      </w:pPr>
      <w:rPr>
        <w:rFonts w:ascii="Arial Black" w:eastAsia="Times New Roman" w:hAnsi="Arial Black" w:cs="Times New Roman"/>
        <w:i/>
        <w:iCs/>
        <w:sz w:val="26"/>
      </w:rPr>
      <w:tblPr/>
      <w:tcPr>
        <w:tcBorders>
          <w:right w:val="single" w:sz="4" w:space="0" w:color="7F7F7F"/>
        </w:tcBorders>
        <w:shd w:val="clear" w:color="auto" w:fill="FFFFFF"/>
      </w:tcPr>
    </w:tblStylePr>
    <w:tblStylePr w:type="lastCol">
      <w:rPr>
        <w:rFonts w:ascii="Arial Black" w:eastAsia="Times New Roman" w:hAnsi="Arial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1">
    <w:name w:val="List Table 1 Light - Accent 11"/>
    <w:basedOn w:val="TableNormal"/>
    <w:uiPriority w:val="46"/>
    <w:rsid w:val="0085128C"/>
    <w:rPr>
      <w:rFonts w:ascii="Calibri" w:eastAsia="Calibri" w:hAnsi="Calibri"/>
      <w:lang w:val="de-DE" w:eastAsia="de-DE"/>
    </w:rPr>
    <w:tblPr>
      <w:tblStyleRowBandSize w:val="1"/>
      <w:tblStyleColBandSize w:val="1"/>
    </w:tblPr>
    <w:tcPr>
      <w:shd w:val="clear" w:color="auto" w:fill="FFFFFF"/>
    </w:tc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1">
    <w:name w:val="Grid Table 1 Light1"/>
    <w:basedOn w:val="TableNormal"/>
    <w:uiPriority w:val="46"/>
    <w:rsid w:val="0085128C"/>
    <w:rPr>
      <w:rFonts w:ascii="Calibri" w:eastAsia="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5128C"/>
    <w:rPr>
      <w:rFonts w:ascii="Calibri" w:eastAsia="Calibri" w:hAnsi="Calibri"/>
      <w:lang w:val="de-DE" w:eastAsia="de-D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ColorfulGrid">
    <w:name w:val="Colorful Grid"/>
    <w:basedOn w:val="TableNormal"/>
    <w:uiPriority w:val="73"/>
    <w:rsid w:val="0085128C"/>
    <w:rPr>
      <w:rFonts w:ascii="Calibri" w:eastAsia="Calibri" w:hAnsi="Calibri"/>
      <w:color w:val="00000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3-Accent4">
    <w:name w:val="Medium Grid 3 Accent 4"/>
    <w:basedOn w:val="TableNormal"/>
    <w:uiPriority w:val="69"/>
    <w:rsid w:val="0085128C"/>
    <w:rPr>
      <w:rFonts w:ascii="Calibri" w:eastAsia="Calibri" w:hAnsi="Calibri"/>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stTable1Light1">
    <w:name w:val="List Table 1 Light1"/>
    <w:basedOn w:val="TableNormal"/>
    <w:uiPriority w:val="46"/>
    <w:rsid w:val="0085128C"/>
    <w:rPr>
      <w:rFonts w:ascii="Calibri" w:eastAsia="Calibri" w:hAnsi="Calibri"/>
      <w:lang w:val="de-DE" w:eastAsia="de-D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31">
    <w:name w:val="Grid Table 1 Light - Accent 31"/>
    <w:basedOn w:val="TableNormal"/>
    <w:uiPriority w:val="46"/>
    <w:rsid w:val="0085128C"/>
    <w:rPr>
      <w:rFonts w:ascii="Calibri" w:eastAsia="Calibri" w:hAnsi="Calibri"/>
      <w:lang w:val="de-DE" w:eastAsia="de-D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LightShading-Accent3">
    <w:name w:val="Light Shading Accent 3"/>
    <w:basedOn w:val="TableNormal"/>
    <w:uiPriority w:val="60"/>
    <w:rsid w:val="0085128C"/>
    <w:rPr>
      <w:rFonts w:ascii="Calibri" w:eastAsia="Calibri" w:hAnsi="Calibri"/>
      <w:color w:val="7B7B7B"/>
      <w:lang w:val="de-DE" w:eastAsia="de-DE"/>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5">
    <w:name w:val="Light Shading Accent 5"/>
    <w:basedOn w:val="TableNormal"/>
    <w:uiPriority w:val="60"/>
    <w:rsid w:val="0085128C"/>
    <w:rPr>
      <w:rFonts w:ascii="Calibri" w:eastAsia="Calibri" w:hAnsi="Calibri"/>
      <w:color w:val="2F5496"/>
      <w:lang w:val="de-DE" w:eastAsia="de-D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1">
    <w:name w:val="Light Shading Accent 1"/>
    <w:basedOn w:val="TableNormal"/>
    <w:uiPriority w:val="60"/>
    <w:rsid w:val="0085128C"/>
    <w:rPr>
      <w:rFonts w:ascii="Calibri" w:eastAsia="Calibri" w:hAnsi="Calibri"/>
      <w:color w:val="2E74B5"/>
      <w:lang w:val="de-DE" w:eastAsia="de-D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1Char">
    <w:name w:val="Heading 1 Char"/>
    <w:link w:val="Heading1"/>
    <w:rsid w:val="0085128C"/>
    <w:rPr>
      <w:rFonts w:ascii="Calibri" w:eastAsia="MS Mincho" w:hAnsi="Calibri"/>
      <w:b/>
      <w:sz w:val="28"/>
      <w:szCs w:val="22"/>
    </w:rPr>
  </w:style>
  <w:style w:type="paragraph" w:customStyle="1" w:styleId="AnnexHeading1">
    <w:name w:val="Annex Heading 1"/>
    <w:basedOn w:val="Heading1"/>
    <w:qFormat/>
    <w:rsid w:val="0085128C"/>
    <w:pPr>
      <w:numPr>
        <w:numId w:val="60"/>
      </w:numPr>
      <w:spacing w:line="240" w:lineRule="auto"/>
      <w:ind w:left="1276" w:hanging="709"/>
    </w:pPr>
    <w:rPr>
      <w:rFonts w:ascii="Times New Roman" w:hAnsi="Times New Roman"/>
      <w:szCs w:val="20"/>
      <w:lang w:val="en-GB"/>
    </w:rPr>
  </w:style>
  <w:style w:type="character" w:customStyle="1" w:styleId="st1">
    <w:name w:val="st1"/>
    <w:basedOn w:val="DefaultParagraphFont"/>
    <w:rsid w:val="0085128C"/>
  </w:style>
  <w:style w:type="paragraph" w:styleId="Revision">
    <w:name w:val="Revision"/>
    <w:hidden/>
    <w:uiPriority w:val="99"/>
    <w:semiHidden/>
    <w:rsid w:val="0085128C"/>
    <w:rPr>
      <w:rFonts w:ascii="Calibri" w:eastAsia="MS Mincho" w:hAnsi="Calibri"/>
      <w:sz w:val="22"/>
      <w:szCs w:val="22"/>
    </w:rPr>
  </w:style>
  <w:style w:type="table" w:customStyle="1" w:styleId="PlainTable13">
    <w:name w:val="Plain Table 13"/>
    <w:basedOn w:val="TableNormal"/>
    <w:uiPriority w:val="41"/>
    <w:rsid w:val="0085128C"/>
    <w:rPr>
      <w:rFonts w:ascii="Calibri" w:eastAsia="Calibri" w:hAnsi="Calibri"/>
      <w:lang w:val="de-DE" w:eastAsia="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85128C"/>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52">
    <w:name w:val="Grid Table 1 Light - Accent 52"/>
    <w:basedOn w:val="TableNormal"/>
    <w:uiPriority w:val="46"/>
    <w:rsid w:val="0085128C"/>
    <w:rPr>
      <w:rFonts w:ascii="Calibri" w:eastAsia="Calibri" w:hAnsi="Calibri"/>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85128C"/>
    <w:rPr>
      <w:rFonts w:ascii="Calibri" w:eastAsia="Calibri" w:hAnsi="Calibri"/>
      <w:lang w:val="de-DE" w:eastAsia="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85128C"/>
    <w:rPr>
      <w:rFonts w:ascii="Calibri" w:eastAsia="Calibri" w:hAnsi="Calibr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2">
    <w:name w:val="Plain Table 52"/>
    <w:basedOn w:val="TableNormal"/>
    <w:uiPriority w:val="45"/>
    <w:rsid w:val="0085128C"/>
    <w:rPr>
      <w:rFonts w:ascii="Calibri" w:eastAsia="Calibri" w:hAnsi="Calibri"/>
      <w:lang w:val="de-DE" w:eastAsia="de-DE"/>
    </w:rPr>
    <w:tblPr>
      <w:tblStyleRowBandSize w:val="1"/>
      <w:tblStyleColBandSize w:val="1"/>
    </w:tblPr>
    <w:tblStylePr w:type="firstRow">
      <w:rPr>
        <w:rFonts w:ascii="Arial Black" w:eastAsia="Times New Roman" w:hAnsi="Arial Black" w:cs="Times New Roman"/>
        <w:i/>
        <w:iCs/>
        <w:sz w:val="26"/>
      </w:rPr>
      <w:tblPr/>
      <w:tcPr>
        <w:tcBorders>
          <w:bottom w:val="single" w:sz="4" w:space="0" w:color="7F7F7F"/>
        </w:tcBorders>
        <w:shd w:val="clear" w:color="auto" w:fill="FFFFFF"/>
      </w:tcPr>
    </w:tblStylePr>
    <w:tblStylePr w:type="lastRow">
      <w:rPr>
        <w:rFonts w:ascii="Arial Black" w:eastAsia="Times New Roman" w:hAnsi="Arial Black" w:cs="Times New Roman"/>
        <w:i/>
        <w:iCs/>
        <w:sz w:val="26"/>
      </w:rPr>
      <w:tblPr/>
      <w:tcPr>
        <w:tcBorders>
          <w:top w:val="single" w:sz="4" w:space="0" w:color="7F7F7F"/>
        </w:tcBorders>
        <w:shd w:val="clear" w:color="auto" w:fill="FFFFFF"/>
      </w:tcPr>
    </w:tblStylePr>
    <w:tblStylePr w:type="firstCol">
      <w:pPr>
        <w:jc w:val="right"/>
      </w:pPr>
      <w:rPr>
        <w:rFonts w:ascii="Arial Black" w:eastAsia="Times New Roman" w:hAnsi="Arial Black" w:cs="Times New Roman"/>
        <w:i/>
        <w:iCs/>
        <w:sz w:val="26"/>
      </w:rPr>
      <w:tblPr/>
      <w:tcPr>
        <w:tcBorders>
          <w:right w:val="single" w:sz="4" w:space="0" w:color="7F7F7F"/>
        </w:tcBorders>
        <w:shd w:val="clear" w:color="auto" w:fill="FFFFFF"/>
      </w:tcPr>
    </w:tblStylePr>
    <w:tblStylePr w:type="lastCol">
      <w:rPr>
        <w:rFonts w:ascii="Arial Black" w:eastAsia="Times New Roman" w:hAnsi="Arial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2">
    <w:name w:val="List Table 1 Light - Accent 12"/>
    <w:basedOn w:val="TableNormal"/>
    <w:uiPriority w:val="46"/>
    <w:rsid w:val="0085128C"/>
    <w:rPr>
      <w:rFonts w:ascii="Calibri" w:eastAsia="Calibri" w:hAnsi="Calibri"/>
      <w:lang w:val="de-DE" w:eastAsia="de-DE"/>
    </w:rPr>
    <w:tblPr>
      <w:tblStyleRowBandSize w:val="1"/>
      <w:tblStyleColBandSize w:val="1"/>
    </w:tblPr>
    <w:tcPr>
      <w:shd w:val="clear" w:color="auto" w:fill="FFFFFF"/>
    </w:tc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2">
    <w:name w:val="Grid Table 1 Light2"/>
    <w:basedOn w:val="TableNormal"/>
    <w:uiPriority w:val="46"/>
    <w:rsid w:val="0085128C"/>
    <w:rPr>
      <w:rFonts w:ascii="Calibri" w:eastAsia="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85128C"/>
    <w:rPr>
      <w:rFonts w:ascii="Calibri" w:eastAsia="Calibri" w:hAnsi="Calibri"/>
      <w:lang w:val="de-DE" w:eastAsia="de-D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2">
    <w:name w:val="List Table 1 Light2"/>
    <w:basedOn w:val="TableNormal"/>
    <w:uiPriority w:val="46"/>
    <w:rsid w:val="0085128C"/>
    <w:rPr>
      <w:rFonts w:ascii="Calibri" w:eastAsia="Calibri" w:hAnsi="Calibri"/>
      <w:lang w:val="de-DE" w:eastAsia="de-D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32">
    <w:name w:val="Grid Table 1 Light - Accent 32"/>
    <w:basedOn w:val="TableNormal"/>
    <w:uiPriority w:val="46"/>
    <w:rsid w:val="0085128C"/>
    <w:rPr>
      <w:rFonts w:ascii="Calibri" w:eastAsia="Calibri" w:hAnsi="Calibri"/>
      <w:lang w:val="de-DE" w:eastAsia="de-D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85128C"/>
    <w:pPr>
      <w:spacing w:after="0" w:line="240" w:lineRule="auto"/>
    </w:pPr>
    <w:rPr>
      <w:rFonts w:eastAsia="Calibri" w:cs="Arial"/>
      <w:szCs w:val="21"/>
      <w:lang w:val="nl-NL"/>
    </w:rPr>
  </w:style>
  <w:style w:type="character" w:customStyle="1" w:styleId="PlainTextChar">
    <w:name w:val="Plain Text Char"/>
    <w:basedOn w:val="DefaultParagraphFont"/>
    <w:link w:val="PlainText"/>
    <w:uiPriority w:val="99"/>
    <w:semiHidden/>
    <w:rsid w:val="0085128C"/>
    <w:rPr>
      <w:rFonts w:ascii="Calibri" w:eastAsia="Calibri" w:hAnsi="Calibri" w:cs="Arial"/>
      <w:sz w:val="22"/>
      <w:szCs w:val="21"/>
      <w:lang w:val="nl-NL"/>
    </w:rPr>
  </w:style>
  <w:style w:type="numbering" w:customStyle="1" w:styleId="Normallist8">
    <w:name w:val="Normal_list8"/>
    <w:basedOn w:val="NoList"/>
    <w:rsid w:val="0085128C"/>
  </w:style>
  <w:style w:type="paragraph" w:styleId="Subtitle">
    <w:name w:val="Subtitle"/>
    <w:basedOn w:val="Normal"/>
    <w:next w:val="Normal"/>
    <w:link w:val="SubtitleChar"/>
    <w:rsid w:val="0085128C"/>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rsid w:val="0085128C"/>
    <w:rPr>
      <w:rFonts w:ascii="Georgia" w:eastAsia="Georgia" w:hAnsi="Georgia" w:cs="Georgia"/>
      <w:i/>
      <w:color w:val="666666"/>
      <w:sz w:val="48"/>
      <w:szCs w:val="48"/>
      <w:lang w:val="en-GB"/>
    </w:rPr>
  </w:style>
  <w:style w:type="table" w:customStyle="1" w:styleId="19">
    <w:name w:val="19"/>
    <w:basedOn w:val="TableNormal"/>
    <w:rsid w:val="0085128C"/>
    <w:pPr>
      <w:pBdr>
        <w:top w:val="nil"/>
        <w:left w:val="nil"/>
        <w:bottom w:val="nil"/>
        <w:right w:val="nil"/>
        <w:between w:val="nil"/>
      </w:pBdr>
    </w:pPr>
    <w:rPr>
      <w:color w:val="000000"/>
      <w:lang w:val="en-GB"/>
    </w:rPr>
    <w:tblPr>
      <w:tblStyleRowBandSize w:val="1"/>
      <w:tblStyleColBandSize w:val="1"/>
      <w:tblCellMar>
        <w:left w:w="115" w:type="dxa"/>
        <w:right w:w="115" w:type="dxa"/>
      </w:tblCellMar>
    </w:tblPr>
  </w:style>
  <w:style w:type="table" w:customStyle="1" w:styleId="18">
    <w:name w:val="18"/>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7">
    <w:name w:val="17"/>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6">
    <w:name w:val="16"/>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5">
    <w:name w:val="15"/>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4">
    <w:name w:val="14"/>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3">
    <w:name w:val="13"/>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2">
    <w:name w:val="12"/>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1">
    <w:name w:val="11"/>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10">
    <w:name w:val="10"/>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9">
    <w:name w:val="9"/>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8">
    <w:name w:val="8"/>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7">
    <w:name w:val="7"/>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6">
    <w:name w:val="6"/>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5">
    <w:name w:val="5"/>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4">
    <w:name w:val="4"/>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3">
    <w:name w:val="3"/>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table" w:customStyle="1" w:styleId="2">
    <w:name w:val="2"/>
    <w:basedOn w:val="TableNormal"/>
    <w:rsid w:val="0085128C"/>
    <w:pPr>
      <w:pBdr>
        <w:top w:val="nil"/>
        <w:left w:val="nil"/>
        <w:bottom w:val="nil"/>
        <w:right w:val="nil"/>
        <w:between w:val="nil"/>
      </w:pBdr>
    </w:pPr>
    <w:rPr>
      <w:color w:val="000000"/>
      <w:lang w:val="en-GB"/>
    </w:rPr>
    <w:tblPr>
      <w:tblStyleRowBandSize w:val="1"/>
      <w:tblStyleColBandSize w:val="1"/>
      <w:tblCellMar>
        <w:left w:w="115" w:type="dxa"/>
        <w:right w:w="115" w:type="dxa"/>
      </w:tblCellMar>
    </w:tblPr>
  </w:style>
  <w:style w:type="table" w:customStyle="1" w:styleId="1">
    <w:name w:val="1"/>
    <w:basedOn w:val="TableNormal"/>
    <w:rsid w:val="0085128C"/>
    <w:pPr>
      <w:pBdr>
        <w:top w:val="nil"/>
        <w:left w:val="nil"/>
        <w:bottom w:val="nil"/>
        <w:right w:val="nil"/>
        <w:between w:val="nil"/>
      </w:pBdr>
      <w:spacing w:before="40" w:after="40"/>
    </w:pPr>
    <w:rPr>
      <w:rFonts w:ascii="Arial" w:eastAsia="Arial" w:hAnsi="Arial" w:cs="Arial"/>
      <w:color w:val="000000"/>
      <w:sz w:val="16"/>
      <w:szCs w:val="16"/>
      <w:lang w:val="en-GB"/>
    </w:rPr>
    <w:tblPr>
      <w:tblStyleRowBandSize w:val="1"/>
      <w:tblStyleColBandSize w:val="1"/>
      <w:tblCellMar>
        <w:top w:w="28" w:type="dxa"/>
        <w:left w:w="57" w:type="dxa"/>
        <w:bottom w:w="28" w:type="dxa"/>
        <w:right w:w="57" w:type="dxa"/>
      </w:tblCellMar>
    </w:tblPr>
  </w:style>
  <w:style w:type="paragraph" w:customStyle="1" w:styleId="xmsonormal">
    <w:name w:val="x_msonormal"/>
    <w:basedOn w:val="Normal"/>
    <w:rsid w:val="0085128C"/>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85128C"/>
    <w:rPr>
      <w:color w:val="808080"/>
      <w:shd w:val="clear" w:color="auto" w:fill="E6E6E6"/>
    </w:rPr>
  </w:style>
  <w:style w:type="character" w:customStyle="1" w:styleId="Heading7Char">
    <w:name w:val="Heading 7 Char"/>
    <w:basedOn w:val="DefaultParagraphFont"/>
    <w:link w:val="Heading7"/>
    <w:rsid w:val="0085128C"/>
    <w:rPr>
      <w:rFonts w:ascii="Calibri" w:eastAsia="MS Mincho" w:hAnsi="Calibri"/>
      <w:snapToGrid w:val="0"/>
      <w:sz w:val="22"/>
      <w:szCs w:val="22"/>
      <w:u w:val="single"/>
    </w:rPr>
  </w:style>
  <w:style w:type="character" w:customStyle="1" w:styleId="Heading8Char">
    <w:name w:val="Heading 8 Char"/>
    <w:basedOn w:val="DefaultParagraphFont"/>
    <w:link w:val="Heading8"/>
    <w:rsid w:val="0085128C"/>
    <w:rPr>
      <w:rFonts w:ascii="Calibri" w:eastAsia="MS Mincho" w:hAnsi="Calibri"/>
      <w:snapToGrid w:val="0"/>
      <w:sz w:val="22"/>
      <w:szCs w:val="22"/>
      <w:u w:val="single"/>
    </w:rPr>
  </w:style>
  <w:style w:type="character" w:customStyle="1" w:styleId="m-3157278210811972893apple-converted-space">
    <w:name w:val="m_-3157278210811972893apple-converted-space"/>
    <w:basedOn w:val="DefaultParagraphFont"/>
    <w:rsid w:val="0085128C"/>
  </w:style>
  <w:style w:type="table" w:customStyle="1" w:styleId="Rcsostblzat1">
    <w:name w:val="Rácsos táblázat1"/>
    <w:basedOn w:val="TableNormal"/>
    <w:next w:val="TableGrid"/>
    <w:uiPriority w:val="39"/>
    <w:rsid w:val="0085128C"/>
    <w:pPr>
      <w:ind w:left="709" w:hanging="709"/>
    </w:pPr>
    <w:rPr>
      <w:rFonts w:asciiTheme="minorHAnsi" w:eastAsia="MS Mincho"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128C"/>
    <w:pPr>
      <w:pBdr>
        <w:top w:val="nil"/>
        <w:left w:val="nil"/>
        <w:bottom w:val="nil"/>
        <w:right w:val="nil"/>
        <w:between w:val="nil"/>
      </w:pBdr>
    </w:pPr>
    <w:rPr>
      <w:rFonts w:ascii="Calibri" w:eastAsia="Calibri" w:hAnsi="Calibri" w:cs="Calibri"/>
      <w:color w:val="000000"/>
      <w:sz w:val="22"/>
      <w:szCs w:val="22"/>
      <w:lang w:val="en-GB" w:eastAsia="nl-NL"/>
    </w:rPr>
  </w:style>
  <w:style w:type="character" w:styleId="Strong">
    <w:name w:val="Strong"/>
    <w:basedOn w:val="DefaultParagraphFont"/>
    <w:uiPriority w:val="22"/>
    <w:qFormat/>
    <w:rsid w:val="0085128C"/>
    <w:rPr>
      <w:b/>
      <w:bCs/>
    </w:rPr>
  </w:style>
  <w:style w:type="character" w:customStyle="1" w:styleId="apple-converted-space">
    <w:name w:val="apple-converted-space"/>
    <w:basedOn w:val="DefaultParagraphFont"/>
    <w:rsid w:val="0085128C"/>
  </w:style>
  <w:style w:type="character" w:customStyle="1" w:styleId="UnresolvedMention10">
    <w:name w:val="Unresolved Mention1"/>
    <w:basedOn w:val="DefaultParagraphFont"/>
    <w:uiPriority w:val="99"/>
    <w:semiHidden/>
    <w:unhideWhenUsed/>
    <w:rsid w:val="0085128C"/>
    <w:rPr>
      <w:color w:val="808080"/>
      <w:shd w:val="clear" w:color="auto" w:fill="E6E6E6"/>
    </w:rPr>
  </w:style>
  <w:style w:type="paragraph" w:customStyle="1" w:styleId="CH20">
    <w:name w:val="CH 2"/>
    <w:basedOn w:val="CH2"/>
    <w:link w:val="CH2Char0"/>
    <w:qFormat/>
    <w:rsid w:val="0085128C"/>
    <w:pPr>
      <w:outlineLvl w:val="1"/>
    </w:pPr>
    <w:rPr>
      <w:rFonts w:cs="Menlo-Regular"/>
      <w:lang w:eastAsia="ja-JP"/>
    </w:rPr>
  </w:style>
  <w:style w:type="paragraph" w:customStyle="1" w:styleId="CH30">
    <w:name w:val="CH 3"/>
    <w:basedOn w:val="Normal-pool"/>
    <w:link w:val="CH3Char"/>
    <w:qFormat/>
    <w:rsid w:val="0085128C"/>
    <w:pPr>
      <w:spacing w:after="120"/>
      <w:ind w:left="1247"/>
      <w:outlineLvl w:val="2"/>
    </w:pPr>
    <w:rPr>
      <w:b/>
    </w:rPr>
  </w:style>
  <w:style w:type="character" w:customStyle="1" w:styleId="CH2Char0">
    <w:name w:val="CH 2 Char"/>
    <w:basedOn w:val="CH2Char"/>
    <w:link w:val="CH20"/>
    <w:rsid w:val="0085128C"/>
    <w:rPr>
      <w:rFonts w:cs="Menlo-Regular"/>
      <w:b/>
      <w:sz w:val="24"/>
      <w:szCs w:val="24"/>
      <w:lang w:val="en-GB" w:eastAsia="ja-JP"/>
    </w:rPr>
  </w:style>
  <w:style w:type="character" w:customStyle="1" w:styleId="CH3Char">
    <w:name w:val="CH 3 Char"/>
    <w:basedOn w:val="Normal-poolChar"/>
    <w:link w:val="CH30"/>
    <w:rsid w:val="0085128C"/>
    <w:rPr>
      <w:b/>
      <w:lang w:val="en-GB"/>
    </w:rPr>
  </w:style>
  <w:style w:type="character" w:styleId="Emphasis">
    <w:name w:val="Emphasis"/>
    <w:basedOn w:val="DefaultParagraphFont"/>
    <w:uiPriority w:val="20"/>
    <w:qFormat/>
    <w:rsid w:val="0085128C"/>
    <w:rPr>
      <w:i/>
      <w:iCs/>
    </w:rPr>
  </w:style>
  <w:style w:type="paragraph" w:styleId="Index7">
    <w:name w:val="index 7"/>
    <w:basedOn w:val="Normal"/>
    <w:next w:val="Normal"/>
    <w:autoRedefine/>
    <w:uiPriority w:val="99"/>
    <w:semiHidden/>
    <w:unhideWhenUsed/>
    <w:rsid w:val="0085128C"/>
    <w:pPr>
      <w:spacing w:before="120" w:after="0" w:line="240" w:lineRule="auto"/>
      <w:ind w:left="1680" w:hanging="240"/>
      <w:jc w:val="both"/>
    </w:pPr>
    <w:rPr>
      <w:rFonts w:asciiTheme="minorHAnsi" w:eastAsiaTheme="minorEastAsia" w:hAnsiTheme="minorHAnsi" w:cstheme="minorBidi"/>
      <w:sz w:val="18"/>
      <w:szCs w:val="18"/>
      <w:lang w:eastAsia="de-DE"/>
    </w:rPr>
  </w:style>
  <w:style w:type="table" w:customStyle="1" w:styleId="57">
    <w:name w:val="57"/>
    <w:rsid w:val="0085128C"/>
    <w:pPr>
      <w:widowControl w:val="0"/>
      <w:autoSpaceDE w:val="0"/>
      <w:autoSpaceDN w:val="0"/>
      <w:adjustRightInd w:val="0"/>
    </w:pPr>
    <w:rPr>
      <w:sz w:val="24"/>
      <w:szCs w:val="24"/>
      <w:lang w:eastAsia="ja-JP"/>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style>
  <w:style w:type="table" w:customStyle="1" w:styleId="28">
    <w:name w:val="28"/>
    <w:rsid w:val="0085128C"/>
    <w:pPr>
      <w:widowControl w:val="0"/>
      <w:autoSpaceDE w:val="0"/>
      <w:autoSpaceDN w:val="0"/>
      <w:adjustRightInd w:val="0"/>
    </w:pPr>
    <w:rPr>
      <w:sz w:val="24"/>
      <w:szCs w:val="24"/>
      <w:lang w:eastAsia="ja-JP"/>
    </w:rPr>
    <w:tblPr>
      <w:jc w:val="right"/>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style>
  <w:style w:type="character" w:customStyle="1" w:styleId="Heading4Char">
    <w:name w:val="Heading 4 Char"/>
    <w:link w:val="Heading4"/>
    <w:locked/>
    <w:rsid w:val="0085128C"/>
    <w:rPr>
      <w:rFonts w:ascii="Calibri" w:eastAsia="MS Mincho" w:hAnsi="Calibri"/>
      <w:b/>
      <w:sz w:val="22"/>
      <w:szCs w:val="22"/>
    </w:rPr>
  </w:style>
  <w:style w:type="character" w:customStyle="1" w:styleId="Heading5Char">
    <w:name w:val="Heading 5 Char"/>
    <w:link w:val="Heading5"/>
    <w:locked/>
    <w:rsid w:val="0085128C"/>
    <w:rPr>
      <w:rFonts w:ascii="Univers" w:eastAsia="MS Mincho" w:hAnsi="Univers"/>
      <w:b/>
      <w:sz w:val="24"/>
      <w:szCs w:val="22"/>
    </w:rPr>
  </w:style>
  <w:style w:type="character" w:customStyle="1" w:styleId="Heading6Char">
    <w:name w:val="Heading 6 Char"/>
    <w:link w:val="Heading6"/>
    <w:locked/>
    <w:rsid w:val="0085128C"/>
    <w:rPr>
      <w:rFonts w:ascii="Calibri" w:eastAsia="MS Mincho" w:hAnsi="Calibri"/>
      <w:b/>
      <w:bCs/>
      <w:sz w:val="24"/>
      <w:szCs w:val="22"/>
    </w:rPr>
  </w:style>
  <w:style w:type="table" w:customStyle="1" w:styleId="571">
    <w:name w:val="571"/>
    <w:rsid w:val="0085128C"/>
    <w:pPr>
      <w:widowControl w:val="0"/>
      <w:autoSpaceDE w:val="0"/>
      <w:autoSpaceDN w:val="0"/>
      <w:adjustRightInd w:val="0"/>
    </w:pPr>
    <w:rPr>
      <w:sz w:val="24"/>
      <w:szCs w:val="24"/>
      <w:lang w:eastAsia="ja-JP"/>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style>
  <w:style w:type="table" w:customStyle="1" w:styleId="281">
    <w:name w:val="281"/>
    <w:rsid w:val="0085128C"/>
    <w:pPr>
      <w:widowControl w:val="0"/>
      <w:autoSpaceDE w:val="0"/>
      <w:autoSpaceDN w:val="0"/>
      <w:adjustRightInd w:val="0"/>
    </w:pPr>
    <w:rPr>
      <w:sz w:val="24"/>
      <w:szCs w:val="24"/>
      <w:lang w:eastAsia="ja-JP"/>
    </w:rPr>
    <w:tblPr>
      <w:jc w:val="right"/>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style>
  <w:style w:type="table" w:customStyle="1" w:styleId="AATable1">
    <w:name w:val="AA_Table1"/>
    <w:rsid w:val="0085128C"/>
    <w:rPr>
      <w:lang w:eastAsia="ja-JP"/>
    </w:rPr>
    <w:tblPr>
      <w:tblStyleRowBandSize w:val="1"/>
      <w:tblStyleColBandSize w:val="1"/>
      <w:jc w:val="right"/>
      <w:tblCellMar>
        <w:top w:w="0" w:type="dxa"/>
        <w:left w:w="108" w:type="dxa"/>
        <w:bottom w:w="0" w:type="dxa"/>
        <w:right w:w="108" w:type="dxa"/>
      </w:tblCellMar>
    </w:tblPr>
    <w:trPr>
      <w:jc w:val="right"/>
    </w:trPr>
  </w:style>
  <w:style w:type="character" w:customStyle="1" w:styleId="PiedepginaCar1">
    <w:name w:val="Pie de página Car1"/>
    <w:uiPriority w:val="99"/>
    <w:semiHidden/>
    <w:rsid w:val="0085128C"/>
    <w:rPr>
      <w:rFonts w:ascii="Times New Roman" w:eastAsia="MS Mincho" w:hAnsi="Times New Roman" w:cs="Times New Roman"/>
      <w:sz w:val="20"/>
      <w:szCs w:val="20"/>
      <w:lang w:val="en-GB" w:eastAsia="en-US"/>
    </w:rPr>
  </w:style>
  <w:style w:type="character" w:customStyle="1" w:styleId="EncabezadoCar1">
    <w:name w:val="Encabezado Car1"/>
    <w:uiPriority w:val="99"/>
    <w:semiHidden/>
    <w:rsid w:val="0085128C"/>
    <w:rPr>
      <w:rFonts w:ascii="Times New Roman" w:eastAsia="MS Mincho" w:hAnsi="Times New Roman" w:cs="Times New Roman"/>
      <w:sz w:val="20"/>
      <w:szCs w:val="20"/>
      <w:lang w:val="en-GB" w:eastAsia="en-US"/>
    </w:rPr>
  </w:style>
  <w:style w:type="paragraph" w:customStyle="1" w:styleId="ListParagraph1">
    <w:name w:val="List Paragraph1"/>
    <w:basedOn w:val="Normal"/>
    <w:next w:val="ListParagraph"/>
    <w:uiPriority w:val="34"/>
    <w:qFormat/>
    <w:rsid w:val="0085128C"/>
    <w:pPr>
      <w:spacing w:after="160" w:line="259" w:lineRule="auto"/>
      <w:ind w:left="720"/>
    </w:pPr>
    <w:rPr>
      <w:rFonts w:ascii="Cambria" w:eastAsia="Times New Roman" w:hAnsi="Cambria"/>
      <w:lang w:val="pt-BR"/>
    </w:rPr>
  </w:style>
  <w:style w:type="paragraph" w:customStyle="1" w:styleId="Revision1">
    <w:name w:val="Revision1"/>
    <w:next w:val="Revision"/>
    <w:hidden/>
    <w:uiPriority w:val="99"/>
    <w:semiHidden/>
    <w:rsid w:val="0085128C"/>
    <w:rPr>
      <w:rFonts w:ascii="Cambria" w:hAnsi="Cambria"/>
      <w:sz w:val="22"/>
      <w:szCs w:val="22"/>
      <w:lang w:val="pt-BR"/>
    </w:rPr>
  </w:style>
  <w:style w:type="numbering" w:customStyle="1" w:styleId="Normallist1">
    <w:name w:val="Normal_list1"/>
    <w:rsid w:val="0085128C"/>
    <w:pPr>
      <w:numPr>
        <w:numId w:val="70"/>
      </w:numPr>
    </w:pPr>
  </w:style>
  <w:style w:type="numbering" w:customStyle="1" w:styleId="NoList1">
    <w:name w:val="No List1"/>
    <w:next w:val="NoList"/>
    <w:uiPriority w:val="99"/>
    <w:semiHidden/>
    <w:unhideWhenUsed/>
    <w:rsid w:val="0085128C"/>
  </w:style>
  <w:style w:type="table" w:customStyle="1" w:styleId="Tabledocright1">
    <w:name w:val="Table_doc_right1"/>
    <w:basedOn w:val="TableNormal"/>
    <w:rsid w:val="0085128C"/>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table" w:customStyle="1" w:styleId="Footertable1">
    <w:name w:val="Footer_table1"/>
    <w:basedOn w:val="TableNormal"/>
    <w:semiHidden/>
    <w:rsid w:val="0085128C"/>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m6904553111831998466gmail-normal-pool">
    <w:name w:val="m_6904553111831998466gmail-normal-pool"/>
    <w:basedOn w:val="Normal"/>
    <w:rsid w:val="0085128C"/>
    <w:pPr>
      <w:spacing w:before="100" w:beforeAutospacing="1" w:after="100" w:afterAutospacing="1" w:line="240" w:lineRule="auto"/>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34"/>
    <w:locked/>
    <w:rsid w:val="0085128C"/>
    <w:rPr>
      <w:rFonts w:ascii="Calibri" w:eastAsia="MS Mincho" w:hAnsi="Calibri"/>
      <w:sz w:val="22"/>
      <w:szCs w:val="22"/>
    </w:rPr>
  </w:style>
  <w:style w:type="character" w:styleId="SubtleEmphasis">
    <w:name w:val="Subtle Emphasis"/>
    <w:basedOn w:val="DefaultParagraphFont"/>
    <w:uiPriority w:val="19"/>
    <w:qFormat/>
    <w:rsid w:val="0085128C"/>
    <w:rPr>
      <w:i/>
      <w:iCs/>
      <w:color w:val="404040" w:themeColor="text1" w:themeTint="BF"/>
    </w:rPr>
  </w:style>
  <w:style w:type="character" w:customStyle="1" w:styleId="highlight">
    <w:name w:val="highlight"/>
    <w:basedOn w:val="DefaultParagraphFont"/>
    <w:rsid w:val="0085128C"/>
  </w:style>
  <w:style w:type="paragraph" w:styleId="Caption">
    <w:name w:val="caption"/>
    <w:basedOn w:val="Normal"/>
    <w:next w:val="Normal"/>
    <w:uiPriority w:val="35"/>
    <w:unhideWhenUsed/>
    <w:qFormat/>
    <w:rsid w:val="0085128C"/>
    <w:pPr>
      <w:autoSpaceDE w:val="0"/>
      <w:autoSpaceDN w:val="0"/>
      <w:adjustRightInd w:val="0"/>
      <w:spacing w:line="240" w:lineRule="auto"/>
      <w:jc w:val="both"/>
    </w:pPr>
    <w:rPr>
      <w:rFonts w:asciiTheme="minorHAnsi" w:eastAsia="Times New Roman" w:hAnsiTheme="minorHAns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2944">
      <w:bodyDiv w:val="1"/>
      <w:marLeft w:val="0"/>
      <w:marRight w:val="0"/>
      <w:marTop w:val="0"/>
      <w:marBottom w:val="0"/>
      <w:divBdr>
        <w:top w:val="none" w:sz="0" w:space="0" w:color="auto"/>
        <w:left w:val="none" w:sz="0" w:space="0" w:color="auto"/>
        <w:bottom w:val="none" w:sz="0" w:space="0" w:color="auto"/>
        <w:right w:val="none" w:sz="0" w:space="0" w:color="auto"/>
      </w:divBdr>
    </w:div>
    <w:div w:id="29078600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466163044">
      <w:bodyDiv w:val="1"/>
      <w:marLeft w:val="0"/>
      <w:marRight w:val="0"/>
      <w:marTop w:val="0"/>
      <w:marBottom w:val="0"/>
      <w:divBdr>
        <w:top w:val="none" w:sz="0" w:space="0" w:color="auto"/>
        <w:left w:val="none" w:sz="0" w:space="0" w:color="auto"/>
        <w:bottom w:val="none" w:sz="0" w:space="0" w:color="auto"/>
        <w:right w:val="none" w:sz="0" w:space="0" w:color="auto"/>
      </w:divBdr>
    </w:div>
    <w:div w:id="609556739">
      <w:bodyDiv w:val="1"/>
      <w:marLeft w:val="0"/>
      <w:marRight w:val="0"/>
      <w:marTop w:val="0"/>
      <w:marBottom w:val="0"/>
      <w:divBdr>
        <w:top w:val="none" w:sz="0" w:space="0" w:color="auto"/>
        <w:left w:val="none" w:sz="0" w:space="0" w:color="auto"/>
        <w:bottom w:val="none" w:sz="0" w:space="0" w:color="auto"/>
        <w:right w:val="none" w:sz="0" w:space="0" w:color="auto"/>
      </w:divBdr>
    </w:div>
    <w:div w:id="704133942">
      <w:bodyDiv w:val="1"/>
      <w:marLeft w:val="0"/>
      <w:marRight w:val="0"/>
      <w:marTop w:val="0"/>
      <w:marBottom w:val="0"/>
      <w:divBdr>
        <w:top w:val="none" w:sz="0" w:space="0" w:color="auto"/>
        <w:left w:val="none" w:sz="0" w:space="0" w:color="auto"/>
        <w:bottom w:val="none" w:sz="0" w:space="0" w:color="auto"/>
        <w:right w:val="none" w:sz="0" w:space="0" w:color="auto"/>
      </w:divBdr>
    </w:div>
    <w:div w:id="800000595">
      <w:bodyDiv w:val="1"/>
      <w:marLeft w:val="0"/>
      <w:marRight w:val="0"/>
      <w:marTop w:val="0"/>
      <w:marBottom w:val="0"/>
      <w:divBdr>
        <w:top w:val="none" w:sz="0" w:space="0" w:color="auto"/>
        <w:left w:val="none" w:sz="0" w:space="0" w:color="auto"/>
        <w:bottom w:val="none" w:sz="0" w:space="0" w:color="auto"/>
        <w:right w:val="none" w:sz="0" w:space="0" w:color="auto"/>
      </w:divBdr>
    </w:div>
    <w:div w:id="1030497534">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72399286">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485584153">
      <w:bodyDiv w:val="1"/>
      <w:marLeft w:val="0"/>
      <w:marRight w:val="0"/>
      <w:marTop w:val="0"/>
      <w:marBottom w:val="0"/>
      <w:divBdr>
        <w:top w:val="none" w:sz="0" w:space="0" w:color="auto"/>
        <w:left w:val="none" w:sz="0" w:space="0" w:color="auto"/>
        <w:bottom w:val="none" w:sz="0" w:space="0" w:color="auto"/>
        <w:right w:val="none" w:sz="0" w:space="0" w:color="auto"/>
      </w:divBdr>
    </w:div>
    <w:div w:id="158317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2273-B132-4FC0-8497-6917635B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17668</Words>
  <Characters>100710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Jane Mbau</cp:lastModifiedBy>
  <cp:revision>3</cp:revision>
  <cp:lastPrinted>2018-05-22T12:06:00Z</cp:lastPrinted>
  <dcterms:created xsi:type="dcterms:W3CDTF">2018-05-29T07:19:00Z</dcterms:created>
  <dcterms:modified xsi:type="dcterms:W3CDTF">2018-05-29T07:19:00Z</dcterms:modified>
</cp:coreProperties>
</file>