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13"/>
        <w:gridCol w:w="1110"/>
        <w:gridCol w:w="1108"/>
        <w:gridCol w:w="1108"/>
        <w:gridCol w:w="971"/>
        <w:gridCol w:w="1245"/>
        <w:gridCol w:w="696"/>
        <w:gridCol w:w="284"/>
        <w:gridCol w:w="1761"/>
      </w:tblGrid>
      <w:tr w:rsidR="00F93679" w:rsidRPr="0081483A" w14:paraId="0FB1E3B6" w14:textId="77777777" w:rsidTr="00F93679">
        <w:trPr>
          <w:cantSplit/>
          <w:trHeight w:val="1079"/>
          <w:jc w:val="right"/>
        </w:trPr>
        <w:tc>
          <w:tcPr>
            <w:tcW w:w="1213" w:type="dxa"/>
          </w:tcPr>
          <w:p w14:paraId="037C33F1" w14:textId="458676E3" w:rsidR="00F93679" w:rsidRPr="009D6B28" w:rsidRDefault="00F93679" w:rsidP="00F93679">
            <w:pPr>
              <w:keepNext/>
              <w:spacing w:before="40" w:after="0" w:line="240" w:lineRule="auto"/>
              <w:outlineLvl w:val="1"/>
              <w:rPr>
                <w:rFonts w:ascii="SimHei" w:eastAsia="SimHei" w:hAnsi="SimHei"/>
                <w:sz w:val="32"/>
                <w:szCs w:val="32"/>
                <w:lang w:val="en-GB"/>
              </w:rPr>
            </w:pPr>
            <w:r>
              <w:rPr>
                <w:rFonts w:ascii="SimHei" w:eastAsia="SimHei" w:hAnsi="SimHei" w:cs="Arial" w:hint="eastAsia"/>
                <w:b/>
                <w:noProof/>
                <w:sz w:val="32"/>
                <w:szCs w:val="32"/>
                <w:lang w:val="en-GB"/>
              </w:rPr>
              <w:t>联合国</w:t>
            </w:r>
          </w:p>
        </w:tc>
        <w:tc>
          <w:tcPr>
            <w:tcW w:w="1110" w:type="dxa"/>
            <w:tcBorders>
              <w:left w:val="nil"/>
            </w:tcBorders>
          </w:tcPr>
          <w:p w14:paraId="4EE165D0" w14:textId="528BB09D" w:rsidR="00F93679" w:rsidRPr="0081483A" w:rsidRDefault="002925C5" w:rsidP="00F93679">
            <w:pPr>
              <w:spacing w:after="0" w:line="240" w:lineRule="auto"/>
              <w:jc w:val="center"/>
              <w:rPr>
                <w:rFonts w:ascii="Times New Roman" w:hAnsi="Times New Roman"/>
                <w:sz w:val="20"/>
                <w:szCs w:val="20"/>
                <w:lang w:val="en-GB"/>
              </w:rPr>
            </w:pPr>
            <w:r>
              <w:rPr>
                <w:rFonts w:ascii="Times New Roman" w:hAnsi="Times New Roman"/>
                <w:noProof/>
                <w:sz w:val="20"/>
                <w:szCs w:val="20"/>
                <w:lang w:val="en-GB"/>
              </w:rPr>
              <w:pict w14:anchorId="3F430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i1025" type="#_x0000_t75" alt="Description: !UNLOGO" style="width:46.85pt;height:43.45pt;visibility:visible;mso-wrap-style:square">
                  <v:imagedata r:id="rId8" o:title=" !UNLOGO"/>
                </v:shape>
              </w:pict>
            </w:r>
          </w:p>
        </w:tc>
        <w:tc>
          <w:tcPr>
            <w:tcW w:w="1108" w:type="dxa"/>
            <w:tcBorders>
              <w:left w:val="nil"/>
            </w:tcBorders>
          </w:tcPr>
          <w:p w14:paraId="380BBE6B" w14:textId="13B5CBE4" w:rsidR="00F93679" w:rsidRPr="0081483A" w:rsidRDefault="002925C5" w:rsidP="00F93679">
            <w:pPr>
              <w:spacing w:after="0" w:line="240" w:lineRule="auto"/>
              <w:jc w:val="center"/>
              <w:rPr>
                <w:rFonts w:ascii="Times New Roman" w:hAnsi="Times New Roman"/>
                <w:sz w:val="20"/>
                <w:szCs w:val="20"/>
                <w:lang w:val="en-GB"/>
              </w:rPr>
            </w:pPr>
            <w:r>
              <w:rPr>
                <w:noProof/>
                <w:lang w:val="en-GB"/>
              </w:rPr>
              <w:pict w14:anchorId="5D026B08">
                <v:shape id="图片 2" o:spid="_x0000_i1026" type="#_x0000_t75" style="width:44.15pt;height:49.6pt;visibility:visible;mso-wrap-style:square">
                  <v:imagedata r:id="rId9" o:title=""/>
                </v:shape>
              </w:pict>
            </w:r>
          </w:p>
        </w:tc>
        <w:tc>
          <w:tcPr>
            <w:tcW w:w="1108" w:type="dxa"/>
            <w:tcBorders>
              <w:left w:val="nil"/>
            </w:tcBorders>
          </w:tcPr>
          <w:p w14:paraId="3594F141" w14:textId="511D96C7" w:rsidR="00F93679" w:rsidRPr="0081483A" w:rsidRDefault="007143F4" w:rsidP="00F93679">
            <w:pPr>
              <w:spacing w:after="0" w:line="240" w:lineRule="auto"/>
              <w:rPr>
                <w:rFonts w:ascii="Times New Roman" w:hAnsi="Times New Roman"/>
                <w:sz w:val="20"/>
                <w:szCs w:val="20"/>
                <w:lang w:val="en-GB"/>
              </w:rPr>
            </w:pPr>
            <w:r>
              <w:rPr>
                <w:rFonts w:ascii="Times New Roman" w:hAnsi="Times New Roman"/>
                <w:noProof/>
                <w:sz w:val="20"/>
                <w:szCs w:val="20"/>
                <w:lang w:val="en-GB"/>
              </w:rPr>
              <w:pict w14:anchorId="3168790E">
                <v:shape id="Picture 70" o:spid="_x0000_i1027" type="#_x0000_t75" style="width:50.25pt;height:38.7pt;visibility:visible;mso-wrap-style:square">
                  <v:imagedata r:id="rId10" o:title="UNESCO (black)"/>
                </v:shape>
              </w:pict>
            </w:r>
          </w:p>
        </w:tc>
        <w:tc>
          <w:tcPr>
            <w:tcW w:w="971" w:type="dxa"/>
            <w:tcBorders>
              <w:left w:val="nil"/>
            </w:tcBorders>
          </w:tcPr>
          <w:p w14:paraId="2DF8110C" w14:textId="09586A70" w:rsidR="00F93679" w:rsidRPr="0081483A" w:rsidRDefault="007143F4" w:rsidP="00F93679">
            <w:pPr>
              <w:spacing w:after="0" w:line="240" w:lineRule="auto"/>
              <w:jc w:val="right"/>
              <w:rPr>
                <w:rFonts w:ascii="Times New Roman" w:hAnsi="Times New Roman"/>
                <w:sz w:val="20"/>
                <w:szCs w:val="20"/>
                <w:lang w:val="en-GB"/>
              </w:rPr>
            </w:pPr>
            <w:r>
              <w:rPr>
                <w:rFonts w:ascii="Times New Roman" w:hAnsi="Times New Roman"/>
                <w:noProof/>
                <w:sz w:val="20"/>
                <w:szCs w:val="20"/>
                <w:lang w:val="en-GB"/>
              </w:rPr>
              <w:pict w14:anchorId="6A273AEB">
                <v:shape id="Picture 69" o:spid="_x0000_i1028" type="#_x0000_t75" alt="Description: !OLEGENE" style="width:43.45pt;height:43.45pt;visibility:visible;mso-wrap-style:square">
                  <v:imagedata r:id="rId11" o:title=" !OLEGENE"/>
                </v:shape>
              </w:pict>
            </w:r>
          </w:p>
        </w:tc>
        <w:tc>
          <w:tcPr>
            <w:tcW w:w="1245" w:type="dxa"/>
            <w:tcBorders>
              <w:left w:val="nil"/>
            </w:tcBorders>
          </w:tcPr>
          <w:p w14:paraId="0591855D" w14:textId="77777777" w:rsidR="00F93679" w:rsidRDefault="00F93679" w:rsidP="00F93679">
            <w:pPr>
              <w:tabs>
                <w:tab w:val="left" w:pos="1247"/>
                <w:tab w:val="left" w:pos="1814"/>
                <w:tab w:val="left" w:pos="2381"/>
                <w:tab w:val="left" w:pos="2948"/>
                <w:tab w:val="left" w:pos="3515"/>
              </w:tabs>
              <w:spacing w:before="120" w:after="0" w:line="240" w:lineRule="auto"/>
              <w:rPr>
                <w:rFonts w:ascii="SimHei" w:eastAsia="SimHei" w:hAnsi="SimHei"/>
                <w:b/>
                <w:sz w:val="24"/>
                <w:szCs w:val="24"/>
                <w:lang w:val="en-GB"/>
              </w:rPr>
            </w:pPr>
            <w:r>
              <w:rPr>
                <w:rFonts w:ascii="SimHei" w:eastAsia="SimHei" w:hAnsi="SimHei" w:hint="eastAsia"/>
                <w:b/>
                <w:sz w:val="24"/>
                <w:szCs w:val="24"/>
                <w:lang w:val="en-GB"/>
              </w:rPr>
              <w:t>联合国</w:t>
            </w:r>
          </w:p>
          <w:p w14:paraId="3AB5E221" w14:textId="77777777" w:rsidR="00F93679" w:rsidRDefault="00F93679" w:rsidP="00F93679">
            <w:pPr>
              <w:tabs>
                <w:tab w:val="left" w:pos="1247"/>
                <w:tab w:val="left" w:pos="1814"/>
                <w:tab w:val="left" w:pos="2381"/>
                <w:tab w:val="left" w:pos="2948"/>
                <w:tab w:val="left" w:pos="3515"/>
              </w:tabs>
              <w:spacing w:after="0" w:line="240" w:lineRule="auto"/>
              <w:rPr>
                <w:rFonts w:ascii="SimHei" w:eastAsia="SimHei" w:hAnsi="SimHei"/>
                <w:b/>
                <w:sz w:val="24"/>
                <w:szCs w:val="24"/>
              </w:rPr>
            </w:pPr>
            <w:r>
              <w:rPr>
                <w:rFonts w:ascii="SimHei" w:eastAsia="SimHei" w:hAnsi="SimHei" w:hint="eastAsia"/>
                <w:b/>
                <w:sz w:val="24"/>
                <w:szCs w:val="24"/>
                <w:lang w:val="en-GB"/>
              </w:rPr>
              <w:t>粮食及</w:t>
            </w:r>
          </w:p>
          <w:p w14:paraId="3DE76D5A" w14:textId="0967E7AE" w:rsidR="00F93679" w:rsidRPr="0081483A" w:rsidRDefault="00F93679" w:rsidP="00F93679">
            <w:pPr>
              <w:spacing w:after="0" w:line="240" w:lineRule="auto"/>
              <w:rPr>
                <w:rFonts w:ascii="Times New Roman" w:hAnsi="Times New Roman"/>
                <w:sz w:val="20"/>
                <w:szCs w:val="20"/>
                <w:lang w:val="en-GB"/>
              </w:rPr>
            </w:pPr>
            <w:r>
              <w:rPr>
                <w:rFonts w:ascii="SimHei" w:eastAsia="SimHei" w:hAnsi="SimHei" w:hint="eastAsia"/>
                <w:b/>
                <w:sz w:val="24"/>
                <w:szCs w:val="24"/>
                <w:lang w:val="en-GB"/>
              </w:rPr>
              <w:t>农业组织</w:t>
            </w:r>
          </w:p>
        </w:tc>
        <w:tc>
          <w:tcPr>
            <w:tcW w:w="696" w:type="dxa"/>
            <w:tcBorders>
              <w:left w:val="nil"/>
            </w:tcBorders>
          </w:tcPr>
          <w:p w14:paraId="725AD8D4" w14:textId="722FA745" w:rsidR="00F93679" w:rsidRPr="0081483A" w:rsidRDefault="007143F4" w:rsidP="00F93679">
            <w:pPr>
              <w:spacing w:after="0" w:line="240" w:lineRule="auto"/>
              <w:jc w:val="center"/>
              <w:rPr>
                <w:rFonts w:ascii="Times New Roman" w:hAnsi="Times New Roman"/>
                <w:sz w:val="20"/>
                <w:szCs w:val="20"/>
                <w:lang w:val="en-GB"/>
              </w:rPr>
            </w:pPr>
            <w:r>
              <w:rPr>
                <w:rFonts w:ascii="Times New Roman" w:hAnsi="Times New Roman"/>
                <w:noProof/>
                <w:sz w:val="20"/>
                <w:szCs w:val="20"/>
                <w:lang w:val="en-GB"/>
              </w:rPr>
              <w:pict w14:anchorId="7BA487E9">
                <v:shape id="Picture 68" o:spid="_x0000_i1029" type="#_x0000_t75" style="width:25.15pt;height:50.25pt;visibility:visible;mso-wrap-style:square">
                  <v:imagedata r:id="rId12" o:title="UNDP (blck)"/>
                </v:shape>
              </w:pict>
            </w:r>
          </w:p>
        </w:tc>
        <w:tc>
          <w:tcPr>
            <w:tcW w:w="284" w:type="dxa"/>
          </w:tcPr>
          <w:p w14:paraId="223D33A1" w14:textId="77777777" w:rsidR="00F93679" w:rsidRPr="0081483A" w:rsidRDefault="00F93679" w:rsidP="00F93679">
            <w:pPr>
              <w:spacing w:after="0" w:line="240" w:lineRule="auto"/>
              <w:jc w:val="center"/>
              <w:rPr>
                <w:rFonts w:ascii="Times New Roman" w:hAnsi="Times New Roman"/>
                <w:sz w:val="20"/>
                <w:szCs w:val="20"/>
                <w:lang w:val="en-GB"/>
              </w:rPr>
            </w:pPr>
          </w:p>
        </w:tc>
        <w:tc>
          <w:tcPr>
            <w:tcW w:w="1761" w:type="dxa"/>
          </w:tcPr>
          <w:p w14:paraId="20F26FA5" w14:textId="4366B126" w:rsidR="00F93679" w:rsidRPr="003F1D30" w:rsidRDefault="00F93679" w:rsidP="00F93679">
            <w:pPr>
              <w:keepNext/>
              <w:spacing w:before="40" w:after="0" w:line="240" w:lineRule="auto"/>
              <w:jc w:val="right"/>
              <w:outlineLvl w:val="1"/>
              <w:rPr>
                <w:rFonts w:ascii="Arial" w:hAnsi="Arial" w:cs="Arial"/>
                <w:b/>
                <w:sz w:val="64"/>
                <w:szCs w:val="64"/>
                <w:lang w:val="en-GB"/>
              </w:rPr>
            </w:pPr>
            <w:r>
              <w:rPr>
                <w:rFonts w:ascii="Arial" w:hAnsi="Arial" w:cs="Arial"/>
                <w:b/>
                <w:sz w:val="64"/>
                <w:szCs w:val="64"/>
                <w:lang w:val="en-GB"/>
              </w:rPr>
              <w:t>BES</w:t>
            </w:r>
          </w:p>
        </w:tc>
      </w:tr>
      <w:tr w:rsidR="007034E6" w:rsidRPr="0081483A" w14:paraId="71A9B1EC" w14:textId="77777777" w:rsidTr="00F93679">
        <w:trPr>
          <w:cantSplit/>
          <w:trHeight w:val="282"/>
          <w:jc w:val="right"/>
        </w:trPr>
        <w:tc>
          <w:tcPr>
            <w:tcW w:w="1213" w:type="dxa"/>
            <w:tcBorders>
              <w:bottom w:val="single" w:sz="2" w:space="0" w:color="auto"/>
            </w:tcBorders>
          </w:tcPr>
          <w:p w14:paraId="36797DA2" w14:textId="77777777" w:rsidR="007034E6" w:rsidRPr="0081483A" w:rsidRDefault="007034E6" w:rsidP="001A1812">
            <w:pPr>
              <w:spacing w:after="0" w:line="240" w:lineRule="auto"/>
              <w:rPr>
                <w:rFonts w:ascii="Times New Roman" w:hAnsi="Times New Roman"/>
                <w:noProof/>
                <w:sz w:val="20"/>
                <w:szCs w:val="20"/>
                <w:lang w:val="en-GB"/>
              </w:rPr>
            </w:pPr>
          </w:p>
        </w:tc>
        <w:tc>
          <w:tcPr>
            <w:tcW w:w="6522" w:type="dxa"/>
            <w:gridSpan w:val="7"/>
            <w:tcBorders>
              <w:bottom w:val="single" w:sz="2" w:space="0" w:color="auto"/>
            </w:tcBorders>
          </w:tcPr>
          <w:p w14:paraId="6DD57263" w14:textId="77777777" w:rsidR="007034E6" w:rsidRPr="0081483A" w:rsidRDefault="007034E6" w:rsidP="001A1812">
            <w:pPr>
              <w:spacing w:after="0" w:line="240" w:lineRule="auto"/>
              <w:rPr>
                <w:rFonts w:ascii="Univers" w:hAnsi="Univers"/>
                <w:b/>
                <w:sz w:val="24"/>
                <w:szCs w:val="20"/>
                <w:lang w:val="en-GB"/>
              </w:rPr>
            </w:pPr>
          </w:p>
        </w:tc>
        <w:tc>
          <w:tcPr>
            <w:tcW w:w="1761" w:type="dxa"/>
            <w:tcBorders>
              <w:bottom w:val="single" w:sz="2" w:space="0" w:color="auto"/>
            </w:tcBorders>
          </w:tcPr>
          <w:p w14:paraId="30922532" w14:textId="5EED1C31" w:rsidR="007034E6" w:rsidRPr="0066579B" w:rsidRDefault="00B95091" w:rsidP="001A1812">
            <w:pPr>
              <w:spacing w:after="0" w:line="240" w:lineRule="auto"/>
              <w:rPr>
                <w:rFonts w:ascii="Times New Roman" w:eastAsiaTheme="minorEastAsia" w:hAnsi="Times New Roman"/>
                <w:b/>
                <w:sz w:val="24"/>
                <w:szCs w:val="24"/>
                <w:lang w:val="en-GB"/>
              </w:rPr>
            </w:pPr>
            <w:r w:rsidRPr="00EA5E72">
              <w:rPr>
                <w:rFonts w:ascii="Times New Roman" w:eastAsia="Times New Roman" w:hAnsi="Times New Roman"/>
                <w:b/>
                <w:sz w:val="24"/>
                <w:szCs w:val="24"/>
                <w:lang w:val="en-GB"/>
              </w:rPr>
              <w:t>IPBES</w:t>
            </w:r>
            <w:r w:rsidR="00BF0327">
              <w:rPr>
                <w:rFonts w:ascii="Times New Roman" w:eastAsia="Times New Roman" w:hAnsi="Times New Roman"/>
                <w:sz w:val="20"/>
                <w:szCs w:val="20"/>
                <w:lang w:val="en-GB"/>
              </w:rPr>
              <w:t>/6/INF/</w:t>
            </w:r>
            <w:r w:rsidR="00A168FA">
              <w:rPr>
                <w:rFonts w:ascii="Times New Roman" w:eastAsia="Times New Roman" w:hAnsi="Times New Roman"/>
                <w:sz w:val="20"/>
                <w:szCs w:val="20"/>
                <w:lang w:val="en-GB"/>
              </w:rPr>
              <w:t>8</w:t>
            </w:r>
            <w:r w:rsidR="00936471">
              <w:rPr>
                <w:rFonts w:ascii="Times New Roman" w:eastAsia="Times New Roman" w:hAnsi="Times New Roman"/>
                <w:sz w:val="20"/>
                <w:szCs w:val="20"/>
                <w:lang w:val="en-GB"/>
              </w:rPr>
              <w:t xml:space="preserve">      </w:t>
            </w:r>
          </w:p>
        </w:tc>
      </w:tr>
      <w:tr w:rsidR="007034E6" w:rsidRPr="0081483A" w14:paraId="7FA4374E" w14:textId="77777777" w:rsidTr="00F93679">
        <w:trPr>
          <w:cantSplit/>
          <w:trHeight w:val="1433"/>
          <w:jc w:val="right"/>
        </w:trPr>
        <w:tc>
          <w:tcPr>
            <w:tcW w:w="2323" w:type="dxa"/>
            <w:gridSpan w:val="2"/>
            <w:tcBorders>
              <w:top w:val="single" w:sz="2" w:space="0" w:color="auto"/>
              <w:bottom w:val="single" w:sz="24" w:space="0" w:color="auto"/>
            </w:tcBorders>
          </w:tcPr>
          <w:p w14:paraId="161BA4DF" w14:textId="77777777" w:rsidR="007034E6" w:rsidRPr="0081483A" w:rsidRDefault="007034E6" w:rsidP="001A1812">
            <w:pPr>
              <w:spacing w:before="240" w:after="240" w:line="240" w:lineRule="auto"/>
              <w:rPr>
                <w:rFonts w:ascii="Arial" w:hAnsi="Arial" w:cs="Arial"/>
                <w:b/>
                <w:sz w:val="28"/>
                <w:szCs w:val="28"/>
                <w:lang w:val="en-GB"/>
              </w:rPr>
            </w:pPr>
            <w:r>
              <w:rPr>
                <w:rFonts w:ascii="Arial" w:hAnsi="Arial" w:cs="Arial"/>
                <w:b/>
                <w:noProof/>
                <w:sz w:val="28"/>
                <w:szCs w:val="28"/>
                <w:lang w:val="en-GB"/>
              </w:rPr>
              <w:drawing>
                <wp:inline distT="0" distB="0" distL="0" distR="0" wp14:anchorId="6E89F493" wp14:editId="3D78A8FC">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12" w:type="dxa"/>
            <w:gridSpan w:val="6"/>
            <w:tcBorders>
              <w:top w:val="single" w:sz="2" w:space="0" w:color="auto"/>
              <w:bottom w:val="single" w:sz="24" w:space="0" w:color="auto"/>
            </w:tcBorders>
          </w:tcPr>
          <w:p w14:paraId="3D90B556" w14:textId="77777777" w:rsidR="007034E6" w:rsidRDefault="007034E6" w:rsidP="00245182">
            <w:pPr>
              <w:spacing w:before="120" w:line="240" w:lineRule="auto"/>
              <w:rPr>
                <w:rFonts w:ascii="SimHei" w:eastAsia="SimHei" w:hAnsi="SimHei"/>
                <w:b/>
                <w:sz w:val="28"/>
                <w:szCs w:val="28"/>
                <w:lang w:val="en-GB"/>
              </w:rPr>
            </w:pPr>
            <w:r w:rsidRPr="004A7329">
              <w:rPr>
                <w:rFonts w:ascii="SimHei" w:eastAsia="SimHei" w:hAnsi="SimHei"/>
                <w:b/>
                <w:sz w:val="28"/>
                <w:szCs w:val="28"/>
                <w:lang w:val="en-GB"/>
              </w:rPr>
              <w:t>生物多样性和生态系统服务</w:t>
            </w:r>
          </w:p>
          <w:p w14:paraId="7389722A" w14:textId="77777777" w:rsidR="007034E6" w:rsidRPr="0081483A" w:rsidRDefault="007034E6" w:rsidP="00245182">
            <w:pPr>
              <w:spacing w:before="120" w:line="240" w:lineRule="auto"/>
              <w:rPr>
                <w:rFonts w:ascii="Arial" w:hAnsi="Arial" w:cs="Arial"/>
                <w:b/>
                <w:sz w:val="28"/>
                <w:szCs w:val="28"/>
                <w:lang w:val="en-GB"/>
              </w:rPr>
            </w:pPr>
            <w:r w:rsidRPr="004A7329">
              <w:rPr>
                <w:rFonts w:ascii="SimHei" w:eastAsia="SimHei" w:hAnsi="SimHei"/>
                <w:b/>
                <w:sz w:val="28"/>
                <w:szCs w:val="28"/>
                <w:lang w:val="en-GB"/>
              </w:rPr>
              <w:t>政府间科学政策平台</w:t>
            </w:r>
          </w:p>
        </w:tc>
        <w:tc>
          <w:tcPr>
            <w:tcW w:w="1761" w:type="dxa"/>
            <w:tcBorders>
              <w:top w:val="single" w:sz="2" w:space="0" w:color="auto"/>
              <w:bottom w:val="single" w:sz="24" w:space="0" w:color="auto"/>
            </w:tcBorders>
          </w:tcPr>
          <w:p w14:paraId="7AEDB1DC" w14:textId="77777777" w:rsidR="007034E6" w:rsidRPr="009E78C3" w:rsidRDefault="007034E6" w:rsidP="001A1812">
            <w:pPr>
              <w:spacing w:beforeLines="50" w:before="12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Pr="009E78C3">
              <w:rPr>
                <w:rFonts w:ascii="Times New Roman" w:hAnsi="Times New Roman"/>
                <w:sz w:val="20"/>
                <w:szCs w:val="20"/>
                <w:lang w:val="en-GB"/>
              </w:rPr>
              <w:t>General</w:t>
            </w:r>
          </w:p>
          <w:p w14:paraId="5D4929B7" w14:textId="637943E7" w:rsidR="007034E6" w:rsidRDefault="00B95091" w:rsidP="001A1812">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w:t>
            </w:r>
            <w:r w:rsidR="00BF0327">
              <w:rPr>
                <w:rFonts w:ascii="Times New Roman" w:eastAsia="Times New Roman" w:hAnsi="Times New Roman"/>
                <w:sz w:val="20"/>
                <w:szCs w:val="20"/>
                <w:lang w:val="en-GB"/>
              </w:rPr>
              <w:t>5</w:t>
            </w:r>
            <w:r>
              <w:rPr>
                <w:rFonts w:ascii="Times New Roman" w:eastAsia="Times New Roman" w:hAnsi="Times New Roman"/>
                <w:sz w:val="20"/>
                <w:szCs w:val="20"/>
                <w:lang w:val="en-GB"/>
              </w:rPr>
              <w:t xml:space="preserve"> January 201</w:t>
            </w:r>
            <w:r w:rsidR="00BF0327">
              <w:rPr>
                <w:rFonts w:ascii="Times New Roman" w:eastAsia="Times New Roman" w:hAnsi="Times New Roman"/>
                <w:sz w:val="20"/>
                <w:szCs w:val="20"/>
                <w:lang w:val="en-GB"/>
              </w:rPr>
              <w:t>8</w:t>
            </w:r>
          </w:p>
          <w:p w14:paraId="40A2C80F" w14:textId="77777777" w:rsidR="00B95091" w:rsidRDefault="00B95091" w:rsidP="001A1812">
            <w:pPr>
              <w:spacing w:after="0" w:line="240" w:lineRule="auto"/>
              <w:rPr>
                <w:rFonts w:ascii="Times New Roman" w:eastAsiaTheme="minorEastAsia" w:hAnsi="Times New Roman"/>
                <w:sz w:val="20"/>
                <w:szCs w:val="20"/>
                <w:lang w:val="en-GB"/>
              </w:rPr>
            </w:pPr>
          </w:p>
          <w:p w14:paraId="5AD236EF" w14:textId="77777777" w:rsidR="007034E6" w:rsidRDefault="007034E6" w:rsidP="001A1812">
            <w:pPr>
              <w:spacing w:after="0" w:line="240" w:lineRule="auto"/>
              <w:rPr>
                <w:rFonts w:ascii="Times New Roman" w:eastAsiaTheme="minorEastAsia" w:hAnsi="Times New Roman"/>
                <w:sz w:val="20"/>
                <w:szCs w:val="20"/>
                <w:lang w:val="en-GB"/>
              </w:rPr>
            </w:pPr>
            <w:r>
              <w:rPr>
                <w:rFonts w:ascii="Times New Roman" w:eastAsiaTheme="minorEastAsia" w:hAnsi="Times New Roman" w:hint="eastAsia"/>
                <w:sz w:val="20"/>
                <w:szCs w:val="20"/>
                <w:lang w:val="en-GB"/>
              </w:rPr>
              <w:t>Chinese</w:t>
            </w:r>
          </w:p>
          <w:p w14:paraId="4D92466A" w14:textId="77777777" w:rsidR="007034E6" w:rsidRPr="009E78C3" w:rsidRDefault="007034E6" w:rsidP="001A1812">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14:paraId="59EAB3A1" w14:textId="77777777" w:rsidR="007034E6" w:rsidRDefault="007034E6" w:rsidP="003E00FA">
      <w:pPr>
        <w:tabs>
          <w:tab w:val="left" w:pos="1247"/>
          <w:tab w:val="left" w:pos="1814"/>
          <w:tab w:val="left" w:pos="2381"/>
          <w:tab w:val="left" w:pos="2948"/>
          <w:tab w:val="left" w:pos="3515"/>
        </w:tabs>
        <w:suppressAutoHyphens/>
        <w:spacing w:after="0" w:line="240" w:lineRule="auto"/>
        <w:ind w:left="90" w:right="3402"/>
        <w:rPr>
          <w:rFonts w:ascii="SimHei" w:eastAsia="SimHei" w:hAnsi="SimHei"/>
          <w:b/>
          <w:sz w:val="24"/>
          <w:szCs w:val="24"/>
          <w:lang w:val="en-GB"/>
        </w:rPr>
      </w:pPr>
      <w:r w:rsidRPr="004A7329">
        <w:rPr>
          <w:rFonts w:ascii="SimHei" w:eastAsia="SimHei" w:hAnsi="SimHei"/>
          <w:b/>
          <w:sz w:val="24"/>
          <w:szCs w:val="24"/>
          <w:lang w:val="en-GB"/>
        </w:rPr>
        <w:t>生物多样性和生态系统服务政府间</w:t>
      </w:r>
    </w:p>
    <w:p w14:paraId="1BFA10EA" w14:textId="77777777" w:rsidR="007034E6" w:rsidRPr="004A7329" w:rsidRDefault="007034E6" w:rsidP="003E00FA">
      <w:pPr>
        <w:tabs>
          <w:tab w:val="left" w:pos="1247"/>
          <w:tab w:val="left" w:pos="1814"/>
          <w:tab w:val="left" w:pos="2381"/>
          <w:tab w:val="left" w:pos="2948"/>
          <w:tab w:val="left" w:pos="3515"/>
        </w:tabs>
        <w:suppressAutoHyphens/>
        <w:spacing w:after="0" w:line="240" w:lineRule="auto"/>
        <w:ind w:left="90" w:right="3402"/>
        <w:rPr>
          <w:rFonts w:ascii="SimHei" w:eastAsia="SimHei" w:hAnsi="SimHei"/>
          <w:b/>
          <w:sz w:val="24"/>
          <w:szCs w:val="24"/>
          <w:lang w:val="en-GB"/>
        </w:rPr>
      </w:pPr>
      <w:r w:rsidRPr="004A7329">
        <w:rPr>
          <w:rFonts w:ascii="SimHei" w:eastAsia="SimHei" w:hAnsi="SimHei"/>
          <w:b/>
          <w:sz w:val="24"/>
          <w:szCs w:val="24"/>
          <w:lang w:val="en-GB"/>
        </w:rPr>
        <w:t>科学政策平台全体会议</w:t>
      </w:r>
    </w:p>
    <w:p w14:paraId="7987F823" w14:textId="77777777" w:rsidR="001C34BA" w:rsidRPr="004A7329" w:rsidRDefault="001C34BA" w:rsidP="003E00FA">
      <w:pPr>
        <w:tabs>
          <w:tab w:val="left" w:pos="1247"/>
          <w:tab w:val="left" w:pos="1814"/>
          <w:tab w:val="left" w:pos="2381"/>
          <w:tab w:val="left" w:pos="2948"/>
          <w:tab w:val="left" w:pos="3515"/>
        </w:tabs>
        <w:suppressAutoHyphens/>
        <w:spacing w:after="0" w:line="240" w:lineRule="auto"/>
        <w:ind w:left="90" w:right="3402"/>
        <w:rPr>
          <w:rFonts w:ascii="SimHei" w:eastAsia="SimHei" w:hAnsi="SimHei"/>
          <w:b/>
          <w:sz w:val="24"/>
          <w:szCs w:val="24"/>
          <w:lang w:val="en-GB"/>
        </w:rPr>
      </w:pPr>
      <w:r>
        <w:rPr>
          <w:rFonts w:ascii="SimHei" w:eastAsia="SimHei" w:hAnsi="SimHei" w:hint="eastAsia"/>
          <w:b/>
          <w:sz w:val="24"/>
          <w:szCs w:val="24"/>
          <w:lang w:val="en-GB"/>
        </w:rPr>
        <w:t>第六</w:t>
      </w:r>
      <w:r w:rsidRPr="004A7329">
        <w:rPr>
          <w:rFonts w:ascii="SimHei" w:eastAsia="SimHei" w:hAnsi="SimHei" w:hint="eastAsia"/>
          <w:b/>
          <w:sz w:val="24"/>
          <w:szCs w:val="24"/>
          <w:lang w:val="en-GB"/>
        </w:rPr>
        <w:t>届会议</w:t>
      </w:r>
    </w:p>
    <w:p w14:paraId="70474E86" w14:textId="77777777" w:rsidR="001C34BA" w:rsidRPr="003A67E2" w:rsidRDefault="001C34BA" w:rsidP="003E00FA">
      <w:pPr>
        <w:suppressAutoHyphens/>
        <w:spacing w:after="0" w:line="240" w:lineRule="auto"/>
        <w:ind w:left="90" w:right="3402"/>
        <w:rPr>
          <w:rFonts w:ascii="Times New Roman" w:eastAsia="SimSun" w:hAnsi="Times New Roman"/>
          <w:sz w:val="24"/>
          <w:szCs w:val="24"/>
          <w:lang w:val="en-GB"/>
        </w:rPr>
      </w:pPr>
      <w:r w:rsidRPr="003A67E2">
        <w:rPr>
          <w:rFonts w:ascii="Times New Roman" w:eastAsia="SimSun" w:hAnsi="Times New Roman"/>
          <w:sz w:val="24"/>
          <w:szCs w:val="24"/>
          <w:lang w:val="en-GB"/>
        </w:rPr>
        <w:t>2018</w:t>
      </w:r>
      <w:r w:rsidRPr="003A67E2">
        <w:rPr>
          <w:rFonts w:ascii="Times New Roman" w:eastAsia="SimSun" w:hAnsi="Times New Roman"/>
          <w:sz w:val="24"/>
          <w:szCs w:val="24"/>
          <w:lang w:val="en-GB"/>
        </w:rPr>
        <w:t>年</w:t>
      </w:r>
      <w:r w:rsidRPr="003A67E2">
        <w:rPr>
          <w:rFonts w:ascii="Times New Roman" w:eastAsia="SimSun" w:hAnsi="Times New Roman"/>
          <w:sz w:val="24"/>
          <w:szCs w:val="24"/>
          <w:lang w:val="en-GB"/>
        </w:rPr>
        <w:t>3</w:t>
      </w:r>
      <w:r w:rsidRPr="003A67E2">
        <w:rPr>
          <w:rFonts w:ascii="Times New Roman" w:eastAsia="SimSun" w:hAnsi="Times New Roman"/>
          <w:sz w:val="24"/>
          <w:szCs w:val="24"/>
          <w:lang w:val="en-GB"/>
        </w:rPr>
        <w:t>月</w:t>
      </w:r>
      <w:r w:rsidRPr="003A67E2">
        <w:rPr>
          <w:rFonts w:ascii="Times New Roman" w:eastAsia="SimSun" w:hAnsi="Times New Roman"/>
          <w:sz w:val="24"/>
          <w:szCs w:val="24"/>
          <w:lang w:val="en-GB"/>
        </w:rPr>
        <w:t>1</w:t>
      </w:r>
      <w:r>
        <w:rPr>
          <w:rFonts w:ascii="Times New Roman" w:eastAsia="SimSun" w:hAnsi="Times New Roman"/>
          <w:sz w:val="24"/>
          <w:szCs w:val="24"/>
          <w:lang w:val="en-GB"/>
        </w:rPr>
        <w:t>8</w:t>
      </w:r>
      <w:r w:rsidRPr="003A67E2">
        <w:rPr>
          <w:rFonts w:ascii="Times New Roman" w:eastAsia="SimSun" w:hAnsi="Times New Roman"/>
          <w:sz w:val="24"/>
          <w:szCs w:val="24"/>
          <w:lang w:val="en-GB"/>
        </w:rPr>
        <w:t>日至</w:t>
      </w:r>
      <w:r w:rsidRPr="003A67E2">
        <w:rPr>
          <w:rFonts w:ascii="Times New Roman" w:eastAsia="SimSun" w:hAnsi="Times New Roman"/>
          <w:sz w:val="24"/>
          <w:szCs w:val="24"/>
          <w:lang w:val="en-GB"/>
        </w:rPr>
        <w:t>24</w:t>
      </w:r>
      <w:r w:rsidRPr="003A67E2">
        <w:rPr>
          <w:rFonts w:ascii="Times New Roman" w:eastAsia="SimSun" w:hAnsi="Times New Roman"/>
          <w:sz w:val="24"/>
          <w:szCs w:val="24"/>
          <w:lang w:val="en-GB"/>
        </w:rPr>
        <w:t>日，</w:t>
      </w:r>
      <w:r w:rsidRPr="000413AF">
        <w:rPr>
          <w:rFonts w:ascii="Times New Roman" w:eastAsia="SimSun" w:hAnsi="Times New Roman"/>
          <w:sz w:val="24"/>
          <w:szCs w:val="24"/>
          <w:lang w:val="en-GB"/>
        </w:rPr>
        <w:t>哥伦比亚麦德林</w:t>
      </w:r>
    </w:p>
    <w:p w14:paraId="7A9C5599" w14:textId="77777777" w:rsidR="001C34BA" w:rsidRPr="009228F0" w:rsidRDefault="001C34BA" w:rsidP="003E00FA">
      <w:pPr>
        <w:pStyle w:val="AATitle"/>
        <w:keepNext w:val="0"/>
        <w:keepLines w:val="0"/>
        <w:tabs>
          <w:tab w:val="left" w:pos="624"/>
          <w:tab w:val="left" w:pos="1871"/>
          <w:tab w:val="left" w:pos="2495"/>
          <w:tab w:val="left" w:pos="3119"/>
          <w:tab w:val="left" w:pos="3742"/>
        </w:tabs>
        <w:ind w:left="90"/>
        <w:rPr>
          <w:b w:val="0"/>
          <w:color w:val="000000"/>
          <w:sz w:val="24"/>
          <w:szCs w:val="24"/>
          <w:lang w:eastAsia="zh-CN"/>
        </w:rPr>
      </w:pPr>
      <w:r w:rsidRPr="009228F0">
        <w:rPr>
          <w:b w:val="0"/>
          <w:color w:val="000000"/>
          <w:sz w:val="24"/>
          <w:szCs w:val="24"/>
          <w:lang w:eastAsia="zh-CN"/>
        </w:rPr>
        <w:t>临时议程</w:t>
      </w:r>
      <w:r w:rsidRPr="009228F0">
        <w:rPr>
          <w:sz w:val="24"/>
          <w:szCs w:val="24"/>
          <w:lang w:eastAsia="zh-CN"/>
        </w:rPr>
        <w:footnoteReference w:customMarkFollows="1" w:id="1"/>
        <w:t>*</w:t>
      </w:r>
      <w:r w:rsidRPr="009228F0">
        <w:rPr>
          <w:b w:val="0"/>
          <w:color w:val="000000"/>
          <w:sz w:val="24"/>
          <w:szCs w:val="24"/>
          <w:lang w:eastAsia="zh-CN"/>
        </w:rPr>
        <w:t>项目</w:t>
      </w:r>
      <w:r>
        <w:rPr>
          <w:b w:val="0"/>
          <w:color w:val="000000"/>
          <w:sz w:val="24"/>
          <w:szCs w:val="24"/>
          <w:lang w:eastAsia="zh-CN"/>
        </w:rPr>
        <w:t>8</w:t>
      </w:r>
    </w:p>
    <w:p w14:paraId="5A8CD693" w14:textId="77777777" w:rsidR="001C34BA" w:rsidRPr="00130473" w:rsidRDefault="001C34BA" w:rsidP="003E00FA">
      <w:pPr>
        <w:pStyle w:val="AATitle2"/>
        <w:ind w:left="90"/>
        <w:rPr>
          <w:rFonts w:eastAsia="SimHei"/>
          <w:color w:val="000000"/>
          <w:sz w:val="24"/>
          <w:szCs w:val="24"/>
          <w:lang w:val="en-US" w:eastAsia="zh-CN"/>
        </w:rPr>
      </w:pPr>
      <w:r w:rsidRPr="00130473">
        <w:rPr>
          <w:rFonts w:eastAsia="SimHei"/>
          <w:color w:val="000000"/>
          <w:sz w:val="24"/>
          <w:szCs w:val="24"/>
          <w:lang w:val="en-US" w:eastAsia="zh-CN"/>
        </w:rPr>
        <w:t>待开展的评估：野生物种可持续利用的专题评估、自然及其惠</w:t>
      </w:r>
      <w:r>
        <w:rPr>
          <w:rFonts w:eastAsia="SimHei"/>
          <w:color w:val="000000"/>
          <w:sz w:val="24"/>
          <w:szCs w:val="24"/>
          <w:lang w:val="en-US" w:eastAsia="zh-CN"/>
        </w:rPr>
        <w:t>益所具多重价值之多元概念化的方法评估以及外来入侵物种的专题评估</w:t>
      </w:r>
    </w:p>
    <w:p w14:paraId="049E13B1" w14:textId="420CC6F4" w:rsidR="00C11F7E" w:rsidRPr="00245182" w:rsidRDefault="00C11F7E" w:rsidP="00B95091">
      <w:pPr>
        <w:pStyle w:val="BBTitle"/>
        <w:tabs>
          <w:tab w:val="clear" w:pos="4082"/>
        </w:tabs>
        <w:ind w:right="17"/>
        <w:rPr>
          <w:rFonts w:ascii="SimHei" w:eastAsia="SimHei" w:cs="SimHei"/>
          <w:bCs/>
          <w:sz w:val="32"/>
          <w:szCs w:val="32"/>
          <w:lang w:eastAsia="zh-CN"/>
        </w:rPr>
      </w:pPr>
      <w:r w:rsidRPr="00245182">
        <w:rPr>
          <w:rFonts w:ascii="SimHei" w:eastAsia="SimHei" w:cs="SimHei"/>
          <w:bCs/>
          <w:sz w:val="32"/>
          <w:szCs w:val="32"/>
          <w:lang w:eastAsia="zh-CN"/>
        </w:rPr>
        <w:t>关于</w:t>
      </w:r>
      <w:r w:rsidR="00A168FA" w:rsidRPr="00245182">
        <w:rPr>
          <w:rFonts w:ascii="SimHei" w:eastAsia="SimHei" w:cs="SimHei" w:hint="eastAsia"/>
          <w:bCs/>
          <w:sz w:val="32"/>
          <w:szCs w:val="32"/>
          <w:lang w:eastAsia="zh-CN"/>
        </w:rPr>
        <w:t>野生物种可持续利用的专题评估</w:t>
      </w:r>
      <w:r w:rsidRPr="00245182">
        <w:rPr>
          <w:rFonts w:ascii="SimHei" w:eastAsia="SimHei" w:cs="SimHei"/>
          <w:bCs/>
          <w:sz w:val="32"/>
          <w:szCs w:val="32"/>
          <w:lang w:eastAsia="zh-CN"/>
        </w:rPr>
        <w:t>的范围界定（交付品</w:t>
      </w:r>
      <w:r w:rsidRPr="00245182">
        <w:rPr>
          <w:rFonts w:eastAsia="SimHei"/>
          <w:bCs/>
          <w:sz w:val="32"/>
          <w:szCs w:val="32"/>
          <w:lang w:eastAsia="zh-CN"/>
        </w:rPr>
        <w:t>3 (</w:t>
      </w:r>
      <w:r w:rsidR="00420D6E" w:rsidRPr="00245182">
        <w:rPr>
          <w:rFonts w:eastAsia="SimHei"/>
          <w:bCs/>
          <w:sz w:val="32"/>
          <w:szCs w:val="32"/>
          <w:lang w:eastAsia="zh-CN"/>
        </w:rPr>
        <w:t>b</w:t>
      </w:r>
      <w:r w:rsidRPr="00245182">
        <w:rPr>
          <w:rFonts w:eastAsia="SimHei"/>
          <w:bCs/>
          <w:sz w:val="32"/>
          <w:szCs w:val="32"/>
          <w:lang w:eastAsia="zh-CN"/>
        </w:rPr>
        <w:t>)</w:t>
      </w:r>
      <w:r w:rsidR="00420D6E" w:rsidRPr="00245182">
        <w:rPr>
          <w:rFonts w:eastAsia="SimHei" w:hint="eastAsia"/>
          <w:bCs/>
          <w:sz w:val="32"/>
          <w:szCs w:val="32"/>
          <w:lang w:eastAsia="zh-CN"/>
        </w:rPr>
        <w:t>（三）</w:t>
      </w:r>
      <w:r w:rsidRPr="00245182">
        <w:rPr>
          <w:rFonts w:ascii="SimHei" w:eastAsia="SimHei" w:cs="SimHei"/>
          <w:bCs/>
          <w:sz w:val="32"/>
          <w:szCs w:val="32"/>
          <w:lang w:eastAsia="zh-CN"/>
        </w:rPr>
        <w:t>）的信息</w:t>
      </w:r>
    </w:p>
    <w:p w14:paraId="3F66146A" w14:textId="77777777" w:rsidR="00C11F7E" w:rsidRPr="005F4A10" w:rsidRDefault="00C11F7E" w:rsidP="00076F8F">
      <w:pPr>
        <w:pStyle w:val="CH2"/>
      </w:pPr>
      <w:r>
        <w:rPr>
          <w:lang w:val="zh-CN" w:eastAsia="zh-CN"/>
        </w:rPr>
        <w:tab/>
      </w:r>
      <w:r>
        <w:rPr>
          <w:lang w:val="zh-CN" w:eastAsia="zh-CN"/>
        </w:rPr>
        <w:tab/>
      </w:r>
      <w:r w:rsidRPr="00B95091">
        <w:rPr>
          <w:rFonts w:ascii="SimHei" w:eastAsia="SimHei" w:hAnsi="SimHei"/>
          <w:lang w:val="zh-CN" w:eastAsia="zh-CN"/>
        </w:rPr>
        <w:t>秘书处的说明</w:t>
      </w:r>
    </w:p>
    <w:p w14:paraId="4A29F94E" w14:textId="43E945DD" w:rsidR="00C11F7E" w:rsidRPr="0085019E" w:rsidRDefault="008030F8" w:rsidP="0085019E">
      <w:pPr>
        <w:pStyle w:val="Normalnumber"/>
        <w:rPr>
          <w:sz w:val="24"/>
          <w:lang w:eastAsia="zh-CN"/>
        </w:rPr>
      </w:pPr>
      <w:r w:rsidRPr="0085019E">
        <w:rPr>
          <w:sz w:val="24"/>
          <w:lang w:val="zh-CN" w:eastAsia="zh-CN"/>
        </w:rPr>
        <w:t>在</w:t>
      </w:r>
      <w:r w:rsidRPr="0085019E">
        <w:rPr>
          <w:sz w:val="24"/>
          <w:lang w:val="zh-CN" w:eastAsia="zh-CN"/>
        </w:rPr>
        <w:t>IPBES-</w:t>
      </w:r>
      <w:r w:rsidR="0085019E" w:rsidRPr="0085019E">
        <w:rPr>
          <w:sz w:val="24"/>
          <w:lang w:val="zh-CN" w:eastAsia="zh-CN"/>
        </w:rPr>
        <w:t>5</w:t>
      </w:r>
      <w:r w:rsidRPr="0085019E">
        <w:rPr>
          <w:sz w:val="24"/>
          <w:lang w:val="zh-CN" w:eastAsia="zh-CN"/>
        </w:rPr>
        <w:t>/1</w:t>
      </w:r>
      <w:r w:rsidRPr="0085019E">
        <w:rPr>
          <w:sz w:val="24"/>
          <w:lang w:val="zh-CN" w:eastAsia="zh-CN"/>
        </w:rPr>
        <w:t>号决定第五节</w:t>
      </w:r>
      <w:r w:rsidR="00BF0327" w:rsidRPr="0085019E">
        <w:rPr>
          <w:rFonts w:hint="eastAsia"/>
          <w:sz w:val="24"/>
          <w:lang w:val="zh-CN" w:eastAsia="zh-CN"/>
        </w:rPr>
        <w:t>第</w:t>
      </w:r>
      <w:r w:rsidR="0085019E" w:rsidRPr="0085019E">
        <w:rPr>
          <w:sz w:val="24"/>
          <w:lang w:val="zh-CN" w:eastAsia="zh-CN"/>
        </w:rPr>
        <w:t>3</w:t>
      </w:r>
      <w:r w:rsidR="00BF0327" w:rsidRPr="0085019E">
        <w:rPr>
          <w:rFonts w:hint="eastAsia"/>
          <w:sz w:val="24"/>
          <w:lang w:val="zh-CN" w:eastAsia="zh-CN"/>
        </w:rPr>
        <w:t>段</w:t>
      </w:r>
      <w:r w:rsidRPr="0085019E">
        <w:rPr>
          <w:sz w:val="24"/>
          <w:lang w:val="zh-CN" w:eastAsia="zh-CN"/>
        </w:rPr>
        <w:t>，生物多样性和生态系统服务政府间科学政策平</w:t>
      </w:r>
      <w:r w:rsidR="0085019E" w:rsidRPr="0085019E">
        <w:rPr>
          <w:sz w:val="24"/>
          <w:lang w:val="zh-CN" w:eastAsia="zh-CN"/>
        </w:rPr>
        <w:t>台全体会议核准了关于</w:t>
      </w:r>
      <w:r w:rsidR="0085019E" w:rsidRPr="0085019E">
        <w:rPr>
          <w:rFonts w:hint="eastAsia"/>
          <w:sz w:val="24"/>
          <w:lang w:val="zh-CN" w:eastAsia="zh-CN"/>
        </w:rPr>
        <w:t>野生物种可持续利用的专题评估</w:t>
      </w:r>
      <w:r w:rsidRPr="0085019E">
        <w:rPr>
          <w:sz w:val="24"/>
          <w:lang w:val="zh-CN" w:eastAsia="zh-CN"/>
        </w:rPr>
        <w:t>的范围界定报告</w:t>
      </w:r>
      <w:r w:rsidR="00E0799E">
        <w:rPr>
          <w:rFonts w:hint="eastAsia"/>
          <w:sz w:val="24"/>
          <w:lang w:val="zh-CN" w:eastAsia="zh-CN"/>
        </w:rPr>
        <w:t>（</w:t>
      </w:r>
      <w:r w:rsidRPr="0085019E">
        <w:rPr>
          <w:sz w:val="24"/>
          <w:lang w:val="zh-CN" w:eastAsia="zh-CN"/>
        </w:rPr>
        <w:t>载于</w:t>
      </w:r>
      <w:r w:rsidR="003B193E" w:rsidRPr="0085019E">
        <w:rPr>
          <w:rFonts w:hint="eastAsia"/>
          <w:sz w:val="24"/>
          <w:lang w:val="zh-CN" w:eastAsia="zh-CN"/>
        </w:rPr>
        <w:t>该</w:t>
      </w:r>
      <w:r w:rsidRPr="0085019E">
        <w:rPr>
          <w:sz w:val="24"/>
          <w:lang w:val="zh-CN" w:eastAsia="zh-CN"/>
        </w:rPr>
        <w:t>决定附件</w:t>
      </w:r>
      <w:r w:rsidR="00290860">
        <w:rPr>
          <w:rFonts w:hint="eastAsia"/>
          <w:sz w:val="24"/>
          <w:lang w:val="zh-CN" w:eastAsia="zh-CN"/>
        </w:rPr>
        <w:t>四</w:t>
      </w:r>
      <w:r w:rsidR="00E0799E">
        <w:rPr>
          <w:rFonts w:hint="eastAsia"/>
          <w:sz w:val="24"/>
          <w:lang w:val="zh-CN" w:eastAsia="zh-CN"/>
        </w:rPr>
        <w:t>）</w:t>
      </w:r>
      <w:r w:rsidRPr="0085019E">
        <w:rPr>
          <w:sz w:val="24"/>
          <w:lang w:val="zh-CN" w:eastAsia="zh-CN"/>
        </w:rPr>
        <w:t>。</w:t>
      </w:r>
      <w:r w:rsidR="008F0E8A" w:rsidRPr="0085019E">
        <w:rPr>
          <w:rFonts w:hint="eastAsia"/>
          <w:sz w:val="24"/>
          <w:szCs w:val="24"/>
          <w:lang w:val="zh-CN" w:eastAsia="zh-CN"/>
        </w:rPr>
        <w:t>在</w:t>
      </w:r>
      <w:r w:rsidR="008F0E8A" w:rsidRPr="0085019E">
        <w:rPr>
          <w:sz w:val="24"/>
          <w:szCs w:val="24"/>
          <w:lang w:val="zh-CN" w:eastAsia="zh-CN"/>
        </w:rPr>
        <w:t>关于</w:t>
      </w:r>
      <w:r w:rsidR="008F0E8A" w:rsidRPr="0085019E">
        <w:rPr>
          <w:rFonts w:hint="eastAsia"/>
          <w:sz w:val="24"/>
          <w:szCs w:val="24"/>
          <w:lang w:val="zh-CN" w:eastAsia="zh-CN"/>
        </w:rPr>
        <w:t>财政和预算安排的</w:t>
      </w:r>
      <w:r w:rsidR="008F0E8A" w:rsidRPr="0085019E">
        <w:rPr>
          <w:sz w:val="24"/>
          <w:szCs w:val="24"/>
          <w:lang w:val="zh-CN" w:eastAsia="zh-CN"/>
        </w:rPr>
        <w:t>IPBES-5/6</w:t>
      </w:r>
      <w:r w:rsidR="008F0E8A" w:rsidRPr="0085019E">
        <w:rPr>
          <w:sz w:val="24"/>
          <w:szCs w:val="24"/>
          <w:lang w:val="zh-CN" w:eastAsia="zh-CN"/>
        </w:rPr>
        <w:t>号决定</w:t>
      </w:r>
      <w:r w:rsidR="008F0E8A" w:rsidRPr="0085019E">
        <w:rPr>
          <w:rFonts w:hint="eastAsia"/>
          <w:sz w:val="24"/>
          <w:szCs w:val="24"/>
          <w:lang w:val="zh-CN" w:eastAsia="zh-CN"/>
        </w:rPr>
        <w:t>第</w:t>
      </w:r>
      <w:r w:rsidR="008F0E8A" w:rsidRPr="0085019E">
        <w:rPr>
          <w:rFonts w:hint="eastAsia"/>
          <w:sz w:val="24"/>
          <w:szCs w:val="24"/>
          <w:lang w:val="zh-CN" w:eastAsia="zh-CN"/>
        </w:rPr>
        <w:t>5</w:t>
      </w:r>
      <w:r w:rsidR="008F0E8A" w:rsidRPr="0085019E">
        <w:rPr>
          <w:rFonts w:hint="eastAsia"/>
          <w:sz w:val="24"/>
          <w:szCs w:val="24"/>
          <w:lang w:val="zh-CN" w:eastAsia="zh-CN"/>
        </w:rPr>
        <w:t>段</w:t>
      </w:r>
      <w:r w:rsidR="008F0E8A" w:rsidRPr="0085019E">
        <w:rPr>
          <w:sz w:val="24"/>
          <w:szCs w:val="24"/>
          <w:lang w:val="zh-CN" w:eastAsia="zh-CN"/>
        </w:rPr>
        <w:t>，全体会议决定</w:t>
      </w:r>
      <w:r w:rsidR="008F0E8A" w:rsidRPr="00D16FEC">
        <w:rPr>
          <w:sz w:val="24"/>
          <w:szCs w:val="24"/>
          <w:lang w:val="zh-CN" w:eastAsia="zh-CN"/>
        </w:rPr>
        <w:t>在其第六届会议</w:t>
      </w:r>
      <w:r w:rsidR="00E83577" w:rsidRPr="00D16FEC">
        <w:rPr>
          <w:rFonts w:hint="eastAsia"/>
          <w:sz w:val="24"/>
          <w:szCs w:val="24"/>
          <w:lang w:val="zh-CN" w:eastAsia="zh-CN"/>
        </w:rPr>
        <w:t>上</w:t>
      </w:r>
      <w:r w:rsidR="008F0E8A" w:rsidRPr="00D16FEC">
        <w:rPr>
          <w:sz w:val="24"/>
          <w:szCs w:val="24"/>
          <w:lang w:val="zh-CN" w:eastAsia="zh-CN"/>
        </w:rPr>
        <w:t>审议</w:t>
      </w:r>
      <w:r w:rsidR="00D16FEC" w:rsidRPr="006F0608">
        <w:rPr>
          <w:rFonts w:hint="eastAsia"/>
          <w:sz w:val="24"/>
          <w:szCs w:val="24"/>
          <w:lang w:val="zh-CN" w:eastAsia="zh-CN"/>
        </w:rPr>
        <w:t>有</w:t>
      </w:r>
      <w:r w:rsidR="008F0E8A" w:rsidRPr="00D16FEC">
        <w:rPr>
          <w:rFonts w:hint="eastAsia"/>
          <w:sz w:val="24"/>
          <w:szCs w:val="24"/>
          <w:lang w:val="zh-CN" w:eastAsia="zh-CN"/>
        </w:rPr>
        <w:t>待</w:t>
      </w:r>
      <w:r w:rsidR="00D16FEC" w:rsidRPr="00D16FEC">
        <w:rPr>
          <w:rFonts w:hint="eastAsia"/>
          <w:sz w:val="24"/>
          <w:szCs w:val="24"/>
          <w:lang w:val="zh-CN" w:eastAsia="zh-CN"/>
        </w:rPr>
        <w:t>在</w:t>
      </w:r>
      <w:r w:rsidR="00D16FEC" w:rsidRPr="006F0608">
        <w:rPr>
          <w:rFonts w:hint="eastAsia"/>
          <w:sz w:val="24"/>
          <w:szCs w:val="24"/>
          <w:lang w:val="zh-CN" w:eastAsia="zh-CN"/>
        </w:rPr>
        <w:t>具备</w:t>
      </w:r>
      <w:r w:rsidR="00D16FEC" w:rsidRPr="00D16FEC">
        <w:rPr>
          <w:rFonts w:hint="eastAsia"/>
          <w:sz w:val="24"/>
          <w:szCs w:val="24"/>
          <w:lang w:val="zh-CN" w:eastAsia="zh-CN"/>
        </w:rPr>
        <w:t>足够</w:t>
      </w:r>
      <w:r w:rsidR="00D16FEC" w:rsidRPr="00D16FEC">
        <w:rPr>
          <w:sz w:val="24"/>
          <w:szCs w:val="24"/>
          <w:lang w:val="zh-CN" w:eastAsia="zh-CN"/>
        </w:rPr>
        <w:t>资金情况下</w:t>
      </w:r>
      <w:r w:rsidR="008F0E8A" w:rsidRPr="0085019E">
        <w:rPr>
          <w:rFonts w:hint="eastAsia"/>
          <w:sz w:val="24"/>
          <w:szCs w:val="24"/>
          <w:lang w:val="zh-CN" w:eastAsia="zh-CN"/>
        </w:rPr>
        <w:t>开展</w:t>
      </w:r>
      <w:r w:rsidR="008F0E8A" w:rsidRPr="0085019E">
        <w:rPr>
          <w:sz w:val="24"/>
          <w:szCs w:val="24"/>
          <w:lang w:val="zh-CN" w:eastAsia="zh-CN"/>
        </w:rPr>
        <w:t>的</w:t>
      </w:r>
      <w:r w:rsidR="00D16FEC">
        <w:rPr>
          <w:rFonts w:hint="eastAsia"/>
          <w:sz w:val="24"/>
          <w:szCs w:val="24"/>
          <w:lang w:val="zh-CN" w:eastAsia="zh-CN"/>
        </w:rPr>
        <w:t>各项评估：</w:t>
      </w:r>
      <w:r w:rsidR="008F0E8A" w:rsidRPr="006F0608">
        <w:rPr>
          <w:sz w:val="24"/>
          <w:szCs w:val="24"/>
          <w:lang w:val="zh-CN" w:eastAsia="zh-CN"/>
        </w:rPr>
        <w:t>野生物种可持续利用的专题评估、</w:t>
      </w:r>
      <w:r w:rsidR="008F0E8A" w:rsidRPr="0085019E">
        <w:rPr>
          <w:sz w:val="24"/>
          <w:szCs w:val="24"/>
          <w:lang w:val="en-US" w:eastAsia="zh-CN"/>
        </w:rPr>
        <w:t>自然及其惠益所具多重价值之多元概念化的方法评估以及外来入侵物种的专题评估</w:t>
      </w:r>
      <w:r w:rsidR="008F0E8A" w:rsidRPr="0085019E">
        <w:rPr>
          <w:rFonts w:hint="eastAsia"/>
          <w:sz w:val="24"/>
          <w:szCs w:val="24"/>
          <w:lang w:val="en-US" w:eastAsia="zh-CN"/>
        </w:rPr>
        <w:t>。</w:t>
      </w:r>
      <w:r w:rsidR="0085019E">
        <w:rPr>
          <w:rFonts w:hint="eastAsia"/>
          <w:sz w:val="24"/>
          <w:szCs w:val="24"/>
          <w:lang w:val="en-US" w:eastAsia="zh-CN"/>
        </w:rPr>
        <w:t xml:space="preserve"> </w:t>
      </w:r>
    </w:p>
    <w:p w14:paraId="4869D84C" w14:textId="3D534B58" w:rsidR="0061017D" w:rsidRPr="0061017D" w:rsidRDefault="00840E7A" w:rsidP="00076F8F">
      <w:pPr>
        <w:pStyle w:val="Normalnumber"/>
        <w:tabs>
          <w:tab w:val="clear" w:pos="1134"/>
        </w:tabs>
        <w:rPr>
          <w:sz w:val="24"/>
          <w:lang w:eastAsia="zh-CN"/>
        </w:rPr>
      </w:pPr>
      <w:r w:rsidRPr="00B95091">
        <w:rPr>
          <w:sz w:val="24"/>
          <w:lang w:val="zh-CN" w:eastAsia="zh-CN"/>
        </w:rPr>
        <w:t>全体会议在其第</w:t>
      </w:r>
      <w:r w:rsidR="0061017D">
        <w:rPr>
          <w:rFonts w:hint="eastAsia"/>
          <w:sz w:val="24"/>
          <w:lang w:val="zh-CN" w:eastAsia="zh-CN"/>
        </w:rPr>
        <w:t>六</w:t>
      </w:r>
      <w:r w:rsidRPr="00B95091">
        <w:rPr>
          <w:sz w:val="24"/>
          <w:lang w:val="zh-CN" w:eastAsia="zh-CN"/>
        </w:rPr>
        <w:t>届会议上将应邀审议关于</w:t>
      </w:r>
      <w:r w:rsidR="00CC3290" w:rsidRPr="0085019E">
        <w:rPr>
          <w:rFonts w:hint="eastAsia"/>
          <w:sz w:val="24"/>
          <w:lang w:val="zh-CN" w:eastAsia="zh-CN"/>
        </w:rPr>
        <w:t>野生物种可持续利用的专题评估</w:t>
      </w:r>
      <w:r w:rsidRPr="00B95091">
        <w:rPr>
          <w:sz w:val="24"/>
          <w:lang w:val="zh-CN" w:eastAsia="zh-CN"/>
        </w:rPr>
        <w:t>的开展情况，其审议的依据是</w:t>
      </w:r>
      <w:r w:rsidR="0061017D" w:rsidRPr="00B95091">
        <w:rPr>
          <w:sz w:val="24"/>
          <w:lang w:val="zh-CN" w:eastAsia="zh-CN"/>
        </w:rPr>
        <w:t>未经正式编辑</w:t>
      </w:r>
      <w:r w:rsidR="0061017D">
        <w:rPr>
          <w:sz w:val="24"/>
          <w:lang w:val="zh-CN" w:eastAsia="zh-CN"/>
        </w:rPr>
        <w:t>转载于本说明附件</w:t>
      </w:r>
      <w:r w:rsidRPr="00B95091">
        <w:rPr>
          <w:sz w:val="24"/>
          <w:lang w:val="zh-CN" w:eastAsia="zh-CN"/>
        </w:rPr>
        <w:t>的已核准的范围界定报告</w:t>
      </w:r>
      <w:r w:rsidR="0061017D">
        <w:rPr>
          <w:rFonts w:hint="eastAsia"/>
          <w:sz w:val="24"/>
          <w:lang w:val="zh-CN" w:eastAsia="zh-CN"/>
        </w:rPr>
        <w:t>。</w:t>
      </w:r>
      <w:r w:rsidR="0061017D" w:rsidRPr="005C7F22">
        <w:rPr>
          <w:sz w:val="24"/>
          <w:szCs w:val="24"/>
          <w:lang w:val="zh-CN" w:eastAsia="zh-CN"/>
        </w:rPr>
        <w:t>范围界定报告</w:t>
      </w:r>
      <w:r w:rsidR="0061017D" w:rsidRPr="005C7F22">
        <w:rPr>
          <w:rFonts w:hint="eastAsia"/>
          <w:sz w:val="24"/>
          <w:szCs w:val="24"/>
          <w:lang w:val="zh-CN" w:eastAsia="zh-CN"/>
        </w:rPr>
        <w:t>中</w:t>
      </w:r>
      <w:r w:rsidR="0061017D" w:rsidRPr="005C7F22">
        <w:rPr>
          <w:sz w:val="24"/>
          <w:szCs w:val="24"/>
          <w:lang w:val="zh-CN" w:eastAsia="zh-CN"/>
        </w:rPr>
        <w:t>关于</w:t>
      </w:r>
      <w:r w:rsidR="0061017D" w:rsidRPr="005C7F22">
        <w:rPr>
          <w:rFonts w:hint="eastAsia"/>
          <w:sz w:val="24"/>
          <w:szCs w:val="24"/>
          <w:lang w:val="zh-CN" w:eastAsia="zh-CN"/>
        </w:rPr>
        <w:t>进程</w:t>
      </w:r>
      <w:r w:rsidR="0061017D">
        <w:rPr>
          <w:rFonts w:hint="eastAsia"/>
          <w:sz w:val="24"/>
          <w:szCs w:val="24"/>
          <w:lang w:val="zh-CN" w:eastAsia="zh-CN"/>
        </w:rPr>
        <w:t>与</w:t>
      </w:r>
      <w:r w:rsidR="0061017D" w:rsidRPr="005C7F22">
        <w:rPr>
          <w:sz w:val="24"/>
          <w:szCs w:val="24"/>
          <w:lang w:val="zh-CN" w:eastAsia="zh-CN"/>
        </w:rPr>
        <w:t>时间表</w:t>
      </w:r>
      <w:r w:rsidR="0061017D" w:rsidRPr="005C7F22">
        <w:rPr>
          <w:rFonts w:hint="eastAsia"/>
          <w:sz w:val="24"/>
          <w:szCs w:val="24"/>
          <w:lang w:val="zh-CN" w:eastAsia="zh-CN"/>
        </w:rPr>
        <w:t>的</w:t>
      </w:r>
      <w:r w:rsidR="0061017D" w:rsidRPr="005C7F22">
        <w:rPr>
          <w:sz w:val="24"/>
          <w:szCs w:val="24"/>
          <w:lang w:val="zh-CN" w:eastAsia="zh-CN"/>
        </w:rPr>
        <w:t>第</w:t>
      </w:r>
      <w:r w:rsidR="006D7174">
        <w:rPr>
          <w:rFonts w:hint="eastAsia"/>
          <w:sz w:val="24"/>
          <w:szCs w:val="24"/>
          <w:lang w:val="zh-CN" w:eastAsia="zh-CN"/>
        </w:rPr>
        <w:t>六</w:t>
      </w:r>
      <w:r w:rsidR="0061017D" w:rsidRPr="005C7F22">
        <w:rPr>
          <w:sz w:val="24"/>
          <w:szCs w:val="24"/>
          <w:lang w:val="zh-CN" w:eastAsia="zh-CN"/>
        </w:rPr>
        <w:t>节</w:t>
      </w:r>
      <w:r w:rsidR="0061017D" w:rsidRPr="005C7F22">
        <w:rPr>
          <w:rFonts w:hint="eastAsia"/>
          <w:sz w:val="24"/>
          <w:szCs w:val="24"/>
          <w:lang w:val="zh-CN" w:eastAsia="zh-CN"/>
        </w:rPr>
        <w:t>以及</w:t>
      </w:r>
      <w:r w:rsidR="0061017D" w:rsidRPr="005C7F22">
        <w:rPr>
          <w:sz w:val="24"/>
          <w:szCs w:val="24"/>
          <w:lang w:val="zh-CN" w:eastAsia="zh-CN"/>
        </w:rPr>
        <w:t>关于</w:t>
      </w:r>
      <w:r w:rsidR="0061017D">
        <w:rPr>
          <w:rFonts w:hint="eastAsia"/>
          <w:sz w:val="24"/>
          <w:szCs w:val="24"/>
          <w:lang w:val="zh-CN" w:eastAsia="zh-CN"/>
        </w:rPr>
        <w:t>成本估算</w:t>
      </w:r>
      <w:r w:rsidR="0061017D" w:rsidRPr="005C7F22">
        <w:rPr>
          <w:sz w:val="24"/>
          <w:szCs w:val="24"/>
          <w:lang w:val="zh-CN" w:eastAsia="zh-CN"/>
        </w:rPr>
        <w:t>的</w:t>
      </w:r>
      <w:r w:rsidR="0061017D" w:rsidRPr="005C7F22">
        <w:rPr>
          <w:rFonts w:hint="eastAsia"/>
          <w:sz w:val="24"/>
          <w:szCs w:val="24"/>
          <w:lang w:val="zh-CN" w:eastAsia="zh-CN"/>
        </w:rPr>
        <w:t>第</w:t>
      </w:r>
      <w:r w:rsidR="006D7174">
        <w:rPr>
          <w:rFonts w:hint="eastAsia"/>
          <w:sz w:val="24"/>
          <w:szCs w:val="24"/>
          <w:lang w:val="zh-CN" w:eastAsia="zh-CN"/>
        </w:rPr>
        <w:t>七</w:t>
      </w:r>
      <w:r w:rsidR="0061017D" w:rsidRPr="005C7F22">
        <w:rPr>
          <w:sz w:val="24"/>
          <w:szCs w:val="24"/>
          <w:lang w:val="zh-CN" w:eastAsia="zh-CN"/>
        </w:rPr>
        <w:t>节已</w:t>
      </w:r>
      <w:r w:rsidR="0061017D" w:rsidRPr="005C7F22">
        <w:rPr>
          <w:rFonts w:hint="eastAsia"/>
          <w:sz w:val="24"/>
          <w:szCs w:val="24"/>
          <w:lang w:val="zh-CN" w:eastAsia="zh-CN"/>
        </w:rPr>
        <w:t>作</w:t>
      </w:r>
      <w:r w:rsidR="0061017D" w:rsidRPr="005C7F22">
        <w:rPr>
          <w:sz w:val="24"/>
          <w:szCs w:val="24"/>
          <w:lang w:val="zh-CN" w:eastAsia="zh-CN"/>
        </w:rPr>
        <w:t>修订，从而将</w:t>
      </w:r>
      <w:r w:rsidR="0061017D" w:rsidRPr="005C7F22">
        <w:rPr>
          <w:rFonts w:hint="eastAsia"/>
          <w:sz w:val="24"/>
          <w:szCs w:val="24"/>
          <w:lang w:val="zh-CN" w:eastAsia="zh-CN"/>
        </w:rPr>
        <w:t>秘书处关于</w:t>
      </w:r>
      <w:r w:rsidR="0061017D" w:rsidRPr="005C7F22">
        <w:rPr>
          <w:sz w:val="24"/>
          <w:szCs w:val="24"/>
          <w:lang w:val="zh-CN" w:eastAsia="zh-CN"/>
        </w:rPr>
        <w:t>待开展评估相关考虑</w:t>
      </w:r>
      <w:r w:rsidR="0061017D">
        <w:rPr>
          <w:rFonts w:hint="eastAsia"/>
          <w:sz w:val="24"/>
          <w:szCs w:val="24"/>
          <w:lang w:val="zh-CN" w:eastAsia="zh-CN"/>
        </w:rPr>
        <w:t>因素</w:t>
      </w:r>
      <w:r w:rsidR="0061017D" w:rsidRPr="005C7F22">
        <w:rPr>
          <w:rFonts w:hint="eastAsia"/>
          <w:sz w:val="24"/>
          <w:szCs w:val="24"/>
          <w:lang w:val="zh-CN" w:eastAsia="zh-CN"/>
        </w:rPr>
        <w:t>（包括</w:t>
      </w:r>
      <w:r w:rsidR="0061017D" w:rsidRPr="005C7F22">
        <w:rPr>
          <w:sz w:val="24"/>
          <w:szCs w:val="24"/>
          <w:lang w:val="zh-CN" w:eastAsia="zh-CN"/>
        </w:rPr>
        <w:t>建议的</w:t>
      </w:r>
      <w:r w:rsidR="0061017D" w:rsidRPr="005C7F22">
        <w:rPr>
          <w:rFonts w:hint="eastAsia"/>
          <w:sz w:val="24"/>
          <w:szCs w:val="24"/>
          <w:lang w:val="zh-CN" w:eastAsia="zh-CN"/>
        </w:rPr>
        <w:t>修订</w:t>
      </w:r>
      <w:r w:rsidR="0061017D" w:rsidRPr="005C7F22">
        <w:rPr>
          <w:sz w:val="24"/>
          <w:szCs w:val="24"/>
          <w:lang w:val="zh-CN" w:eastAsia="zh-CN"/>
        </w:rPr>
        <w:t>进程、时间</w:t>
      </w:r>
      <w:r w:rsidR="0061017D" w:rsidRPr="005C7F22">
        <w:rPr>
          <w:rFonts w:hint="eastAsia"/>
          <w:sz w:val="24"/>
          <w:szCs w:val="24"/>
          <w:lang w:val="zh-CN" w:eastAsia="zh-CN"/>
        </w:rPr>
        <w:t>表</w:t>
      </w:r>
      <w:r w:rsidR="0061017D" w:rsidRPr="005C7F22">
        <w:rPr>
          <w:sz w:val="24"/>
          <w:szCs w:val="24"/>
          <w:lang w:val="zh-CN" w:eastAsia="zh-CN"/>
        </w:rPr>
        <w:t>和预算</w:t>
      </w:r>
      <w:r w:rsidR="0061017D" w:rsidRPr="005C7F22">
        <w:rPr>
          <w:rFonts w:hint="eastAsia"/>
          <w:sz w:val="24"/>
          <w:szCs w:val="24"/>
          <w:lang w:val="zh-CN" w:eastAsia="zh-CN"/>
        </w:rPr>
        <w:t>）的说明</w:t>
      </w:r>
      <w:r w:rsidR="0061017D" w:rsidRPr="005C7F22">
        <w:rPr>
          <w:sz w:val="24"/>
          <w:szCs w:val="24"/>
          <w:lang w:val="zh-CN" w:eastAsia="zh-CN"/>
        </w:rPr>
        <w:t>（</w:t>
      </w:r>
      <w:r w:rsidR="0061017D" w:rsidRPr="005C7F22">
        <w:rPr>
          <w:sz w:val="24"/>
          <w:szCs w:val="24"/>
          <w:lang w:val="zh-CN" w:eastAsia="zh-CN"/>
        </w:rPr>
        <w:t>IPBES/6/8</w:t>
      </w:r>
      <w:r w:rsidR="0061017D" w:rsidRPr="005C7F22">
        <w:rPr>
          <w:sz w:val="24"/>
          <w:szCs w:val="24"/>
          <w:lang w:val="zh-CN" w:eastAsia="zh-CN"/>
        </w:rPr>
        <w:t>）</w:t>
      </w:r>
      <w:r w:rsidR="0061017D">
        <w:rPr>
          <w:rFonts w:hint="eastAsia"/>
          <w:sz w:val="24"/>
          <w:szCs w:val="24"/>
          <w:lang w:val="zh-CN" w:eastAsia="zh-CN"/>
        </w:rPr>
        <w:t>所载</w:t>
      </w:r>
      <w:r w:rsidR="0061017D">
        <w:rPr>
          <w:sz w:val="24"/>
          <w:szCs w:val="24"/>
          <w:lang w:val="zh-CN" w:eastAsia="zh-CN"/>
        </w:rPr>
        <w:t>资料纳入考虑。</w:t>
      </w:r>
      <w:r w:rsidR="006D7174">
        <w:rPr>
          <w:rFonts w:hint="eastAsia"/>
          <w:sz w:val="24"/>
          <w:szCs w:val="24"/>
          <w:lang w:val="zh-CN" w:eastAsia="zh-CN"/>
        </w:rPr>
        <w:t xml:space="preserve"> </w:t>
      </w:r>
    </w:p>
    <w:p w14:paraId="37B89F71" w14:textId="3B248A9A" w:rsidR="00F05E31" w:rsidRDefault="00F05E31" w:rsidP="000E6840">
      <w:pPr>
        <w:pStyle w:val="Normal-pool"/>
        <w:rPr>
          <w:b/>
          <w:lang w:eastAsia="zh-CN"/>
        </w:rPr>
      </w:pPr>
    </w:p>
    <w:p w14:paraId="03E60D2A" w14:textId="77777777" w:rsidR="00E922B6" w:rsidRPr="00E922B6" w:rsidRDefault="00E922B6" w:rsidP="000E6840">
      <w:pPr>
        <w:pStyle w:val="Normal-pool"/>
        <w:rPr>
          <w:b/>
          <w:lang w:eastAsia="zh-CN"/>
        </w:rPr>
        <w:sectPr w:rsidR="00E922B6" w:rsidRPr="00E922B6" w:rsidSect="00C11F7E">
          <w:headerReference w:type="even" r:id="rId14"/>
          <w:headerReference w:type="default" r:id="rId15"/>
          <w:footerReference w:type="even"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6E8C4BE7" w14:textId="1B283549" w:rsidR="00BF237D" w:rsidRPr="00245182" w:rsidRDefault="009D1B0F" w:rsidP="00BF237D">
      <w:pPr>
        <w:pStyle w:val="ZZAnxheader"/>
        <w:rPr>
          <w:rFonts w:ascii="SimHei" w:eastAsia="SimHei" w:hAnsi="SimHei"/>
          <w:sz w:val="32"/>
          <w:szCs w:val="32"/>
          <w:lang w:eastAsia="zh-CN"/>
        </w:rPr>
      </w:pPr>
      <w:r w:rsidRPr="00245182">
        <w:rPr>
          <w:rFonts w:ascii="SimHei" w:eastAsia="SimHei" w:hAnsi="SimHei" w:hint="eastAsia"/>
          <w:sz w:val="32"/>
          <w:szCs w:val="32"/>
          <w:lang w:eastAsia="zh-CN"/>
        </w:rPr>
        <w:lastRenderedPageBreak/>
        <w:t>附件</w:t>
      </w:r>
    </w:p>
    <w:p w14:paraId="739F0E1C" w14:textId="1D6AEE3D" w:rsidR="00B0727F" w:rsidRPr="00245182" w:rsidRDefault="00DC44E8" w:rsidP="00245182">
      <w:pPr>
        <w:pStyle w:val="ZZAnxheader"/>
        <w:spacing w:before="240" w:after="120"/>
        <w:ind w:left="1418" w:hanging="1418"/>
        <w:rPr>
          <w:rFonts w:eastAsia="SimHei" w:cs="SimHei"/>
          <w:sz w:val="32"/>
          <w:szCs w:val="32"/>
          <w:lang w:eastAsia="zh-CN"/>
        </w:rPr>
      </w:pPr>
      <w:r w:rsidRPr="00245182">
        <w:rPr>
          <w:rFonts w:eastAsia="SimHei" w:cs="SimHei" w:hint="eastAsia"/>
          <w:sz w:val="32"/>
          <w:szCs w:val="32"/>
          <w:lang w:val="zh-CN" w:eastAsia="zh-CN"/>
        </w:rPr>
        <w:t xml:space="preserve">                  </w:t>
      </w:r>
      <w:r w:rsidRPr="00245182">
        <w:rPr>
          <w:rFonts w:eastAsia="SimHei" w:cs="SimHei" w:hint="eastAsia"/>
          <w:sz w:val="32"/>
          <w:szCs w:val="32"/>
          <w:lang w:val="zh-CN" w:eastAsia="zh-CN"/>
        </w:rPr>
        <w:t>野生物种可持续利用的专题评估范围界定报告</w:t>
      </w:r>
      <w:r w:rsidRPr="00245182">
        <w:rPr>
          <w:rFonts w:eastAsia="SimHei" w:cs="SimHei" w:hint="eastAsia"/>
          <w:sz w:val="32"/>
          <w:szCs w:val="32"/>
          <w:lang w:eastAsia="zh-CN"/>
        </w:rPr>
        <w:t>（</w:t>
      </w:r>
      <w:r w:rsidRPr="00245182">
        <w:rPr>
          <w:rFonts w:eastAsia="SimHei" w:cs="SimHei" w:hint="eastAsia"/>
          <w:sz w:val="32"/>
          <w:szCs w:val="32"/>
          <w:lang w:val="zh-CN" w:eastAsia="zh-CN"/>
        </w:rPr>
        <w:t>交付品</w:t>
      </w:r>
      <w:r w:rsidRPr="00245182">
        <w:rPr>
          <w:rFonts w:eastAsia="SimHei"/>
          <w:sz w:val="32"/>
          <w:szCs w:val="32"/>
          <w:lang w:eastAsia="zh-CN"/>
        </w:rPr>
        <w:t>3 (b) (</w:t>
      </w:r>
      <w:r w:rsidRPr="00245182">
        <w:rPr>
          <w:rFonts w:eastAsia="SimHei" w:cs="SimHei" w:hint="eastAsia"/>
          <w:sz w:val="32"/>
          <w:szCs w:val="32"/>
          <w:lang w:val="zh-CN" w:eastAsia="zh-CN"/>
        </w:rPr>
        <w:t>三</w:t>
      </w:r>
      <w:r w:rsidRPr="00245182">
        <w:rPr>
          <w:rFonts w:eastAsia="SimHei"/>
          <w:sz w:val="32"/>
          <w:szCs w:val="32"/>
          <w:lang w:eastAsia="zh-CN"/>
        </w:rPr>
        <w:t>)</w:t>
      </w:r>
      <w:r w:rsidRPr="00245182">
        <w:rPr>
          <w:rFonts w:eastAsia="SimHei" w:cs="SimHei" w:hint="eastAsia"/>
          <w:sz w:val="32"/>
          <w:szCs w:val="32"/>
          <w:lang w:eastAsia="zh-CN"/>
        </w:rPr>
        <w:t>）</w:t>
      </w:r>
    </w:p>
    <w:p w14:paraId="54848A71" w14:textId="77777777" w:rsidR="00DC44E8" w:rsidRPr="00D450CD" w:rsidRDefault="00DC44E8" w:rsidP="00245182">
      <w:pPr>
        <w:pStyle w:val="CH1"/>
        <w:tabs>
          <w:tab w:val="clear" w:pos="851"/>
          <w:tab w:val="clear" w:pos="1247"/>
          <w:tab w:val="clear" w:pos="1814"/>
          <w:tab w:val="clear" w:pos="2381"/>
          <w:tab w:val="clear" w:pos="2948"/>
          <w:tab w:val="clear" w:pos="3515"/>
          <w:tab w:val="clear" w:pos="4082"/>
          <w:tab w:val="left" w:pos="1260"/>
        </w:tabs>
        <w:ind w:leftChars="225" w:left="586" w:rightChars="142" w:right="298" w:hanging="113"/>
        <w:jc w:val="both"/>
        <w:rPr>
          <w:rFonts w:eastAsia="SimHei"/>
          <w:lang w:eastAsia="zh-CN"/>
        </w:rPr>
      </w:pPr>
      <w:r w:rsidRPr="00D450CD">
        <w:rPr>
          <w:rFonts w:eastAsia="SimHei" w:cs="SimHei" w:hint="eastAsia"/>
          <w:lang w:eastAsia="zh-CN"/>
        </w:rPr>
        <w:t>一</w:t>
      </w:r>
      <w:r>
        <w:rPr>
          <w:rFonts w:eastAsia="SimHei" w:hint="eastAsia"/>
          <w:lang w:eastAsia="zh-CN"/>
        </w:rPr>
        <w:t>、</w:t>
      </w:r>
      <w:r>
        <w:rPr>
          <w:rFonts w:eastAsia="SimHei"/>
          <w:lang w:val="en-US" w:eastAsia="zh-CN"/>
        </w:rPr>
        <w:t xml:space="preserve">   </w:t>
      </w:r>
      <w:r w:rsidRPr="00D450CD">
        <w:rPr>
          <w:rFonts w:eastAsia="SimHei" w:cs="SimHei" w:hint="eastAsia"/>
          <w:lang w:val="zh-CN" w:eastAsia="zh-CN"/>
        </w:rPr>
        <w:t>评估的范围、地域、原理、功用及方法</w:t>
      </w:r>
    </w:p>
    <w:p w14:paraId="7BC0033D" w14:textId="77777777" w:rsidR="00DC44E8" w:rsidRPr="00D450CD" w:rsidRDefault="00DC44E8" w:rsidP="00DC44E8">
      <w:pPr>
        <w:pStyle w:val="CH2"/>
        <w:jc w:val="both"/>
        <w:rPr>
          <w:rFonts w:eastAsia="SimHei"/>
          <w:lang w:eastAsia="zh-CN"/>
        </w:rPr>
      </w:pPr>
      <w:r w:rsidRPr="00D450CD">
        <w:rPr>
          <w:rFonts w:eastAsia="SimHei"/>
          <w:lang w:eastAsia="zh-CN"/>
        </w:rPr>
        <w:tab/>
        <w:t>A.</w:t>
      </w:r>
      <w:r w:rsidRPr="00D450CD">
        <w:rPr>
          <w:rFonts w:eastAsia="SimHei"/>
          <w:lang w:eastAsia="zh-CN"/>
        </w:rPr>
        <w:tab/>
      </w:r>
      <w:r w:rsidRPr="00D450CD">
        <w:rPr>
          <w:rFonts w:eastAsia="SimHei" w:cs="SimHei" w:hint="eastAsia"/>
          <w:lang w:eastAsia="zh-CN"/>
        </w:rPr>
        <w:t>范围</w:t>
      </w:r>
    </w:p>
    <w:p w14:paraId="10493479"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拟议专题评估的目的是审议提高所有生物的野生物种在其栖居的生态系统内可持续利用的各类方法，以及通过此类利用加强对其进行保护的相关实践、措施、能力及工具。评估的重点是促进野生物种的可持续利用，同时认识到野生物种利用与其更广泛的社会生态背景之间固有的相互依赖性。评估将以解决方案为导向，总体目标是查明各种挑战和机遇，以便创造或进一步加强确保和促进野生物种可持续利用的各种措施和条件，并停止其不可持续利用。将对野生物种可持续利用的相关方面进行分析，并评估野生物种可持续利用的现状和趋势，以及直接和间接的变化驱动因素与野生物种作出的贡献。评估工作将进一步探讨未来野生物种利用的各种情景设想以及给野生物种及其进化命运带来的后果，并审查进一步加强确保野生物种可持续利用所面临的各种挑战与机遇及政策选择。分析的时间框架将涵盖目前状况、截止到</w:t>
      </w:r>
      <w:r w:rsidRPr="00DC0076">
        <w:rPr>
          <w:sz w:val="24"/>
          <w:szCs w:val="24"/>
          <w:lang w:eastAsia="zh-CN"/>
        </w:rPr>
        <w:t>2020</w:t>
      </w:r>
      <w:r w:rsidRPr="00DC0076">
        <w:rPr>
          <w:sz w:val="24"/>
          <w:szCs w:val="24"/>
          <w:lang w:eastAsia="zh-CN"/>
        </w:rPr>
        <w:t>年的趋势（</w:t>
      </w:r>
      <w:r w:rsidRPr="00245182">
        <w:rPr>
          <w:spacing w:val="4"/>
          <w:sz w:val="24"/>
          <w:szCs w:val="24"/>
          <w:lang w:eastAsia="zh-CN"/>
        </w:rPr>
        <w:t>可向前追溯长达</w:t>
      </w:r>
      <w:r w:rsidRPr="00245182">
        <w:rPr>
          <w:spacing w:val="4"/>
          <w:sz w:val="24"/>
          <w:szCs w:val="24"/>
          <w:lang w:eastAsia="zh-CN"/>
        </w:rPr>
        <w:t>50</w:t>
      </w:r>
      <w:r w:rsidRPr="00245182">
        <w:rPr>
          <w:spacing w:val="4"/>
          <w:sz w:val="24"/>
          <w:szCs w:val="24"/>
          <w:lang w:eastAsia="zh-CN"/>
        </w:rPr>
        <w:t>年之久）和对未来的合理预测，侧重于</w:t>
      </w:r>
      <w:r w:rsidRPr="00245182">
        <w:rPr>
          <w:spacing w:val="4"/>
          <w:sz w:val="24"/>
          <w:szCs w:val="24"/>
          <w:lang w:eastAsia="zh-CN"/>
        </w:rPr>
        <w:t>2030</w:t>
      </w:r>
      <w:r w:rsidRPr="00245182">
        <w:rPr>
          <w:spacing w:val="4"/>
          <w:sz w:val="24"/>
          <w:szCs w:val="24"/>
          <w:lang w:eastAsia="zh-CN"/>
        </w:rPr>
        <w:t>至</w:t>
      </w:r>
      <w:r w:rsidRPr="00245182">
        <w:rPr>
          <w:spacing w:val="4"/>
          <w:sz w:val="24"/>
          <w:szCs w:val="24"/>
          <w:lang w:eastAsia="zh-CN"/>
        </w:rPr>
        <w:t>2050</w:t>
      </w:r>
      <w:r w:rsidRPr="00245182">
        <w:rPr>
          <w:spacing w:val="4"/>
          <w:sz w:val="24"/>
          <w:szCs w:val="24"/>
          <w:lang w:eastAsia="zh-CN"/>
        </w:rPr>
        <w:t>年间的各个时期。</w:t>
      </w:r>
    </w:p>
    <w:p w14:paraId="636EBC6E"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评估工作将得出对</w:t>
      </w:r>
      <w:r w:rsidRPr="00DC0076">
        <w:rPr>
          <w:sz w:val="24"/>
          <w:szCs w:val="24"/>
          <w:lang w:eastAsia="zh-CN"/>
        </w:rPr>
        <w:t>“</w:t>
      </w:r>
      <w:r w:rsidRPr="00DC0076">
        <w:rPr>
          <w:sz w:val="24"/>
          <w:szCs w:val="24"/>
          <w:lang w:eastAsia="zh-CN"/>
        </w:rPr>
        <w:t>野生物种</w:t>
      </w:r>
      <w:r w:rsidRPr="00DC0076">
        <w:rPr>
          <w:sz w:val="24"/>
          <w:szCs w:val="24"/>
          <w:lang w:eastAsia="zh-CN"/>
        </w:rPr>
        <w:t>”</w:t>
      </w:r>
      <w:r w:rsidRPr="00DC0076">
        <w:rPr>
          <w:sz w:val="24"/>
          <w:szCs w:val="24"/>
          <w:lang w:eastAsia="zh-CN"/>
        </w:rPr>
        <w:t>这一术语共识的阐述，该阐述符合评估工作总体办法和生物多样性平台概念框架，同时考虑到《濒危野生动植物种国际贸易公约》（《濒危物种公约》）、联合国粮食及农业组织（粮农组织）、《生物多样性公约》和其他相关国际机构目前所使用的定义，以及不同的知识体系，同时认识到在不同情况下，野生的概念与驯养或圈养的概念之间经常具有连续统一性。不过，该术语首先指非驯养物种和驯养物种的野生种群。因此，评估工作并非针对管理农场作物或牲畜，或者水产养殖设施或人工种植园中的种群，除非其可以提供野生种群利用的替代品。</w:t>
      </w:r>
    </w:p>
    <w:p w14:paraId="2A3FA3D3"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评估工作将认识到自然与人类是不可分割的统一体，包括生态系统功能以及如生物多样性平台概念框架所述的自然对人类及良好生活质量的贡献。因此，其不仅将考虑到野生物种利用所产生的积极和消极的生态和社会影响，而且还将考虑各种办法、实践和技术在不同社会政治背景之下产生的影响，及其与各种知识体系（包括土著和地方知识与实践）的关系。</w:t>
      </w:r>
    </w:p>
    <w:p w14:paraId="667CA3A7"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评估的重点将是一组具有代表性的分类群和用途中的一些野生物种的消耗性和非消耗性利用。评估工作将考虑到野生物种实际利用的各方面问题，包括空间和时间尺度；生活、商业和娱乐目的；习惯、合法和非法等情况。为体现野生物种利用的广度和复杂性，评估将涵盖一系列生物多样性平台的陆地和水生（包括海洋）分析单位，及其毗连性和关联性。评估将不会重复其他评估所开展的工作，而是将审查目前在生物多样性平台任务和本范围界定报告背景下开展的工作。</w:t>
      </w:r>
    </w:p>
    <w:p w14:paraId="569F1AE1"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基于国际公认的可持续利用的定义与原则，例如《生物多样性公约》第</w:t>
      </w:r>
      <w:r w:rsidRPr="00DC0076">
        <w:rPr>
          <w:sz w:val="24"/>
          <w:szCs w:val="24"/>
          <w:lang w:eastAsia="zh-CN"/>
        </w:rPr>
        <w:t>2</w:t>
      </w:r>
      <w:r w:rsidRPr="00DC0076">
        <w:rPr>
          <w:sz w:val="24"/>
          <w:szCs w:val="24"/>
          <w:lang w:eastAsia="zh-CN"/>
        </w:rPr>
        <w:t>条之下的生物多样性可持续利用的定义与建议、其缔约方大会通过的《关于可持续利用生物多样性的亚的斯亚贝巴原则和指南》（第</w:t>
      </w:r>
      <w:r w:rsidRPr="00DC0076">
        <w:rPr>
          <w:sz w:val="24"/>
          <w:szCs w:val="24"/>
          <w:lang w:eastAsia="zh-CN"/>
        </w:rPr>
        <w:t>VII/12</w:t>
      </w:r>
      <w:r w:rsidRPr="00DC0076">
        <w:rPr>
          <w:sz w:val="24"/>
          <w:szCs w:val="24"/>
          <w:lang w:eastAsia="zh-CN"/>
        </w:rPr>
        <w:t>号决定）以及</w:t>
      </w:r>
      <w:r w:rsidRPr="00DC0076">
        <w:rPr>
          <w:sz w:val="24"/>
          <w:szCs w:val="24"/>
          <w:lang w:eastAsia="zh-CN"/>
        </w:rPr>
        <w:lastRenderedPageBreak/>
        <w:t>《濒危物种公约》之下的</w:t>
      </w:r>
      <w:r w:rsidRPr="00DC0076">
        <w:rPr>
          <w:sz w:val="24"/>
          <w:szCs w:val="24"/>
          <w:lang w:eastAsia="zh-CN"/>
        </w:rPr>
        <w:t>“</w:t>
      </w:r>
      <w:r w:rsidRPr="00DC0076">
        <w:rPr>
          <w:sz w:val="24"/>
          <w:szCs w:val="24"/>
          <w:lang w:eastAsia="zh-CN"/>
        </w:rPr>
        <w:t>非有害性判定</w:t>
      </w:r>
      <w:r w:rsidRPr="00DC0076">
        <w:rPr>
          <w:sz w:val="24"/>
          <w:szCs w:val="24"/>
          <w:lang w:eastAsia="zh-CN"/>
        </w:rPr>
        <w:t>”</w:t>
      </w:r>
      <w:r w:rsidRPr="00DC0076">
        <w:rPr>
          <w:sz w:val="24"/>
          <w:szCs w:val="24"/>
          <w:lang w:eastAsia="zh-CN"/>
        </w:rPr>
        <w:t>概念，以及基于按照不同物种特点制定的定义与原则编制指导意见，评估工作将包括阐述在爱知生物多样性目标和可持续发展目标等国际目标的背景下，野生物种可持续利用理应包括的内容。</w:t>
      </w:r>
    </w:p>
    <w:p w14:paraId="30D70214"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评估工作将确定在创造或进一步强化有利于促进在其栖居的生态系统内利用野生物种的各种条件和措施方面所面临的机遇与挑战。评估工作的基础是认识到作为目前和今后生态系统运作的重要要素的野生物种的可持续利用和野生物种对人类的贡献。如果评估发现野生物种利用是不可持续的，则应探索可能的政策选择，内容关于何种程度的利用（如有）是可持续的，以及何时应减少一切利用以便物种能够恢复，并同时考虑到此类恢复所需的生态条件。评估工作将从广泛的观点和知识体系汲取经验教训，分析相关的治理体系、立法与贸易制度、方法及实践的长处和弱点。</w:t>
      </w:r>
    </w:p>
    <w:p w14:paraId="43779906" w14:textId="77777777" w:rsidR="00DC44E8" w:rsidRPr="00DC0076"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DC0076">
        <w:rPr>
          <w:sz w:val="24"/>
          <w:szCs w:val="24"/>
          <w:lang w:eastAsia="zh-CN"/>
        </w:rPr>
        <w:t>评估工作将为从事野生物种可持续利用工作的决策者解答以下相关问题：</w:t>
      </w:r>
    </w:p>
    <w:p w14:paraId="5E365A43" w14:textId="77777777" w:rsidR="00DC44E8" w:rsidRPr="00DC0076" w:rsidRDefault="00DC44E8" w:rsidP="00CF4838">
      <w:pPr>
        <w:pStyle w:val="Normalnumber"/>
        <w:numPr>
          <w:ilvl w:val="0"/>
          <w:numId w:val="5"/>
        </w:numPr>
        <w:tabs>
          <w:tab w:val="left" w:pos="1871"/>
        </w:tabs>
        <w:ind w:firstLine="553"/>
        <w:jc w:val="both"/>
        <w:rPr>
          <w:sz w:val="24"/>
          <w:szCs w:val="24"/>
          <w:lang w:eastAsia="zh-CN"/>
        </w:rPr>
      </w:pPr>
      <w:r w:rsidRPr="00DC0076">
        <w:rPr>
          <w:sz w:val="24"/>
          <w:szCs w:val="24"/>
          <w:lang w:val="zh-CN" w:eastAsia="zh-CN"/>
        </w:rPr>
        <w:t>如何适当地构想和落实野生物种的可持续利用（第</w:t>
      </w:r>
      <w:r w:rsidRPr="00DC0076">
        <w:rPr>
          <w:sz w:val="24"/>
          <w:szCs w:val="24"/>
          <w:lang w:val="zh-CN" w:eastAsia="zh-CN"/>
        </w:rPr>
        <w:t>2</w:t>
      </w:r>
      <w:r w:rsidRPr="00DC0076">
        <w:rPr>
          <w:sz w:val="24"/>
          <w:szCs w:val="24"/>
          <w:lang w:val="zh-CN" w:eastAsia="zh-CN"/>
        </w:rPr>
        <w:t>章）？</w:t>
      </w:r>
    </w:p>
    <w:p w14:paraId="6631A96F" w14:textId="77777777" w:rsidR="00DC44E8" w:rsidRPr="00DC0076" w:rsidRDefault="00DC44E8" w:rsidP="00CF4838">
      <w:pPr>
        <w:pStyle w:val="Normalnumber"/>
        <w:numPr>
          <w:ilvl w:val="0"/>
          <w:numId w:val="5"/>
        </w:numPr>
        <w:tabs>
          <w:tab w:val="left" w:pos="1871"/>
        </w:tabs>
        <w:ind w:firstLine="553"/>
        <w:jc w:val="both"/>
        <w:rPr>
          <w:sz w:val="24"/>
          <w:szCs w:val="24"/>
          <w:lang w:eastAsia="zh-CN"/>
        </w:rPr>
      </w:pPr>
      <w:r w:rsidRPr="00DC0076">
        <w:rPr>
          <w:sz w:val="24"/>
          <w:szCs w:val="24"/>
          <w:lang w:eastAsia="zh-CN"/>
        </w:rPr>
        <w:t>哪些方法和工具可用于评估、衡量和管理野生物种的可持续利用（第</w:t>
      </w:r>
      <w:r w:rsidRPr="00DC0076">
        <w:rPr>
          <w:sz w:val="24"/>
          <w:szCs w:val="24"/>
          <w:lang w:eastAsia="zh-CN"/>
        </w:rPr>
        <w:t>2</w:t>
      </w:r>
      <w:r w:rsidRPr="00DC0076">
        <w:rPr>
          <w:sz w:val="24"/>
          <w:szCs w:val="24"/>
          <w:lang w:eastAsia="zh-CN"/>
        </w:rPr>
        <w:t>章）？</w:t>
      </w:r>
    </w:p>
    <w:p w14:paraId="1A3DF326" w14:textId="77777777" w:rsidR="00DC44E8" w:rsidRPr="00DC0076" w:rsidRDefault="00DC44E8" w:rsidP="00CF4838">
      <w:pPr>
        <w:pStyle w:val="Normalnumber"/>
        <w:numPr>
          <w:ilvl w:val="0"/>
          <w:numId w:val="5"/>
        </w:numPr>
        <w:tabs>
          <w:tab w:val="left" w:pos="1871"/>
        </w:tabs>
        <w:ind w:firstLine="553"/>
        <w:jc w:val="both"/>
        <w:rPr>
          <w:sz w:val="24"/>
          <w:szCs w:val="24"/>
          <w:lang w:eastAsia="zh-CN"/>
        </w:rPr>
      </w:pPr>
      <w:r w:rsidRPr="00DC0076">
        <w:rPr>
          <w:sz w:val="24"/>
          <w:szCs w:val="24"/>
          <w:lang w:eastAsia="zh-CN"/>
        </w:rPr>
        <w:t>不同的野生物种利用有何积极和消极影响以及对自然以及自然对人类的贡献的其他直接驱动因素有哪些（第</w:t>
      </w:r>
      <w:r w:rsidRPr="00DC0076">
        <w:rPr>
          <w:sz w:val="24"/>
          <w:szCs w:val="24"/>
          <w:lang w:eastAsia="zh-CN"/>
        </w:rPr>
        <w:t>3</w:t>
      </w:r>
      <w:r w:rsidRPr="00DC0076">
        <w:rPr>
          <w:sz w:val="24"/>
          <w:szCs w:val="24"/>
          <w:lang w:eastAsia="zh-CN"/>
        </w:rPr>
        <w:t>章）？</w:t>
      </w:r>
    </w:p>
    <w:p w14:paraId="55A5BAE4" w14:textId="77777777" w:rsidR="00DC44E8" w:rsidRPr="00DC0076" w:rsidRDefault="00DC44E8" w:rsidP="00CF4838">
      <w:pPr>
        <w:pStyle w:val="Normalnumber"/>
        <w:numPr>
          <w:ilvl w:val="0"/>
          <w:numId w:val="5"/>
        </w:numPr>
        <w:tabs>
          <w:tab w:val="left" w:pos="1871"/>
        </w:tabs>
        <w:ind w:firstLine="553"/>
        <w:jc w:val="both"/>
        <w:rPr>
          <w:sz w:val="24"/>
          <w:szCs w:val="24"/>
          <w:lang w:eastAsia="zh-CN"/>
        </w:rPr>
      </w:pPr>
      <w:r w:rsidRPr="00DC0076">
        <w:rPr>
          <w:sz w:val="24"/>
          <w:szCs w:val="24"/>
          <w:lang w:eastAsia="zh-CN"/>
        </w:rPr>
        <w:t>谁有可能成为野生物种可持续利用的主要受益者（第</w:t>
      </w:r>
      <w:r w:rsidRPr="00DC0076">
        <w:rPr>
          <w:sz w:val="24"/>
          <w:szCs w:val="24"/>
          <w:lang w:eastAsia="zh-CN"/>
        </w:rPr>
        <w:t>3</w:t>
      </w:r>
      <w:r w:rsidRPr="00DC0076">
        <w:rPr>
          <w:sz w:val="24"/>
          <w:szCs w:val="24"/>
          <w:lang w:eastAsia="zh-CN"/>
        </w:rPr>
        <w:t>章）？</w:t>
      </w:r>
    </w:p>
    <w:p w14:paraId="51FF9E9C" w14:textId="77777777" w:rsidR="00DC44E8" w:rsidRPr="00DC0076" w:rsidRDefault="00DC44E8" w:rsidP="00CF4838">
      <w:pPr>
        <w:pStyle w:val="Normalnumber"/>
        <w:numPr>
          <w:ilvl w:val="0"/>
          <w:numId w:val="5"/>
        </w:numPr>
        <w:ind w:firstLine="553"/>
        <w:jc w:val="both"/>
        <w:rPr>
          <w:sz w:val="24"/>
          <w:szCs w:val="24"/>
          <w:lang w:eastAsia="zh-CN"/>
        </w:rPr>
      </w:pPr>
      <w:r w:rsidRPr="00DC0076">
        <w:rPr>
          <w:sz w:val="24"/>
          <w:szCs w:val="24"/>
          <w:lang w:eastAsia="zh-CN"/>
        </w:rPr>
        <w:t>哪些间接驱动因素影响到野生物种的可持续利用，包括体制上的障碍以及妨碍可持续利用的不当激励措施（第</w:t>
      </w:r>
      <w:r w:rsidRPr="00DC0076">
        <w:rPr>
          <w:sz w:val="24"/>
          <w:szCs w:val="24"/>
          <w:lang w:eastAsia="zh-CN"/>
        </w:rPr>
        <w:t>4</w:t>
      </w:r>
      <w:r w:rsidRPr="00DC0076">
        <w:rPr>
          <w:sz w:val="24"/>
          <w:szCs w:val="24"/>
          <w:lang w:eastAsia="zh-CN"/>
        </w:rPr>
        <w:t>章）？</w:t>
      </w:r>
    </w:p>
    <w:p w14:paraId="5674A215" w14:textId="77777777" w:rsidR="00DC44E8" w:rsidRPr="00DC0076" w:rsidRDefault="00DC44E8" w:rsidP="00CF4838">
      <w:pPr>
        <w:pStyle w:val="Normalnumber"/>
        <w:numPr>
          <w:ilvl w:val="0"/>
          <w:numId w:val="5"/>
        </w:numPr>
        <w:ind w:firstLine="553"/>
        <w:jc w:val="both"/>
        <w:rPr>
          <w:sz w:val="24"/>
          <w:szCs w:val="24"/>
          <w:lang w:eastAsia="zh-CN"/>
        </w:rPr>
      </w:pPr>
      <w:r w:rsidRPr="00DC0076">
        <w:rPr>
          <w:sz w:val="24"/>
          <w:szCs w:val="24"/>
          <w:lang w:eastAsia="zh-CN"/>
        </w:rPr>
        <w:t>有哪些不同的野生物种可持续利用情景设想（第</w:t>
      </w:r>
      <w:r w:rsidRPr="00DC0076">
        <w:rPr>
          <w:sz w:val="24"/>
          <w:szCs w:val="24"/>
          <w:lang w:eastAsia="zh-CN"/>
        </w:rPr>
        <w:t>5</w:t>
      </w:r>
      <w:r w:rsidRPr="00DC0076">
        <w:rPr>
          <w:sz w:val="24"/>
          <w:szCs w:val="24"/>
          <w:lang w:eastAsia="zh-CN"/>
        </w:rPr>
        <w:t>章）？</w:t>
      </w:r>
    </w:p>
    <w:p w14:paraId="537AF08C" w14:textId="77777777" w:rsidR="00DC44E8" w:rsidRPr="00DC0076" w:rsidRDefault="00DC44E8" w:rsidP="00CF4838">
      <w:pPr>
        <w:pStyle w:val="Normalnumber"/>
        <w:numPr>
          <w:ilvl w:val="0"/>
          <w:numId w:val="5"/>
        </w:numPr>
        <w:ind w:firstLine="553"/>
        <w:jc w:val="both"/>
        <w:rPr>
          <w:sz w:val="24"/>
          <w:szCs w:val="24"/>
          <w:lang w:eastAsia="zh-CN"/>
        </w:rPr>
      </w:pPr>
      <w:r w:rsidRPr="00DC0076">
        <w:rPr>
          <w:sz w:val="24"/>
          <w:szCs w:val="24"/>
          <w:lang w:eastAsia="zh-CN"/>
        </w:rPr>
        <w:t>哪些与野生物种利用的不同情景设想有关的政策选择和治理途径（包括社会经济和生态考虑因素）可实现野生物种在其栖居的生态系统内的可持续利用（第</w:t>
      </w:r>
      <w:r w:rsidRPr="00DC0076">
        <w:rPr>
          <w:sz w:val="24"/>
          <w:szCs w:val="24"/>
          <w:lang w:eastAsia="zh-CN"/>
        </w:rPr>
        <w:t>5</w:t>
      </w:r>
      <w:r w:rsidRPr="00DC0076">
        <w:rPr>
          <w:sz w:val="24"/>
          <w:szCs w:val="24"/>
          <w:lang w:eastAsia="zh-CN"/>
        </w:rPr>
        <w:t>章）？</w:t>
      </w:r>
    </w:p>
    <w:p w14:paraId="2E6AFA6F" w14:textId="77777777" w:rsidR="00DC44E8" w:rsidRPr="00DC0076" w:rsidRDefault="00DC44E8" w:rsidP="00CF4838">
      <w:pPr>
        <w:pStyle w:val="Normalnumber"/>
        <w:numPr>
          <w:ilvl w:val="0"/>
          <w:numId w:val="5"/>
        </w:numPr>
        <w:tabs>
          <w:tab w:val="left" w:pos="1871"/>
        </w:tabs>
        <w:ind w:firstLine="553"/>
        <w:jc w:val="both"/>
        <w:rPr>
          <w:sz w:val="24"/>
          <w:szCs w:val="24"/>
          <w:lang w:eastAsia="zh-CN"/>
        </w:rPr>
      </w:pPr>
      <w:r w:rsidRPr="00DC0076">
        <w:rPr>
          <w:sz w:val="24"/>
          <w:szCs w:val="24"/>
          <w:lang w:eastAsia="zh-CN"/>
        </w:rPr>
        <w:t>哪些用于评估、衡量和管理野生物种可持续利用的政策反应以及方法与工具已被证明是适当和有效的，有关背景和时间框架如何？在何种程度上可被复制用于其他背景（第</w:t>
      </w:r>
      <w:r w:rsidRPr="00DC0076">
        <w:rPr>
          <w:sz w:val="24"/>
          <w:szCs w:val="24"/>
          <w:lang w:eastAsia="zh-CN"/>
        </w:rPr>
        <w:t>6</w:t>
      </w:r>
      <w:r w:rsidRPr="00DC0076">
        <w:rPr>
          <w:sz w:val="24"/>
          <w:szCs w:val="24"/>
          <w:lang w:eastAsia="zh-CN"/>
        </w:rPr>
        <w:t>章）？</w:t>
      </w:r>
    </w:p>
    <w:p w14:paraId="59164A6A" w14:textId="77777777" w:rsidR="00DC44E8" w:rsidRPr="00DC0076" w:rsidRDefault="00DC44E8" w:rsidP="00CF4838">
      <w:pPr>
        <w:pStyle w:val="Normalnumber"/>
        <w:numPr>
          <w:ilvl w:val="0"/>
          <w:numId w:val="5"/>
        </w:numPr>
        <w:ind w:firstLine="553"/>
        <w:jc w:val="both"/>
        <w:rPr>
          <w:sz w:val="24"/>
          <w:szCs w:val="24"/>
          <w:lang w:eastAsia="zh-CN"/>
        </w:rPr>
      </w:pPr>
      <w:r w:rsidRPr="00DC0076">
        <w:rPr>
          <w:sz w:val="24"/>
          <w:szCs w:val="24"/>
          <w:lang w:eastAsia="zh-CN"/>
        </w:rPr>
        <w:t>在关于现状、驱动因素、影响、政策反应及政策支持工具与方法的数据和知识方面有哪些差距需要加以弥补，以便更好地理解和实施各种选择和机会，通过野生物种的可持续利用加强对其进行保护（第</w:t>
      </w:r>
      <w:r w:rsidRPr="00DC0076">
        <w:rPr>
          <w:sz w:val="24"/>
          <w:szCs w:val="24"/>
          <w:lang w:eastAsia="zh-CN"/>
        </w:rPr>
        <w:t>6</w:t>
      </w:r>
      <w:r w:rsidRPr="00DC0076">
        <w:rPr>
          <w:sz w:val="24"/>
          <w:szCs w:val="24"/>
          <w:lang w:eastAsia="zh-CN"/>
        </w:rPr>
        <w:t>章）？</w:t>
      </w:r>
    </w:p>
    <w:p w14:paraId="4731B965" w14:textId="77777777" w:rsidR="00DC44E8" w:rsidRPr="00DC0076" w:rsidRDefault="00DC44E8" w:rsidP="00CF4838">
      <w:pPr>
        <w:pStyle w:val="Normalnumber"/>
        <w:numPr>
          <w:ilvl w:val="0"/>
          <w:numId w:val="5"/>
        </w:numPr>
        <w:ind w:firstLine="553"/>
        <w:jc w:val="both"/>
        <w:rPr>
          <w:sz w:val="24"/>
          <w:szCs w:val="24"/>
          <w:lang w:eastAsia="zh-CN"/>
        </w:rPr>
      </w:pPr>
      <w:r w:rsidRPr="00DC0076">
        <w:rPr>
          <w:sz w:val="24"/>
          <w:szCs w:val="24"/>
          <w:lang w:eastAsia="zh-CN"/>
        </w:rPr>
        <w:t>对于土地使用的替代方法（例如，替代可持续程度低的土地使用活动），野生物种的可持续利用提供了哪些机会（第</w:t>
      </w:r>
      <w:r w:rsidRPr="00DC0076">
        <w:rPr>
          <w:sz w:val="24"/>
          <w:szCs w:val="24"/>
          <w:lang w:eastAsia="zh-CN"/>
        </w:rPr>
        <w:t>6</w:t>
      </w:r>
      <w:r w:rsidRPr="00DC0076">
        <w:rPr>
          <w:sz w:val="24"/>
          <w:szCs w:val="24"/>
          <w:lang w:eastAsia="zh-CN"/>
        </w:rPr>
        <w:t>章）？</w:t>
      </w:r>
    </w:p>
    <w:p w14:paraId="59A23F51" w14:textId="77777777" w:rsidR="00DC44E8" w:rsidRPr="00D450CD" w:rsidRDefault="00DC44E8" w:rsidP="00DC44E8">
      <w:pPr>
        <w:pStyle w:val="CH2"/>
        <w:jc w:val="both"/>
        <w:rPr>
          <w:rFonts w:eastAsia="SimHei"/>
          <w:lang w:eastAsia="zh-CN"/>
        </w:rPr>
      </w:pPr>
      <w:r w:rsidRPr="00D450CD">
        <w:rPr>
          <w:rFonts w:eastAsia="SimHei"/>
          <w:lang w:eastAsia="zh-CN"/>
        </w:rPr>
        <w:tab/>
        <w:t>B.</w:t>
      </w:r>
      <w:r w:rsidRPr="00D450CD">
        <w:rPr>
          <w:rFonts w:eastAsia="SimHei"/>
          <w:lang w:eastAsia="zh-CN"/>
        </w:rPr>
        <w:tab/>
      </w:r>
      <w:r w:rsidRPr="00D450CD">
        <w:rPr>
          <w:rFonts w:eastAsia="SimHei" w:cs="SimHei" w:hint="eastAsia"/>
          <w:lang w:val="zh-CN" w:eastAsia="zh-CN"/>
        </w:rPr>
        <w:t>评估的地域覆盖范围</w:t>
      </w:r>
    </w:p>
    <w:p w14:paraId="4063E848" w14:textId="77777777" w:rsidR="00DC44E8" w:rsidRPr="001043B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1043BE">
        <w:rPr>
          <w:sz w:val="24"/>
          <w:szCs w:val="24"/>
          <w:lang w:eastAsia="zh-CN"/>
        </w:rPr>
        <w:t>评估工作将涵盖全球，包括一系列空间尺度（从地方到全球）的陆地和水生（包括海洋）社会生态系统。</w:t>
      </w:r>
    </w:p>
    <w:p w14:paraId="53D2F489" w14:textId="77777777" w:rsidR="00DC44E8" w:rsidRPr="001043BE" w:rsidRDefault="00DC44E8" w:rsidP="00DC44E8">
      <w:pPr>
        <w:pStyle w:val="CH2"/>
        <w:jc w:val="both"/>
        <w:rPr>
          <w:lang w:eastAsia="zh-CN"/>
        </w:rPr>
      </w:pPr>
      <w:r w:rsidRPr="001043BE">
        <w:rPr>
          <w:lang w:eastAsia="zh-CN"/>
        </w:rPr>
        <w:tab/>
      </w:r>
      <w:r w:rsidRPr="001043BE">
        <w:t>C.</w:t>
      </w:r>
      <w:r w:rsidRPr="001043BE">
        <w:tab/>
      </w:r>
      <w:r w:rsidRPr="001043BE">
        <w:rPr>
          <w:rFonts w:ascii="SimHei" w:eastAsia="SimHei" w:hAnsi="SimHei"/>
          <w:lang w:eastAsia="zh-CN"/>
        </w:rPr>
        <w:t>原理</w:t>
      </w:r>
    </w:p>
    <w:p w14:paraId="5EFC1890" w14:textId="77777777" w:rsidR="00DC44E8" w:rsidRPr="001043B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1043BE">
        <w:rPr>
          <w:sz w:val="24"/>
          <w:szCs w:val="24"/>
          <w:lang w:eastAsia="zh-CN"/>
        </w:rPr>
        <w:t>需要在目前野生物种利用在其社会生态背景下的可持续性，以及影响该可持续性的直接和间接驱动因素的现状与趋势方面，全面评估此类利用的现状与趋势及此类利用未来可能的情景设想。评估工作将考虑到在不同的社会生态背景下运行的多种世界观、知识体系、文化传统和价值观。</w:t>
      </w:r>
    </w:p>
    <w:p w14:paraId="084742A1" w14:textId="77777777" w:rsidR="00DC44E8" w:rsidRPr="001043B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1043BE">
        <w:rPr>
          <w:sz w:val="24"/>
          <w:szCs w:val="24"/>
          <w:lang w:eastAsia="zh-CN"/>
        </w:rPr>
        <w:lastRenderedPageBreak/>
        <w:t>野生物种利用对于所有人群，特别是生活在生物多样性丰富的国家或区域（全球保护工作的重点）的人群而言至关重要。评估提供了一个机会，可解决对良好生活质量的需求，包括土著人民和地方社区的需求。</w:t>
      </w:r>
      <w:r w:rsidRPr="001043BE">
        <w:rPr>
          <w:sz w:val="24"/>
          <w:szCs w:val="24"/>
          <w:lang w:eastAsia="zh-CN"/>
        </w:rPr>
        <w:t xml:space="preserve"> </w:t>
      </w:r>
      <w:r w:rsidRPr="001043BE">
        <w:rPr>
          <w:sz w:val="24"/>
          <w:szCs w:val="24"/>
          <w:lang w:eastAsia="zh-CN"/>
        </w:rPr>
        <w:t>对许多国家而言，其人民的文化和生计在本质上基于其能够获取的自然资源以及其作为组成部分的生态系统。许多物种还可被在其所在国之外的人群使用，例如通过国际贸易和旅游。</w:t>
      </w:r>
    </w:p>
    <w:p w14:paraId="30D3C6B2" w14:textId="77777777" w:rsidR="00DC44E8" w:rsidRPr="001043B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1043BE">
        <w:rPr>
          <w:sz w:val="24"/>
          <w:szCs w:val="24"/>
          <w:lang w:eastAsia="zh-CN"/>
        </w:rPr>
        <w:t>人们普遍希望保护野生物种，防止灭绝和数量减少，尤其是受关注的哺乳动物和鸟类物种。对这些物种的利用被认为是导致其数量减少的重要原因，因而受到公开批评。如果说对野生物种利用管理不当可导致灭绝，那么野生物种的可持续利用也可以成为长期保护的驱动因素。野生物种的可持续利用（并非不利用）是可持续和公正的社会经济发展以及保护人们赖以生存的生物多样性的一个重要方面。</w:t>
      </w:r>
    </w:p>
    <w:p w14:paraId="477A7AF2" w14:textId="77777777" w:rsidR="00DC44E8" w:rsidRPr="001043B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1043BE">
        <w:rPr>
          <w:sz w:val="24"/>
          <w:szCs w:val="24"/>
          <w:lang w:eastAsia="zh-CN"/>
        </w:rPr>
        <w:t>评估工作将形成政策情景设想和治理途径方面的各种选择，其可能促进生物多样性保护和生态功能维护，例如自然对人类的贡献。评估工作将推动建立强大的知识基础，既涉及野生物种可持续利用概念，又涉及不可持续做法的直接和间接驱动因素以及应对这些做法的方式。将着重评估现有政策文书和政策支持工具及其效果，并将推动制定更多的政策支持工具和方法。</w:t>
      </w:r>
    </w:p>
    <w:p w14:paraId="40CB7F6A" w14:textId="77777777" w:rsidR="00DC44E8" w:rsidRPr="001043BE" w:rsidRDefault="00DC44E8" w:rsidP="00DC44E8">
      <w:pPr>
        <w:pStyle w:val="CH2"/>
        <w:jc w:val="both"/>
        <w:rPr>
          <w:b w:val="0"/>
          <w:bCs/>
          <w:lang w:eastAsia="zh-CN"/>
        </w:rPr>
      </w:pPr>
      <w:r w:rsidRPr="001043BE">
        <w:rPr>
          <w:lang w:eastAsia="zh-CN"/>
        </w:rPr>
        <w:tab/>
      </w:r>
      <w:r w:rsidRPr="001043BE">
        <w:t>D.</w:t>
      </w:r>
      <w:r w:rsidRPr="001043BE">
        <w:rPr>
          <w:rFonts w:ascii="SimHei" w:eastAsia="SimHei" w:hAnsi="SimHei"/>
        </w:rPr>
        <w:tab/>
      </w:r>
      <w:r w:rsidRPr="001043BE">
        <w:rPr>
          <w:rFonts w:ascii="SimHei" w:eastAsia="SimHei" w:hAnsi="SimHei"/>
          <w:lang w:eastAsia="zh-CN"/>
        </w:rPr>
        <w:t>功用</w:t>
      </w:r>
    </w:p>
    <w:p w14:paraId="59E3D5C1"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评估工作将依托科学和其他知识体系所提供知识（包括土著和地方知识）的最新情况，为使用者和公众（包括政府、多边组织、私营部门和民间社会，包括土著人民和地方社区，及非政府组织）提供相关、可信、正当、权威、循证和全面的野生物种可持续利用分析。</w:t>
      </w:r>
    </w:p>
    <w:p w14:paraId="148C3B90"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评估工作将推动《生物多样性公约》的第二项目标，其重点是生物多样性的可持续利用。还将支持执行《</w:t>
      </w:r>
      <w:r w:rsidRPr="00887952">
        <w:rPr>
          <w:sz w:val="24"/>
          <w:szCs w:val="24"/>
          <w:lang w:eastAsia="zh-CN"/>
        </w:rPr>
        <w:t>2011-2020</w:t>
      </w:r>
      <w:r w:rsidRPr="00887952">
        <w:rPr>
          <w:sz w:val="24"/>
          <w:szCs w:val="24"/>
          <w:lang w:eastAsia="zh-CN"/>
        </w:rPr>
        <w:t>年生物多样性战略计划》和爱知生物多样性目标</w:t>
      </w:r>
      <w:r w:rsidRPr="00887952">
        <w:rPr>
          <w:sz w:val="24"/>
          <w:szCs w:val="24"/>
          <w:lang w:eastAsia="zh-CN"/>
        </w:rPr>
        <w:t>6</w:t>
      </w:r>
      <w:r w:rsidRPr="00887952">
        <w:rPr>
          <w:sz w:val="24"/>
          <w:szCs w:val="24"/>
          <w:lang w:eastAsia="zh-CN"/>
        </w:rPr>
        <w:t>（关于鱼群和无脊椎动物种群及水生植物的可持续消耗性利用）和目标</w:t>
      </w:r>
      <w:r w:rsidRPr="00887952">
        <w:rPr>
          <w:sz w:val="24"/>
          <w:szCs w:val="24"/>
          <w:lang w:eastAsia="zh-CN"/>
        </w:rPr>
        <w:t>12</w:t>
      </w:r>
      <w:r w:rsidRPr="00887952">
        <w:rPr>
          <w:sz w:val="24"/>
          <w:szCs w:val="24"/>
          <w:lang w:eastAsia="zh-CN"/>
        </w:rPr>
        <w:t>（关于保护受威胁物种），以及目标</w:t>
      </w:r>
      <w:r w:rsidRPr="00887952">
        <w:rPr>
          <w:sz w:val="24"/>
          <w:szCs w:val="24"/>
          <w:lang w:eastAsia="zh-CN"/>
        </w:rPr>
        <w:t>3</w:t>
      </w:r>
      <w:r w:rsidRPr="00887952">
        <w:rPr>
          <w:sz w:val="24"/>
          <w:szCs w:val="24"/>
          <w:lang w:eastAsia="zh-CN"/>
        </w:rPr>
        <w:t>（关于奖励）、目标</w:t>
      </w:r>
      <w:r w:rsidRPr="00887952">
        <w:rPr>
          <w:sz w:val="24"/>
          <w:szCs w:val="24"/>
          <w:lang w:eastAsia="zh-CN"/>
        </w:rPr>
        <w:t>4</w:t>
      </w:r>
      <w:r w:rsidRPr="00887952">
        <w:rPr>
          <w:sz w:val="24"/>
          <w:szCs w:val="24"/>
          <w:lang w:eastAsia="zh-CN"/>
        </w:rPr>
        <w:t>（关于可持续消费和生产）、目标</w:t>
      </w:r>
      <w:r w:rsidRPr="00887952">
        <w:rPr>
          <w:sz w:val="24"/>
          <w:szCs w:val="24"/>
          <w:lang w:eastAsia="zh-CN"/>
        </w:rPr>
        <w:t>7</w:t>
      </w:r>
      <w:r w:rsidRPr="00887952">
        <w:rPr>
          <w:sz w:val="24"/>
          <w:szCs w:val="24"/>
          <w:lang w:eastAsia="zh-CN"/>
        </w:rPr>
        <w:t>（关于可持续管理，特别是森林）、目标</w:t>
      </w:r>
      <w:r w:rsidRPr="00887952">
        <w:rPr>
          <w:sz w:val="24"/>
          <w:szCs w:val="24"/>
          <w:lang w:eastAsia="zh-CN"/>
        </w:rPr>
        <w:t>16</w:t>
      </w:r>
      <w:r w:rsidRPr="00887952">
        <w:rPr>
          <w:sz w:val="24"/>
          <w:szCs w:val="24"/>
          <w:lang w:eastAsia="zh-CN"/>
        </w:rPr>
        <w:t>（关于《名古屋议定书》）和目标</w:t>
      </w:r>
      <w:r w:rsidRPr="00887952">
        <w:rPr>
          <w:sz w:val="24"/>
          <w:szCs w:val="24"/>
          <w:lang w:eastAsia="zh-CN"/>
        </w:rPr>
        <w:t>18</w:t>
      </w:r>
      <w:r w:rsidRPr="00887952">
        <w:rPr>
          <w:sz w:val="24"/>
          <w:szCs w:val="24"/>
          <w:lang w:eastAsia="zh-CN"/>
        </w:rPr>
        <w:t>（关于生物资源的习惯性利用）的要素。评估工作还将支持执行生物多样性公约缔约方大会通过的若干决定，包括关于《关于可持续利用生物多样性的亚的斯亚贝巴原则和指南》的决定和关于区分生活利用、合法与非法狩猎、过度捕捞以及野生物种样本和产品的国内与国际贸易的决定。</w:t>
      </w:r>
    </w:p>
    <w:p w14:paraId="62D5ACBF"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评估工作将推动实现《濒危物种公约》的目标，即确保国际濒危野生动植物贸易不威胁到其在野外生存。评估工作为此作出贡献的方式是为濒危物种公约缔约方提供可在发放许可证时使用的信息。还将提供关于国际贸易是否不利于或有利于物种生存的资料，并将证明可持续做法对于物种保护的重要性和价值。评估工作将考虑到国家科学和管理当局的知识需要以促进使用应用科学来执行《濒危物种公约》，包括作出非有害性和合法获取判定，及相关的贸易决定。还将推动探讨有助于野生物种可持续利用的各项条件，确定用于评估、衡量和管理野生物种可持续利用的方法与工具。</w:t>
      </w:r>
    </w:p>
    <w:p w14:paraId="3A510663"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各国可利用评估工作努力实现可持续发展目标，尤其是目标</w:t>
      </w:r>
      <w:r w:rsidRPr="00887952">
        <w:rPr>
          <w:sz w:val="24"/>
          <w:szCs w:val="24"/>
          <w:lang w:eastAsia="zh-CN"/>
        </w:rPr>
        <w:t>2</w:t>
      </w:r>
      <w:r w:rsidRPr="00887952">
        <w:rPr>
          <w:sz w:val="24"/>
          <w:szCs w:val="24"/>
          <w:lang w:eastAsia="zh-CN"/>
        </w:rPr>
        <w:t>（消除饥饿）、目标</w:t>
      </w:r>
      <w:r w:rsidRPr="00887952">
        <w:rPr>
          <w:sz w:val="24"/>
          <w:szCs w:val="24"/>
          <w:lang w:eastAsia="zh-CN"/>
        </w:rPr>
        <w:t>12</w:t>
      </w:r>
      <w:r w:rsidRPr="00887952">
        <w:rPr>
          <w:sz w:val="24"/>
          <w:szCs w:val="24"/>
          <w:lang w:eastAsia="zh-CN"/>
        </w:rPr>
        <w:t>（可持续生产和消费）、目标</w:t>
      </w:r>
      <w:r w:rsidRPr="00887952">
        <w:rPr>
          <w:sz w:val="24"/>
          <w:szCs w:val="24"/>
          <w:lang w:eastAsia="zh-CN"/>
        </w:rPr>
        <w:t>13</w:t>
      </w:r>
      <w:r w:rsidRPr="00887952">
        <w:rPr>
          <w:sz w:val="24"/>
          <w:szCs w:val="24"/>
          <w:lang w:eastAsia="zh-CN"/>
        </w:rPr>
        <w:t>（应对气候变化）、目标</w:t>
      </w:r>
      <w:r w:rsidRPr="00887952">
        <w:rPr>
          <w:sz w:val="24"/>
          <w:szCs w:val="24"/>
          <w:lang w:eastAsia="zh-CN"/>
        </w:rPr>
        <w:t>14</w:t>
      </w:r>
      <w:r w:rsidRPr="00887952">
        <w:rPr>
          <w:sz w:val="24"/>
          <w:szCs w:val="24"/>
          <w:lang w:eastAsia="zh-CN"/>
        </w:rPr>
        <w:t>（保护和可持续利用海洋和海洋资源）、</w:t>
      </w:r>
      <w:r w:rsidRPr="00887952">
        <w:rPr>
          <w:sz w:val="24"/>
          <w:szCs w:val="24"/>
          <w:lang w:eastAsia="zh-CN"/>
        </w:rPr>
        <w:t>15</w:t>
      </w:r>
      <w:r w:rsidRPr="00887952">
        <w:rPr>
          <w:sz w:val="24"/>
          <w:szCs w:val="24"/>
          <w:lang w:eastAsia="zh-CN"/>
        </w:rPr>
        <w:t>（可持续利用陆地生态系统），以</w:t>
      </w:r>
      <w:r w:rsidRPr="00887952">
        <w:rPr>
          <w:sz w:val="24"/>
          <w:szCs w:val="24"/>
          <w:lang w:eastAsia="zh-CN"/>
        </w:rPr>
        <w:lastRenderedPageBreak/>
        <w:t>及目标</w:t>
      </w:r>
      <w:r w:rsidRPr="00887952">
        <w:rPr>
          <w:sz w:val="24"/>
          <w:szCs w:val="24"/>
          <w:lang w:eastAsia="zh-CN"/>
        </w:rPr>
        <w:t>17</w:t>
      </w:r>
      <w:r w:rsidRPr="00887952">
        <w:rPr>
          <w:sz w:val="24"/>
          <w:szCs w:val="24"/>
          <w:lang w:eastAsia="zh-CN"/>
        </w:rPr>
        <w:t>（重振可持续发展全球伙伴关系）。此外，评估的目的是推动努力制止不可持续的和非法的野生物种利用，其妨碍更广泛的社会目标的实现。评估工作还将有助于实现目标</w:t>
      </w:r>
      <w:r w:rsidRPr="00887952">
        <w:rPr>
          <w:sz w:val="24"/>
          <w:szCs w:val="24"/>
          <w:lang w:eastAsia="zh-CN"/>
        </w:rPr>
        <w:t>1</w:t>
      </w:r>
      <w:r w:rsidRPr="00887952">
        <w:rPr>
          <w:sz w:val="24"/>
          <w:szCs w:val="24"/>
          <w:lang w:eastAsia="zh-CN"/>
        </w:rPr>
        <w:t>（消除贫穷）、目标</w:t>
      </w:r>
      <w:r w:rsidRPr="00887952">
        <w:rPr>
          <w:sz w:val="24"/>
          <w:szCs w:val="24"/>
          <w:lang w:eastAsia="zh-CN"/>
        </w:rPr>
        <w:t>3</w:t>
      </w:r>
      <w:r w:rsidRPr="00887952">
        <w:rPr>
          <w:sz w:val="24"/>
          <w:szCs w:val="24"/>
          <w:lang w:eastAsia="zh-CN"/>
        </w:rPr>
        <w:t>（确保健康生活和福祉）、目标</w:t>
      </w:r>
      <w:r w:rsidRPr="00887952">
        <w:rPr>
          <w:sz w:val="24"/>
          <w:szCs w:val="24"/>
          <w:lang w:eastAsia="zh-CN"/>
        </w:rPr>
        <w:t>5</w:t>
      </w:r>
      <w:r w:rsidRPr="00887952">
        <w:rPr>
          <w:sz w:val="24"/>
          <w:szCs w:val="24"/>
          <w:lang w:eastAsia="zh-CN"/>
        </w:rPr>
        <w:t>（实现性别平等）、目标</w:t>
      </w:r>
      <w:r w:rsidRPr="00887952">
        <w:rPr>
          <w:sz w:val="24"/>
          <w:szCs w:val="24"/>
          <w:lang w:eastAsia="zh-CN"/>
        </w:rPr>
        <w:t>6</w:t>
      </w:r>
      <w:r w:rsidRPr="00887952">
        <w:rPr>
          <w:sz w:val="24"/>
          <w:szCs w:val="24"/>
          <w:lang w:eastAsia="zh-CN"/>
        </w:rPr>
        <w:t>（可持续的水和环境卫生）、目标</w:t>
      </w:r>
      <w:r w:rsidRPr="00887952">
        <w:rPr>
          <w:sz w:val="24"/>
          <w:szCs w:val="24"/>
          <w:lang w:eastAsia="zh-CN"/>
        </w:rPr>
        <w:t>7</w:t>
      </w:r>
      <w:r w:rsidRPr="00887952">
        <w:rPr>
          <w:sz w:val="24"/>
          <w:szCs w:val="24"/>
          <w:lang w:eastAsia="zh-CN"/>
        </w:rPr>
        <w:t>（可持续能源），以及目标</w:t>
      </w:r>
      <w:r w:rsidRPr="00887952">
        <w:rPr>
          <w:sz w:val="24"/>
          <w:szCs w:val="24"/>
          <w:lang w:eastAsia="zh-CN"/>
        </w:rPr>
        <w:t>16</w:t>
      </w:r>
      <w:r w:rsidRPr="00887952">
        <w:rPr>
          <w:sz w:val="24"/>
          <w:szCs w:val="24"/>
          <w:lang w:eastAsia="zh-CN"/>
        </w:rPr>
        <w:t>（和平和包容的社会）。</w:t>
      </w:r>
    </w:p>
    <w:p w14:paraId="516EC620" w14:textId="77777777" w:rsidR="00DC44E8" w:rsidRPr="00D450CD" w:rsidRDefault="00DC44E8" w:rsidP="00DC44E8">
      <w:pPr>
        <w:pStyle w:val="CH2"/>
        <w:jc w:val="both"/>
        <w:rPr>
          <w:rFonts w:eastAsia="SimHei"/>
          <w:lang w:eastAsia="zh-CN"/>
        </w:rPr>
      </w:pPr>
      <w:r w:rsidRPr="00D450CD">
        <w:rPr>
          <w:rFonts w:eastAsia="SimHei"/>
          <w:lang w:eastAsia="zh-CN"/>
        </w:rPr>
        <w:tab/>
      </w:r>
      <w:r w:rsidRPr="00D450CD">
        <w:rPr>
          <w:rFonts w:eastAsia="SimHei"/>
        </w:rPr>
        <w:t>E.</w:t>
      </w:r>
      <w:r w:rsidRPr="00D450CD">
        <w:rPr>
          <w:rFonts w:eastAsia="SimHei"/>
        </w:rPr>
        <w:tab/>
      </w:r>
      <w:r w:rsidRPr="00D450CD">
        <w:rPr>
          <w:rFonts w:eastAsia="SimHei" w:cs="SimHei" w:hint="eastAsia"/>
          <w:lang w:eastAsia="zh-CN"/>
        </w:rPr>
        <w:t>方法</w:t>
      </w:r>
    </w:p>
    <w:p w14:paraId="21B3A260"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评估工作将以现有科学文献、各项国家评估及来自其他知识体系的资料（包括土著和地方知识）为基础，并将借鉴现有机构和网络的工作（见下文第四节：相关利益攸关方和倡议）。将考虑相关工作，如《濒危物种公约》在非有害性判定条件以及野生生物可持续利用及贸易的定义等方面取得的进展。还将考虑到生物多样性平台关于生物多样性和生态系统服务的区域和全球评估，以及土地退化和恢复评估，其涉及可持续利用的诸多方面。评估工作还应考虑关于生物多样性和大自然对人类的贡献的价值概念化的初步指南。范围界定进程期间收集的材料，包括正式出版和灰色文献参考资料，将提供给评估专家小组。评估报告的编写将遵循商定的程序。生物多样性平台评估指南中所述的置信度术语将赋予评估报告技术章节执行摘要中的所有关键结论，以及决策者摘要中的关键信息。</w:t>
      </w:r>
    </w:p>
    <w:p w14:paraId="0369142C"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评估专家小组应确保学科、区域和性别平衡，应代表不同的世界观，并将由</w:t>
      </w:r>
      <w:r w:rsidRPr="00887952">
        <w:rPr>
          <w:sz w:val="24"/>
          <w:szCs w:val="24"/>
          <w:lang w:eastAsia="zh-CN"/>
        </w:rPr>
        <w:t>2</w:t>
      </w:r>
      <w:r w:rsidRPr="00887952">
        <w:rPr>
          <w:sz w:val="24"/>
          <w:szCs w:val="24"/>
          <w:lang w:eastAsia="zh-CN"/>
        </w:rPr>
        <w:t>名共同主席、</w:t>
      </w:r>
      <w:r w:rsidRPr="00887952">
        <w:rPr>
          <w:sz w:val="24"/>
          <w:szCs w:val="24"/>
          <w:lang w:eastAsia="zh-CN"/>
        </w:rPr>
        <w:t>12</w:t>
      </w:r>
      <w:r w:rsidRPr="00887952">
        <w:rPr>
          <w:sz w:val="24"/>
          <w:szCs w:val="24"/>
          <w:lang w:eastAsia="zh-CN"/>
        </w:rPr>
        <w:t>名承担协调工作的主要作者、</w:t>
      </w:r>
      <w:r w:rsidRPr="00887952">
        <w:rPr>
          <w:sz w:val="24"/>
          <w:szCs w:val="24"/>
          <w:lang w:eastAsia="zh-CN"/>
        </w:rPr>
        <w:t>36</w:t>
      </w:r>
      <w:r w:rsidRPr="00887952">
        <w:rPr>
          <w:sz w:val="24"/>
          <w:szCs w:val="24"/>
          <w:lang w:eastAsia="zh-CN"/>
        </w:rPr>
        <w:t>名主要作者和</w:t>
      </w:r>
      <w:r w:rsidRPr="00887952">
        <w:rPr>
          <w:sz w:val="24"/>
          <w:szCs w:val="24"/>
          <w:lang w:eastAsia="zh-CN"/>
        </w:rPr>
        <w:t>12</w:t>
      </w:r>
      <w:r w:rsidRPr="00887952">
        <w:rPr>
          <w:sz w:val="24"/>
          <w:szCs w:val="24"/>
          <w:lang w:eastAsia="zh-CN"/>
        </w:rPr>
        <w:t>名编审组成，其人选将依据平台的交付品编写程序选出，全体会议批准范围界定报告之后将征集提名。</w:t>
      </w:r>
    </w:p>
    <w:p w14:paraId="7137808C"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将由一个技术支持小组为评估工作提供技术支持，其作为秘书处的组成部分开展工作。</w:t>
      </w:r>
    </w:p>
    <w:p w14:paraId="794B6D46" w14:textId="77777777" w:rsidR="00DC44E8" w:rsidRPr="00887952"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887952">
        <w:rPr>
          <w:sz w:val="24"/>
          <w:szCs w:val="24"/>
          <w:lang w:eastAsia="zh-CN"/>
        </w:rPr>
        <w:t>评估报告编写工作历时</w:t>
      </w:r>
      <w:r w:rsidRPr="00887952">
        <w:rPr>
          <w:sz w:val="24"/>
          <w:szCs w:val="24"/>
          <w:lang w:eastAsia="zh-CN"/>
        </w:rPr>
        <w:t>3</w:t>
      </w:r>
      <w:r w:rsidRPr="00887952">
        <w:rPr>
          <w:sz w:val="24"/>
          <w:szCs w:val="24"/>
          <w:lang w:eastAsia="zh-CN"/>
        </w:rPr>
        <w:t>年。筹备进程和时间表载于下文第六节。</w:t>
      </w:r>
    </w:p>
    <w:p w14:paraId="5DABFE5B" w14:textId="77777777" w:rsidR="00DC44E8" w:rsidRPr="00D450CD" w:rsidRDefault="00DC44E8" w:rsidP="00DC44E8">
      <w:pPr>
        <w:pStyle w:val="CH1"/>
        <w:rPr>
          <w:rFonts w:eastAsia="SimHei"/>
          <w:lang w:eastAsia="zh-CN"/>
        </w:rPr>
      </w:pPr>
      <w:r w:rsidRPr="00D450CD">
        <w:rPr>
          <w:rFonts w:eastAsia="SimHei"/>
          <w:lang w:eastAsia="zh-CN"/>
        </w:rPr>
        <w:tab/>
      </w:r>
      <w:r w:rsidRPr="00D450CD">
        <w:rPr>
          <w:rFonts w:eastAsia="SimHei" w:cs="SimHei" w:hint="eastAsia"/>
          <w:lang w:eastAsia="zh-CN"/>
        </w:rPr>
        <w:t>二</w:t>
      </w:r>
      <w:r>
        <w:rPr>
          <w:rFonts w:eastAsia="SimHei" w:hint="eastAsia"/>
          <w:lang w:eastAsia="zh-CN"/>
        </w:rPr>
        <w:t>、</w:t>
      </w:r>
      <w:r w:rsidRPr="00D450CD">
        <w:rPr>
          <w:rFonts w:eastAsia="SimHei"/>
        </w:rPr>
        <w:tab/>
      </w:r>
      <w:r w:rsidRPr="00D450CD">
        <w:rPr>
          <w:rFonts w:eastAsia="SimHei" w:cs="SimHei" w:hint="eastAsia"/>
          <w:lang w:eastAsia="zh-CN"/>
        </w:rPr>
        <w:t>章节</w:t>
      </w:r>
      <w:r>
        <w:rPr>
          <w:rFonts w:eastAsia="SimHei" w:cs="SimHei" w:hint="eastAsia"/>
          <w:lang w:eastAsia="zh-CN"/>
        </w:rPr>
        <w:t>概要</w:t>
      </w:r>
    </w:p>
    <w:p w14:paraId="2A49C080" w14:textId="77777777" w:rsidR="00DC44E8" w:rsidRPr="003E3CEE"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rFonts w:ascii="SimSun" w:hAnsi="SimSun"/>
          <w:sz w:val="24"/>
          <w:szCs w:val="24"/>
          <w:lang w:eastAsia="zh-CN"/>
        </w:rPr>
      </w:pPr>
      <w:r w:rsidRPr="004D542A">
        <w:rPr>
          <w:sz w:val="24"/>
          <w:szCs w:val="24"/>
          <w:lang w:eastAsia="zh-CN"/>
        </w:rPr>
        <w:t>专题评估报告将由六章及其执行摘要以及一份供决策者提取所有章节的关键信息的摘要组成</w:t>
      </w:r>
      <w:r w:rsidRPr="003E3CEE">
        <w:rPr>
          <w:rFonts w:ascii="SimSun" w:hAnsi="SimSun"/>
          <w:sz w:val="24"/>
          <w:szCs w:val="24"/>
          <w:lang w:eastAsia="zh-CN"/>
        </w:rPr>
        <w:t>。评估报告还将包含一份所有相关术语和定义的词汇表。</w:t>
      </w:r>
    </w:p>
    <w:p w14:paraId="6A6AC75D" w14:textId="77777777" w:rsidR="00DC44E8" w:rsidRPr="006449B0" w:rsidRDefault="00DC44E8" w:rsidP="00DC44E8">
      <w:pPr>
        <w:pStyle w:val="CH3"/>
        <w:ind w:left="0" w:firstLineChars="522" w:firstLine="1258"/>
        <w:jc w:val="both"/>
        <w:rPr>
          <w:rFonts w:eastAsia="SimHei"/>
          <w:sz w:val="24"/>
          <w:szCs w:val="24"/>
          <w:lang w:eastAsia="zh-CN"/>
        </w:rPr>
      </w:pPr>
      <w:r w:rsidRPr="006449B0">
        <w:rPr>
          <w:rFonts w:eastAsia="SimHei" w:cs="SimHei" w:hint="eastAsia"/>
          <w:sz w:val="24"/>
          <w:szCs w:val="24"/>
          <w:lang w:eastAsia="zh-CN"/>
        </w:rPr>
        <w:t>第</w:t>
      </w:r>
      <w:r w:rsidRPr="006449B0">
        <w:rPr>
          <w:rFonts w:eastAsia="SimHei"/>
          <w:sz w:val="24"/>
          <w:szCs w:val="24"/>
          <w:lang w:eastAsia="zh-CN"/>
        </w:rPr>
        <w:t>1</w:t>
      </w:r>
      <w:r w:rsidRPr="006449B0">
        <w:rPr>
          <w:rFonts w:eastAsia="SimHei" w:cs="SimHei" w:hint="eastAsia"/>
          <w:sz w:val="24"/>
          <w:szCs w:val="24"/>
          <w:lang w:eastAsia="zh-CN"/>
        </w:rPr>
        <w:t>章</w:t>
      </w:r>
      <w:r w:rsidRPr="006449B0">
        <w:rPr>
          <w:rFonts w:eastAsia="SimHei" w:hint="eastAsia"/>
          <w:sz w:val="24"/>
          <w:szCs w:val="24"/>
          <w:lang w:eastAsia="zh-CN"/>
        </w:rPr>
        <w:t>：</w:t>
      </w:r>
      <w:r w:rsidRPr="006449B0">
        <w:rPr>
          <w:rFonts w:eastAsia="SimHei" w:cs="SimHei" w:hint="eastAsia"/>
          <w:sz w:val="24"/>
          <w:szCs w:val="24"/>
          <w:lang w:eastAsia="zh-CN"/>
        </w:rPr>
        <w:t>背景说明</w:t>
      </w:r>
    </w:p>
    <w:p w14:paraId="1D6F24F6" w14:textId="77777777" w:rsidR="00DC44E8" w:rsidRPr="00071A6B"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071A6B">
        <w:rPr>
          <w:sz w:val="24"/>
          <w:szCs w:val="24"/>
          <w:lang w:eastAsia="zh-CN"/>
        </w:rPr>
        <w:t>第</w:t>
      </w:r>
      <w:r w:rsidRPr="00071A6B">
        <w:rPr>
          <w:sz w:val="24"/>
          <w:szCs w:val="24"/>
          <w:lang w:eastAsia="zh-CN"/>
        </w:rPr>
        <w:t>1</w:t>
      </w:r>
      <w:r w:rsidRPr="00071A6B">
        <w:rPr>
          <w:sz w:val="24"/>
          <w:szCs w:val="24"/>
          <w:lang w:eastAsia="zh-CN"/>
        </w:rPr>
        <w:t>章将说明评估的背景，具体通过概述如何在生物多样性平台概念框架的背景下解决野生物种的可持续利用问题及其贡献问题。第</w:t>
      </w:r>
      <w:r w:rsidRPr="00071A6B">
        <w:rPr>
          <w:sz w:val="24"/>
          <w:szCs w:val="24"/>
          <w:lang w:eastAsia="zh-CN"/>
        </w:rPr>
        <w:t>1</w:t>
      </w:r>
      <w:proofErr w:type="gramStart"/>
      <w:r w:rsidRPr="00071A6B">
        <w:rPr>
          <w:sz w:val="24"/>
          <w:szCs w:val="24"/>
          <w:lang w:eastAsia="zh-CN"/>
        </w:rPr>
        <w:t>章将界定</w:t>
      </w:r>
      <w:r w:rsidRPr="00071A6B">
        <w:rPr>
          <w:sz w:val="24"/>
          <w:szCs w:val="24"/>
          <w:lang w:eastAsia="zh-CN"/>
        </w:rPr>
        <w:t>“</w:t>
      </w:r>
      <w:proofErr w:type="gramEnd"/>
      <w:r w:rsidRPr="00071A6B">
        <w:rPr>
          <w:sz w:val="24"/>
          <w:szCs w:val="24"/>
          <w:lang w:eastAsia="zh-CN"/>
        </w:rPr>
        <w:t>野生物种</w:t>
      </w:r>
      <w:r w:rsidRPr="00071A6B">
        <w:rPr>
          <w:sz w:val="24"/>
          <w:szCs w:val="24"/>
          <w:lang w:eastAsia="zh-CN"/>
        </w:rPr>
        <w:t>”</w:t>
      </w:r>
      <w:r w:rsidRPr="00071A6B">
        <w:rPr>
          <w:sz w:val="24"/>
          <w:szCs w:val="24"/>
          <w:lang w:eastAsia="zh-CN"/>
        </w:rPr>
        <w:t>的含义，借鉴《濒危物种公约》、粮农组织、《生物多样性公约》和其他相关国家机构以及不同的知识体系使用的定义，并界定什么是野生物种的可持续利用，同时考虑到这一问题的生物、生态和进化方面。</w:t>
      </w:r>
    </w:p>
    <w:p w14:paraId="4BE9B39A" w14:textId="77777777" w:rsidR="00DC44E8" w:rsidRPr="00071A6B"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071A6B">
        <w:rPr>
          <w:sz w:val="24"/>
          <w:szCs w:val="24"/>
          <w:lang w:eastAsia="zh-CN"/>
        </w:rPr>
        <w:t>本章将提供一份路线图并解释两个问题最首要的根本原因，即评估报告的章节顺序为何如此安排，以及为什么将重点放在一组具有代表性的分类群和用途中的一些野生物种的消耗性和非消耗性利用。评估工作将考虑到野生物种实际利用方面的诸多问题，包括空间和时间维度；维持生存、商业或娱乐目的；习惯性、合法或非法背景。本章将解释所采用的综合社会生态学方法，同时承认自然和人类不可分割的统一性，包括生态系统功能以及自然对人类及良好生活质量的贡献。本章将概述评估工作将如何强化相关做法、措施、能力和工具，以及帮助实现相关的国际商定的目标，如《濒危物种公约》的目标、爱知生物多样性目标和可持续发展目标。</w:t>
      </w:r>
    </w:p>
    <w:p w14:paraId="5F9C0AA9" w14:textId="29DEE135" w:rsidR="00DC44E8" w:rsidRPr="004A2576" w:rsidRDefault="002925C5" w:rsidP="00B31474">
      <w:pPr>
        <w:pStyle w:val="CH3"/>
        <w:ind w:left="1246" w:hangingChars="517" w:hanging="1246"/>
        <w:jc w:val="both"/>
        <w:rPr>
          <w:rFonts w:eastAsia="SimHei"/>
          <w:sz w:val="24"/>
          <w:szCs w:val="24"/>
          <w:lang w:eastAsia="zh-CN"/>
        </w:rPr>
      </w:pPr>
      <w:r>
        <w:rPr>
          <w:rFonts w:eastAsia="SimHei" w:cs="SimHei"/>
          <w:sz w:val="24"/>
          <w:szCs w:val="24"/>
          <w:lang w:eastAsia="zh-CN"/>
        </w:rPr>
        <w:lastRenderedPageBreak/>
        <w:tab/>
      </w:r>
      <w:r>
        <w:rPr>
          <w:rFonts w:eastAsia="SimHei" w:cs="SimHei"/>
          <w:sz w:val="24"/>
          <w:szCs w:val="24"/>
          <w:lang w:eastAsia="zh-CN"/>
        </w:rPr>
        <w:tab/>
      </w:r>
      <w:r w:rsidR="00DC44E8" w:rsidRPr="004A2576">
        <w:rPr>
          <w:rFonts w:eastAsia="SimHei" w:cs="SimHei" w:hint="eastAsia"/>
          <w:sz w:val="24"/>
          <w:szCs w:val="24"/>
          <w:lang w:eastAsia="zh-CN"/>
        </w:rPr>
        <w:t>第</w:t>
      </w:r>
      <w:r w:rsidR="00DC44E8" w:rsidRPr="004A2576">
        <w:rPr>
          <w:rFonts w:eastAsia="SimHei"/>
          <w:sz w:val="24"/>
          <w:szCs w:val="24"/>
          <w:lang w:eastAsia="zh-CN"/>
        </w:rPr>
        <w:t>2</w:t>
      </w:r>
      <w:bookmarkStart w:id="0" w:name="_GoBack"/>
      <w:bookmarkEnd w:id="0"/>
      <w:r w:rsidR="00DC44E8" w:rsidRPr="004A2576">
        <w:rPr>
          <w:rFonts w:eastAsia="SimHei" w:cs="SimHei" w:hint="eastAsia"/>
          <w:sz w:val="24"/>
          <w:szCs w:val="24"/>
          <w:lang w:eastAsia="zh-CN"/>
        </w:rPr>
        <w:t>章</w:t>
      </w:r>
      <w:r w:rsidR="00DC44E8" w:rsidRPr="004A2576">
        <w:rPr>
          <w:rFonts w:eastAsia="SimHei" w:hint="eastAsia"/>
          <w:sz w:val="24"/>
          <w:szCs w:val="24"/>
          <w:lang w:eastAsia="zh-CN"/>
        </w:rPr>
        <w:t>：</w:t>
      </w:r>
      <w:r w:rsidR="00DC44E8" w:rsidRPr="004A2576">
        <w:rPr>
          <w:rFonts w:eastAsia="SimHei" w:cs="SimHei" w:hint="eastAsia"/>
          <w:sz w:val="24"/>
          <w:szCs w:val="24"/>
          <w:lang w:eastAsia="zh-CN"/>
        </w:rPr>
        <w:t>野生物种可持续利用的构思</w:t>
      </w:r>
    </w:p>
    <w:p w14:paraId="0051EEEF" w14:textId="77777777" w:rsidR="00DC44E8" w:rsidRPr="0051497F"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51497F">
        <w:rPr>
          <w:sz w:val="24"/>
          <w:szCs w:val="24"/>
          <w:lang w:eastAsia="zh-CN"/>
        </w:rPr>
        <w:t>第</w:t>
      </w:r>
      <w:r w:rsidRPr="0051497F">
        <w:rPr>
          <w:sz w:val="24"/>
          <w:szCs w:val="24"/>
          <w:lang w:eastAsia="zh-CN"/>
        </w:rPr>
        <w:t>2</w:t>
      </w:r>
      <w:r w:rsidRPr="0051497F">
        <w:rPr>
          <w:sz w:val="24"/>
          <w:szCs w:val="24"/>
          <w:lang w:eastAsia="zh-CN"/>
        </w:rPr>
        <w:t>章将详细阐述野生物种可持续利用的必要条件，以及确保野生物种利用造成的影响能够无害于社会且维持在生态限度内所必需的标准和要素。本章将提供对可持续利用原则的重要评估，包括野生物种可持续利用的公认标准。</w:t>
      </w:r>
    </w:p>
    <w:p w14:paraId="6247EBC3" w14:textId="77777777" w:rsidR="00DC44E8" w:rsidRPr="0051497F"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51497F">
        <w:rPr>
          <w:sz w:val="24"/>
          <w:szCs w:val="24"/>
          <w:lang w:eastAsia="zh-CN"/>
        </w:rPr>
        <w:t>在国际公认的关于可持续利用的定义、原则和概念的基础上，本章将详细说明野生物种的可持续利用在爱知生物多样性目标和可持续发展目标等国际目标的背景下的含义，及对诸如《濒危物种公约》等公约的影响。本章将从可持续性方面探讨评估、衡量和管理野生物种可持续利用所需的方法和工具，以及它们作出的贡献，同时考虑到实际利用方面的诸多问题，包括空间、时间和量化等级，维持生存、商业或娱乐目的，可持续的习惯性利用，合法或非法背景，当地人如何理解和对其加以分类，以及其他考虑因素。本章还将考虑物种可持续利用的非人本位价值，特别为了保持从进化的角度看待生态系统和物种。本章将借鉴关于生物多样性和大自然对人类的贡献的价值概念化的初步指南。</w:t>
      </w:r>
    </w:p>
    <w:p w14:paraId="7C2C86BB" w14:textId="77777777" w:rsidR="00DC44E8" w:rsidRPr="00A54575" w:rsidRDefault="00DC44E8" w:rsidP="00DC44E8">
      <w:pPr>
        <w:pStyle w:val="CH3"/>
        <w:ind w:leftChars="-1" w:left="-2" w:firstLineChars="523" w:firstLine="1260"/>
        <w:jc w:val="both"/>
        <w:rPr>
          <w:rFonts w:eastAsia="SimHei"/>
          <w:sz w:val="24"/>
          <w:szCs w:val="24"/>
          <w:lang w:eastAsia="zh-CN"/>
        </w:rPr>
      </w:pPr>
      <w:r w:rsidRPr="00A54575">
        <w:rPr>
          <w:rFonts w:eastAsia="SimHei" w:cs="SimHei" w:hint="eastAsia"/>
          <w:sz w:val="24"/>
          <w:szCs w:val="24"/>
          <w:lang w:eastAsia="zh-CN"/>
        </w:rPr>
        <w:t>第</w:t>
      </w:r>
      <w:r w:rsidRPr="00A54575">
        <w:rPr>
          <w:rFonts w:eastAsia="SimHei"/>
          <w:sz w:val="24"/>
          <w:szCs w:val="24"/>
          <w:lang w:eastAsia="zh-CN"/>
        </w:rPr>
        <w:t>3</w:t>
      </w:r>
      <w:r w:rsidRPr="00A54575">
        <w:rPr>
          <w:rFonts w:eastAsia="SimHei" w:cs="SimHei" w:hint="eastAsia"/>
          <w:sz w:val="24"/>
          <w:szCs w:val="24"/>
          <w:lang w:eastAsia="zh-CN"/>
        </w:rPr>
        <w:t>章</w:t>
      </w:r>
      <w:r w:rsidRPr="00A54575">
        <w:rPr>
          <w:rFonts w:eastAsia="SimHei" w:hint="eastAsia"/>
          <w:sz w:val="24"/>
          <w:szCs w:val="24"/>
          <w:lang w:eastAsia="zh-CN"/>
        </w:rPr>
        <w:t>：</w:t>
      </w:r>
      <w:r w:rsidRPr="00A54575">
        <w:rPr>
          <w:rFonts w:eastAsia="SimHei"/>
          <w:sz w:val="24"/>
          <w:szCs w:val="24"/>
          <w:lang w:eastAsia="zh-CN"/>
        </w:rPr>
        <w:t xml:space="preserve"> </w:t>
      </w:r>
      <w:r w:rsidRPr="00A54575">
        <w:rPr>
          <w:rFonts w:eastAsia="SimHei" w:cs="SimHei" w:hint="eastAsia"/>
          <w:sz w:val="24"/>
          <w:szCs w:val="24"/>
          <w:lang w:eastAsia="zh-CN"/>
        </w:rPr>
        <w:t>野生物种利用的现状和趋势及其对野生物种、环境和人类的影响</w:t>
      </w:r>
    </w:p>
    <w:p w14:paraId="5339BBED" w14:textId="77777777" w:rsidR="00DC44E8" w:rsidRPr="0051497F"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51497F">
        <w:rPr>
          <w:sz w:val="24"/>
          <w:szCs w:val="24"/>
          <w:lang w:eastAsia="zh-CN"/>
        </w:rPr>
        <w:t>第</w:t>
      </w:r>
      <w:r w:rsidRPr="0051497F">
        <w:rPr>
          <w:sz w:val="24"/>
          <w:szCs w:val="24"/>
          <w:lang w:eastAsia="zh-CN"/>
        </w:rPr>
        <w:t>3</w:t>
      </w:r>
      <w:r w:rsidRPr="0051497F">
        <w:rPr>
          <w:sz w:val="24"/>
          <w:szCs w:val="24"/>
          <w:lang w:eastAsia="zh-CN"/>
        </w:rPr>
        <w:t>章将评估野生物种的利用及其对野生物种保护现状和趋势的影响，还将评估第</w:t>
      </w:r>
      <w:r w:rsidRPr="0051497F">
        <w:rPr>
          <w:sz w:val="24"/>
          <w:szCs w:val="24"/>
          <w:lang w:eastAsia="zh-CN"/>
        </w:rPr>
        <w:t>1</w:t>
      </w:r>
      <w:r w:rsidRPr="0051497F">
        <w:rPr>
          <w:sz w:val="24"/>
          <w:szCs w:val="24"/>
          <w:lang w:eastAsia="zh-CN"/>
        </w:rPr>
        <w:t>章中提及的各种类型的消耗性和非消耗性利用在环境方面的积极和消极影响，选取的野生物种覆盖一系列分类群以及相关的陆地和水生（包括海洋）分析单位。上述评估的开展将涉及爱知生物多样性目标和可持续发展目标。因此，本章将对生物多样性平台的所有区域内的野生物种的可持续利用情况进行分析，采用平衡的方法来处理各分类群和每个分类群中的物种，并将借鉴《濒危物种公约》非有害性判定等相关工作。选取野生物种的标准可能包括灭绝风险、对社区的重要性、最佳做法举例以及消耗性和非消耗性利用的差异。</w:t>
      </w:r>
    </w:p>
    <w:p w14:paraId="68EB6702" w14:textId="77777777" w:rsidR="00DC44E8" w:rsidRPr="0051497F"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51497F">
        <w:rPr>
          <w:sz w:val="24"/>
          <w:szCs w:val="24"/>
          <w:lang w:eastAsia="zh-CN"/>
        </w:rPr>
        <w:t>本章将评估的内容包括：如果加以利用，何种程度的利用是可持续的，和（或）如果想要恢复某物种，需要开展何种管理，同时应考虑该物种恢复的生态条件。本章审视不同的管理做法，特别是《濒危物种公约》、《生物多样性公约》、《养护野生动物移栖物种公约》和其他相关公约以及由粮农组织和区域性渔业管理组织开展的评估中推广的做法，并且将评估选取的野生物种的利用对自然的影响，包括其对生态、物种群落动态和遗传多样性或相应的生态系统功能的影响。在评估野生物种利用的环境背景时，本章还将考虑到相关的直接驱动因素，如退化、土地用途改变、生境转换、城市发展、污染、酸化、富营养化、外来入侵物种和气候变化。</w:t>
      </w:r>
    </w:p>
    <w:p w14:paraId="29DBB7DB" w14:textId="77777777" w:rsidR="00DC44E8" w:rsidRPr="0051497F"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51497F">
        <w:rPr>
          <w:sz w:val="24"/>
          <w:szCs w:val="24"/>
          <w:lang w:eastAsia="zh-CN"/>
        </w:rPr>
        <w:t>第</w:t>
      </w:r>
      <w:r w:rsidRPr="0051497F">
        <w:rPr>
          <w:sz w:val="24"/>
          <w:szCs w:val="24"/>
          <w:lang w:eastAsia="zh-CN"/>
        </w:rPr>
        <w:t>3</w:t>
      </w:r>
      <w:r w:rsidRPr="0051497F">
        <w:rPr>
          <w:sz w:val="24"/>
          <w:szCs w:val="24"/>
          <w:lang w:eastAsia="zh-CN"/>
        </w:rPr>
        <w:t>章还将评估野生物种利用对自然对人类及良好生活质量的贡献的影响，并同时考虑到第</w:t>
      </w:r>
      <w:r w:rsidRPr="0051497F">
        <w:rPr>
          <w:sz w:val="24"/>
          <w:szCs w:val="24"/>
          <w:lang w:eastAsia="zh-CN"/>
        </w:rPr>
        <w:t>2</w:t>
      </w:r>
      <w:r w:rsidRPr="0051497F">
        <w:rPr>
          <w:sz w:val="24"/>
          <w:szCs w:val="24"/>
          <w:lang w:eastAsia="zh-CN"/>
        </w:rPr>
        <w:t>章中详细阐述的野生物种可持续利用的条件、标准和要素。本章将借鉴关于生物多样性和大自然对人类的贡献的价值概念化的初步指南。</w:t>
      </w:r>
    </w:p>
    <w:p w14:paraId="6D291742" w14:textId="77777777" w:rsidR="00DC44E8" w:rsidRPr="006F4C92" w:rsidRDefault="00DC44E8" w:rsidP="00DC44E8">
      <w:pPr>
        <w:pStyle w:val="CH3"/>
        <w:ind w:left="0" w:firstLineChars="522" w:firstLine="1258"/>
        <w:jc w:val="both"/>
        <w:rPr>
          <w:rFonts w:eastAsia="SimHei"/>
          <w:sz w:val="24"/>
          <w:szCs w:val="24"/>
          <w:lang w:eastAsia="zh-CN"/>
        </w:rPr>
      </w:pPr>
      <w:r w:rsidRPr="006F4C92">
        <w:rPr>
          <w:rFonts w:eastAsia="SimHei" w:cs="SimHei" w:hint="eastAsia"/>
          <w:sz w:val="24"/>
          <w:szCs w:val="24"/>
          <w:lang w:eastAsia="zh-CN"/>
        </w:rPr>
        <w:t>第</w:t>
      </w:r>
      <w:r w:rsidRPr="006F4C92">
        <w:rPr>
          <w:rFonts w:eastAsia="SimHei"/>
          <w:sz w:val="24"/>
          <w:szCs w:val="24"/>
          <w:lang w:eastAsia="zh-CN"/>
        </w:rPr>
        <w:t>4</w:t>
      </w:r>
      <w:r w:rsidRPr="006F4C92">
        <w:rPr>
          <w:rFonts w:eastAsia="SimHei" w:cs="SimHei" w:hint="eastAsia"/>
          <w:sz w:val="24"/>
          <w:szCs w:val="24"/>
          <w:lang w:eastAsia="zh-CN"/>
        </w:rPr>
        <w:t>章</w:t>
      </w:r>
      <w:r w:rsidRPr="006F4C92">
        <w:rPr>
          <w:rFonts w:eastAsia="SimHei" w:hint="eastAsia"/>
          <w:sz w:val="24"/>
          <w:szCs w:val="24"/>
          <w:lang w:eastAsia="zh-CN"/>
        </w:rPr>
        <w:t>：</w:t>
      </w:r>
      <w:r w:rsidRPr="006F4C92">
        <w:rPr>
          <w:rFonts w:eastAsia="SimHei" w:cs="SimHei" w:hint="eastAsia"/>
          <w:sz w:val="24"/>
          <w:szCs w:val="24"/>
          <w:lang w:eastAsia="zh-CN"/>
        </w:rPr>
        <w:t>野生物种可持续利用的间接驱动因素</w:t>
      </w:r>
    </w:p>
    <w:p w14:paraId="5C6E42D9" w14:textId="77777777" w:rsidR="00DC44E8" w:rsidRPr="0051497F"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51497F">
        <w:rPr>
          <w:sz w:val="24"/>
          <w:szCs w:val="24"/>
          <w:lang w:eastAsia="zh-CN"/>
        </w:rPr>
        <w:t>第</w:t>
      </w:r>
      <w:r w:rsidRPr="0051497F">
        <w:rPr>
          <w:sz w:val="24"/>
          <w:szCs w:val="24"/>
          <w:lang w:eastAsia="zh-CN"/>
        </w:rPr>
        <w:t>4</w:t>
      </w:r>
      <w:r w:rsidRPr="0051497F">
        <w:rPr>
          <w:sz w:val="24"/>
          <w:szCs w:val="24"/>
          <w:lang w:eastAsia="zh-CN"/>
        </w:rPr>
        <w:t>章将评估野生物种可持续利用的积极和消极的间接驱动因素，探讨体制安排、治理制度以及各个层面野生物种利用的社会政治、经济、法律、文化和技术背景。本章将评估各种条件，如土地保有权制度、城市管理、土地管理做法和相关环境立法以及针对非法利用的方案。考虑的间接驱动因素将包括人口结构、收入水平、消费模式和价值观体系等等。将考虑的问题是，体制和治理安排如何积极或消极地改变了对野生物种的利用、驱动因素之间的相互影响和环境成果。</w:t>
      </w:r>
    </w:p>
    <w:p w14:paraId="0D07730D" w14:textId="77777777" w:rsidR="00DC44E8" w:rsidRPr="006F4C92" w:rsidRDefault="00DC44E8" w:rsidP="00DC44E8">
      <w:pPr>
        <w:pStyle w:val="CH3"/>
        <w:ind w:left="0" w:firstLineChars="522" w:firstLine="1258"/>
        <w:jc w:val="both"/>
        <w:rPr>
          <w:rFonts w:eastAsia="SimHei"/>
          <w:sz w:val="24"/>
          <w:szCs w:val="24"/>
          <w:lang w:eastAsia="zh-CN"/>
        </w:rPr>
      </w:pPr>
      <w:r w:rsidRPr="006F4C92">
        <w:rPr>
          <w:rFonts w:eastAsia="SimHei" w:cs="SimHei" w:hint="eastAsia"/>
          <w:sz w:val="24"/>
          <w:szCs w:val="24"/>
          <w:lang w:eastAsia="zh-CN"/>
        </w:rPr>
        <w:lastRenderedPageBreak/>
        <w:t>第</w:t>
      </w:r>
      <w:r w:rsidRPr="006F4C92">
        <w:rPr>
          <w:rFonts w:eastAsia="SimHei"/>
          <w:sz w:val="24"/>
          <w:szCs w:val="24"/>
          <w:lang w:eastAsia="zh-CN"/>
        </w:rPr>
        <w:t>5</w:t>
      </w:r>
      <w:r w:rsidRPr="006F4C92">
        <w:rPr>
          <w:rFonts w:eastAsia="SimHei" w:cs="SimHei" w:hint="eastAsia"/>
          <w:sz w:val="24"/>
          <w:szCs w:val="24"/>
          <w:lang w:eastAsia="zh-CN"/>
        </w:rPr>
        <w:t>章</w:t>
      </w:r>
      <w:r w:rsidRPr="006F4C92">
        <w:rPr>
          <w:rFonts w:eastAsia="SimHei" w:hint="eastAsia"/>
          <w:sz w:val="24"/>
          <w:szCs w:val="24"/>
          <w:lang w:eastAsia="zh-CN"/>
        </w:rPr>
        <w:t>：</w:t>
      </w:r>
      <w:r w:rsidRPr="006F4C92">
        <w:rPr>
          <w:rFonts w:eastAsia="SimHei" w:cs="SimHei" w:hint="eastAsia"/>
          <w:sz w:val="24"/>
          <w:szCs w:val="24"/>
          <w:lang w:eastAsia="zh-CN"/>
        </w:rPr>
        <w:t>野生物种可持续利用的未来情景设想</w:t>
      </w:r>
    </w:p>
    <w:p w14:paraId="71D562A1" w14:textId="77777777" w:rsidR="00DC44E8" w:rsidRPr="00975147"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975147">
        <w:rPr>
          <w:sz w:val="24"/>
          <w:szCs w:val="24"/>
          <w:lang w:eastAsia="zh-CN"/>
        </w:rPr>
        <w:t>第</w:t>
      </w:r>
      <w:r w:rsidRPr="00975147">
        <w:rPr>
          <w:sz w:val="24"/>
          <w:szCs w:val="24"/>
          <w:lang w:eastAsia="zh-CN"/>
        </w:rPr>
        <w:t>5</w:t>
      </w:r>
      <w:r w:rsidRPr="00975147">
        <w:rPr>
          <w:sz w:val="24"/>
          <w:szCs w:val="24"/>
          <w:lang w:eastAsia="zh-CN"/>
        </w:rPr>
        <w:t>章将提出野生物种可持续利用及其对野生物种保护的影响在其更广泛的社会生态背景下，未来可能的各种情景设想。在评估野生物种利用的趋势和情景设想时，本章将考虑到第</w:t>
      </w:r>
      <w:r w:rsidRPr="00975147">
        <w:rPr>
          <w:sz w:val="24"/>
          <w:szCs w:val="24"/>
          <w:lang w:eastAsia="zh-CN"/>
        </w:rPr>
        <w:t>2</w:t>
      </w:r>
      <w:r w:rsidRPr="00975147">
        <w:rPr>
          <w:sz w:val="24"/>
          <w:szCs w:val="24"/>
          <w:lang w:eastAsia="zh-CN"/>
        </w:rPr>
        <w:t>章阐述的关于此类利用的可持续性的根本条件、标准和要素，以及第</w:t>
      </w:r>
      <w:r w:rsidRPr="00975147">
        <w:rPr>
          <w:sz w:val="24"/>
          <w:szCs w:val="24"/>
          <w:lang w:eastAsia="zh-CN"/>
        </w:rPr>
        <w:t>3</w:t>
      </w:r>
      <w:r w:rsidRPr="00975147">
        <w:rPr>
          <w:sz w:val="24"/>
          <w:szCs w:val="24"/>
          <w:lang w:eastAsia="zh-CN"/>
        </w:rPr>
        <w:t>章和第</w:t>
      </w:r>
      <w:r w:rsidRPr="00975147">
        <w:rPr>
          <w:sz w:val="24"/>
          <w:szCs w:val="24"/>
          <w:lang w:eastAsia="zh-CN"/>
        </w:rPr>
        <w:t>4</w:t>
      </w:r>
      <w:r w:rsidRPr="00975147">
        <w:rPr>
          <w:sz w:val="24"/>
          <w:szCs w:val="24"/>
          <w:lang w:eastAsia="zh-CN"/>
        </w:rPr>
        <w:t>章对于直接和间接驱动因素的评估分析。在考虑情景设想时，本章还将借鉴生物多样性平台对于生物多样性和生态系统服务情景设想与模型的方法评估（</w:t>
      </w:r>
      <w:r w:rsidRPr="00975147">
        <w:rPr>
          <w:sz w:val="24"/>
          <w:szCs w:val="24"/>
          <w:lang w:eastAsia="zh-CN"/>
        </w:rPr>
        <w:t>IPBES-4/1</w:t>
      </w:r>
      <w:r w:rsidRPr="00975147">
        <w:rPr>
          <w:sz w:val="24"/>
          <w:szCs w:val="24"/>
          <w:lang w:eastAsia="zh-CN"/>
        </w:rPr>
        <w:t>号决定，第五节第一段及附件四）、关于生物多样性和大自然对人类的贡献的价值概念化的初步指南，以及第</w:t>
      </w:r>
      <w:r w:rsidRPr="00975147">
        <w:rPr>
          <w:sz w:val="24"/>
          <w:szCs w:val="24"/>
          <w:lang w:eastAsia="zh-CN"/>
        </w:rPr>
        <w:t>6</w:t>
      </w:r>
      <w:r w:rsidRPr="00975147">
        <w:rPr>
          <w:sz w:val="24"/>
          <w:szCs w:val="24"/>
          <w:lang w:eastAsia="zh-CN"/>
        </w:rPr>
        <w:t>章提供的政策应对措施的效果评估。本章将利用对野生物种及其贡献（取决于利用程度）在未来可能发生的情况的探索性情景设想，并将审查可能提高未来可持续性的政策筛选情景设想和治理途径。这些有关野生物种未来可能发生的情况和情景设想将考虑到各区域的具体情况，包括小岛屿国家的具体情况。</w:t>
      </w:r>
    </w:p>
    <w:p w14:paraId="2235C170" w14:textId="77777777" w:rsidR="00DC44E8" w:rsidRPr="00935D82" w:rsidRDefault="00DC44E8" w:rsidP="00DC44E8">
      <w:pPr>
        <w:pStyle w:val="CH3"/>
        <w:ind w:left="0" w:firstLineChars="522" w:firstLine="1258"/>
        <w:jc w:val="both"/>
        <w:rPr>
          <w:rFonts w:eastAsia="SimHei"/>
          <w:sz w:val="24"/>
          <w:szCs w:val="24"/>
          <w:lang w:eastAsia="zh-CN"/>
        </w:rPr>
      </w:pPr>
      <w:r w:rsidRPr="00935D82">
        <w:rPr>
          <w:rFonts w:eastAsia="SimHei" w:cs="SimHei" w:hint="eastAsia"/>
          <w:sz w:val="24"/>
          <w:szCs w:val="24"/>
          <w:lang w:eastAsia="zh-CN"/>
        </w:rPr>
        <w:t>第</w:t>
      </w:r>
      <w:r w:rsidRPr="00935D82">
        <w:rPr>
          <w:rFonts w:eastAsia="SimHei"/>
          <w:sz w:val="24"/>
          <w:szCs w:val="24"/>
          <w:lang w:eastAsia="zh-CN"/>
        </w:rPr>
        <w:t>6</w:t>
      </w:r>
      <w:r w:rsidRPr="00935D82">
        <w:rPr>
          <w:rFonts w:eastAsia="SimHei" w:cs="SimHei" w:hint="eastAsia"/>
          <w:sz w:val="24"/>
          <w:szCs w:val="24"/>
          <w:lang w:eastAsia="zh-CN"/>
        </w:rPr>
        <w:t>章</w:t>
      </w:r>
      <w:r w:rsidRPr="00935D82">
        <w:rPr>
          <w:rFonts w:eastAsia="SimHei" w:hint="eastAsia"/>
          <w:sz w:val="24"/>
          <w:szCs w:val="24"/>
          <w:lang w:eastAsia="zh-CN"/>
        </w:rPr>
        <w:t>：</w:t>
      </w:r>
      <w:r w:rsidRPr="00935D82">
        <w:rPr>
          <w:rFonts w:eastAsia="SimHei" w:cs="SimHei" w:hint="eastAsia"/>
          <w:sz w:val="24"/>
          <w:szCs w:val="24"/>
          <w:lang w:eastAsia="zh-CN"/>
        </w:rPr>
        <w:t>政策选择和应对措施</w:t>
      </w:r>
    </w:p>
    <w:p w14:paraId="034A9E6A" w14:textId="77777777" w:rsidR="00DC44E8" w:rsidRPr="00197215"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197215">
        <w:rPr>
          <w:sz w:val="24"/>
          <w:szCs w:val="24"/>
          <w:lang w:eastAsia="zh-CN"/>
        </w:rPr>
        <w:t>第</w:t>
      </w:r>
      <w:r w:rsidRPr="00197215">
        <w:rPr>
          <w:sz w:val="24"/>
          <w:szCs w:val="24"/>
          <w:lang w:eastAsia="zh-CN"/>
        </w:rPr>
        <w:t>6</w:t>
      </w:r>
      <w:r w:rsidRPr="00197215">
        <w:rPr>
          <w:sz w:val="24"/>
          <w:szCs w:val="24"/>
          <w:lang w:eastAsia="zh-CN"/>
        </w:rPr>
        <w:t>章将评估的内容是野生物种可持续利用方面的政策应对措施的成效，并概述决策者们在前几章讨论的政策相关问题方面可能遇到的选择和障碍。探讨的选择将包含各种政策文书（包括法律和监管文书）以及最佳做法。探讨的选择还应当包括交流措施，通过提高认识、建立网络和能力建设促进可持续利用。此外，还将强调政策文书的组合及其与其他环境政策和治理途径的一体化，以此作为促进野生物种及其生境的可持续利用的政策战略。</w:t>
      </w:r>
    </w:p>
    <w:p w14:paraId="60ABE8E0" w14:textId="77777777" w:rsidR="00DC44E8" w:rsidRPr="00197215"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197215">
        <w:rPr>
          <w:sz w:val="24"/>
          <w:szCs w:val="24"/>
          <w:lang w:eastAsia="zh-CN"/>
        </w:rPr>
        <w:t>本章将按不同的层次、空间和时间等级探讨各种选择，审视一系列治理制度，并考虑谁将从中获益或承担实施工作的成本与效益。本章将审视法定和传统的保有权制度和非正式机构的作用，还将查明现有数据、扶持环境以及政策实施的局限性和汲取的经验教训，包括确保成功的解决方案和方法，以及在不同背景下的能力建设需求。</w:t>
      </w:r>
    </w:p>
    <w:p w14:paraId="3E11C533" w14:textId="77777777" w:rsidR="00DC44E8" w:rsidRPr="00D450CD" w:rsidRDefault="00DC44E8" w:rsidP="00DC44E8">
      <w:pPr>
        <w:pStyle w:val="CH1"/>
        <w:rPr>
          <w:rFonts w:eastAsia="SimHei"/>
          <w:lang w:eastAsia="zh-CN"/>
        </w:rPr>
      </w:pPr>
      <w:r w:rsidRPr="00D450CD">
        <w:rPr>
          <w:lang w:eastAsia="zh-CN"/>
        </w:rPr>
        <w:tab/>
      </w:r>
      <w:r w:rsidRPr="00D450CD">
        <w:rPr>
          <w:rFonts w:eastAsia="SimHei" w:cs="SimHei" w:hint="eastAsia"/>
          <w:lang w:eastAsia="zh-CN"/>
        </w:rPr>
        <w:t>三</w:t>
      </w:r>
      <w:r>
        <w:rPr>
          <w:rFonts w:eastAsia="SimHei" w:hint="eastAsia"/>
          <w:lang w:eastAsia="zh-CN"/>
        </w:rPr>
        <w:t>、</w:t>
      </w:r>
      <w:r w:rsidRPr="00D450CD">
        <w:rPr>
          <w:rFonts w:eastAsia="SimHei"/>
          <w:lang w:eastAsia="zh-CN"/>
        </w:rPr>
        <w:tab/>
      </w:r>
      <w:r w:rsidRPr="00D450CD">
        <w:rPr>
          <w:rFonts w:eastAsia="SimHei" w:cs="SimHei" w:hint="eastAsia"/>
          <w:lang w:eastAsia="zh-CN"/>
        </w:rPr>
        <w:t>指标、参数与数据集</w:t>
      </w:r>
    </w:p>
    <w:p w14:paraId="4AC70E9E" w14:textId="77777777" w:rsidR="00DC44E8" w:rsidRPr="00E55C4D"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E55C4D">
        <w:rPr>
          <w:sz w:val="24"/>
          <w:szCs w:val="24"/>
          <w:lang w:eastAsia="zh-CN"/>
        </w:rPr>
        <w:t>在生物多样性平台知识和数据工作队的支持下，并考虑到为区域和全球生物多样性和生态系统服务评估以及土地退化和恢复评估选定的核心和重点指标，评估工作将审查现有的可持续利用评估指标（例如生物多样性指标伙伴关系编制的指标）的使用情况和效果，并将探讨可供使用的其他可能的指标和数据集。</w:t>
      </w:r>
    </w:p>
    <w:p w14:paraId="51889C1D" w14:textId="77777777" w:rsidR="00DC44E8" w:rsidRPr="00E55C4D"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E55C4D">
        <w:rPr>
          <w:sz w:val="24"/>
          <w:szCs w:val="24"/>
          <w:lang w:eastAsia="zh-CN"/>
        </w:rPr>
        <w:t>评估工作将调查数据的可用和及时程度，并将查明数据和知识差距。选择用于评估的数据应能够根据群落生境、类群和收入水平等相关变量加以分解。根据生物多样性平台的数据和信息管理计划，将注重通过开展互操作性进程，确保各项评估的可比性，从而保证对元数据和相应的基础数据（如有可能）的调用。此外，数据和知识工作队还将制定建议和流程，确保在评估中使用的数据和资料可广泛用于未来的生物多样性平台评估和其他用途。</w:t>
      </w:r>
    </w:p>
    <w:p w14:paraId="00D9E0C7" w14:textId="77777777" w:rsidR="00DC44E8" w:rsidRPr="00E55C4D"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E55C4D">
        <w:rPr>
          <w:sz w:val="24"/>
          <w:szCs w:val="24"/>
          <w:lang w:eastAsia="zh-CN"/>
        </w:rPr>
        <w:t>评估工作还将查明并努力获取可能存在或出现的其他相关的数据和资料来源。此类来源包括全球性、区域性和国家级机构和组织，以及科学界及土著和地方社区制作的文献。将广泛通报评估进程的要求，以便查明和鼓励共享相关数据和资料。</w:t>
      </w:r>
    </w:p>
    <w:p w14:paraId="4190D669" w14:textId="77777777" w:rsidR="00DC44E8" w:rsidRPr="00E55C4D"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E55C4D">
        <w:rPr>
          <w:sz w:val="24"/>
          <w:szCs w:val="24"/>
          <w:lang w:eastAsia="zh-CN"/>
        </w:rPr>
        <w:t>土著和地方知识体系工作队，会同相关的土著和地方知识持有者和专家，将对土著和地方知识的分析和使用程序提供指导。将通过能力建设、知识共享和国际合作加强执行这些任务的集体能力。</w:t>
      </w:r>
    </w:p>
    <w:p w14:paraId="6C7E42C0" w14:textId="77777777" w:rsidR="00DC44E8" w:rsidRPr="00D450CD" w:rsidRDefault="00DC44E8" w:rsidP="00DC44E8">
      <w:pPr>
        <w:pStyle w:val="CH1"/>
        <w:rPr>
          <w:lang w:eastAsia="zh-CN"/>
        </w:rPr>
      </w:pPr>
      <w:r w:rsidRPr="00D450CD">
        <w:rPr>
          <w:lang w:eastAsia="zh-CN"/>
        </w:rPr>
        <w:lastRenderedPageBreak/>
        <w:tab/>
      </w:r>
      <w:r w:rsidRPr="00D450CD">
        <w:rPr>
          <w:rFonts w:eastAsia="SimHei" w:cs="SimHei" w:hint="eastAsia"/>
          <w:lang w:eastAsia="zh-CN"/>
        </w:rPr>
        <w:t>四</w:t>
      </w:r>
      <w:r>
        <w:rPr>
          <w:rFonts w:eastAsia="SimHei" w:hint="eastAsia"/>
          <w:lang w:eastAsia="zh-CN"/>
        </w:rPr>
        <w:t>、</w:t>
      </w:r>
      <w:r w:rsidRPr="00D450CD">
        <w:rPr>
          <w:rFonts w:eastAsia="SimHei"/>
          <w:lang w:eastAsia="zh-CN"/>
        </w:rPr>
        <w:tab/>
      </w:r>
      <w:r w:rsidRPr="00D450CD">
        <w:rPr>
          <w:rFonts w:eastAsia="SimHei" w:cs="SimHei" w:hint="eastAsia"/>
          <w:lang w:eastAsia="zh-CN"/>
        </w:rPr>
        <w:t>相关利益攸关方和倡议</w:t>
      </w:r>
    </w:p>
    <w:p w14:paraId="42D3A56E" w14:textId="77777777" w:rsidR="00DC44E8" w:rsidRPr="00AC1D5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AC1D5E">
        <w:rPr>
          <w:sz w:val="24"/>
          <w:szCs w:val="24"/>
          <w:lang w:eastAsia="zh-CN"/>
        </w:rPr>
        <w:t>根据生物多样性平台的运作原则，伙伴关系对避免重复和促进正在进行的各项活动的协同增效起到重要作用。战略伙伴关系是与平台合作的许多可能的形式中的关键一种。在野生物种可持续利用评估的背景之下，战略伙伴关系的作用之一是促进多个相关机构在单一全球总括机制之下的关系。应当依据生物多样性平台关于建立战略伙伴关系及其他合作安排的指导意见（</w:t>
      </w:r>
      <w:r w:rsidRPr="00AC1D5E">
        <w:rPr>
          <w:sz w:val="24"/>
          <w:szCs w:val="24"/>
          <w:lang w:eastAsia="zh-CN"/>
        </w:rPr>
        <w:t>IPBES-3/4</w:t>
      </w:r>
      <w:r w:rsidRPr="00AC1D5E">
        <w:rPr>
          <w:sz w:val="24"/>
          <w:szCs w:val="24"/>
          <w:lang w:eastAsia="zh-CN"/>
        </w:rPr>
        <w:t>号决定，附件三）确定评估进程的战略伙伴。将邀请其他相关的组织参与评估进程。</w:t>
      </w:r>
    </w:p>
    <w:p w14:paraId="4C7E332B" w14:textId="77777777" w:rsidR="00DC44E8" w:rsidRPr="00AC1D5E" w:rsidRDefault="00DC44E8" w:rsidP="00245182">
      <w:pPr>
        <w:pStyle w:val="Normalnumber"/>
        <w:numPr>
          <w:ilvl w:val="0"/>
          <w:numId w:val="6"/>
        </w:numPr>
        <w:tabs>
          <w:tab w:val="clear" w:pos="624"/>
          <w:tab w:val="left" w:pos="1247"/>
          <w:tab w:val="left" w:pos="1814"/>
          <w:tab w:val="left" w:pos="2340"/>
          <w:tab w:val="left" w:pos="2948"/>
          <w:tab w:val="left" w:pos="3515"/>
          <w:tab w:val="left" w:pos="4082"/>
        </w:tabs>
        <w:ind w:left="1259" w:firstLine="0"/>
        <w:jc w:val="both"/>
        <w:rPr>
          <w:sz w:val="24"/>
          <w:szCs w:val="24"/>
          <w:lang w:eastAsia="zh-CN"/>
        </w:rPr>
      </w:pPr>
      <w:r w:rsidRPr="00AC1D5E">
        <w:rPr>
          <w:sz w:val="24"/>
          <w:szCs w:val="24"/>
          <w:lang w:eastAsia="zh-CN"/>
        </w:rPr>
        <w:t>土著和地方人民普遍拥有大量关于其身边的野生物种的知识，包括关于其生境、季节可用性、物种行为学（对于动物物种）和其他事项的知识，并经常为生活和其他目的利用野生物种。因此，土著和地方人民是寻求通过保护措施或监管干预来保护生物多样性的国家政府和国际机构的重要利益攸关方和关键合作伙伴。土著和地方人民的生计经常与野生物种利用密不可分。当地居民将为野生物种可持续管理提供奖励可作为可持续利用野生物种的工具加以利用。</w:t>
      </w:r>
    </w:p>
    <w:p w14:paraId="207DDA08" w14:textId="77777777" w:rsidR="00DC44E8" w:rsidRPr="00D450CD" w:rsidRDefault="00DC44E8" w:rsidP="00DC44E8">
      <w:pPr>
        <w:pStyle w:val="CH1"/>
        <w:rPr>
          <w:rFonts w:eastAsia="SimHei"/>
          <w:lang w:eastAsia="zh-CN"/>
        </w:rPr>
      </w:pPr>
      <w:r w:rsidRPr="00D450CD">
        <w:rPr>
          <w:rFonts w:eastAsia="SimHei"/>
          <w:lang w:eastAsia="zh-CN"/>
        </w:rPr>
        <w:tab/>
      </w:r>
      <w:r w:rsidRPr="00D450CD">
        <w:rPr>
          <w:rFonts w:eastAsia="SimHei" w:cs="SimHei" w:hint="eastAsia"/>
          <w:lang w:eastAsia="zh-CN"/>
        </w:rPr>
        <w:t>五</w:t>
      </w:r>
      <w:r>
        <w:rPr>
          <w:rFonts w:eastAsia="SimHei" w:hint="eastAsia"/>
          <w:lang w:eastAsia="zh-CN"/>
        </w:rPr>
        <w:t>、</w:t>
      </w:r>
      <w:r w:rsidRPr="00D450CD">
        <w:rPr>
          <w:rFonts w:eastAsia="SimHei"/>
          <w:lang w:eastAsia="zh-CN"/>
        </w:rPr>
        <w:tab/>
      </w:r>
      <w:r w:rsidRPr="00D450CD">
        <w:rPr>
          <w:rFonts w:eastAsia="SimHei" w:cs="SimHei" w:hint="eastAsia"/>
          <w:lang w:eastAsia="zh-CN"/>
        </w:rPr>
        <w:t>能力建设</w:t>
      </w:r>
    </w:p>
    <w:p w14:paraId="17221D7B" w14:textId="77777777" w:rsidR="00DC44E8" w:rsidRPr="003313D2"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sidRPr="003313D2">
        <w:rPr>
          <w:sz w:val="24"/>
          <w:szCs w:val="24"/>
          <w:lang w:eastAsia="zh-CN"/>
        </w:rPr>
        <w:t>评估工作的一个关键目的是支持开发和改进确保野生物种得以可持续利用的办法，以及加强相关的实践、措施、技巧、能力和工具。评估的目的是加强就此问题作出知情决策的科学基础。这将为能力建设活动提供依据，以改善人力、体制和技术能力，从而促进其关键信息的执行。其中包括建设能力以提供判定野生物种利用的可持续性所必需的以科学为基础的数据。能力建设的长远目的是发展和使用政策支持工具和方法，并改善获取必要的数据、信息和知识，以及调用土著和地方知识体系的能力。</w:t>
      </w:r>
    </w:p>
    <w:p w14:paraId="1A2A0718" w14:textId="1ED2D551" w:rsidR="00DC44E8" w:rsidRPr="00267B2D" w:rsidRDefault="00DC44E8"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lang w:eastAsia="zh-CN"/>
        </w:rPr>
      </w:pPr>
      <w:r w:rsidRPr="003313D2">
        <w:rPr>
          <w:sz w:val="24"/>
          <w:szCs w:val="24"/>
          <w:lang w:eastAsia="zh-CN"/>
        </w:rPr>
        <w:t>此外，能力建设活动旨在使发展中国家的专家能够有效地参与评估工作。评估工作将得到能力建设工作队的支持，特别是通过执行生物多样性平台的能力建设滚动计划。根据该计划，能力建设还将包括加强土著和地方知识体系在评估中发挥的有效作用。</w:t>
      </w:r>
    </w:p>
    <w:p w14:paraId="021D9B5B" w14:textId="77777777" w:rsidR="00995A07" w:rsidRDefault="00995A07" w:rsidP="00995A07">
      <w:pPr>
        <w:pStyle w:val="CH1"/>
        <w:jc w:val="both"/>
        <w:rPr>
          <w:lang w:eastAsia="en-US"/>
        </w:rPr>
      </w:pPr>
      <w:r>
        <w:rPr>
          <w:lang w:eastAsia="zh-CN"/>
        </w:rPr>
        <w:tab/>
      </w:r>
      <w:r>
        <w:rPr>
          <w:rFonts w:eastAsia="SimHei" w:hint="eastAsia"/>
          <w:bCs/>
        </w:rPr>
        <w:t>六、</w:t>
      </w:r>
      <w:r>
        <w:tab/>
      </w:r>
      <w:proofErr w:type="spellStart"/>
      <w:r>
        <w:rPr>
          <w:rFonts w:eastAsia="SimHei" w:hint="eastAsia"/>
          <w:bCs/>
        </w:rPr>
        <w:t>进程与时间表</w:t>
      </w:r>
      <w:proofErr w:type="spellEnd"/>
    </w:p>
    <w:p w14:paraId="44DD90EE" w14:textId="27D9D26D" w:rsidR="00995A07" w:rsidRDefault="00995A07"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Pr>
          <w:rFonts w:hint="eastAsia"/>
          <w:sz w:val="24"/>
          <w:szCs w:val="24"/>
          <w:lang w:eastAsia="zh-CN"/>
        </w:rPr>
        <w:t>参考</w:t>
      </w:r>
      <w:r w:rsidR="009750E8">
        <w:rPr>
          <w:sz w:val="24"/>
          <w:szCs w:val="24"/>
          <w:lang w:eastAsia="zh-CN"/>
        </w:rPr>
        <w:t>已完成</w:t>
      </w:r>
      <w:r w:rsidR="009750E8">
        <w:rPr>
          <w:rFonts w:hint="eastAsia"/>
          <w:sz w:val="24"/>
          <w:szCs w:val="24"/>
          <w:lang w:eastAsia="zh-CN"/>
        </w:rPr>
        <w:t>和</w:t>
      </w:r>
      <w:r>
        <w:rPr>
          <w:sz w:val="24"/>
          <w:szCs w:val="24"/>
          <w:lang w:eastAsia="zh-CN"/>
        </w:rPr>
        <w:t>正在开展的评估的经验教训，</w:t>
      </w:r>
      <w:r>
        <w:rPr>
          <w:rFonts w:hint="eastAsia"/>
          <w:sz w:val="24"/>
          <w:szCs w:val="24"/>
          <w:lang w:eastAsia="zh-CN"/>
        </w:rPr>
        <w:t>编写评估报告的拟议修订进程与时间表（包括行动、里程碑和体制安排）载于</w:t>
      </w:r>
      <w:r>
        <w:rPr>
          <w:sz w:val="24"/>
          <w:szCs w:val="24"/>
          <w:lang w:eastAsia="zh-CN"/>
        </w:rPr>
        <w:t>关于待开展评估的</w:t>
      </w:r>
      <w:r w:rsidRPr="0033605E">
        <w:rPr>
          <w:sz w:val="24"/>
          <w:szCs w:val="24"/>
          <w:lang w:eastAsia="zh-CN"/>
        </w:rPr>
        <w:t>IPBES/6/8</w:t>
      </w:r>
      <w:r>
        <w:rPr>
          <w:rFonts w:hint="eastAsia"/>
          <w:sz w:val="24"/>
          <w:szCs w:val="24"/>
          <w:lang w:eastAsia="zh-CN"/>
        </w:rPr>
        <w:t>号</w:t>
      </w:r>
      <w:r>
        <w:rPr>
          <w:sz w:val="24"/>
          <w:szCs w:val="24"/>
          <w:lang w:eastAsia="zh-CN"/>
        </w:rPr>
        <w:t>文件。</w:t>
      </w:r>
    </w:p>
    <w:p w14:paraId="030DCE03" w14:textId="77777777" w:rsidR="00995A07" w:rsidRDefault="00995A07" w:rsidP="00995A07">
      <w:pPr>
        <w:pStyle w:val="CH1"/>
        <w:jc w:val="both"/>
        <w:rPr>
          <w:lang w:eastAsia="en-US"/>
        </w:rPr>
      </w:pPr>
      <w:r>
        <w:rPr>
          <w:lang w:eastAsia="zh-CN"/>
        </w:rPr>
        <w:tab/>
      </w:r>
      <w:r>
        <w:rPr>
          <w:rFonts w:eastAsia="SimHei" w:hint="eastAsia"/>
          <w:bCs/>
          <w:lang w:eastAsia="zh-CN"/>
        </w:rPr>
        <w:t>七、</w:t>
      </w:r>
      <w:r>
        <w:tab/>
      </w:r>
      <w:r>
        <w:rPr>
          <w:rFonts w:eastAsia="SimHei" w:hint="eastAsia"/>
          <w:bCs/>
          <w:lang w:eastAsia="zh-CN"/>
        </w:rPr>
        <w:t>成本</w:t>
      </w:r>
      <w:proofErr w:type="spellStart"/>
      <w:r>
        <w:rPr>
          <w:rFonts w:eastAsia="SimHei" w:hint="eastAsia"/>
          <w:bCs/>
        </w:rPr>
        <w:t>估算</w:t>
      </w:r>
      <w:proofErr w:type="spellEnd"/>
    </w:p>
    <w:p w14:paraId="43A50183" w14:textId="77777777" w:rsidR="00995A07" w:rsidRDefault="00995A07" w:rsidP="00CF4838">
      <w:pPr>
        <w:pStyle w:val="Normalnumber"/>
        <w:numPr>
          <w:ilvl w:val="0"/>
          <w:numId w:val="6"/>
        </w:numPr>
        <w:tabs>
          <w:tab w:val="clear" w:pos="624"/>
          <w:tab w:val="left" w:pos="1247"/>
          <w:tab w:val="left" w:pos="1814"/>
          <w:tab w:val="left" w:pos="2340"/>
          <w:tab w:val="left" w:pos="2948"/>
          <w:tab w:val="left" w:pos="3515"/>
          <w:tab w:val="left" w:pos="4082"/>
        </w:tabs>
        <w:ind w:left="1260" w:firstLine="0"/>
        <w:jc w:val="both"/>
        <w:rPr>
          <w:sz w:val="24"/>
          <w:szCs w:val="24"/>
          <w:lang w:eastAsia="zh-CN"/>
        </w:rPr>
      </w:pPr>
      <w:r>
        <w:rPr>
          <w:rFonts w:hint="eastAsia"/>
          <w:sz w:val="24"/>
          <w:szCs w:val="24"/>
          <w:lang w:eastAsia="zh-CN"/>
        </w:rPr>
        <w:t>本评估的订正成本估算载于</w:t>
      </w:r>
      <w:r w:rsidRPr="0033605E">
        <w:rPr>
          <w:sz w:val="24"/>
          <w:szCs w:val="24"/>
          <w:lang w:eastAsia="zh-CN"/>
        </w:rPr>
        <w:t>IPBES/6/8</w:t>
      </w:r>
      <w:r>
        <w:rPr>
          <w:rFonts w:hint="eastAsia"/>
          <w:sz w:val="24"/>
          <w:szCs w:val="24"/>
          <w:lang w:eastAsia="zh-CN"/>
        </w:rPr>
        <w:t>号</w:t>
      </w:r>
      <w:r>
        <w:rPr>
          <w:sz w:val="24"/>
          <w:szCs w:val="24"/>
          <w:lang w:eastAsia="zh-CN"/>
        </w:rPr>
        <w:t>文件</w:t>
      </w:r>
      <w:r>
        <w:rPr>
          <w:rFonts w:hint="eastAsia"/>
          <w:sz w:val="24"/>
          <w:szCs w:val="24"/>
          <w:lang w:eastAsia="zh-CN"/>
        </w:rPr>
        <w:t>，</w:t>
      </w:r>
      <w:r>
        <w:rPr>
          <w:sz w:val="24"/>
          <w:szCs w:val="24"/>
          <w:lang w:eastAsia="zh-CN"/>
        </w:rPr>
        <w:t>关于平台财政和预算安排的</w:t>
      </w:r>
      <w:r w:rsidRPr="0033605E">
        <w:rPr>
          <w:sz w:val="24"/>
          <w:szCs w:val="24"/>
          <w:lang w:eastAsia="zh-CN"/>
        </w:rPr>
        <w:t>IPBES/6/</w:t>
      </w:r>
      <w:r>
        <w:rPr>
          <w:sz w:val="24"/>
          <w:szCs w:val="24"/>
          <w:lang w:eastAsia="zh-CN"/>
        </w:rPr>
        <w:t>9</w:t>
      </w:r>
      <w:r>
        <w:rPr>
          <w:rFonts w:hint="eastAsia"/>
          <w:sz w:val="24"/>
          <w:szCs w:val="24"/>
          <w:lang w:eastAsia="zh-CN"/>
        </w:rPr>
        <w:t>号</w:t>
      </w:r>
      <w:r>
        <w:rPr>
          <w:sz w:val="24"/>
          <w:szCs w:val="24"/>
          <w:lang w:eastAsia="zh-CN"/>
        </w:rPr>
        <w:t>文件也将其纳入考虑。</w:t>
      </w:r>
    </w:p>
    <w:p w14:paraId="2C37CFD1" w14:textId="77777777" w:rsidR="00995A07" w:rsidRDefault="00995A07" w:rsidP="00995A07">
      <w:pPr>
        <w:pStyle w:val="Normalnumber"/>
        <w:numPr>
          <w:ilvl w:val="0"/>
          <w:numId w:val="0"/>
        </w:numPr>
        <w:tabs>
          <w:tab w:val="clear" w:pos="624"/>
          <w:tab w:val="left" w:pos="720"/>
          <w:tab w:val="left" w:pos="1247"/>
          <w:tab w:val="left" w:pos="1814"/>
          <w:tab w:val="left" w:pos="2381"/>
          <w:tab w:val="left" w:pos="2948"/>
          <w:tab w:val="left" w:pos="3515"/>
          <w:tab w:val="left" w:pos="4082"/>
        </w:tabs>
        <w:ind w:left="1247"/>
        <w:jc w:val="both"/>
        <w:rPr>
          <w:noProof/>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995A07" w14:paraId="01E2C5B6" w14:textId="77777777" w:rsidTr="00245182">
        <w:trPr>
          <w:trHeight w:hRule="exact" w:val="284"/>
        </w:trPr>
        <w:tc>
          <w:tcPr>
            <w:tcW w:w="1942" w:type="dxa"/>
          </w:tcPr>
          <w:p w14:paraId="742C4B81" w14:textId="77777777" w:rsidR="00995A07" w:rsidRDefault="00995A07" w:rsidP="000B3974">
            <w:pPr>
              <w:pStyle w:val="Normal-pool"/>
              <w:spacing w:before="520"/>
              <w:rPr>
                <w:noProof/>
                <w:lang w:eastAsia="zh-CN"/>
              </w:rPr>
            </w:pPr>
          </w:p>
        </w:tc>
        <w:tc>
          <w:tcPr>
            <w:tcW w:w="1942" w:type="dxa"/>
          </w:tcPr>
          <w:p w14:paraId="6259981C" w14:textId="77777777" w:rsidR="00995A07" w:rsidRDefault="00995A07" w:rsidP="000B3974">
            <w:pPr>
              <w:pStyle w:val="Normal-pool"/>
              <w:spacing w:before="520"/>
              <w:rPr>
                <w:noProof/>
                <w:lang w:eastAsia="zh-CN"/>
              </w:rPr>
            </w:pPr>
          </w:p>
        </w:tc>
        <w:tc>
          <w:tcPr>
            <w:tcW w:w="1942" w:type="dxa"/>
            <w:tcBorders>
              <w:bottom w:val="single" w:sz="4" w:space="0" w:color="auto"/>
            </w:tcBorders>
          </w:tcPr>
          <w:p w14:paraId="222D5AF1" w14:textId="77777777" w:rsidR="00995A07" w:rsidRDefault="00995A07" w:rsidP="000B3974">
            <w:pPr>
              <w:pStyle w:val="Normal-pool"/>
              <w:spacing w:before="520"/>
              <w:rPr>
                <w:noProof/>
                <w:lang w:eastAsia="zh-CN"/>
              </w:rPr>
            </w:pPr>
          </w:p>
        </w:tc>
        <w:tc>
          <w:tcPr>
            <w:tcW w:w="1943" w:type="dxa"/>
          </w:tcPr>
          <w:p w14:paraId="41069130" w14:textId="77777777" w:rsidR="00995A07" w:rsidRDefault="00995A07" w:rsidP="000B3974">
            <w:pPr>
              <w:pStyle w:val="Normal-pool"/>
              <w:spacing w:before="520"/>
              <w:rPr>
                <w:noProof/>
                <w:lang w:eastAsia="zh-CN"/>
              </w:rPr>
            </w:pPr>
          </w:p>
        </w:tc>
        <w:tc>
          <w:tcPr>
            <w:tcW w:w="1943" w:type="dxa"/>
          </w:tcPr>
          <w:p w14:paraId="33FCBCC6" w14:textId="77777777" w:rsidR="00995A07" w:rsidRDefault="00995A07" w:rsidP="000B3974">
            <w:pPr>
              <w:pStyle w:val="Normal-pool"/>
              <w:spacing w:before="520"/>
              <w:rPr>
                <w:noProof/>
                <w:lang w:eastAsia="zh-CN"/>
              </w:rPr>
            </w:pPr>
          </w:p>
        </w:tc>
      </w:tr>
    </w:tbl>
    <w:p w14:paraId="73C7790F" w14:textId="77777777" w:rsidR="00995A07" w:rsidRPr="006F4969" w:rsidRDefault="00995A07" w:rsidP="00995A07">
      <w:pPr>
        <w:pStyle w:val="Normal-pool"/>
        <w:rPr>
          <w:noProof/>
          <w:lang w:eastAsia="zh-CN"/>
        </w:rPr>
      </w:pPr>
    </w:p>
    <w:p w14:paraId="194E41B8" w14:textId="77777777" w:rsidR="00267B2D" w:rsidRPr="009B7770" w:rsidRDefault="00267B2D" w:rsidP="00C77F13">
      <w:pPr>
        <w:pStyle w:val="Normalnumber"/>
        <w:numPr>
          <w:ilvl w:val="0"/>
          <w:numId w:val="0"/>
        </w:numPr>
        <w:tabs>
          <w:tab w:val="clear" w:pos="624"/>
          <w:tab w:val="left" w:pos="1247"/>
          <w:tab w:val="left" w:pos="1814"/>
          <w:tab w:val="left" w:pos="2340"/>
          <w:tab w:val="left" w:pos="2948"/>
          <w:tab w:val="left" w:pos="3515"/>
          <w:tab w:val="left" w:pos="4082"/>
        </w:tabs>
        <w:ind w:left="1260"/>
        <w:jc w:val="both"/>
        <w:rPr>
          <w:lang w:eastAsia="zh-CN"/>
        </w:rPr>
      </w:pPr>
    </w:p>
    <w:sectPr w:rsidR="00267B2D" w:rsidRPr="009B7770" w:rsidSect="00370888">
      <w:headerReference w:type="even" r:id="rId19"/>
      <w:headerReference w:type="default" r:id="rId20"/>
      <w:footerReference w:type="default" r:id="rId21"/>
      <w:headerReference w:type="first" r:id="rId22"/>
      <w:footerReference w:type="first" r:id="rId23"/>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B869" w14:textId="77777777" w:rsidR="003144A1" w:rsidRDefault="003144A1">
      <w:r>
        <w:separator/>
      </w:r>
    </w:p>
  </w:endnote>
  <w:endnote w:type="continuationSeparator" w:id="0">
    <w:p w14:paraId="5524FE66" w14:textId="77777777" w:rsidR="003144A1" w:rsidRDefault="0031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519248436"/>
      <w:docPartObj>
        <w:docPartGallery w:val="Page Numbers (Bottom of Page)"/>
        <w:docPartUnique/>
      </w:docPartObj>
    </w:sdtPr>
    <w:sdtEndPr>
      <w:rPr>
        <w:noProof/>
        <w:sz w:val="20"/>
        <w:szCs w:val="20"/>
      </w:rPr>
    </w:sdtEndPr>
    <w:sdtContent>
      <w:p w14:paraId="05B49D79" w14:textId="722F0413" w:rsidR="00E922B6" w:rsidRPr="001936EF" w:rsidRDefault="00E922B6" w:rsidP="00E922B6">
        <w:pPr>
          <w:pStyle w:val="Normal-pool"/>
          <w:rPr>
            <w:b/>
          </w:rPr>
        </w:pPr>
        <w:r w:rsidRPr="001936EF">
          <w:rPr>
            <w:b/>
          </w:rPr>
          <w:fldChar w:fldCharType="begin"/>
        </w:r>
        <w:r w:rsidRPr="001936EF">
          <w:rPr>
            <w:b/>
          </w:rPr>
          <w:instrText xml:space="preserve"> PAGE   \* MERGEFORMAT </w:instrText>
        </w:r>
        <w:r w:rsidRPr="001936EF">
          <w:rPr>
            <w:b/>
          </w:rPr>
          <w:fldChar w:fldCharType="separate"/>
        </w:r>
        <w:r w:rsidR="007143F4">
          <w:rPr>
            <w:b/>
            <w:noProof/>
          </w:rPr>
          <w:t>8</w:t>
        </w:r>
        <w:r w:rsidRPr="001936EF">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24098"/>
      <w:docPartObj>
        <w:docPartGallery w:val="Page Numbers (Bottom of Page)"/>
        <w:docPartUnique/>
      </w:docPartObj>
    </w:sdtPr>
    <w:sdtEndPr>
      <w:rPr>
        <w:b/>
      </w:rPr>
    </w:sdtEndPr>
    <w:sdtContent>
      <w:p w14:paraId="612C23CB" w14:textId="5D8770CF" w:rsidR="00D934FE" w:rsidRPr="00A447C1" w:rsidRDefault="00F05491" w:rsidP="000E6840">
        <w:pPr>
          <w:pStyle w:val="Normal-pool"/>
          <w:rPr>
            <w:b/>
          </w:rPr>
        </w:pPr>
        <w:r w:rsidRPr="00A447C1">
          <w:rPr>
            <w:b/>
            <w:lang w:val="zh-CN"/>
          </w:rPr>
          <w:t>K1</w:t>
        </w:r>
        <w:r w:rsidR="006F2408">
          <w:rPr>
            <w:b/>
            <w:lang w:val="zh-CN"/>
          </w:rPr>
          <w:t>800077</w:t>
        </w:r>
        <w:r w:rsidR="00BF237D" w:rsidRPr="00A447C1">
          <w:rPr>
            <w:b/>
            <w:lang w:val="en-US"/>
          </w:rPr>
          <w:t xml:space="preserve">   </w:t>
        </w:r>
        <w:r w:rsidR="00245182">
          <w:rPr>
            <w:b/>
            <w:lang w:val="en-US"/>
          </w:rPr>
          <w:t xml:space="preserve">      </w:t>
        </w:r>
        <w:r w:rsidR="00BF237D" w:rsidRPr="00A447C1">
          <w:rPr>
            <w:b/>
            <w:lang w:val="en-US"/>
          </w:rPr>
          <w:t xml:space="preserve"> </w:t>
        </w:r>
        <w:r w:rsidR="002E19FC">
          <w:rPr>
            <w:b/>
          </w:rPr>
          <w:t>02</w:t>
        </w:r>
        <w:r w:rsidR="0012543C">
          <w:rPr>
            <w:b/>
            <w:lang w:val="zh-CN"/>
          </w:rPr>
          <w:t>02</w:t>
        </w:r>
        <w:r w:rsidR="0017032B">
          <w:rPr>
            <w:b/>
            <w:lang w:val="zh-CN"/>
          </w:rPr>
          <w:t>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165413"/>
      <w:docPartObj>
        <w:docPartGallery w:val="Page Numbers (Bottom of Page)"/>
        <w:docPartUnique/>
      </w:docPartObj>
    </w:sdtPr>
    <w:sdtEndPr>
      <w:rPr>
        <w:b/>
        <w:noProof/>
      </w:rPr>
    </w:sdtEndPr>
    <w:sdtContent>
      <w:p w14:paraId="7195FA8F" w14:textId="3726886B" w:rsidR="00E922B6" w:rsidRPr="001936EF" w:rsidRDefault="00E922B6" w:rsidP="00E922B6">
        <w:pPr>
          <w:pStyle w:val="Normal-pool"/>
          <w:jc w:val="right"/>
          <w:rPr>
            <w:b/>
          </w:rPr>
        </w:pPr>
        <w:r w:rsidRPr="001936EF">
          <w:rPr>
            <w:b/>
          </w:rPr>
          <w:fldChar w:fldCharType="begin"/>
        </w:r>
        <w:r w:rsidRPr="001936EF">
          <w:rPr>
            <w:b/>
          </w:rPr>
          <w:instrText xml:space="preserve"> PAGE   \* MERGEFORMAT </w:instrText>
        </w:r>
        <w:r w:rsidRPr="001936EF">
          <w:rPr>
            <w:b/>
          </w:rPr>
          <w:fldChar w:fldCharType="separate"/>
        </w:r>
        <w:r w:rsidR="007143F4">
          <w:rPr>
            <w:b/>
            <w:noProof/>
          </w:rPr>
          <w:t>7</w:t>
        </w:r>
        <w:r w:rsidRPr="001936EF">
          <w:rPr>
            <w:b/>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149826"/>
      <w:docPartObj>
        <w:docPartGallery w:val="Page Numbers (Bottom of Page)"/>
        <w:docPartUnique/>
      </w:docPartObj>
    </w:sdtPr>
    <w:sdtEndPr>
      <w:rPr>
        <w:noProof/>
      </w:rPr>
    </w:sdtEndPr>
    <w:sdtContent>
      <w:p w14:paraId="6EC093AB" w14:textId="0695A53E" w:rsidR="00D934FE" w:rsidRPr="001936EF" w:rsidRDefault="00D934FE" w:rsidP="0020458B">
        <w:pPr>
          <w:pStyle w:val="Normal-pool"/>
        </w:pPr>
        <w:r w:rsidRPr="001936EF">
          <w:rPr>
            <w:b/>
          </w:rPr>
          <w:fldChar w:fldCharType="begin"/>
        </w:r>
        <w:r w:rsidRPr="001936EF">
          <w:rPr>
            <w:b/>
          </w:rPr>
          <w:instrText xml:space="preserve"> PAGE   \* MERGEFORMAT </w:instrText>
        </w:r>
        <w:r w:rsidRPr="001936EF">
          <w:rPr>
            <w:b/>
          </w:rPr>
          <w:fldChar w:fldCharType="separate"/>
        </w:r>
        <w:r w:rsidR="007143F4">
          <w:rPr>
            <w:b/>
            <w:noProof/>
          </w:rPr>
          <w:t>2</w:t>
        </w:r>
        <w:r w:rsidRPr="001936E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F2E5" w14:textId="77777777" w:rsidR="003144A1" w:rsidRPr="00C63AE9" w:rsidRDefault="003144A1"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4E18EBFD" w14:textId="77777777" w:rsidR="003144A1" w:rsidRDefault="003144A1">
      <w:r>
        <w:continuationSeparator/>
      </w:r>
    </w:p>
  </w:footnote>
  <w:footnote w:id="1">
    <w:p w14:paraId="6810B950" w14:textId="77777777" w:rsidR="001C34BA" w:rsidRPr="00245182" w:rsidRDefault="001C34BA" w:rsidP="001C34BA">
      <w:pPr>
        <w:pStyle w:val="FootnoteText"/>
        <w:tabs>
          <w:tab w:val="left" w:pos="624"/>
          <w:tab w:val="right" w:pos="1195"/>
          <w:tab w:val="left" w:pos="1267"/>
          <w:tab w:val="left" w:pos="1742"/>
          <w:tab w:val="left" w:pos="2218"/>
          <w:tab w:val="left" w:pos="4240"/>
        </w:tabs>
        <w:ind w:left="1728"/>
        <w:rPr>
          <w:rFonts w:ascii="Times New Roman" w:eastAsiaTheme="minorEastAsia" w:hAnsi="Times New Roman"/>
          <w:spacing w:val="0"/>
          <w:kern w:val="0"/>
          <w:sz w:val="20"/>
          <w:szCs w:val="18"/>
        </w:rPr>
      </w:pPr>
      <w:r w:rsidRPr="00245182">
        <w:rPr>
          <w:rFonts w:ascii="Times New Roman" w:hAnsi="Times New Roman"/>
          <w:spacing w:val="0"/>
          <w:kern w:val="0"/>
          <w:sz w:val="20"/>
          <w:lang w:val="zh-CN"/>
        </w:rPr>
        <w:t>* IPBES/6/1</w:t>
      </w:r>
      <w:r w:rsidRPr="00245182">
        <w:rPr>
          <w:rFonts w:ascii="Times New Roman" w:eastAsiaTheme="minorEastAsia" w:hAnsi="Times New Roman" w:hint="eastAsia"/>
          <w:spacing w:val="0"/>
          <w:kern w:val="0"/>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9EE2" w14:textId="05BEE509" w:rsidR="00E922B6" w:rsidRPr="00E922B6" w:rsidRDefault="00E922B6" w:rsidP="00E922B6">
    <w:pPr>
      <w:pStyle w:val="Normal-pool"/>
      <w:pBdr>
        <w:bottom w:val="single" w:sz="4" w:space="1" w:color="auto"/>
      </w:pBdr>
      <w:rPr>
        <w:b/>
      </w:rPr>
    </w:pPr>
    <w:r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F56B" w14:textId="0765477D" w:rsidR="00D934FE" w:rsidRPr="000E6840" w:rsidRDefault="00D934FE" w:rsidP="000E6840">
    <w:pPr>
      <w:pStyle w:val="Normal-pool"/>
      <w:pBdr>
        <w:bottom w:val="single" w:sz="4" w:space="1" w:color="auto"/>
      </w:pBdr>
      <w:jc w:val="right"/>
      <w:rPr>
        <w:b/>
      </w:rPr>
    </w:pPr>
    <w:r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DF9B" w14:textId="5D46F200" w:rsidR="00D934FE" w:rsidRPr="000E6840" w:rsidRDefault="00D934FE"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28D7" w14:textId="60F278D4" w:rsidR="00F05491" w:rsidRPr="00F05491" w:rsidRDefault="006240EF" w:rsidP="00F05491">
    <w:pPr>
      <w:pStyle w:val="Normal-pool"/>
      <w:pBdr>
        <w:bottom w:val="single" w:sz="4" w:space="1" w:color="auto"/>
      </w:pBdr>
      <w:rPr>
        <w:b/>
      </w:rPr>
    </w:pPr>
    <w:r>
      <w:rPr>
        <w:b/>
      </w:rPr>
      <w:t>IPBES/6/INF/8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B3C9" w14:textId="6A3477BD" w:rsidR="00F05491" w:rsidRPr="00F05491" w:rsidRDefault="00F05491" w:rsidP="00F05491">
    <w:pPr>
      <w:pStyle w:val="Normal-pool"/>
      <w:pBdr>
        <w:bottom w:val="single" w:sz="4" w:space="1" w:color="auto"/>
      </w:pBdr>
      <w:jc w:val="right"/>
      <w:rPr>
        <w:b/>
      </w:rPr>
    </w:pPr>
    <w:r w:rsidRPr="000E6840">
      <w:rPr>
        <w:b/>
      </w:rPr>
      <w:t>IPBES/</w:t>
    </w:r>
    <w:r w:rsidR="006240EF">
      <w:rPr>
        <w:b/>
      </w:rPr>
      <w:t>6/INF/8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4512" w14:textId="013459AA" w:rsidR="00D934FE" w:rsidRPr="000E6840" w:rsidRDefault="00CF25F6" w:rsidP="000E6840">
    <w:pPr>
      <w:pStyle w:val="Normal-pool"/>
      <w:pBdr>
        <w:bottom w:val="single" w:sz="4" w:space="1" w:color="auto"/>
      </w:pBdr>
      <w:rPr>
        <w:b/>
      </w:rPr>
    </w:pPr>
    <w:r>
      <w:rPr>
        <w:b/>
      </w:rPr>
      <w:t>IPBES/6/INF/8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3E077D0"/>
    <w:multiLevelType w:val="multilevel"/>
    <w:tmpl w:val="F6DE3814"/>
    <w:lvl w:ilvl="0">
      <w:start w:val="1"/>
      <w:numFmt w:val="decimal"/>
      <w:lvlText w:val="%1."/>
      <w:lvlJc w:val="left"/>
      <w:pPr>
        <w:ind w:left="1530" w:hanging="360"/>
      </w:pPr>
      <w:rPr>
        <w:rFonts w:ascii="Times New Roman" w:hAnsi="Times New Roman" w:cs="Times New Roman" w:hint="default"/>
        <w:sz w:val="24"/>
        <w:szCs w:val="24"/>
      </w:rPr>
    </w:lvl>
    <w:lvl w:ilvl="1">
      <w:start w:val="1"/>
      <w:numFmt w:val="lowerLetter"/>
      <w:lvlText w:val="(%2)"/>
      <w:lvlJc w:val="left"/>
      <w:pPr>
        <w:tabs>
          <w:tab w:val="num" w:pos="607"/>
        </w:tabs>
        <w:ind w:left="720" w:firstLine="567"/>
      </w:pPr>
      <w:rPr>
        <w:rFonts w:hint="default"/>
      </w:rPr>
    </w:lvl>
    <w:lvl w:ilvl="2">
      <w:start w:val="1"/>
      <w:numFmt w:val="lowerRoman"/>
      <w:lvlText w:val="(%3)"/>
      <w:lvlJc w:val="left"/>
      <w:pPr>
        <w:tabs>
          <w:tab w:val="num" w:pos="607"/>
        </w:tabs>
        <w:ind w:left="2421" w:hanging="567"/>
      </w:pPr>
      <w:rPr>
        <w:rFonts w:hint="default"/>
      </w:rPr>
    </w:lvl>
    <w:lvl w:ilvl="3">
      <w:start w:val="1"/>
      <w:numFmt w:val="lowerLetter"/>
      <w:lvlText w:val="%4."/>
      <w:lvlJc w:val="left"/>
      <w:pPr>
        <w:tabs>
          <w:tab w:val="num" w:pos="607"/>
        </w:tabs>
        <w:ind w:left="2988" w:hanging="567"/>
      </w:pPr>
      <w:rPr>
        <w:rFonts w:hint="default"/>
      </w:rPr>
    </w:lvl>
    <w:lvl w:ilvl="4">
      <w:start w:val="1"/>
      <w:numFmt w:val="lowerRoman"/>
      <w:lvlText w:val="%5."/>
      <w:lvlJc w:val="left"/>
      <w:pPr>
        <w:tabs>
          <w:tab w:val="num" w:pos="607"/>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295ACB6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16"/>
    <w:rsid w:val="00010869"/>
    <w:rsid w:val="000149E6"/>
    <w:rsid w:val="000247B0"/>
    <w:rsid w:val="00026997"/>
    <w:rsid w:val="00033C5F"/>
    <w:rsid w:val="00033E0B"/>
    <w:rsid w:val="00035EDE"/>
    <w:rsid w:val="0004540A"/>
    <w:rsid w:val="00046B9B"/>
    <w:rsid w:val="000509B4"/>
    <w:rsid w:val="0006035B"/>
    <w:rsid w:val="00061444"/>
    <w:rsid w:val="0006371D"/>
    <w:rsid w:val="0006430A"/>
    <w:rsid w:val="00071886"/>
    <w:rsid w:val="000742BC"/>
    <w:rsid w:val="00076F8F"/>
    <w:rsid w:val="00082A0C"/>
    <w:rsid w:val="00083504"/>
    <w:rsid w:val="00084C3B"/>
    <w:rsid w:val="000904EF"/>
    <w:rsid w:val="0009640C"/>
    <w:rsid w:val="000B0209"/>
    <w:rsid w:val="000B22A2"/>
    <w:rsid w:val="000C0B04"/>
    <w:rsid w:val="000C2A52"/>
    <w:rsid w:val="000C7826"/>
    <w:rsid w:val="000D2DE8"/>
    <w:rsid w:val="000D33C0"/>
    <w:rsid w:val="000D6941"/>
    <w:rsid w:val="000E6840"/>
    <w:rsid w:val="000F6B5C"/>
    <w:rsid w:val="0011233F"/>
    <w:rsid w:val="001202E3"/>
    <w:rsid w:val="00123699"/>
    <w:rsid w:val="0012543C"/>
    <w:rsid w:val="0013059D"/>
    <w:rsid w:val="00131F6E"/>
    <w:rsid w:val="00137960"/>
    <w:rsid w:val="00141A55"/>
    <w:rsid w:val="001446A3"/>
    <w:rsid w:val="00155395"/>
    <w:rsid w:val="00160D74"/>
    <w:rsid w:val="00167D02"/>
    <w:rsid w:val="0017032B"/>
    <w:rsid w:val="00176119"/>
    <w:rsid w:val="00181EC8"/>
    <w:rsid w:val="00184349"/>
    <w:rsid w:val="001936EF"/>
    <w:rsid w:val="00195F33"/>
    <w:rsid w:val="001B1617"/>
    <w:rsid w:val="001B504B"/>
    <w:rsid w:val="001C34BA"/>
    <w:rsid w:val="001D3874"/>
    <w:rsid w:val="001D41AF"/>
    <w:rsid w:val="001D7E75"/>
    <w:rsid w:val="001E56D2"/>
    <w:rsid w:val="001E7D56"/>
    <w:rsid w:val="001F75DE"/>
    <w:rsid w:val="00200D58"/>
    <w:rsid w:val="002013BE"/>
    <w:rsid w:val="0020458B"/>
    <w:rsid w:val="002063A4"/>
    <w:rsid w:val="0021145B"/>
    <w:rsid w:val="00243D36"/>
    <w:rsid w:val="00245182"/>
    <w:rsid w:val="00247707"/>
    <w:rsid w:val="00253F4C"/>
    <w:rsid w:val="0026018E"/>
    <w:rsid w:val="00262661"/>
    <w:rsid w:val="00267B2D"/>
    <w:rsid w:val="00285344"/>
    <w:rsid w:val="00286740"/>
    <w:rsid w:val="00290860"/>
    <w:rsid w:val="002925C5"/>
    <w:rsid w:val="002929D8"/>
    <w:rsid w:val="002A237D"/>
    <w:rsid w:val="002A4C53"/>
    <w:rsid w:val="002B0672"/>
    <w:rsid w:val="002B247F"/>
    <w:rsid w:val="002C145D"/>
    <w:rsid w:val="002C2C3E"/>
    <w:rsid w:val="002C533E"/>
    <w:rsid w:val="002D027F"/>
    <w:rsid w:val="002D2E3A"/>
    <w:rsid w:val="002D7A85"/>
    <w:rsid w:val="002D7B60"/>
    <w:rsid w:val="002E19FC"/>
    <w:rsid w:val="002E22D4"/>
    <w:rsid w:val="002F0989"/>
    <w:rsid w:val="002F4761"/>
    <w:rsid w:val="002F5C79"/>
    <w:rsid w:val="003019E2"/>
    <w:rsid w:val="003103C4"/>
    <w:rsid w:val="0031098F"/>
    <w:rsid w:val="0031413F"/>
    <w:rsid w:val="003144A1"/>
    <w:rsid w:val="003148BB"/>
    <w:rsid w:val="00317976"/>
    <w:rsid w:val="00355EA9"/>
    <w:rsid w:val="003578DE"/>
    <w:rsid w:val="00370888"/>
    <w:rsid w:val="003820D9"/>
    <w:rsid w:val="00396257"/>
    <w:rsid w:val="00397EB8"/>
    <w:rsid w:val="003A4FD0"/>
    <w:rsid w:val="003A6644"/>
    <w:rsid w:val="003A6884"/>
    <w:rsid w:val="003A69D1"/>
    <w:rsid w:val="003A7705"/>
    <w:rsid w:val="003A77F1"/>
    <w:rsid w:val="003B1545"/>
    <w:rsid w:val="003B193E"/>
    <w:rsid w:val="003C409D"/>
    <w:rsid w:val="003C5BA6"/>
    <w:rsid w:val="003C6F42"/>
    <w:rsid w:val="003D50CB"/>
    <w:rsid w:val="003E00FA"/>
    <w:rsid w:val="003F0E85"/>
    <w:rsid w:val="003F1D30"/>
    <w:rsid w:val="003F7440"/>
    <w:rsid w:val="0041081A"/>
    <w:rsid w:val="00410C55"/>
    <w:rsid w:val="00416854"/>
    <w:rsid w:val="00417725"/>
    <w:rsid w:val="00420D6E"/>
    <w:rsid w:val="00422551"/>
    <w:rsid w:val="00424277"/>
    <w:rsid w:val="00437F26"/>
    <w:rsid w:val="00444097"/>
    <w:rsid w:val="00445487"/>
    <w:rsid w:val="00454769"/>
    <w:rsid w:val="00456D58"/>
    <w:rsid w:val="00466991"/>
    <w:rsid w:val="0047064C"/>
    <w:rsid w:val="004A42E1"/>
    <w:rsid w:val="004B162C"/>
    <w:rsid w:val="004C1F4D"/>
    <w:rsid w:val="004C3DBE"/>
    <w:rsid w:val="004C5C96"/>
    <w:rsid w:val="004D06A4"/>
    <w:rsid w:val="004D542A"/>
    <w:rsid w:val="004F1A81"/>
    <w:rsid w:val="00517861"/>
    <w:rsid w:val="005218D9"/>
    <w:rsid w:val="00524ABD"/>
    <w:rsid w:val="00532DE7"/>
    <w:rsid w:val="00536186"/>
    <w:rsid w:val="00543398"/>
    <w:rsid w:val="00544CBB"/>
    <w:rsid w:val="005721A2"/>
    <w:rsid w:val="0057315F"/>
    <w:rsid w:val="00576104"/>
    <w:rsid w:val="005A19AB"/>
    <w:rsid w:val="005C67C8"/>
    <w:rsid w:val="005D0249"/>
    <w:rsid w:val="005D6E8C"/>
    <w:rsid w:val="005E7546"/>
    <w:rsid w:val="005F100C"/>
    <w:rsid w:val="005F4A10"/>
    <w:rsid w:val="005F68DA"/>
    <w:rsid w:val="00603F9D"/>
    <w:rsid w:val="00606059"/>
    <w:rsid w:val="0060773B"/>
    <w:rsid w:val="0061017D"/>
    <w:rsid w:val="006157B5"/>
    <w:rsid w:val="006240EF"/>
    <w:rsid w:val="00626FC6"/>
    <w:rsid w:val="006303B4"/>
    <w:rsid w:val="00631FFC"/>
    <w:rsid w:val="00633D3D"/>
    <w:rsid w:val="00641703"/>
    <w:rsid w:val="006431A6"/>
    <w:rsid w:val="006459F6"/>
    <w:rsid w:val="006501AD"/>
    <w:rsid w:val="00651BFA"/>
    <w:rsid w:val="00654475"/>
    <w:rsid w:val="006600AD"/>
    <w:rsid w:val="00665A4B"/>
    <w:rsid w:val="00692E2A"/>
    <w:rsid w:val="006A09C3"/>
    <w:rsid w:val="006A76F2"/>
    <w:rsid w:val="006C091A"/>
    <w:rsid w:val="006D7174"/>
    <w:rsid w:val="006D7EFB"/>
    <w:rsid w:val="006E6672"/>
    <w:rsid w:val="006E6722"/>
    <w:rsid w:val="006F0608"/>
    <w:rsid w:val="006F1027"/>
    <w:rsid w:val="006F2408"/>
    <w:rsid w:val="007027B9"/>
    <w:rsid w:val="007034E6"/>
    <w:rsid w:val="007143F4"/>
    <w:rsid w:val="00714E08"/>
    <w:rsid w:val="00715E88"/>
    <w:rsid w:val="00734CAA"/>
    <w:rsid w:val="0075533C"/>
    <w:rsid w:val="00757581"/>
    <w:rsid w:val="007611A0"/>
    <w:rsid w:val="00784B01"/>
    <w:rsid w:val="00796D3F"/>
    <w:rsid w:val="007A089A"/>
    <w:rsid w:val="007A1683"/>
    <w:rsid w:val="007A5C12"/>
    <w:rsid w:val="007A7CB0"/>
    <w:rsid w:val="007B68A3"/>
    <w:rsid w:val="007C2541"/>
    <w:rsid w:val="007D66A8"/>
    <w:rsid w:val="007E003F"/>
    <w:rsid w:val="007F3540"/>
    <w:rsid w:val="007F6126"/>
    <w:rsid w:val="008030F8"/>
    <w:rsid w:val="008034CE"/>
    <w:rsid w:val="008164F2"/>
    <w:rsid w:val="00821395"/>
    <w:rsid w:val="008216B9"/>
    <w:rsid w:val="00830E26"/>
    <w:rsid w:val="00834E9B"/>
    <w:rsid w:val="00840E7A"/>
    <w:rsid w:val="00843576"/>
    <w:rsid w:val="00843B64"/>
    <w:rsid w:val="008478FC"/>
    <w:rsid w:val="0085019E"/>
    <w:rsid w:val="0086162E"/>
    <w:rsid w:val="00867BFF"/>
    <w:rsid w:val="00875294"/>
    <w:rsid w:val="008829D3"/>
    <w:rsid w:val="0088480A"/>
    <w:rsid w:val="0088757A"/>
    <w:rsid w:val="008900C0"/>
    <w:rsid w:val="00890360"/>
    <w:rsid w:val="00891F96"/>
    <w:rsid w:val="008957DD"/>
    <w:rsid w:val="00897D98"/>
    <w:rsid w:val="008A6DF2"/>
    <w:rsid w:val="008A7807"/>
    <w:rsid w:val="008B4CC9"/>
    <w:rsid w:val="008C00D6"/>
    <w:rsid w:val="008D016C"/>
    <w:rsid w:val="008D7C99"/>
    <w:rsid w:val="008E0FCB"/>
    <w:rsid w:val="008F0E8A"/>
    <w:rsid w:val="0092178C"/>
    <w:rsid w:val="00930B88"/>
    <w:rsid w:val="00931884"/>
    <w:rsid w:val="00936471"/>
    <w:rsid w:val="00940DCC"/>
    <w:rsid w:val="0094179A"/>
    <w:rsid w:val="0094459E"/>
    <w:rsid w:val="00944DBC"/>
    <w:rsid w:val="0094617E"/>
    <w:rsid w:val="00950977"/>
    <w:rsid w:val="00951A7B"/>
    <w:rsid w:val="009527C6"/>
    <w:rsid w:val="009564A6"/>
    <w:rsid w:val="00956992"/>
    <w:rsid w:val="00967621"/>
    <w:rsid w:val="00967E6A"/>
    <w:rsid w:val="009750E8"/>
    <w:rsid w:val="00984A20"/>
    <w:rsid w:val="00985ADF"/>
    <w:rsid w:val="00995A07"/>
    <w:rsid w:val="009B4A0F"/>
    <w:rsid w:val="009C11D2"/>
    <w:rsid w:val="009C6C70"/>
    <w:rsid w:val="009D0B63"/>
    <w:rsid w:val="009D1B0F"/>
    <w:rsid w:val="009E307E"/>
    <w:rsid w:val="009E78C3"/>
    <w:rsid w:val="00A01378"/>
    <w:rsid w:val="00A04786"/>
    <w:rsid w:val="00A07870"/>
    <w:rsid w:val="00A07F19"/>
    <w:rsid w:val="00A1348D"/>
    <w:rsid w:val="00A168FA"/>
    <w:rsid w:val="00A232EE"/>
    <w:rsid w:val="00A4175F"/>
    <w:rsid w:val="00A44411"/>
    <w:rsid w:val="00A447C1"/>
    <w:rsid w:val="00A469FA"/>
    <w:rsid w:val="00A55B01"/>
    <w:rsid w:val="00A56B5B"/>
    <w:rsid w:val="00A603FF"/>
    <w:rsid w:val="00A657DD"/>
    <w:rsid w:val="00A666A6"/>
    <w:rsid w:val="00A675FD"/>
    <w:rsid w:val="00A72437"/>
    <w:rsid w:val="00A800C6"/>
    <w:rsid w:val="00A80611"/>
    <w:rsid w:val="00AA0C30"/>
    <w:rsid w:val="00AB5340"/>
    <w:rsid w:val="00AC0A89"/>
    <w:rsid w:val="00AC7C96"/>
    <w:rsid w:val="00AE0FB0"/>
    <w:rsid w:val="00AE237D"/>
    <w:rsid w:val="00AE502A"/>
    <w:rsid w:val="00AF7C07"/>
    <w:rsid w:val="00B0727F"/>
    <w:rsid w:val="00B07401"/>
    <w:rsid w:val="00B10245"/>
    <w:rsid w:val="00B159B8"/>
    <w:rsid w:val="00B22C93"/>
    <w:rsid w:val="00B27589"/>
    <w:rsid w:val="00B31474"/>
    <w:rsid w:val="00B405B7"/>
    <w:rsid w:val="00B52222"/>
    <w:rsid w:val="00B54FE7"/>
    <w:rsid w:val="00B57CA0"/>
    <w:rsid w:val="00B66901"/>
    <w:rsid w:val="00B71E6D"/>
    <w:rsid w:val="00B72070"/>
    <w:rsid w:val="00B76555"/>
    <w:rsid w:val="00B779E1"/>
    <w:rsid w:val="00B8086E"/>
    <w:rsid w:val="00B91EE1"/>
    <w:rsid w:val="00B95091"/>
    <w:rsid w:val="00BA0090"/>
    <w:rsid w:val="00BA1A67"/>
    <w:rsid w:val="00BE5B5F"/>
    <w:rsid w:val="00BF0327"/>
    <w:rsid w:val="00BF1798"/>
    <w:rsid w:val="00BF237D"/>
    <w:rsid w:val="00BF728C"/>
    <w:rsid w:val="00BF7A94"/>
    <w:rsid w:val="00C1028F"/>
    <w:rsid w:val="00C11F7E"/>
    <w:rsid w:val="00C26F55"/>
    <w:rsid w:val="00C30C63"/>
    <w:rsid w:val="00C36B8B"/>
    <w:rsid w:val="00C415C1"/>
    <w:rsid w:val="00C41FCC"/>
    <w:rsid w:val="00C47DBF"/>
    <w:rsid w:val="00C500D4"/>
    <w:rsid w:val="00C506E6"/>
    <w:rsid w:val="00C552FF"/>
    <w:rsid w:val="00C558DA"/>
    <w:rsid w:val="00C55AF3"/>
    <w:rsid w:val="00C63AE9"/>
    <w:rsid w:val="00C70845"/>
    <w:rsid w:val="00C77F13"/>
    <w:rsid w:val="00C84759"/>
    <w:rsid w:val="00C964C4"/>
    <w:rsid w:val="00CA6C7F"/>
    <w:rsid w:val="00CB509F"/>
    <w:rsid w:val="00CC10A6"/>
    <w:rsid w:val="00CC3290"/>
    <w:rsid w:val="00CC6EB3"/>
    <w:rsid w:val="00CD28C6"/>
    <w:rsid w:val="00CD5EB8"/>
    <w:rsid w:val="00CD7044"/>
    <w:rsid w:val="00CE08B9"/>
    <w:rsid w:val="00CE524C"/>
    <w:rsid w:val="00CF141F"/>
    <w:rsid w:val="00CF25F6"/>
    <w:rsid w:val="00CF4777"/>
    <w:rsid w:val="00CF4838"/>
    <w:rsid w:val="00D067BB"/>
    <w:rsid w:val="00D1352A"/>
    <w:rsid w:val="00D169AF"/>
    <w:rsid w:val="00D16FEC"/>
    <w:rsid w:val="00D25249"/>
    <w:rsid w:val="00D44172"/>
    <w:rsid w:val="00D472D8"/>
    <w:rsid w:val="00D62DAC"/>
    <w:rsid w:val="00D63B8C"/>
    <w:rsid w:val="00D739CC"/>
    <w:rsid w:val="00D74DE3"/>
    <w:rsid w:val="00D750A3"/>
    <w:rsid w:val="00D76790"/>
    <w:rsid w:val="00D8025F"/>
    <w:rsid w:val="00D8093D"/>
    <w:rsid w:val="00D8108C"/>
    <w:rsid w:val="00D842AE"/>
    <w:rsid w:val="00D87566"/>
    <w:rsid w:val="00D9211C"/>
    <w:rsid w:val="00D92DE0"/>
    <w:rsid w:val="00D92FEF"/>
    <w:rsid w:val="00D934FE"/>
    <w:rsid w:val="00D93A0F"/>
    <w:rsid w:val="00DA1BCA"/>
    <w:rsid w:val="00DB4FD0"/>
    <w:rsid w:val="00DC44E8"/>
    <w:rsid w:val="00DC45C7"/>
    <w:rsid w:val="00DC46FF"/>
    <w:rsid w:val="00DC5254"/>
    <w:rsid w:val="00DC708D"/>
    <w:rsid w:val="00DD1A4F"/>
    <w:rsid w:val="00DD2838"/>
    <w:rsid w:val="00DD3107"/>
    <w:rsid w:val="00DD6F16"/>
    <w:rsid w:val="00DD7C2C"/>
    <w:rsid w:val="00DF05AB"/>
    <w:rsid w:val="00E06797"/>
    <w:rsid w:val="00E0799E"/>
    <w:rsid w:val="00E1265B"/>
    <w:rsid w:val="00E13B48"/>
    <w:rsid w:val="00E1404F"/>
    <w:rsid w:val="00E21C83"/>
    <w:rsid w:val="00E24ADA"/>
    <w:rsid w:val="00E32F59"/>
    <w:rsid w:val="00E400C5"/>
    <w:rsid w:val="00E44A5A"/>
    <w:rsid w:val="00E46D9A"/>
    <w:rsid w:val="00E565FF"/>
    <w:rsid w:val="00E65388"/>
    <w:rsid w:val="00E83577"/>
    <w:rsid w:val="00E85B7D"/>
    <w:rsid w:val="00E9121B"/>
    <w:rsid w:val="00E922B6"/>
    <w:rsid w:val="00EA0AE2"/>
    <w:rsid w:val="00EA39E5"/>
    <w:rsid w:val="00EA5E72"/>
    <w:rsid w:val="00EC1127"/>
    <w:rsid w:val="00EC5A46"/>
    <w:rsid w:val="00EC63E2"/>
    <w:rsid w:val="00EE481F"/>
    <w:rsid w:val="00EE7A32"/>
    <w:rsid w:val="00EF22B3"/>
    <w:rsid w:val="00EF7244"/>
    <w:rsid w:val="00F03B69"/>
    <w:rsid w:val="00F05491"/>
    <w:rsid w:val="00F05E31"/>
    <w:rsid w:val="00F07A50"/>
    <w:rsid w:val="00F113DA"/>
    <w:rsid w:val="00F12FC5"/>
    <w:rsid w:val="00F21875"/>
    <w:rsid w:val="00F24AB6"/>
    <w:rsid w:val="00F37DC8"/>
    <w:rsid w:val="00F439B3"/>
    <w:rsid w:val="00F63376"/>
    <w:rsid w:val="00F650C3"/>
    <w:rsid w:val="00F65D85"/>
    <w:rsid w:val="00F8091E"/>
    <w:rsid w:val="00F85E20"/>
    <w:rsid w:val="00F8615C"/>
    <w:rsid w:val="00F93679"/>
    <w:rsid w:val="00F94214"/>
    <w:rsid w:val="00F9475A"/>
    <w:rsid w:val="00F969E5"/>
    <w:rsid w:val="00F97297"/>
    <w:rsid w:val="00FA3208"/>
    <w:rsid w:val="00FA5BA4"/>
    <w:rsid w:val="00FA6BB0"/>
    <w:rsid w:val="00FA6CF6"/>
    <w:rsid w:val="00FB093D"/>
    <w:rsid w:val="00FD5860"/>
    <w:rsid w:val="00FE281D"/>
    <w:rsid w:val="00FE352D"/>
    <w:rsid w:val="00FE40EB"/>
    <w:rsid w:val="00FE4D02"/>
    <w:rsid w:val="00FE4D96"/>
    <w:rsid w:val="00FE7D62"/>
    <w:rsid w:val="00FF3819"/>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0F6BAC"/>
  <w15:docId w15:val="{43AC1955-BB88-4A54-910F-5F98739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B4FD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DB4FD0"/>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39"/>
    <w:rsid w:val="00F2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21875"/>
    <w:rPr>
      <w:rFonts w:ascii="Times New Roman" w:eastAsia="SimSun" w:hAnsi="Times New Roman"/>
      <w:sz w:val="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C11F7E"/>
    <w:rPr>
      <w:sz w:val="18"/>
      <w:lang w:val="fr-FR"/>
    </w:rPr>
  </w:style>
  <w:style w:type="paragraph" w:styleId="CommentText">
    <w:name w:val="annotation text"/>
    <w:basedOn w:val="Normal"/>
    <w:link w:val="CommentTextChar"/>
    <w:semiHidden/>
    <w:unhideWhenUsed/>
    <w:rsid w:val="00D750A3"/>
    <w:pPr>
      <w:spacing w:line="240" w:lineRule="auto"/>
    </w:pPr>
    <w:rPr>
      <w:sz w:val="20"/>
      <w:szCs w:val="20"/>
    </w:rPr>
  </w:style>
  <w:style w:type="character" w:customStyle="1" w:styleId="CommentTextChar">
    <w:name w:val="Comment Text Char"/>
    <w:basedOn w:val="DefaultParagraphFont"/>
    <w:link w:val="CommentText"/>
    <w:semiHidden/>
    <w:rsid w:val="00D750A3"/>
    <w:rPr>
      <w:rFonts w:ascii="Calibri" w:eastAsia="MS Mincho" w:hAnsi="Calibri"/>
    </w:rPr>
  </w:style>
  <w:style w:type="paragraph" w:styleId="CommentSubject">
    <w:name w:val="annotation subject"/>
    <w:basedOn w:val="CommentText"/>
    <w:next w:val="CommentText"/>
    <w:link w:val="CommentSubjectChar"/>
    <w:semiHidden/>
    <w:unhideWhenUsed/>
    <w:rsid w:val="00D750A3"/>
    <w:rPr>
      <w:b/>
      <w:bCs/>
    </w:rPr>
  </w:style>
  <w:style w:type="character" w:customStyle="1" w:styleId="CommentSubjectChar">
    <w:name w:val="Comment Subject Char"/>
    <w:basedOn w:val="CommentTextChar"/>
    <w:link w:val="CommentSubject"/>
    <w:semiHidden/>
    <w:rsid w:val="00D750A3"/>
    <w:rPr>
      <w:rFonts w:ascii="Calibri" w:eastAsia="MS Mincho" w:hAnsi="Calibri"/>
      <w:b/>
      <w:bCs/>
    </w:rPr>
  </w:style>
  <w:style w:type="character" w:customStyle="1" w:styleId="Normal-poolChar">
    <w:name w:val="Normal-pool Char"/>
    <w:link w:val="Normal-pool"/>
    <w:rsid w:val="0070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363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11950012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8E4C-7BA4-4A5D-B6E6-14393C10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8828</Words>
  <Characters>303</Characters>
  <Application>Microsoft Office Word</Application>
  <DocSecurity>0</DocSecurity>
  <Lines>2</Lines>
  <Paragraphs>18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Wei Li</cp:lastModifiedBy>
  <cp:revision>16</cp:revision>
  <cp:lastPrinted>2017-01-13T07:43:00Z</cp:lastPrinted>
  <dcterms:created xsi:type="dcterms:W3CDTF">2018-02-02T08:36:00Z</dcterms:created>
  <dcterms:modified xsi:type="dcterms:W3CDTF">2018-02-02T09:03:00Z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2/9/2017 2:21:50 PM</vt:lpwstr>
  </property>
  <property fmtid="{D5CDD505-2E9C-101B-9397-08002B2CF9AE}" pid="5" name="OriginalDocID">
    <vt:lpwstr>10b44476-fb1a-43a7-a28e-e54285cd99c7</vt:lpwstr>
  </property>
</Properties>
</file>