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right"/>
        <w:tblLayout w:type="fixed"/>
        <w:tblLook w:val="0000" w:firstRow="0" w:lastRow="0" w:firstColumn="0" w:lastColumn="0" w:noHBand="0" w:noVBand="0"/>
      </w:tblPr>
      <w:tblGrid>
        <w:gridCol w:w="1512"/>
        <w:gridCol w:w="482"/>
        <w:gridCol w:w="504"/>
        <w:gridCol w:w="847"/>
        <w:gridCol w:w="987"/>
        <w:gridCol w:w="2574"/>
        <w:gridCol w:w="288"/>
        <w:gridCol w:w="2445"/>
      </w:tblGrid>
      <w:tr w:rsidR="00304DC1" w:rsidRPr="006E4E6C" w14:paraId="4BB0FE9E" w14:textId="77777777" w:rsidTr="00772B94">
        <w:trPr>
          <w:cantSplit/>
          <w:trHeight w:val="1079"/>
          <w:jc w:val="right"/>
        </w:trPr>
        <w:tc>
          <w:tcPr>
            <w:tcW w:w="1512" w:type="dxa"/>
          </w:tcPr>
          <w:p w14:paraId="5691834D" w14:textId="77777777" w:rsidR="00304DC1" w:rsidRPr="006E4E6C" w:rsidRDefault="00304DC1" w:rsidP="00345E96">
            <w:pPr>
              <w:pStyle w:val="Normal-pool"/>
              <w:rPr>
                <w:sz w:val="27"/>
                <w:szCs w:val="27"/>
                <w:lang w:val="fr-FR"/>
              </w:rPr>
            </w:pPr>
            <w:bookmarkStart w:id="0" w:name="_GoBack"/>
            <w:bookmarkEnd w:id="0"/>
            <w:r w:rsidRPr="006E4E6C">
              <w:rPr>
                <w:rFonts w:ascii="Arial" w:hAnsi="Arial" w:cs="Arial"/>
                <w:b/>
                <w:sz w:val="27"/>
                <w:szCs w:val="27"/>
                <w:lang w:val="fr-FR"/>
              </w:rPr>
              <w:t>NATIONS UNIES</w:t>
            </w:r>
          </w:p>
        </w:tc>
        <w:tc>
          <w:tcPr>
            <w:tcW w:w="986" w:type="dxa"/>
            <w:gridSpan w:val="2"/>
            <w:tcBorders>
              <w:left w:val="nil"/>
            </w:tcBorders>
            <w:vAlign w:val="center"/>
          </w:tcPr>
          <w:p w14:paraId="2766F9C4" w14:textId="77777777" w:rsidR="00304DC1" w:rsidRPr="006E4E6C" w:rsidRDefault="00304DC1" w:rsidP="00345E96">
            <w:pPr>
              <w:pStyle w:val="Normal-pool"/>
              <w:rPr>
                <w:lang w:val="fr-FR"/>
              </w:rPr>
            </w:pPr>
            <w:r w:rsidRPr="006E4E6C">
              <w:rPr>
                <w:noProof/>
                <w:lang w:eastAsia="en-GB"/>
              </w:rPr>
              <w:drawing>
                <wp:inline distT="0" distB="0" distL="0" distR="0" wp14:anchorId="7B8979AD" wp14:editId="640DCBCB">
                  <wp:extent cx="537932" cy="468923"/>
                  <wp:effectExtent l="0" t="0" r="0" b="7620"/>
                  <wp:docPr id="29" name="Picture 29" descr="Description: Description: !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!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29" cy="475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  <w:tcBorders>
              <w:left w:val="nil"/>
            </w:tcBorders>
            <w:vAlign w:val="center"/>
          </w:tcPr>
          <w:p w14:paraId="3488910C" w14:textId="77777777" w:rsidR="00304DC1" w:rsidRPr="006E4E6C" w:rsidRDefault="00304DC1" w:rsidP="00345E96">
            <w:pPr>
              <w:pStyle w:val="Normal-pool"/>
              <w:spacing w:before="160"/>
              <w:rPr>
                <w:lang w:val="fr-FR"/>
              </w:rPr>
            </w:pPr>
            <w:r w:rsidRPr="006E4E6C">
              <w:rPr>
                <w:noProof/>
                <w:lang w:eastAsia="en-GB"/>
              </w:rPr>
              <w:drawing>
                <wp:inline distT="0" distB="0" distL="0" distR="0" wp14:anchorId="005024F5" wp14:editId="1DA6884C">
                  <wp:extent cx="362710" cy="4788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UE-3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0" cy="4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tcBorders>
              <w:left w:val="nil"/>
            </w:tcBorders>
            <w:vAlign w:val="center"/>
          </w:tcPr>
          <w:p w14:paraId="76313FB7" w14:textId="77777777" w:rsidR="00304DC1" w:rsidRPr="006E4E6C" w:rsidRDefault="00304DC1" w:rsidP="00345E96">
            <w:pPr>
              <w:pStyle w:val="Normal-pool"/>
              <w:rPr>
                <w:lang w:val="fr-FR"/>
              </w:rPr>
            </w:pPr>
            <w:r w:rsidRPr="006E4E6C">
              <w:rPr>
                <w:noProof/>
                <w:lang w:eastAsia="en-GB"/>
              </w:rPr>
              <w:drawing>
                <wp:inline distT="0" distB="0" distL="0" distR="0" wp14:anchorId="18C7956B" wp14:editId="3BBBE883">
                  <wp:extent cx="574431" cy="475392"/>
                  <wp:effectExtent l="0" t="0" r="0" b="1270"/>
                  <wp:docPr id="31" name="Picture 70" descr="E:\Logos\UNESCO (black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E:\Logos\UNESCO (black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513" cy="47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  <w:tcBorders>
              <w:left w:val="nil"/>
            </w:tcBorders>
            <w:vAlign w:val="center"/>
          </w:tcPr>
          <w:p w14:paraId="5A663ED3" w14:textId="77777777" w:rsidR="00304DC1" w:rsidRPr="006E4E6C" w:rsidRDefault="00304DC1" w:rsidP="00345E96">
            <w:pPr>
              <w:pStyle w:val="Normal-pool"/>
              <w:rPr>
                <w:lang w:val="fr-FR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D3BDBC" wp14:editId="0022AE77">
                  <wp:extent cx="1485900" cy="354965"/>
                  <wp:effectExtent l="0" t="0" r="0" b="6985"/>
                  <wp:docPr id="32" name="Picture 6" descr="F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dxa"/>
            <w:gridSpan w:val="2"/>
            <w:tcBorders>
              <w:left w:val="nil"/>
            </w:tcBorders>
          </w:tcPr>
          <w:p w14:paraId="1F84FB7F" w14:textId="77777777" w:rsidR="00304DC1" w:rsidRPr="006E4E6C" w:rsidRDefault="00304DC1" w:rsidP="00CE24FD">
            <w:pPr>
              <w:pStyle w:val="Normal-pool"/>
              <w:tabs>
                <w:tab w:val="clear" w:pos="2381"/>
              </w:tabs>
              <w:ind w:right="-108"/>
              <w:jc w:val="right"/>
              <w:rPr>
                <w:rFonts w:ascii="Arial" w:hAnsi="Arial" w:cs="Arial"/>
                <w:b/>
                <w:sz w:val="64"/>
                <w:szCs w:val="64"/>
                <w:lang w:val="fr-FR"/>
              </w:rPr>
            </w:pPr>
            <w:r w:rsidRPr="006E4E6C">
              <w:rPr>
                <w:noProof/>
                <w:lang w:eastAsia="en-GB"/>
              </w:rPr>
              <w:drawing>
                <wp:inline distT="0" distB="0" distL="0" distR="0" wp14:anchorId="4D8BC48D" wp14:editId="06002D58">
                  <wp:extent cx="304428" cy="635635"/>
                  <wp:effectExtent l="0" t="0" r="635" b="0"/>
                  <wp:docPr id="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UD.gif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10000"/>
                                    </a14:imgEffect>
                                    <a14:imgEffect>
                                      <a14:brightnessContrast bright="12000" contrast="2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28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fr-FR"/>
              </w:rPr>
              <w:tab/>
            </w:r>
            <w:r w:rsidRPr="006E4E6C">
              <w:rPr>
                <w:rFonts w:ascii="Arial" w:hAnsi="Arial" w:cs="Arial"/>
                <w:b/>
                <w:sz w:val="64"/>
                <w:szCs w:val="64"/>
                <w:lang w:val="fr-FR"/>
              </w:rPr>
              <w:t>BES</w:t>
            </w:r>
          </w:p>
        </w:tc>
      </w:tr>
      <w:tr w:rsidR="00772B94" w:rsidRPr="006E4E6C" w14:paraId="5E09A365" w14:textId="77777777" w:rsidTr="00FC6F60">
        <w:trPr>
          <w:cantSplit/>
          <w:trHeight w:val="282"/>
          <w:jc w:val="right"/>
        </w:trPr>
        <w:tc>
          <w:tcPr>
            <w:tcW w:w="9639" w:type="dxa"/>
            <w:gridSpan w:val="8"/>
            <w:tcBorders>
              <w:bottom w:val="single" w:sz="2" w:space="0" w:color="auto"/>
            </w:tcBorders>
          </w:tcPr>
          <w:p w14:paraId="33EB1ECE" w14:textId="5D1CD7BA" w:rsidR="00772B94" w:rsidRPr="006E4E6C" w:rsidRDefault="00772B94" w:rsidP="00772B94">
            <w:pPr>
              <w:pStyle w:val="Normal-pool"/>
              <w:jc w:val="right"/>
              <w:rPr>
                <w:lang w:val="fr-FR"/>
              </w:rPr>
            </w:pPr>
            <w:r w:rsidRPr="006E4E6C">
              <w:rPr>
                <w:b/>
                <w:sz w:val="24"/>
                <w:szCs w:val="24"/>
                <w:lang w:val="fr-FR"/>
              </w:rPr>
              <w:t>IPBES</w:t>
            </w:r>
            <w:r>
              <w:rPr>
                <w:lang w:val="fr-FR"/>
              </w:rPr>
              <w:t>/6/1/Add.2</w:t>
            </w:r>
          </w:p>
        </w:tc>
      </w:tr>
      <w:tr w:rsidR="00304DC1" w:rsidRPr="002B3DAB" w14:paraId="4FA2A983" w14:textId="77777777" w:rsidTr="00772B94">
        <w:trPr>
          <w:cantSplit/>
          <w:trHeight w:val="1433"/>
          <w:jc w:val="right"/>
        </w:trPr>
        <w:tc>
          <w:tcPr>
            <w:tcW w:w="1994" w:type="dxa"/>
            <w:gridSpan w:val="2"/>
            <w:tcBorders>
              <w:top w:val="single" w:sz="2" w:space="0" w:color="auto"/>
              <w:bottom w:val="single" w:sz="24" w:space="0" w:color="auto"/>
            </w:tcBorders>
          </w:tcPr>
          <w:p w14:paraId="32CE47E0" w14:textId="77777777" w:rsidR="00304DC1" w:rsidRPr="006E4E6C" w:rsidRDefault="00304DC1" w:rsidP="00345E96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6E4E6C">
              <w:rPr>
                <w:rFonts w:ascii="Arial" w:hAnsi="Arial" w:cs="Arial"/>
                <w:b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4FD83BD8" wp14:editId="357CB41F">
                  <wp:extent cx="1111406" cy="519379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BES Logo MONO 2015-0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408" cy="51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gridSpan w:val="5"/>
            <w:tcBorders>
              <w:top w:val="single" w:sz="2" w:space="0" w:color="auto"/>
              <w:bottom w:val="single" w:sz="24" w:space="0" w:color="auto"/>
            </w:tcBorders>
          </w:tcPr>
          <w:p w14:paraId="2EA82701" w14:textId="77777777" w:rsidR="00304DC1" w:rsidRPr="006E4E6C" w:rsidRDefault="00D07620" w:rsidP="00345E96">
            <w:pPr>
              <w:pStyle w:val="Normal-pool"/>
              <w:spacing w:before="120" w:after="240"/>
              <w:rPr>
                <w:lang w:val="fr-FR"/>
              </w:rPr>
            </w:pPr>
            <w:hyperlink r:id="rId15" w:tgtFrame="_blank" w:history="1">
              <w:r w:rsidR="00304DC1" w:rsidRPr="006E4E6C">
                <w:rPr>
                  <w:rFonts w:ascii="Arial" w:hAnsi="Arial" w:cs="Arial"/>
                  <w:b/>
                  <w:sz w:val="28"/>
                  <w:szCs w:val="28"/>
                  <w:lang w:val="fr-FR"/>
                </w:rPr>
                <w:t>Plateforme intergouvernementale scientifique et politique sur la biodiversité et les services écosystémiques</w:t>
              </w:r>
            </w:hyperlink>
          </w:p>
        </w:tc>
        <w:tc>
          <w:tcPr>
            <w:tcW w:w="2445" w:type="dxa"/>
            <w:tcBorders>
              <w:top w:val="single" w:sz="2" w:space="0" w:color="auto"/>
              <w:bottom w:val="single" w:sz="24" w:space="0" w:color="auto"/>
            </w:tcBorders>
          </w:tcPr>
          <w:p w14:paraId="03ED27E9" w14:textId="09286FF7" w:rsidR="00304DC1" w:rsidRPr="006E4E6C" w:rsidRDefault="00304DC1" w:rsidP="00345E96">
            <w:pPr>
              <w:pStyle w:val="Normal-pool"/>
              <w:spacing w:before="120"/>
              <w:rPr>
                <w:lang w:val="fr-FR"/>
              </w:rPr>
            </w:pPr>
            <w:r w:rsidRPr="006E4E6C">
              <w:rPr>
                <w:lang w:val="fr-FR"/>
              </w:rPr>
              <w:t xml:space="preserve">Distr. générale </w:t>
            </w:r>
            <w:r w:rsidRPr="006E4E6C">
              <w:rPr>
                <w:lang w:val="fr-FR"/>
              </w:rPr>
              <w:br/>
            </w:r>
            <w:r>
              <w:rPr>
                <w:lang w:val="fr-FR"/>
              </w:rPr>
              <w:t>11</w:t>
            </w:r>
            <w:r w:rsidRPr="006E4E6C">
              <w:rPr>
                <w:lang w:val="fr-FR"/>
              </w:rPr>
              <w:t> décembre 2017</w:t>
            </w:r>
          </w:p>
          <w:p w14:paraId="3C20C141" w14:textId="77777777" w:rsidR="00304DC1" w:rsidRPr="006E4E6C" w:rsidRDefault="00304DC1" w:rsidP="00345E96">
            <w:pPr>
              <w:pStyle w:val="Normal-pool"/>
              <w:spacing w:before="120"/>
              <w:rPr>
                <w:lang w:val="fr-FR"/>
              </w:rPr>
            </w:pPr>
            <w:r w:rsidRPr="006E4E6C">
              <w:rPr>
                <w:lang w:val="fr-FR"/>
              </w:rPr>
              <w:t xml:space="preserve">Français </w:t>
            </w:r>
            <w:r w:rsidRPr="006E4E6C">
              <w:rPr>
                <w:lang w:val="fr-FR"/>
              </w:rPr>
              <w:br/>
              <w:t>Original : anglais</w:t>
            </w:r>
          </w:p>
        </w:tc>
      </w:tr>
    </w:tbl>
    <w:p w14:paraId="2E4DEAB2" w14:textId="77777777" w:rsidR="00304DC1" w:rsidRPr="00304DC1" w:rsidRDefault="00304DC1" w:rsidP="00304DC1">
      <w:pPr>
        <w:pStyle w:val="AATitle"/>
        <w:ind w:left="180" w:right="4160"/>
        <w:rPr>
          <w:lang w:val="fr-FR"/>
        </w:rPr>
      </w:pPr>
      <w:r w:rsidRPr="00304DC1">
        <w:rPr>
          <w:lang w:val="fr-FR"/>
        </w:rPr>
        <w:t xml:space="preserve">Plénière de la Plateforme intergouvernementale </w:t>
      </w:r>
      <w:r w:rsidRPr="00304DC1">
        <w:rPr>
          <w:lang w:val="fr-FR"/>
        </w:rPr>
        <w:br/>
        <w:t xml:space="preserve">scientifique et politique sur la biodiversité </w:t>
      </w:r>
      <w:r w:rsidRPr="00304DC1">
        <w:rPr>
          <w:lang w:val="fr-FR"/>
        </w:rPr>
        <w:br/>
        <w:t>et les services écosystémiques</w:t>
      </w:r>
    </w:p>
    <w:p w14:paraId="7E317BE9" w14:textId="77777777" w:rsidR="00304DC1" w:rsidRPr="00304DC1" w:rsidRDefault="00304DC1" w:rsidP="00304DC1">
      <w:pPr>
        <w:pStyle w:val="AATitle"/>
        <w:ind w:left="180" w:right="4160"/>
        <w:rPr>
          <w:lang w:val="fr-FR"/>
        </w:rPr>
      </w:pPr>
      <w:r w:rsidRPr="00304DC1">
        <w:rPr>
          <w:lang w:val="fr-FR"/>
        </w:rPr>
        <w:t>Sixième session</w:t>
      </w:r>
    </w:p>
    <w:p w14:paraId="4B6BA443" w14:textId="77777777" w:rsidR="00304DC1" w:rsidRPr="00304DC1" w:rsidRDefault="00304DC1" w:rsidP="00304DC1">
      <w:pPr>
        <w:pStyle w:val="AATitle"/>
        <w:ind w:left="180" w:right="4160"/>
        <w:rPr>
          <w:lang w:val="fr-FR"/>
        </w:rPr>
      </w:pPr>
      <w:r w:rsidRPr="00304DC1">
        <w:rPr>
          <w:b w:val="0"/>
          <w:lang w:val="fr-FR" w:eastAsia="ja-JP"/>
        </w:rPr>
        <w:t>Medellin (Colombie), 18-24 mars 2018</w:t>
      </w:r>
    </w:p>
    <w:p w14:paraId="4BC1D8B2" w14:textId="7F7BA8BF" w:rsidR="0081323F" w:rsidRDefault="003A7469" w:rsidP="00304DC1">
      <w:pPr>
        <w:pStyle w:val="AATitle"/>
        <w:ind w:left="180"/>
        <w:rPr>
          <w:b w:val="0"/>
          <w:bCs/>
          <w:spacing w:val="4"/>
          <w:w w:val="103"/>
          <w:lang w:val="fr-FR"/>
        </w:rPr>
      </w:pPr>
      <w:r>
        <w:rPr>
          <w:b w:val="0"/>
          <w:lang w:val="fr-FR"/>
        </w:rPr>
        <w:t>Point </w:t>
      </w:r>
      <w:r w:rsidR="00BD6F73" w:rsidRPr="003A7469">
        <w:rPr>
          <w:b w:val="0"/>
          <w:lang w:val="fr-FR"/>
        </w:rPr>
        <w:t>1</w:t>
      </w:r>
      <w:r w:rsidR="007253F7">
        <w:rPr>
          <w:b w:val="0"/>
          <w:lang w:val="fr-FR"/>
        </w:rPr>
        <w:t>4</w:t>
      </w:r>
      <w:r w:rsidR="00BD6F73" w:rsidRPr="003A7469">
        <w:rPr>
          <w:b w:val="0"/>
          <w:lang w:val="fr-FR"/>
        </w:rPr>
        <w:t xml:space="preserve"> de l</w:t>
      </w:r>
      <w:r w:rsidR="000D7AD8">
        <w:rPr>
          <w:b w:val="0"/>
          <w:lang w:val="fr-FR"/>
        </w:rPr>
        <w:t>’</w:t>
      </w:r>
      <w:r w:rsidR="00BD6F73" w:rsidRPr="003A7469">
        <w:rPr>
          <w:b w:val="0"/>
          <w:lang w:val="fr-FR"/>
        </w:rPr>
        <w:t>ordre du jour provisoire</w:t>
      </w:r>
      <w:r w:rsidR="009522D8" w:rsidRPr="007253F7">
        <w:rPr>
          <w:rStyle w:val="FootnoteReference"/>
          <w:b w:val="0"/>
          <w:vertAlign w:val="baseline"/>
          <w:lang w:val="fr-FR"/>
        </w:rPr>
        <w:footnoteReference w:customMarkFollows="1" w:id="1"/>
        <w:t>*</w:t>
      </w:r>
    </w:p>
    <w:p w14:paraId="3E39FDCE" w14:textId="476007F8" w:rsidR="00F40D5A" w:rsidRPr="007253F7" w:rsidRDefault="00F40D5A" w:rsidP="00304DC1">
      <w:pPr>
        <w:pStyle w:val="AATitle"/>
        <w:spacing w:before="60"/>
        <w:ind w:left="180"/>
        <w:rPr>
          <w:lang w:val="fr-FR"/>
        </w:rPr>
      </w:pPr>
      <w:r>
        <w:rPr>
          <w:lang w:val="fr-FR"/>
        </w:rPr>
        <w:t>Adoption des décisi</w:t>
      </w:r>
      <w:r w:rsidR="0081323F">
        <w:rPr>
          <w:lang w:val="fr-FR"/>
        </w:rPr>
        <w:t xml:space="preserve">ons et du rapport </w:t>
      </w:r>
      <w:r w:rsidR="00335190">
        <w:rPr>
          <w:lang w:val="fr-FR"/>
        </w:rPr>
        <w:br/>
      </w:r>
      <w:r w:rsidR="0081323F">
        <w:rPr>
          <w:lang w:val="fr-FR"/>
        </w:rPr>
        <w:t>de la session</w:t>
      </w:r>
    </w:p>
    <w:p w14:paraId="51CAA1D3" w14:textId="1B4F7E9A" w:rsidR="00182A2E" w:rsidRPr="003F1A78" w:rsidRDefault="006D6303" w:rsidP="00182A2E">
      <w:pPr>
        <w:pStyle w:val="Title"/>
        <w:rPr>
          <w:color w:val="000000" w:themeColor="text1"/>
          <w:lang w:val="fr-FR"/>
        </w:rPr>
      </w:pPr>
      <w:r w:rsidRPr="003F1A78">
        <w:rPr>
          <w:lang w:val="fr-FR"/>
        </w:rPr>
        <w:t>Projets de décision présentés à</w:t>
      </w:r>
      <w:r w:rsidR="00182A2E" w:rsidRPr="003F1A78">
        <w:rPr>
          <w:lang w:val="fr-FR"/>
        </w:rPr>
        <w:t xml:space="preserve"> la</w:t>
      </w:r>
      <w:r w:rsidR="007253F7" w:rsidRPr="003F1A78">
        <w:rPr>
          <w:lang w:val="fr-FR"/>
        </w:rPr>
        <w:t xml:space="preserve"> sixième</w:t>
      </w:r>
      <w:r w:rsidR="0081323F" w:rsidRPr="003F1A78">
        <w:rPr>
          <w:lang w:val="fr-FR"/>
        </w:rPr>
        <w:t xml:space="preserve"> session de la Plénière de </w:t>
      </w:r>
      <w:r w:rsidR="00182A2E" w:rsidRPr="003F1A78">
        <w:rPr>
          <w:lang w:val="fr-FR"/>
        </w:rPr>
        <w:t>la</w:t>
      </w:r>
      <w:r w:rsidR="007253F7" w:rsidRPr="003F1A78">
        <w:rPr>
          <w:lang w:val="fr-FR"/>
        </w:rPr>
        <w:t> </w:t>
      </w:r>
      <w:r w:rsidR="00182A2E" w:rsidRPr="003F1A78">
        <w:rPr>
          <w:lang w:val="fr-FR"/>
        </w:rPr>
        <w:t xml:space="preserve">Plateforme intergouvernementale scientifique et politique sur la biodiversité et les services écosystémiques </w:t>
      </w:r>
    </w:p>
    <w:p w14:paraId="65AEFB42" w14:textId="6C4E7038" w:rsidR="00182A2E" w:rsidRPr="003F1A78" w:rsidRDefault="00EC66F4" w:rsidP="00182A2E">
      <w:pPr>
        <w:pStyle w:val="CH2"/>
        <w:rPr>
          <w:color w:val="000000" w:themeColor="text1"/>
          <w:lang w:val="fr-FR"/>
        </w:rPr>
      </w:pPr>
      <w:r w:rsidRPr="003F1A78">
        <w:rPr>
          <w:lang w:val="fr-FR"/>
        </w:rPr>
        <w:tab/>
      </w:r>
      <w:r w:rsidRPr="003F1A78">
        <w:rPr>
          <w:lang w:val="fr-FR"/>
        </w:rPr>
        <w:tab/>
        <w:t xml:space="preserve">Note du </w:t>
      </w:r>
      <w:r w:rsidR="00CE24FD">
        <w:rPr>
          <w:lang w:val="fr-FR"/>
        </w:rPr>
        <w:t>s</w:t>
      </w:r>
      <w:r w:rsidRPr="003F1A78">
        <w:rPr>
          <w:lang w:val="fr-FR"/>
        </w:rPr>
        <w:t>ecrétariat</w:t>
      </w:r>
    </w:p>
    <w:p w14:paraId="04EA0A7E" w14:textId="30D8ECFB" w:rsidR="00182A2E" w:rsidRPr="003F1A78" w:rsidRDefault="00EC66F4" w:rsidP="00EC66F4">
      <w:pPr>
        <w:pStyle w:val="CH1"/>
        <w:rPr>
          <w:lang w:val="fr-FR"/>
        </w:rPr>
      </w:pPr>
      <w:r w:rsidRPr="003F1A78">
        <w:rPr>
          <w:lang w:val="fr-FR"/>
        </w:rPr>
        <w:tab/>
      </w:r>
      <w:r w:rsidRPr="003F1A78">
        <w:rPr>
          <w:lang w:val="fr-FR"/>
        </w:rPr>
        <w:tab/>
        <w:t>Introduction</w:t>
      </w:r>
    </w:p>
    <w:p w14:paraId="21A12C63" w14:textId="22459FD2" w:rsidR="00182A2E" w:rsidRPr="003F1A78" w:rsidRDefault="00182A2E" w:rsidP="007321A5">
      <w:pPr>
        <w:pStyle w:val="Normalnumber"/>
        <w:numPr>
          <w:ilvl w:val="0"/>
          <w:numId w:val="5"/>
        </w:numPr>
        <w:tabs>
          <w:tab w:val="clear" w:pos="624"/>
        </w:tabs>
        <w:rPr>
          <w:color w:val="000000" w:themeColor="text1"/>
          <w:lang w:val="fr-FR"/>
        </w:rPr>
      </w:pPr>
      <w:r w:rsidRPr="003F1A78">
        <w:rPr>
          <w:lang w:val="fr-FR"/>
        </w:rPr>
        <w:t xml:space="preserve">La présente note contient </w:t>
      </w:r>
      <w:r w:rsidR="00A55EEA" w:rsidRPr="003F1A78">
        <w:rPr>
          <w:lang w:val="fr-FR"/>
        </w:rPr>
        <w:t>des projets de décision présentés pour examen à</w:t>
      </w:r>
      <w:r w:rsidR="00CF5006">
        <w:rPr>
          <w:lang w:val="fr-FR"/>
        </w:rPr>
        <w:t xml:space="preserve"> la Plénière de la </w:t>
      </w:r>
      <w:r w:rsidRPr="003F1A78">
        <w:rPr>
          <w:lang w:val="fr-FR"/>
        </w:rPr>
        <w:t>Plateforme intergouvernementale scientifique et politique sur la biodiversité et les services écosystémiques (</w:t>
      </w:r>
      <w:r w:rsidR="0081323F" w:rsidRPr="003F1A78">
        <w:rPr>
          <w:lang w:val="fr-FR"/>
        </w:rPr>
        <w:t>« </w:t>
      </w:r>
      <w:r w:rsidRPr="003F1A78">
        <w:rPr>
          <w:lang w:val="fr-FR"/>
        </w:rPr>
        <w:t>la Plateforme</w:t>
      </w:r>
      <w:r w:rsidR="0081323F" w:rsidRPr="003F1A78">
        <w:rPr>
          <w:lang w:val="fr-FR"/>
        </w:rPr>
        <w:t> »</w:t>
      </w:r>
      <w:r w:rsidRPr="003F1A78">
        <w:rPr>
          <w:lang w:val="fr-FR"/>
        </w:rPr>
        <w:t>) à sa</w:t>
      </w:r>
      <w:r w:rsidR="007253F7" w:rsidRPr="003F1A78">
        <w:rPr>
          <w:lang w:val="fr-FR"/>
        </w:rPr>
        <w:t xml:space="preserve"> sixième</w:t>
      </w:r>
      <w:r w:rsidRPr="003F1A78">
        <w:rPr>
          <w:lang w:val="fr-FR"/>
        </w:rPr>
        <w:t xml:space="preserve"> session. Elle a été établie par le Secrétaire exécutif en vue d</w:t>
      </w:r>
      <w:r w:rsidR="000D7AD8" w:rsidRPr="003F1A78">
        <w:rPr>
          <w:lang w:val="fr-FR"/>
        </w:rPr>
        <w:t>’</w:t>
      </w:r>
      <w:r w:rsidRPr="003F1A78">
        <w:rPr>
          <w:lang w:val="fr-FR"/>
        </w:rPr>
        <w:t>aider la Plénière à élaborer des décisions sur les points figurant à l</w:t>
      </w:r>
      <w:r w:rsidR="000D7AD8" w:rsidRPr="003F1A78">
        <w:rPr>
          <w:lang w:val="fr-FR"/>
        </w:rPr>
        <w:t>’</w:t>
      </w:r>
      <w:r w:rsidRPr="003F1A78">
        <w:rPr>
          <w:lang w:val="fr-FR"/>
        </w:rPr>
        <w:t>ordre du jour de la session</w:t>
      </w:r>
      <w:r w:rsidR="00CF5006">
        <w:rPr>
          <w:lang w:val="fr-FR"/>
        </w:rPr>
        <w:t>, en </w:t>
      </w:r>
      <w:r w:rsidR="00CE24FD">
        <w:rPr>
          <w:lang w:val="fr-FR"/>
        </w:rPr>
        <w:t>vue de leur adoption</w:t>
      </w:r>
      <w:r w:rsidRPr="003F1A78">
        <w:rPr>
          <w:lang w:val="fr-FR"/>
        </w:rPr>
        <w:t>. Les projets de décision suivent la structure</w:t>
      </w:r>
      <w:r w:rsidR="00CF5006">
        <w:rPr>
          <w:lang w:val="fr-FR"/>
        </w:rPr>
        <w:t xml:space="preserve"> des décisions adoptées par la </w:t>
      </w:r>
      <w:r w:rsidR="00A55EEA" w:rsidRPr="003F1A78">
        <w:rPr>
          <w:lang w:val="fr-FR"/>
        </w:rPr>
        <w:t>P</w:t>
      </w:r>
      <w:r w:rsidRPr="003F1A78">
        <w:rPr>
          <w:lang w:val="fr-FR"/>
        </w:rPr>
        <w:t>lénière à ses sessions précédentes. La note indique le point de l</w:t>
      </w:r>
      <w:r w:rsidR="000D7AD8" w:rsidRPr="003F1A78">
        <w:rPr>
          <w:lang w:val="fr-FR"/>
        </w:rPr>
        <w:t>’</w:t>
      </w:r>
      <w:r w:rsidRPr="003F1A78">
        <w:rPr>
          <w:lang w:val="fr-FR"/>
        </w:rPr>
        <w:t>ordre du jour provisoire (IPBES/</w:t>
      </w:r>
      <w:r w:rsidR="007253F7" w:rsidRPr="003F1A78">
        <w:rPr>
          <w:lang w:val="fr-FR"/>
        </w:rPr>
        <w:t>6</w:t>
      </w:r>
      <w:r w:rsidR="00CE24FD">
        <w:rPr>
          <w:lang w:val="fr-FR"/>
        </w:rPr>
        <w:t>/1</w:t>
      </w:r>
      <w:r w:rsidRPr="003F1A78">
        <w:rPr>
          <w:lang w:val="fr-FR"/>
        </w:rPr>
        <w:t xml:space="preserve">) au titre duquel chaque projet de décision devrait être examiné. </w:t>
      </w:r>
    </w:p>
    <w:p w14:paraId="3F3096AD" w14:textId="23D752AC" w:rsidR="00182A2E" w:rsidRPr="003F1A78" w:rsidRDefault="000D6F71" w:rsidP="00EC66F4">
      <w:pPr>
        <w:pStyle w:val="CH1"/>
        <w:rPr>
          <w:lang w:val="fr-FR"/>
        </w:rPr>
      </w:pPr>
      <w:r>
        <w:rPr>
          <w:lang w:val="fr-FR"/>
        </w:rPr>
        <w:tab/>
        <w:t>I.</w:t>
      </w:r>
      <w:r>
        <w:rPr>
          <w:lang w:val="fr-FR"/>
        </w:rPr>
        <w:tab/>
        <w:t>Projet de décision </w:t>
      </w:r>
      <w:r w:rsidR="00EC66F4" w:rsidRPr="003F1A78">
        <w:rPr>
          <w:lang w:val="fr-FR"/>
        </w:rPr>
        <w:t xml:space="preserve">: Mise en </w:t>
      </w:r>
      <w:r w:rsidR="00AA2FFF" w:rsidRPr="003F1A78">
        <w:rPr>
          <w:lang w:val="fr-FR"/>
        </w:rPr>
        <w:t xml:space="preserve">œuvre </w:t>
      </w:r>
      <w:r w:rsidR="00EC66F4" w:rsidRPr="003F1A78">
        <w:rPr>
          <w:lang w:val="fr-FR"/>
        </w:rPr>
        <w:t>du programme de travail initial de la Plateforme</w:t>
      </w:r>
    </w:p>
    <w:p w14:paraId="461133FA" w14:textId="31861DEF" w:rsidR="00182A2E" w:rsidRPr="003F1A78" w:rsidRDefault="00182A2E" w:rsidP="00A301DF">
      <w:pPr>
        <w:pStyle w:val="Normalnumber"/>
        <w:numPr>
          <w:ilvl w:val="0"/>
          <w:numId w:val="5"/>
        </w:numPr>
        <w:tabs>
          <w:tab w:val="clear" w:pos="624"/>
        </w:tabs>
        <w:rPr>
          <w:color w:val="000000" w:themeColor="text1"/>
          <w:lang w:val="fr-FR"/>
        </w:rPr>
      </w:pPr>
      <w:r w:rsidRPr="003F1A78">
        <w:rPr>
          <w:lang w:val="fr-FR"/>
        </w:rPr>
        <w:t xml:space="preserve">La Plénière souhaitera peut-être envisager le texte introductif ci-après pour la partie du projet de décision sur la mise en </w:t>
      </w:r>
      <w:r w:rsidR="00AA2FFF" w:rsidRPr="003F1A78">
        <w:rPr>
          <w:lang w:val="fr-FR"/>
        </w:rPr>
        <w:t xml:space="preserve">œuvre </w:t>
      </w:r>
      <w:r w:rsidRPr="003F1A78">
        <w:rPr>
          <w:lang w:val="fr-FR"/>
        </w:rPr>
        <w:t>du programme de travail initial de la Plateforme</w:t>
      </w:r>
      <w:r w:rsidR="00FE1071" w:rsidRPr="003F1A78">
        <w:rPr>
          <w:lang w:val="fr-FR"/>
        </w:rPr>
        <w:t>,</w:t>
      </w:r>
      <w:r w:rsidRPr="003F1A78">
        <w:rPr>
          <w:lang w:val="fr-FR"/>
        </w:rPr>
        <w:t xml:space="preserve"> </w:t>
      </w:r>
      <w:r w:rsidR="003408E4" w:rsidRPr="003F1A78">
        <w:rPr>
          <w:lang w:val="fr-FR"/>
        </w:rPr>
        <w:t>au titre</w:t>
      </w:r>
      <w:r w:rsidRPr="003F1A78">
        <w:rPr>
          <w:lang w:val="fr-FR"/>
        </w:rPr>
        <w:t xml:space="preserve"> du point</w:t>
      </w:r>
      <w:r w:rsidR="00332B70" w:rsidRPr="003F1A78">
        <w:rPr>
          <w:lang w:val="fr-FR"/>
        </w:rPr>
        <w:t> </w:t>
      </w:r>
      <w:r w:rsidRPr="003F1A78">
        <w:rPr>
          <w:lang w:val="fr-FR"/>
        </w:rPr>
        <w:t>5 de l</w:t>
      </w:r>
      <w:r w:rsidR="000D7AD8" w:rsidRPr="003F1A78">
        <w:rPr>
          <w:lang w:val="fr-FR"/>
        </w:rPr>
        <w:t>’</w:t>
      </w:r>
      <w:r w:rsidRPr="003F1A78">
        <w:rPr>
          <w:lang w:val="fr-FR"/>
        </w:rPr>
        <w:t xml:space="preserve">ordre du jour provisoire (Rapport du Secrétaire exécutif sur la mise en </w:t>
      </w:r>
      <w:r w:rsidR="0081323F" w:rsidRPr="003F1A78">
        <w:rPr>
          <w:lang w:val="fr-FR"/>
        </w:rPr>
        <w:t>œuvre</w:t>
      </w:r>
      <w:r w:rsidRPr="003F1A78">
        <w:rPr>
          <w:lang w:val="fr-FR"/>
        </w:rPr>
        <w:t xml:space="preserve"> du</w:t>
      </w:r>
      <w:r w:rsidR="00CE24FD">
        <w:rPr>
          <w:lang w:val="fr-FR"/>
        </w:rPr>
        <w:t xml:space="preserve"> premier</w:t>
      </w:r>
      <w:r w:rsidR="00387EAA" w:rsidRPr="003F1A78">
        <w:rPr>
          <w:lang w:val="fr-FR"/>
        </w:rPr>
        <w:t xml:space="preserve"> </w:t>
      </w:r>
      <w:r w:rsidRPr="003F1A78">
        <w:rPr>
          <w:lang w:val="fr-FR"/>
        </w:rPr>
        <w:t>programme de travail</w:t>
      </w:r>
      <w:r w:rsidR="00387EAA" w:rsidRPr="003F1A78">
        <w:rPr>
          <w:lang w:val="fr-FR"/>
        </w:rPr>
        <w:t xml:space="preserve"> </w:t>
      </w:r>
      <w:r w:rsidR="00A55EEA" w:rsidRPr="003F1A78">
        <w:rPr>
          <w:lang w:val="fr-FR"/>
        </w:rPr>
        <w:t>pour la période 2014-2018</w:t>
      </w:r>
      <w:r w:rsidRPr="003F1A78">
        <w:rPr>
          <w:lang w:val="fr-FR"/>
        </w:rPr>
        <w:t>)</w:t>
      </w:r>
      <w:r w:rsidR="0081323F" w:rsidRPr="003F1A78">
        <w:rPr>
          <w:lang w:val="fr-FR"/>
        </w:rPr>
        <w:t> </w:t>
      </w:r>
      <w:r w:rsidRPr="003F1A78">
        <w:rPr>
          <w:lang w:val="fr-FR"/>
        </w:rPr>
        <w:t xml:space="preserve">: </w:t>
      </w:r>
    </w:p>
    <w:p w14:paraId="1D03E274" w14:textId="77777777" w:rsidR="00182A2E" w:rsidRPr="003F1A78" w:rsidRDefault="00182A2E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color w:val="000000" w:themeColor="text1"/>
          <w:lang w:val="fr-FR"/>
        </w:rPr>
      </w:pPr>
      <w:r w:rsidRPr="003F1A78">
        <w:rPr>
          <w:i/>
          <w:lang w:val="fr-FR"/>
        </w:rPr>
        <w:t>La Plénière</w:t>
      </w:r>
      <w:r w:rsidRPr="003F1A78">
        <w:rPr>
          <w:lang w:val="fr-FR"/>
        </w:rPr>
        <w:t xml:space="preserve">, </w:t>
      </w:r>
    </w:p>
    <w:p w14:paraId="39132D72" w14:textId="45E9BC0E" w:rsidR="00182A2E" w:rsidRPr="003F1A78" w:rsidRDefault="00182A2E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color w:val="000000" w:themeColor="text1"/>
          <w:lang w:val="fr-FR"/>
        </w:rPr>
      </w:pPr>
      <w:r w:rsidRPr="003F1A78">
        <w:rPr>
          <w:i/>
          <w:lang w:val="fr-FR"/>
        </w:rPr>
        <w:t>Accueillant avec satisfaction</w:t>
      </w:r>
      <w:r w:rsidRPr="003F1A78">
        <w:rPr>
          <w:lang w:val="fr-FR"/>
        </w:rPr>
        <w:t xml:space="preserve"> le rapport du Secrétaire exécutif sur la mise en </w:t>
      </w:r>
      <w:r w:rsidR="0081323F" w:rsidRPr="003F1A78">
        <w:rPr>
          <w:lang w:val="fr-FR"/>
        </w:rPr>
        <w:t>œuvre</w:t>
      </w:r>
      <w:r w:rsidRPr="003F1A78">
        <w:rPr>
          <w:lang w:val="fr-FR"/>
        </w:rPr>
        <w:t xml:space="preserve"> du programme de travail initial de la Plateforme intergouvernementale scientifique et politique sur la biodiversité et les services écosystémiques</w:t>
      </w:r>
      <w:r w:rsidR="0081323F" w:rsidRPr="003F1A78">
        <w:rPr>
          <w:rStyle w:val="FootnoteReference"/>
          <w:lang w:val="fr-FR"/>
        </w:rPr>
        <w:footnoteReference w:id="2"/>
      </w:r>
      <w:r w:rsidRPr="003F1A78">
        <w:rPr>
          <w:lang w:val="fr-FR"/>
        </w:rPr>
        <w:t xml:space="preserve">, </w:t>
      </w:r>
    </w:p>
    <w:p w14:paraId="2FC335D2" w14:textId="560B699E" w:rsidR="00182A2E" w:rsidRDefault="00182A2E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lang w:val="fr-FR"/>
        </w:rPr>
      </w:pPr>
      <w:r w:rsidRPr="003F1A78">
        <w:rPr>
          <w:i/>
          <w:lang w:val="fr-FR"/>
        </w:rPr>
        <w:t>Reconnaissant</w:t>
      </w:r>
      <w:r w:rsidR="00B84A01" w:rsidRPr="003F1A78">
        <w:rPr>
          <w:lang w:val="fr-FR"/>
        </w:rPr>
        <w:t xml:space="preserve"> </w:t>
      </w:r>
      <w:r w:rsidR="00CE24FD">
        <w:rPr>
          <w:lang w:val="fr-FR"/>
        </w:rPr>
        <w:t xml:space="preserve">les </w:t>
      </w:r>
      <w:r w:rsidRPr="003F1A78">
        <w:rPr>
          <w:lang w:val="fr-FR"/>
        </w:rPr>
        <w:t>c</w:t>
      </w:r>
      <w:r w:rsidR="00C46B56" w:rsidRPr="003F1A78">
        <w:rPr>
          <w:lang w:val="fr-FR"/>
        </w:rPr>
        <w:t xml:space="preserve">ontributions </w:t>
      </w:r>
      <w:r w:rsidR="00CE24FD">
        <w:rPr>
          <w:lang w:val="fr-FR"/>
        </w:rPr>
        <w:t xml:space="preserve">remarquables </w:t>
      </w:r>
      <w:r w:rsidR="00C46B56" w:rsidRPr="003F1A78">
        <w:rPr>
          <w:lang w:val="fr-FR"/>
        </w:rPr>
        <w:t>apportées</w:t>
      </w:r>
      <w:r w:rsidRPr="003F1A78">
        <w:rPr>
          <w:lang w:val="fr-FR"/>
        </w:rPr>
        <w:t xml:space="preserve"> </w:t>
      </w:r>
      <w:r w:rsidR="00CE24FD">
        <w:rPr>
          <w:lang w:val="fr-FR"/>
        </w:rPr>
        <w:t xml:space="preserve">à ce jour </w:t>
      </w:r>
      <w:r w:rsidRPr="003F1A78">
        <w:rPr>
          <w:lang w:val="fr-FR"/>
        </w:rPr>
        <w:t>par tous les experts</w:t>
      </w:r>
      <w:r w:rsidR="00C46B56" w:rsidRPr="003F1A78">
        <w:rPr>
          <w:lang w:val="fr-FR"/>
        </w:rPr>
        <w:t xml:space="preserve"> </w:t>
      </w:r>
      <w:r w:rsidRPr="003F1A78">
        <w:rPr>
          <w:lang w:val="fr-FR"/>
        </w:rPr>
        <w:t>à la mise en œuvre du programme de travail</w:t>
      </w:r>
      <w:r w:rsidR="00E90E8C" w:rsidRPr="003F1A78">
        <w:rPr>
          <w:lang w:val="fr-FR"/>
        </w:rPr>
        <w:t>,</w:t>
      </w:r>
      <w:r w:rsidRPr="003F1A78">
        <w:rPr>
          <w:lang w:val="fr-FR"/>
        </w:rPr>
        <w:t xml:space="preserve"> et les remerciant pour leu</w:t>
      </w:r>
      <w:r w:rsidR="00E90E8C" w:rsidRPr="003F1A78">
        <w:rPr>
          <w:lang w:val="fr-FR"/>
        </w:rPr>
        <w:t>r dévouement sans faille</w:t>
      </w:r>
      <w:r w:rsidRPr="003F1A78">
        <w:rPr>
          <w:lang w:val="fr-FR"/>
        </w:rPr>
        <w:t xml:space="preserve">, </w:t>
      </w:r>
    </w:p>
    <w:p w14:paraId="6EF49719" w14:textId="6A2D1646" w:rsidR="00182A2E" w:rsidRPr="003F1A78" w:rsidRDefault="00182A2E" w:rsidP="00C11C5D">
      <w:pPr>
        <w:pStyle w:val="Normalnumber"/>
        <w:numPr>
          <w:ilvl w:val="0"/>
          <w:numId w:val="0"/>
        </w:numPr>
        <w:autoSpaceDE w:val="0"/>
        <w:autoSpaceDN w:val="0"/>
        <w:adjustRightInd w:val="0"/>
        <w:ind w:left="1871" w:firstLine="624"/>
        <w:rPr>
          <w:iCs/>
          <w:color w:val="000000" w:themeColor="text1"/>
          <w:lang w:val="fr-FR"/>
        </w:rPr>
      </w:pPr>
      <w:r w:rsidRPr="003F1A78">
        <w:rPr>
          <w:i/>
          <w:lang w:val="fr-FR"/>
        </w:rPr>
        <w:lastRenderedPageBreak/>
        <w:t>En</w:t>
      </w:r>
      <w:r w:rsidR="00E90E8C" w:rsidRPr="003F1A78">
        <w:rPr>
          <w:i/>
          <w:lang w:val="fr-FR"/>
        </w:rPr>
        <w:t>gageant</w:t>
      </w:r>
      <w:r w:rsidRPr="003F1A78">
        <w:rPr>
          <w:lang w:val="fr-FR"/>
        </w:rPr>
        <w:t xml:space="preserve"> les gouvernements et les organisations concernées à participer activement à la mise en </w:t>
      </w:r>
      <w:r w:rsidR="0081323F" w:rsidRPr="003F1A78">
        <w:rPr>
          <w:lang w:val="fr-FR"/>
        </w:rPr>
        <w:t xml:space="preserve">œuvre </w:t>
      </w:r>
      <w:r w:rsidRPr="003F1A78">
        <w:rPr>
          <w:lang w:val="fr-FR"/>
        </w:rPr>
        <w:t>du programme de travail, notamment par le biais de l</w:t>
      </w:r>
      <w:r w:rsidR="000D7AD8" w:rsidRPr="003F1A78">
        <w:rPr>
          <w:lang w:val="fr-FR"/>
        </w:rPr>
        <w:t>’</w:t>
      </w:r>
      <w:r w:rsidRPr="003F1A78">
        <w:rPr>
          <w:lang w:val="fr-FR"/>
        </w:rPr>
        <w:t>examen des versions préliminaires des produits,</w:t>
      </w:r>
    </w:p>
    <w:p w14:paraId="385583CF" w14:textId="368ABA4A" w:rsidR="00182A2E" w:rsidRPr="003F1A78" w:rsidRDefault="00182A2E" w:rsidP="00A301DF">
      <w:pPr>
        <w:pStyle w:val="Normalnumber"/>
        <w:numPr>
          <w:ilvl w:val="0"/>
          <w:numId w:val="5"/>
        </w:numPr>
        <w:tabs>
          <w:tab w:val="clear" w:pos="624"/>
        </w:tabs>
        <w:rPr>
          <w:color w:val="000000" w:themeColor="text1"/>
          <w:lang w:val="fr-FR"/>
        </w:rPr>
      </w:pPr>
      <w:r w:rsidRPr="003F1A78">
        <w:rPr>
          <w:lang w:val="fr-FR"/>
        </w:rPr>
        <w:t>La Plénière souhaitera peut-être envisager le texte ci-après pour la partie du proje</w:t>
      </w:r>
      <w:r w:rsidR="00387EAA" w:rsidRPr="003F1A78">
        <w:rPr>
          <w:lang w:val="fr-FR"/>
        </w:rPr>
        <w:t>t</w:t>
      </w:r>
      <w:r w:rsidRPr="003F1A78">
        <w:rPr>
          <w:lang w:val="fr-FR"/>
        </w:rPr>
        <w:t xml:space="preserve"> de décision sur la mise en </w:t>
      </w:r>
      <w:r w:rsidR="0081323F" w:rsidRPr="003F1A78">
        <w:rPr>
          <w:lang w:val="fr-FR"/>
        </w:rPr>
        <w:t>œuvre</w:t>
      </w:r>
      <w:r w:rsidRPr="003F1A78">
        <w:rPr>
          <w:lang w:val="fr-FR"/>
        </w:rPr>
        <w:t xml:space="preserve"> du programme de travail initial de </w:t>
      </w:r>
      <w:r w:rsidR="0081323F" w:rsidRPr="003F1A78">
        <w:rPr>
          <w:lang w:val="fr-FR"/>
        </w:rPr>
        <w:t>la Plateforme</w:t>
      </w:r>
      <w:r w:rsidR="008A2264" w:rsidRPr="003F1A78">
        <w:rPr>
          <w:lang w:val="fr-FR"/>
        </w:rPr>
        <w:t>,</w:t>
      </w:r>
      <w:r w:rsidR="0081323F" w:rsidRPr="003F1A78">
        <w:rPr>
          <w:lang w:val="fr-FR"/>
        </w:rPr>
        <w:t xml:space="preserve"> </w:t>
      </w:r>
      <w:r w:rsidR="003408E4" w:rsidRPr="003F1A78">
        <w:rPr>
          <w:lang w:val="fr-FR"/>
        </w:rPr>
        <w:t>au titre</w:t>
      </w:r>
      <w:r w:rsidR="0081323F" w:rsidRPr="003F1A78">
        <w:rPr>
          <w:lang w:val="fr-FR"/>
        </w:rPr>
        <w:t xml:space="preserve"> du point </w:t>
      </w:r>
      <w:r w:rsidRPr="003F1A78">
        <w:rPr>
          <w:lang w:val="fr-FR"/>
        </w:rPr>
        <w:t>5 de l</w:t>
      </w:r>
      <w:r w:rsidR="000D7AD8" w:rsidRPr="003F1A78">
        <w:rPr>
          <w:lang w:val="fr-FR"/>
        </w:rPr>
        <w:t>’</w:t>
      </w:r>
      <w:r w:rsidRPr="003F1A78">
        <w:rPr>
          <w:lang w:val="fr-FR"/>
        </w:rPr>
        <w:t xml:space="preserve">ordre du jour provisoire (Rapport du Secrétaire exécutif sur la mise en </w:t>
      </w:r>
      <w:r w:rsidR="0081323F" w:rsidRPr="003F1A78">
        <w:rPr>
          <w:lang w:val="fr-FR"/>
        </w:rPr>
        <w:t xml:space="preserve">œuvre </w:t>
      </w:r>
      <w:r w:rsidRPr="003F1A78">
        <w:rPr>
          <w:lang w:val="fr-FR"/>
        </w:rPr>
        <w:t>d</w:t>
      </w:r>
      <w:r w:rsidR="0081323F" w:rsidRPr="003F1A78">
        <w:rPr>
          <w:lang w:val="fr-FR"/>
        </w:rPr>
        <w:t xml:space="preserve">u </w:t>
      </w:r>
      <w:r w:rsidR="00392993">
        <w:rPr>
          <w:lang w:val="fr-FR"/>
        </w:rPr>
        <w:t xml:space="preserve">premier </w:t>
      </w:r>
      <w:r w:rsidR="0081323F" w:rsidRPr="003F1A78">
        <w:rPr>
          <w:lang w:val="fr-FR"/>
        </w:rPr>
        <w:t xml:space="preserve">programme de travail </w:t>
      </w:r>
      <w:r w:rsidR="00B84A01" w:rsidRPr="003F1A78">
        <w:rPr>
          <w:lang w:val="fr-FR"/>
        </w:rPr>
        <w:t>pour la période 2014-2018</w:t>
      </w:r>
      <w:r w:rsidR="0081323F" w:rsidRPr="003F1A78">
        <w:rPr>
          <w:lang w:val="fr-FR"/>
        </w:rPr>
        <w:t>) </w:t>
      </w:r>
      <w:r w:rsidRPr="003F1A78">
        <w:rPr>
          <w:lang w:val="fr-FR"/>
        </w:rPr>
        <w:t xml:space="preserve">: </w:t>
      </w:r>
    </w:p>
    <w:p w14:paraId="43AE5B10" w14:textId="77777777" w:rsidR="00182A2E" w:rsidRPr="00883417" w:rsidRDefault="00182A2E" w:rsidP="000D6F71">
      <w:pPr>
        <w:pStyle w:val="Normalnumber"/>
        <w:keepNext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60"/>
        <w:jc w:val="center"/>
        <w:rPr>
          <w:b/>
          <w:bCs/>
          <w:color w:val="000000" w:themeColor="text1"/>
          <w:lang w:val="fr-FR"/>
        </w:rPr>
      </w:pPr>
      <w:r w:rsidRPr="00883417">
        <w:rPr>
          <w:b/>
          <w:lang w:val="fr-FR"/>
        </w:rPr>
        <w:t>I</w:t>
      </w:r>
    </w:p>
    <w:p w14:paraId="12E85DDD" w14:textId="5B89E4A2" w:rsidR="00182A2E" w:rsidRPr="00883417" w:rsidRDefault="00182A2E" w:rsidP="000D6F71">
      <w:pPr>
        <w:pStyle w:val="Normalnumber"/>
        <w:keepNext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60"/>
        <w:jc w:val="center"/>
        <w:rPr>
          <w:b/>
          <w:bCs/>
          <w:color w:val="000000" w:themeColor="text1"/>
          <w:lang w:val="fr-FR"/>
        </w:rPr>
      </w:pPr>
      <w:r w:rsidRPr="00883417">
        <w:rPr>
          <w:b/>
          <w:lang w:val="fr-FR"/>
        </w:rPr>
        <w:t xml:space="preserve">Mise en </w:t>
      </w:r>
      <w:r w:rsidR="0081323F" w:rsidRPr="00883417">
        <w:rPr>
          <w:b/>
          <w:lang w:val="fr-FR"/>
        </w:rPr>
        <w:t xml:space="preserve">œuvre </w:t>
      </w:r>
      <w:r w:rsidRPr="00883417">
        <w:rPr>
          <w:b/>
          <w:lang w:val="fr-FR"/>
        </w:rPr>
        <w:t>du programme de travail initial de la Plateforme</w:t>
      </w:r>
    </w:p>
    <w:p w14:paraId="28D59FA9" w14:textId="31F4FA6F" w:rsidR="005A0D6C" w:rsidRPr="003F1A78" w:rsidRDefault="00182A2E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color w:val="000000" w:themeColor="text1"/>
          <w:lang w:val="fr-FR"/>
        </w:rPr>
      </w:pPr>
      <w:r w:rsidRPr="003F1A78">
        <w:rPr>
          <w:lang w:val="fr-FR"/>
        </w:rPr>
        <w:tab/>
        <w:t>1.</w:t>
      </w:r>
      <w:r w:rsidRPr="003F1A78">
        <w:rPr>
          <w:lang w:val="fr-FR"/>
        </w:rPr>
        <w:tab/>
      </w:r>
      <w:r w:rsidRPr="003F1A78">
        <w:rPr>
          <w:i/>
          <w:lang w:val="fr-FR"/>
        </w:rPr>
        <w:t>Décide</w:t>
      </w:r>
      <w:r w:rsidRPr="003F1A78">
        <w:rPr>
          <w:lang w:val="fr-FR"/>
        </w:rPr>
        <w:t xml:space="preserve"> de poursuivre la mise en œuvre du pro</w:t>
      </w:r>
      <w:r w:rsidR="00CF5006">
        <w:rPr>
          <w:lang w:val="fr-FR"/>
        </w:rPr>
        <w:t>gramme de travail initial de la </w:t>
      </w:r>
      <w:r w:rsidRPr="003F1A78">
        <w:rPr>
          <w:lang w:val="fr-FR"/>
        </w:rPr>
        <w:t xml:space="preserve">Plateforme conformément </w:t>
      </w:r>
      <w:r w:rsidR="00B84A01" w:rsidRPr="003F1A78">
        <w:rPr>
          <w:lang w:val="fr-FR"/>
        </w:rPr>
        <w:t xml:space="preserve">aux </w:t>
      </w:r>
      <w:r w:rsidRPr="003F1A78">
        <w:rPr>
          <w:lang w:val="fr-FR"/>
        </w:rPr>
        <w:t>décision</w:t>
      </w:r>
      <w:r w:rsidR="00B84A01" w:rsidRPr="003F1A78">
        <w:rPr>
          <w:lang w:val="fr-FR"/>
        </w:rPr>
        <w:t>s pertinentes adoptées à</w:t>
      </w:r>
      <w:r w:rsidR="00CF5006">
        <w:rPr>
          <w:lang w:val="fr-FR"/>
        </w:rPr>
        <w:t xml:space="preserve"> ses précédentes sessions, à la </w:t>
      </w:r>
      <w:r w:rsidR="00B84A01" w:rsidRPr="003F1A78">
        <w:rPr>
          <w:lang w:val="fr-FR"/>
        </w:rPr>
        <w:t xml:space="preserve">présente décision </w:t>
      </w:r>
      <w:r w:rsidRPr="003F1A78">
        <w:rPr>
          <w:lang w:val="fr-FR"/>
        </w:rPr>
        <w:t>et au budget approuvé f</w:t>
      </w:r>
      <w:r w:rsidR="000D6F71">
        <w:rPr>
          <w:lang w:val="fr-FR"/>
        </w:rPr>
        <w:t>igurant dans la décision </w:t>
      </w:r>
      <w:r w:rsidR="00B84A01" w:rsidRPr="003F1A78">
        <w:rPr>
          <w:lang w:val="fr-FR"/>
        </w:rPr>
        <w:t>IPBES-6</w:t>
      </w:r>
      <w:r w:rsidRPr="003F1A78">
        <w:rPr>
          <w:lang w:val="fr-FR"/>
        </w:rPr>
        <w:t>/[</w:t>
      </w:r>
      <w:r w:rsidR="0081323F" w:rsidRPr="003F1A78">
        <w:rPr>
          <w:lang w:val="fr-FR"/>
        </w:rPr>
        <w:t xml:space="preserve">  </w:t>
      </w:r>
      <w:r w:rsidRPr="003F1A78">
        <w:rPr>
          <w:lang w:val="fr-FR"/>
        </w:rPr>
        <w:t xml:space="preserve">], </w:t>
      </w:r>
    </w:p>
    <w:p w14:paraId="13BA90CD" w14:textId="3F17357B" w:rsidR="00182A2E" w:rsidRPr="003F1A78" w:rsidRDefault="00182A2E" w:rsidP="00A301DF">
      <w:pPr>
        <w:pStyle w:val="Normalnumber"/>
        <w:numPr>
          <w:ilvl w:val="0"/>
          <w:numId w:val="5"/>
        </w:numPr>
        <w:tabs>
          <w:tab w:val="clear" w:pos="624"/>
        </w:tabs>
        <w:rPr>
          <w:color w:val="000000" w:themeColor="text1"/>
          <w:lang w:val="fr-FR"/>
        </w:rPr>
      </w:pPr>
      <w:r w:rsidRPr="003F1A78">
        <w:rPr>
          <w:lang w:val="fr-FR"/>
        </w:rPr>
        <w:t xml:space="preserve">La Plénière souhaitera peut-être </w:t>
      </w:r>
      <w:r w:rsidR="00392993">
        <w:rPr>
          <w:lang w:val="fr-FR"/>
        </w:rPr>
        <w:t>envisager</w:t>
      </w:r>
      <w:r w:rsidR="008552C1" w:rsidRPr="003F1A78">
        <w:rPr>
          <w:lang w:val="fr-FR"/>
        </w:rPr>
        <w:t xml:space="preserve"> les paragraphes </w:t>
      </w:r>
      <w:r w:rsidRPr="003F1A78">
        <w:rPr>
          <w:lang w:val="fr-FR"/>
        </w:rPr>
        <w:t xml:space="preserve">ci-après </w:t>
      </w:r>
      <w:r w:rsidR="00392993">
        <w:rPr>
          <w:lang w:val="fr-FR"/>
        </w:rPr>
        <w:t>pour la partie du</w:t>
      </w:r>
      <w:r w:rsidRPr="003F1A78">
        <w:rPr>
          <w:lang w:val="fr-FR"/>
        </w:rPr>
        <w:t xml:space="preserve"> projet de décision sur la mise en </w:t>
      </w:r>
      <w:r w:rsidR="0081323F" w:rsidRPr="003F1A78">
        <w:rPr>
          <w:lang w:val="fr-FR"/>
        </w:rPr>
        <w:t xml:space="preserve">œuvre </w:t>
      </w:r>
      <w:r w:rsidRPr="003F1A78">
        <w:rPr>
          <w:lang w:val="fr-FR"/>
        </w:rPr>
        <w:t xml:space="preserve">du programme de travail initial de la Plateforme </w:t>
      </w:r>
      <w:r w:rsidR="003408E4" w:rsidRPr="003F1A78">
        <w:rPr>
          <w:lang w:val="fr-FR"/>
        </w:rPr>
        <w:t>au titre</w:t>
      </w:r>
      <w:r w:rsidRPr="003F1A78">
        <w:rPr>
          <w:lang w:val="fr-FR"/>
        </w:rPr>
        <w:t xml:space="preserve"> du point</w:t>
      </w:r>
      <w:r w:rsidR="00DD0757" w:rsidRPr="003F1A78">
        <w:rPr>
          <w:lang w:val="fr-FR"/>
        </w:rPr>
        <w:t> </w:t>
      </w:r>
      <w:r w:rsidR="008552C1" w:rsidRPr="003F1A78">
        <w:rPr>
          <w:lang w:val="fr-FR"/>
        </w:rPr>
        <w:t>5</w:t>
      </w:r>
      <w:r w:rsidRPr="003F1A78">
        <w:rPr>
          <w:lang w:val="fr-FR"/>
        </w:rPr>
        <w:t xml:space="preserve"> de l</w:t>
      </w:r>
      <w:r w:rsidR="000D7AD8" w:rsidRPr="003F1A78">
        <w:rPr>
          <w:lang w:val="fr-FR"/>
        </w:rPr>
        <w:t>’</w:t>
      </w:r>
      <w:r w:rsidRPr="003F1A78">
        <w:rPr>
          <w:lang w:val="fr-FR"/>
        </w:rPr>
        <w:t>ordre du jour provisoire (</w:t>
      </w:r>
      <w:r w:rsidR="008552C1" w:rsidRPr="003F1A78">
        <w:rPr>
          <w:lang w:val="fr-FR"/>
        </w:rPr>
        <w:t xml:space="preserve">Rapport du Secrétaire exécutif sur la mise en œuvre du </w:t>
      </w:r>
      <w:r w:rsidR="00392993">
        <w:rPr>
          <w:lang w:val="fr-FR"/>
        </w:rPr>
        <w:t xml:space="preserve">premier </w:t>
      </w:r>
      <w:r w:rsidR="008552C1" w:rsidRPr="003F1A78">
        <w:rPr>
          <w:lang w:val="fr-FR"/>
        </w:rPr>
        <w:t>programme de travail pour la période 2014-2018</w:t>
      </w:r>
      <w:r w:rsidRPr="003F1A78">
        <w:rPr>
          <w:lang w:val="fr-FR"/>
        </w:rPr>
        <w:t>)</w:t>
      </w:r>
      <w:r w:rsidR="0081323F" w:rsidRPr="003F1A78">
        <w:rPr>
          <w:lang w:val="fr-FR"/>
        </w:rPr>
        <w:t> </w:t>
      </w:r>
      <w:r w:rsidRPr="003F1A78">
        <w:rPr>
          <w:lang w:val="fr-FR"/>
        </w:rPr>
        <w:t>:</w:t>
      </w:r>
    </w:p>
    <w:p w14:paraId="7751D605" w14:textId="77777777" w:rsidR="00182A2E" w:rsidRPr="00883417" w:rsidRDefault="00182A2E" w:rsidP="007253F7">
      <w:pPr>
        <w:pStyle w:val="Normalnumber"/>
        <w:keepNext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/>
        <w:jc w:val="center"/>
        <w:rPr>
          <w:b/>
          <w:bCs/>
          <w:color w:val="000000" w:themeColor="text1"/>
          <w:lang w:val="fr-FR"/>
        </w:rPr>
      </w:pPr>
      <w:r w:rsidRPr="00883417">
        <w:rPr>
          <w:b/>
          <w:lang w:val="fr-FR"/>
        </w:rPr>
        <w:t>II</w:t>
      </w:r>
    </w:p>
    <w:p w14:paraId="198C7DF2" w14:textId="77777777" w:rsidR="00182A2E" w:rsidRPr="00883417" w:rsidRDefault="00182A2E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/>
        <w:jc w:val="center"/>
        <w:rPr>
          <w:color w:val="000000" w:themeColor="text1"/>
          <w:lang w:val="fr-FR"/>
        </w:rPr>
      </w:pPr>
      <w:r w:rsidRPr="00883417">
        <w:rPr>
          <w:b/>
          <w:lang w:val="fr-FR"/>
        </w:rPr>
        <w:t>Renforcement des capacités</w:t>
      </w:r>
    </w:p>
    <w:p w14:paraId="29A21D3E" w14:textId="0B276673" w:rsidR="008552C1" w:rsidRPr="003F1A78" w:rsidRDefault="00182A2E" w:rsidP="008552C1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color w:val="000000" w:themeColor="text1"/>
          <w:lang w:val="fr-FR"/>
        </w:rPr>
      </w:pPr>
      <w:r w:rsidRPr="003F1A78">
        <w:rPr>
          <w:lang w:val="fr-FR"/>
        </w:rPr>
        <w:tab/>
        <w:t>1.</w:t>
      </w:r>
      <w:r w:rsidRPr="003F1A78">
        <w:rPr>
          <w:lang w:val="fr-FR"/>
        </w:rPr>
        <w:tab/>
      </w:r>
      <w:r w:rsidRPr="003F1A78">
        <w:rPr>
          <w:i/>
          <w:lang w:val="fr-FR"/>
        </w:rPr>
        <w:t>Accueille avec satisfaction</w:t>
      </w:r>
      <w:r w:rsidRPr="003F1A78">
        <w:rPr>
          <w:lang w:val="fr-FR"/>
        </w:rPr>
        <w:t xml:space="preserve"> le</w:t>
      </w:r>
      <w:r w:rsidR="00B649F0" w:rsidRPr="003F1A78">
        <w:rPr>
          <w:lang w:val="fr-FR"/>
        </w:rPr>
        <w:t xml:space="preserve">s progrès </w:t>
      </w:r>
      <w:r w:rsidR="00392993">
        <w:rPr>
          <w:lang w:val="fr-FR"/>
        </w:rPr>
        <w:t>accomplis dans</w:t>
      </w:r>
      <w:r w:rsidR="00B649F0" w:rsidRPr="003F1A78">
        <w:rPr>
          <w:lang w:val="fr-FR"/>
        </w:rPr>
        <w:t xml:space="preserve"> la mise en œuvre du</w:t>
      </w:r>
      <w:r w:rsidRPr="003F1A78">
        <w:rPr>
          <w:lang w:val="fr-FR"/>
        </w:rPr>
        <w:t xml:space="preserve"> plan </w:t>
      </w:r>
      <w:r w:rsidR="00392993">
        <w:rPr>
          <w:lang w:val="fr-FR"/>
        </w:rPr>
        <w:t>glissant</w:t>
      </w:r>
      <w:r w:rsidR="008552C1" w:rsidRPr="003F1A78">
        <w:rPr>
          <w:lang w:val="fr-FR"/>
        </w:rPr>
        <w:t xml:space="preserve"> </w:t>
      </w:r>
      <w:r w:rsidRPr="003F1A78">
        <w:rPr>
          <w:lang w:val="fr-FR"/>
        </w:rPr>
        <w:t>de la Plateforme en matière de renforcement des capacités</w:t>
      </w:r>
      <w:r w:rsidR="00CD1FAB" w:rsidRPr="003F1A78">
        <w:rPr>
          <w:rStyle w:val="FootnoteReference"/>
          <w:color w:val="000000" w:themeColor="text1"/>
          <w:lang w:val="fr-FR"/>
        </w:rPr>
        <w:footnoteReference w:id="3"/>
      </w:r>
      <w:r w:rsidR="008552C1" w:rsidRPr="003F1A78">
        <w:rPr>
          <w:lang w:val="fr-FR"/>
        </w:rPr>
        <w:t xml:space="preserve"> et prie l’équipe spéciale sur l</w:t>
      </w:r>
      <w:r w:rsidRPr="003F1A78">
        <w:rPr>
          <w:lang w:val="fr-FR"/>
        </w:rPr>
        <w:t xml:space="preserve">e renforcement des capacités de </w:t>
      </w:r>
      <w:r w:rsidR="008552C1" w:rsidRPr="003F1A78">
        <w:rPr>
          <w:lang w:val="fr-FR"/>
        </w:rPr>
        <w:t xml:space="preserve">continuer de </w:t>
      </w:r>
      <w:r w:rsidR="00B649F0" w:rsidRPr="003F1A78">
        <w:rPr>
          <w:lang w:val="fr-FR"/>
        </w:rPr>
        <w:t>mettre en œuvre ce</w:t>
      </w:r>
      <w:r w:rsidRPr="003F1A78">
        <w:rPr>
          <w:lang w:val="fr-FR"/>
        </w:rPr>
        <w:t xml:space="preserve"> plan</w:t>
      </w:r>
      <w:r w:rsidR="008552C1" w:rsidRPr="003F1A78">
        <w:rPr>
          <w:lang w:val="fr-FR"/>
        </w:rPr>
        <w:t xml:space="preserve"> </w:t>
      </w:r>
      <w:r w:rsidRPr="003F1A78">
        <w:rPr>
          <w:lang w:val="fr-FR"/>
        </w:rPr>
        <w:t>et d</w:t>
      </w:r>
      <w:r w:rsidR="008552C1" w:rsidRPr="003F1A78">
        <w:rPr>
          <w:lang w:val="fr-FR"/>
        </w:rPr>
        <w:t>e lui faire rapport à sa septième</w:t>
      </w:r>
      <w:r w:rsidRPr="003F1A78">
        <w:rPr>
          <w:lang w:val="fr-FR"/>
        </w:rPr>
        <w:t xml:space="preserve"> session sur les progrès accomplis dans ce domaine</w:t>
      </w:r>
      <w:r w:rsidR="006D53DF">
        <w:rPr>
          <w:lang w:val="fr-FR"/>
        </w:rPr>
        <w:t> </w:t>
      </w:r>
      <w:r w:rsidRPr="003F1A78">
        <w:rPr>
          <w:lang w:val="fr-FR"/>
        </w:rPr>
        <w:t>;</w:t>
      </w:r>
    </w:p>
    <w:p w14:paraId="3DD2FCD1" w14:textId="6F70A1BF" w:rsidR="00182A2E" w:rsidRPr="003F1A78" w:rsidRDefault="00182A2E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color w:val="000000" w:themeColor="text1"/>
          <w:lang w:val="fr-FR"/>
        </w:rPr>
      </w:pPr>
      <w:r w:rsidRPr="003F1A78">
        <w:rPr>
          <w:lang w:val="fr-FR"/>
        </w:rPr>
        <w:tab/>
      </w:r>
      <w:r w:rsidR="00CF5006">
        <w:rPr>
          <w:lang w:val="fr-FR"/>
        </w:rPr>
        <w:t>2</w:t>
      </w:r>
      <w:r w:rsidRPr="003F1A78">
        <w:rPr>
          <w:lang w:val="fr-FR"/>
        </w:rPr>
        <w:t>.</w:t>
      </w:r>
      <w:r w:rsidRPr="003F1A78">
        <w:rPr>
          <w:lang w:val="fr-FR"/>
        </w:rPr>
        <w:tab/>
      </w:r>
      <w:r w:rsidRPr="003F1A78">
        <w:rPr>
          <w:i/>
          <w:lang w:val="fr-FR"/>
        </w:rPr>
        <w:t>Accueille</w:t>
      </w:r>
      <w:r w:rsidR="008552C1" w:rsidRPr="003F1A78">
        <w:rPr>
          <w:i/>
          <w:lang w:val="fr-FR"/>
        </w:rPr>
        <w:t xml:space="preserve"> également</w:t>
      </w:r>
      <w:r w:rsidRPr="003F1A78">
        <w:rPr>
          <w:i/>
          <w:lang w:val="fr-FR"/>
        </w:rPr>
        <w:t xml:space="preserve"> avec satisfaction</w:t>
      </w:r>
      <w:r w:rsidRPr="003F1A78">
        <w:rPr>
          <w:lang w:val="fr-FR"/>
        </w:rPr>
        <w:t xml:space="preserve"> les contributions d</w:t>
      </w:r>
      <w:r w:rsidR="008552C1" w:rsidRPr="003F1A78">
        <w:rPr>
          <w:lang w:val="fr-FR"/>
        </w:rPr>
        <w:t>es organisations partenaires à l’appui des</w:t>
      </w:r>
      <w:r w:rsidRPr="003F1A78">
        <w:rPr>
          <w:lang w:val="fr-FR"/>
        </w:rPr>
        <w:t xml:space="preserve"> initiatives de renforcement des cap</w:t>
      </w:r>
      <w:r w:rsidR="00B649F0" w:rsidRPr="003F1A78">
        <w:rPr>
          <w:lang w:val="fr-FR"/>
        </w:rPr>
        <w:t>acités au titre</w:t>
      </w:r>
      <w:r w:rsidR="008552C1" w:rsidRPr="003F1A78">
        <w:rPr>
          <w:lang w:val="fr-FR"/>
        </w:rPr>
        <w:t xml:space="preserve"> du plan </w:t>
      </w:r>
      <w:r w:rsidR="00392993">
        <w:rPr>
          <w:lang w:val="fr-FR"/>
        </w:rPr>
        <w:t>glissant</w:t>
      </w:r>
      <w:r w:rsidRPr="003F1A78">
        <w:rPr>
          <w:lang w:val="fr-FR"/>
        </w:rPr>
        <w:t xml:space="preserve"> et invite d</w:t>
      </w:r>
      <w:r w:rsidR="000D7AD8" w:rsidRPr="003F1A78">
        <w:rPr>
          <w:lang w:val="fr-FR"/>
        </w:rPr>
        <w:t>’</w:t>
      </w:r>
      <w:r w:rsidRPr="003F1A78">
        <w:rPr>
          <w:lang w:val="fr-FR"/>
        </w:rPr>
        <w:t>autres organisations à se joindre à ces efforts en fournissant</w:t>
      </w:r>
      <w:r w:rsidR="00B649F0" w:rsidRPr="003F1A78">
        <w:rPr>
          <w:lang w:val="fr-FR"/>
        </w:rPr>
        <w:t xml:space="preserve"> des contributions techniques et</w:t>
      </w:r>
      <w:r w:rsidRPr="003F1A78">
        <w:rPr>
          <w:lang w:val="fr-FR"/>
        </w:rPr>
        <w:t xml:space="preserve"> financières concordant plus étroitement avec les besoins recensés en matière de renforcement des capacités</w:t>
      </w:r>
      <w:r w:rsidR="006D53DF">
        <w:rPr>
          <w:lang w:val="fr-FR"/>
        </w:rPr>
        <w:t> </w:t>
      </w:r>
      <w:r w:rsidRPr="003F1A78">
        <w:rPr>
          <w:lang w:val="fr-FR"/>
        </w:rPr>
        <w:t xml:space="preserve">; </w:t>
      </w:r>
    </w:p>
    <w:p w14:paraId="6239B777" w14:textId="60B5DB65" w:rsidR="00182A2E" w:rsidRPr="003F1A78" w:rsidRDefault="002240BC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color w:val="000000" w:themeColor="text1"/>
          <w:lang w:val="fr-FR"/>
        </w:rPr>
      </w:pPr>
      <w:r w:rsidRPr="003F1A78">
        <w:rPr>
          <w:lang w:val="fr-FR"/>
        </w:rPr>
        <w:tab/>
        <w:t>3</w:t>
      </w:r>
      <w:r w:rsidR="00182A2E" w:rsidRPr="003F1A78">
        <w:rPr>
          <w:lang w:val="fr-FR"/>
        </w:rPr>
        <w:t>.</w:t>
      </w:r>
      <w:r w:rsidR="00182A2E" w:rsidRPr="003F1A78">
        <w:rPr>
          <w:lang w:val="fr-FR"/>
        </w:rPr>
        <w:tab/>
      </w:r>
      <w:r w:rsidR="00182A2E" w:rsidRPr="003F1A78">
        <w:rPr>
          <w:i/>
          <w:lang w:val="fr-FR"/>
        </w:rPr>
        <w:t>Prie</w:t>
      </w:r>
      <w:r w:rsidR="00182A2E" w:rsidRPr="003F1A78">
        <w:rPr>
          <w:lang w:val="fr-FR"/>
        </w:rPr>
        <w:t xml:space="preserve"> l</w:t>
      </w:r>
      <w:r w:rsidR="000D7AD8" w:rsidRPr="003F1A78">
        <w:rPr>
          <w:lang w:val="fr-FR"/>
        </w:rPr>
        <w:t>’</w:t>
      </w:r>
      <w:r w:rsidR="00182A2E" w:rsidRPr="003F1A78">
        <w:rPr>
          <w:lang w:val="fr-FR"/>
        </w:rPr>
        <w:t>équipe spéciale sur le renforcement des capacités</w:t>
      </w:r>
      <w:r w:rsidR="002E112F" w:rsidRPr="003F1A78">
        <w:rPr>
          <w:lang w:val="fr-FR"/>
        </w:rPr>
        <w:t xml:space="preserve"> d’</w:t>
      </w:r>
      <w:r w:rsidR="006D6303" w:rsidRPr="003F1A78">
        <w:rPr>
          <w:lang w:val="fr-FR"/>
        </w:rPr>
        <w:t>organiser</w:t>
      </w:r>
      <w:r w:rsidR="00182A2E" w:rsidRPr="003F1A78">
        <w:rPr>
          <w:lang w:val="fr-FR"/>
        </w:rPr>
        <w:t xml:space="preserve"> </w:t>
      </w:r>
      <w:r w:rsidR="002E112F" w:rsidRPr="003F1A78">
        <w:rPr>
          <w:lang w:val="fr-FR"/>
        </w:rPr>
        <w:t>une troisième réunion du forum sur le renforcement des capacités fin 2018</w:t>
      </w:r>
      <w:r w:rsidRPr="003F1A78">
        <w:rPr>
          <w:lang w:val="fr-FR"/>
        </w:rPr>
        <w:t>, en marge de la réunion de l’équipe,</w:t>
      </w:r>
      <w:r w:rsidR="002E112F" w:rsidRPr="003F1A78">
        <w:rPr>
          <w:lang w:val="fr-FR"/>
        </w:rPr>
        <w:t xml:space="preserve"> afin </w:t>
      </w:r>
      <w:r w:rsidR="00182A2E" w:rsidRPr="003F1A78">
        <w:rPr>
          <w:lang w:val="fr-FR"/>
        </w:rPr>
        <w:t>d</w:t>
      </w:r>
      <w:r w:rsidR="000D7AD8" w:rsidRPr="003F1A78">
        <w:rPr>
          <w:lang w:val="fr-FR"/>
        </w:rPr>
        <w:t>’</w:t>
      </w:r>
      <w:r w:rsidRPr="003F1A78">
        <w:rPr>
          <w:lang w:val="fr-FR"/>
        </w:rPr>
        <w:t>intensifier</w:t>
      </w:r>
      <w:r w:rsidR="00182A2E" w:rsidRPr="003F1A78">
        <w:rPr>
          <w:lang w:val="fr-FR"/>
        </w:rPr>
        <w:t xml:space="preserve"> encore la collaboration avec d</w:t>
      </w:r>
      <w:r w:rsidR="000D7AD8" w:rsidRPr="003F1A78">
        <w:rPr>
          <w:lang w:val="fr-FR"/>
        </w:rPr>
        <w:t>’</w:t>
      </w:r>
      <w:r w:rsidR="00182A2E" w:rsidRPr="003F1A78">
        <w:rPr>
          <w:lang w:val="fr-FR"/>
        </w:rPr>
        <w:t>autres organisations aux fins d</w:t>
      </w:r>
      <w:r w:rsidR="002E112F" w:rsidRPr="003F1A78">
        <w:rPr>
          <w:lang w:val="fr-FR"/>
        </w:rPr>
        <w:t xml:space="preserve">e </w:t>
      </w:r>
      <w:r w:rsidRPr="003F1A78">
        <w:rPr>
          <w:lang w:val="fr-FR"/>
        </w:rPr>
        <w:t xml:space="preserve">la </w:t>
      </w:r>
      <w:r w:rsidR="002E112F" w:rsidRPr="003F1A78">
        <w:rPr>
          <w:lang w:val="fr-FR"/>
        </w:rPr>
        <w:t xml:space="preserve">mise en œuvre du plan </w:t>
      </w:r>
      <w:r w:rsidR="00392993">
        <w:rPr>
          <w:lang w:val="fr-FR"/>
        </w:rPr>
        <w:t>glissant</w:t>
      </w:r>
      <w:r w:rsidR="002E112F" w:rsidRPr="003F1A78">
        <w:rPr>
          <w:lang w:val="fr-FR"/>
        </w:rPr>
        <w:t> ;</w:t>
      </w:r>
    </w:p>
    <w:p w14:paraId="47F3E234" w14:textId="6D43DA92" w:rsidR="00182A2E" w:rsidRPr="003F1A78" w:rsidRDefault="00B649F0" w:rsidP="00387EAA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47"/>
        <w:rPr>
          <w:color w:val="000000" w:themeColor="text1"/>
          <w:lang w:val="fr-FR"/>
        </w:rPr>
      </w:pPr>
      <w:r w:rsidRPr="003F1A78">
        <w:rPr>
          <w:lang w:val="fr-FR"/>
        </w:rPr>
        <w:t>5.</w:t>
      </w:r>
      <w:r w:rsidRPr="003F1A78">
        <w:rPr>
          <w:lang w:val="fr-FR"/>
        </w:rPr>
        <w:tab/>
      </w:r>
      <w:r w:rsidR="00182A2E" w:rsidRPr="003F1A78">
        <w:rPr>
          <w:lang w:val="fr-FR"/>
        </w:rPr>
        <w:t>La Plénièr</w:t>
      </w:r>
      <w:r w:rsidR="002240BC" w:rsidRPr="003F1A78">
        <w:rPr>
          <w:lang w:val="fr-FR"/>
        </w:rPr>
        <w:t>e souhaitera peut-être envisager</w:t>
      </w:r>
      <w:r w:rsidR="00182A2E" w:rsidRPr="003F1A78">
        <w:rPr>
          <w:lang w:val="fr-FR"/>
        </w:rPr>
        <w:t xml:space="preserve"> les paragraphes ci-après pour la partie du projet de décision sur la mise en </w:t>
      </w:r>
      <w:r w:rsidR="005E41F7" w:rsidRPr="003F1A78">
        <w:rPr>
          <w:lang w:val="fr-FR"/>
        </w:rPr>
        <w:t xml:space="preserve">œuvre </w:t>
      </w:r>
      <w:r w:rsidR="00182A2E" w:rsidRPr="003F1A78">
        <w:rPr>
          <w:lang w:val="fr-FR"/>
        </w:rPr>
        <w:t>du programme de travail initial de la Plateforme</w:t>
      </w:r>
      <w:r w:rsidR="008A2264" w:rsidRPr="003F1A78">
        <w:rPr>
          <w:lang w:val="fr-FR"/>
        </w:rPr>
        <w:t>,</w:t>
      </w:r>
      <w:r w:rsidR="00182A2E" w:rsidRPr="003F1A78">
        <w:rPr>
          <w:lang w:val="fr-FR"/>
        </w:rPr>
        <w:t xml:space="preserve"> </w:t>
      </w:r>
      <w:r w:rsidR="003408E4" w:rsidRPr="003F1A78">
        <w:rPr>
          <w:lang w:val="fr-FR"/>
        </w:rPr>
        <w:t>au titre</w:t>
      </w:r>
      <w:r w:rsidR="00182A2E" w:rsidRPr="003F1A78">
        <w:rPr>
          <w:lang w:val="fr-FR"/>
        </w:rPr>
        <w:t xml:space="preserve"> du point</w:t>
      </w:r>
      <w:r w:rsidR="007143CA" w:rsidRPr="003F1A78">
        <w:rPr>
          <w:lang w:val="fr-FR"/>
        </w:rPr>
        <w:t> 5</w:t>
      </w:r>
      <w:r w:rsidR="00182A2E" w:rsidRPr="003F1A78">
        <w:rPr>
          <w:lang w:val="fr-FR"/>
        </w:rPr>
        <w:t xml:space="preserve"> de l</w:t>
      </w:r>
      <w:r w:rsidR="000D7AD8" w:rsidRPr="003F1A78">
        <w:rPr>
          <w:lang w:val="fr-FR"/>
        </w:rPr>
        <w:t>’</w:t>
      </w:r>
      <w:r w:rsidR="002240BC" w:rsidRPr="003F1A78">
        <w:rPr>
          <w:lang w:val="fr-FR"/>
        </w:rPr>
        <w:t xml:space="preserve">ordre du jour provisoire </w:t>
      </w:r>
      <w:r w:rsidR="00182A2E" w:rsidRPr="003F1A78">
        <w:rPr>
          <w:lang w:val="fr-FR"/>
        </w:rPr>
        <w:t>(</w:t>
      </w:r>
      <w:r w:rsidR="007143CA" w:rsidRPr="003F1A78">
        <w:rPr>
          <w:lang w:val="fr-FR"/>
        </w:rPr>
        <w:t xml:space="preserve">Rapport du Secrétaire exécutif sur la mise en œuvre du </w:t>
      </w:r>
      <w:r w:rsidR="00392993">
        <w:rPr>
          <w:lang w:val="fr-FR"/>
        </w:rPr>
        <w:t xml:space="preserve">premier </w:t>
      </w:r>
      <w:r w:rsidR="007143CA" w:rsidRPr="003F1A78">
        <w:rPr>
          <w:lang w:val="fr-FR"/>
        </w:rPr>
        <w:t>programme de travail pour la période 2014-2018</w:t>
      </w:r>
      <w:r w:rsidR="00182A2E" w:rsidRPr="003F1A78">
        <w:rPr>
          <w:lang w:val="fr-FR"/>
        </w:rPr>
        <w:t>)</w:t>
      </w:r>
      <w:r w:rsidR="005E41F7" w:rsidRPr="003F1A78">
        <w:rPr>
          <w:lang w:val="fr-FR"/>
        </w:rPr>
        <w:t> </w:t>
      </w:r>
      <w:r w:rsidR="00182A2E" w:rsidRPr="003F1A78">
        <w:rPr>
          <w:lang w:val="fr-FR"/>
        </w:rPr>
        <w:t>:</w:t>
      </w:r>
    </w:p>
    <w:p w14:paraId="7239B19D" w14:textId="6E3ABBD5" w:rsidR="00182A2E" w:rsidRPr="00883417" w:rsidRDefault="00182A2E" w:rsidP="006D53DF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60" w:firstLine="1"/>
        <w:jc w:val="center"/>
        <w:rPr>
          <w:b/>
          <w:color w:val="000000" w:themeColor="text1"/>
          <w:lang w:val="fr-FR"/>
        </w:rPr>
      </w:pPr>
      <w:r w:rsidRPr="00883417">
        <w:rPr>
          <w:b/>
          <w:lang w:val="fr-FR"/>
        </w:rPr>
        <w:t>III</w:t>
      </w:r>
    </w:p>
    <w:p w14:paraId="2A5FD43D" w14:textId="1B70610C" w:rsidR="00182A2E" w:rsidRPr="00883417" w:rsidRDefault="00392993" w:rsidP="006D53DF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60"/>
        <w:jc w:val="center"/>
        <w:rPr>
          <w:b/>
          <w:lang w:val="fr-FR"/>
        </w:rPr>
      </w:pPr>
      <w:r w:rsidRPr="00883417">
        <w:rPr>
          <w:b/>
          <w:lang w:val="fr-FR"/>
        </w:rPr>
        <w:t>Base</w:t>
      </w:r>
      <w:r w:rsidR="00182A2E" w:rsidRPr="00883417">
        <w:rPr>
          <w:b/>
          <w:lang w:val="fr-FR"/>
        </w:rPr>
        <w:t xml:space="preserve"> de connaissances</w:t>
      </w:r>
    </w:p>
    <w:p w14:paraId="0E5EED3A" w14:textId="27AC30F6" w:rsidR="007143CA" w:rsidRPr="003F1A78" w:rsidRDefault="007143CA" w:rsidP="007143CA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49"/>
        <w:rPr>
          <w:color w:val="000000" w:themeColor="text1"/>
          <w:lang w:val="fr-FR"/>
        </w:rPr>
      </w:pPr>
      <w:r w:rsidRPr="003F1A78">
        <w:rPr>
          <w:i/>
          <w:color w:val="000000" w:themeColor="text1"/>
          <w:lang w:val="fr-FR"/>
        </w:rPr>
        <w:t xml:space="preserve">Rappelant </w:t>
      </w:r>
      <w:r w:rsidR="006D53DF">
        <w:rPr>
          <w:color w:val="000000" w:themeColor="text1"/>
          <w:lang w:val="fr-FR"/>
        </w:rPr>
        <w:t>sa décision </w:t>
      </w:r>
      <w:r w:rsidRPr="003F1A78">
        <w:rPr>
          <w:color w:val="000000" w:themeColor="text1"/>
          <w:lang w:val="fr-FR"/>
        </w:rPr>
        <w:t>IPBE</w:t>
      </w:r>
      <w:r w:rsidR="006D53DF">
        <w:rPr>
          <w:color w:val="000000" w:themeColor="text1"/>
          <w:lang w:val="fr-FR"/>
        </w:rPr>
        <w:t>S-5/1, section III, paragraphes </w:t>
      </w:r>
      <w:r w:rsidRPr="003F1A78">
        <w:rPr>
          <w:color w:val="000000" w:themeColor="text1"/>
          <w:lang w:val="fr-FR"/>
        </w:rPr>
        <w:t>1 à 7,</w:t>
      </w:r>
    </w:p>
    <w:p w14:paraId="395DF9E8" w14:textId="4CEAEA1B" w:rsidR="00182A2E" w:rsidRPr="003F1A78" w:rsidRDefault="007143CA" w:rsidP="00AC06F2">
      <w:pPr>
        <w:pStyle w:val="Normalnumber"/>
        <w:ind w:left="1871" w:firstLine="624"/>
        <w:rPr>
          <w:lang w:val="fr-FR"/>
        </w:rPr>
      </w:pPr>
      <w:r w:rsidRPr="003F1A78">
        <w:rPr>
          <w:i/>
          <w:lang w:val="fr-FR"/>
        </w:rPr>
        <w:t xml:space="preserve">Se félicite </w:t>
      </w:r>
      <w:r w:rsidRPr="003F1A78">
        <w:rPr>
          <w:lang w:val="fr-FR"/>
        </w:rPr>
        <w:t>des progrès accomplis par le</w:t>
      </w:r>
      <w:r w:rsidR="00182A2E" w:rsidRPr="003F1A78">
        <w:rPr>
          <w:lang w:val="fr-FR"/>
        </w:rPr>
        <w:t xml:space="preserve"> Groupe d</w:t>
      </w:r>
      <w:r w:rsidR="000D7AD8" w:rsidRPr="003F1A78">
        <w:rPr>
          <w:lang w:val="fr-FR"/>
        </w:rPr>
        <w:t>’</w:t>
      </w:r>
      <w:r w:rsidR="00182A2E" w:rsidRPr="003F1A78">
        <w:rPr>
          <w:lang w:val="fr-FR"/>
        </w:rPr>
        <w:t>experts multidisciplinaire, avec l</w:t>
      </w:r>
      <w:r w:rsidR="000D7AD8" w:rsidRPr="003F1A78">
        <w:rPr>
          <w:lang w:val="fr-FR"/>
        </w:rPr>
        <w:t>’</w:t>
      </w:r>
      <w:r w:rsidR="00182A2E" w:rsidRPr="003F1A78">
        <w:rPr>
          <w:lang w:val="fr-FR"/>
        </w:rPr>
        <w:t>appui de l</w:t>
      </w:r>
      <w:r w:rsidR="000D7AD8" w:rsidRPr="003F1A78">
        <w:rPr>
          <w:lang w:val="fr-FR"/>
        </w:rPr>
        <w:t>’</w:t>
      </w:r>
      <w:r w:rsidRPr="003F1A78">
        <w:rPr>
          <w:lang w:val="fr-FR"/>
        </w:rPr>
        <w:t>é</w:t>
      </w:r>
      <w:r w:rsidR="00182A2E" w:rsidRPr="003F1A78">
        <w:rPr>
          <w:lang w:val="fr-FR"/>
        </w:rPr>
        <w:t>quipe spéciale sur les savo</w:t>
      </w:r>
      <w:r w:rsidR="007F03F9" w:rsidRPr="003F1A78">
        <w:rPr>
          <w:lang w:val="fr-FR"/>
        </w:rPr>
        <w:t>irs autochtones et locaux</w:t>
      </w:r>
      <w:r w:rsidR="002240BC" w:rsidRPr="003F1A78">
        <w:rPr>
          <w:lang w:val="fr-FR"/>
        </w:rPr>
        <w:t>,</w:t>
      </w:r>
      <w:r w:rsidR="008A2264" w:rsidRPr="003F1A78">
        <w:rPr>
          <w:lang w:val="fr-FR"/>
        </w:rPr>
        <w:t xml:space="preserve"> afin de</w:t>
      </w:r>
      <w:r w:rsidR="00182A2E" w:rsidRPr="003F1A78">
        <w:rPr>
          <w:lang w:val="fr-FR"/>
        </w:rPr>
        <w:t xml:space="preserve"> mettre en </w:t>
      </w:r>
      <w:r w:rsidR="00CD1FAB" w:rsidRPr="003F1A78">
        <w:rPr>
          <w:lang w:val="fr-FR"/>
        </w:rPr>
        <w:t>œuvre</w:t>
      </w:r>
      <w:r w:rsidR="00790B72" w:rsidRPr="003F1A78">
        <w:rPr>
          <w:lang w:val="fr-FR"/>
        </w:rPr>
        <w:t xml:space="preserve"> l’a</w:t>
      </w:r>
      <w:r w:rsidR="007F03F9" w:rsidRPr="003F1A78">
        <w:rPr>
          <w:lang w:val="fr-FR"/>
        </w:rPr>
        <w:t xml:space="preserve">pproche </w:t>
      </w:r>
      <w:r w:rsidR="00392993">
        <w:rPr>
          <w:lang w:val="fr-FR"/>
        </w:rPr>
        <w:t>concernant la reconnaissance et l’utilisation d</w:t>
      </w:r>
      <w:r w:rsidR="007F03F9" w:rsidRPr="003F1A78">
        <w:rPr>
          <w:lang w:val="fr-FR"/>
        </w:rPr>
        <w:t xml:space="preserve">es savoirs autochtones et locaux figurant dans </w:t>
      </w:r>
      <w:r w:rsidR="002240BC" w:rsidRPr="003F1A78">
        <w:rPr>
          <w:lang w:val="fr-FR"/>
        </w:rPr>
        <w:t>l’annexe II à la décision IPBES-</w:t>
      </w:r>
      <w:r w:rsidR="007F03F9" w:rsidRPr="003F1A78">
        <w:rPr>
          <w:lang w:val="fr-FR"/>
        </w:rPr>
        <w:t>5/1</w:t>
      </w:r>
      <w:r w:rsidR="007F03F9" w:rsidRPr="003F1A78">
        <w:rPr>
          <w:rStyle w:val="FootnoteReference"/>
          <w:lang w:val="fr-FR"/>
        </w:rPr>
        <w:footnoteReference w:id="4"/>
      </w:r>
      <w:r w:rsidR="007F03F9" w:rsidRPr="003F1A78">
        <w:rPr>
          <w:lang w:val="fr-FR"/>
        </w:rPr>
        <w:t xml:space="preserve">, </w:t>
      </w:r>
      <w:r w:rsidR="00392993">
        <w:rPr>
          <w:lang w:val="fr-FR"/>
        </w:rPr>
        <w:t>notamment</w:t>
      </w:r>
      <w:r w:rsidR="007F03F9" w:rsidRPr="003F1A78">
        <w:rPr>
          <w:lang w:val="fr-FR"/>
        </w:rPr>
        <w:t xml:space="preserve"> en mettant en place </w:t>
      </w:r>
      <w:r w:rsidR="006D53DF">
        <w:rPr>
          <w:lang w:val="fr-FR"/>
        </w:rPr>
        <w:t>le mécanisme participatif </w:t>
      </w:r>
      <w:r w:rsidR="007F03F9" w:rsidRPr="003F1A78">
        <w:rPr>
          <w:lang w:val="fr-FR"/>
        </w:rPr>
        <w:t>;</w:t>
      </w:r>
    </w:p>
    <w:p w14:paraId="406972AF" w14:textId="2AA964A9" w:rsidR="00182A2E" w:rsidRPr="003F1A78" w:rsidRDefault="007F03F9" w:rsidP="007F03F9">
      <w:pPr>
        <w:pStyle w:val="Normalnumber"/>
        <w:ind w:left="1871" w:firstLine="624"/>
        <w:rPr>
          <w:lang w:val="fr-FR"/>
        </w:rPr>
      </w:pPr>
      <w:r w:rsidRPr="003F1A78">
        <w:rPr>
          <w:i/>
          <w:lang w:val="fr-FR"/>
        </w:rPr>
        <w:t>Se félicite également</w:t>
      </w:r>
      <w:r w:rsidRPr="003F1A78">
        <w:rPr>
          <w:lang w:val="fr-FR"/>
        </w:rPr>
        <w:t xml:space="preserve"> des efforts déployés par les peuples autochtones et les communautés locales, et les organisations parten</w:t>
      </w:r>
      <w:r w:rsidR="00790B72" w:rsidRPr="003F1A78">
        <w:rPr>
          <w:lang w:val="fr-FR"/>
        </w:rPr>
        <w:t xml:space="preserve">aires, à l’appui de l’approche </w:t>
      </w:r>
      <w:r w:rsidR="00392993">
        <w:rPr>
          <w:lang w:val="fr-FR"/>
        </w:rPr>
        <w:t xml:space="preserve">concernant la reconnaissance et l’utilisation des </w:t>
      </w:r>
      <w:r w:rsidRPr="003F1A78">
        <w:rPr>
          <w:lang w:val="fr-FR"/>
        </w:rPr>
        <w:t>savoirs autochtones et locaux et invite d’autres peuples autochtones et communautés locales, et organisations partenaires, à se joindre à ces efforts ;</w:t>
      </w:r>
    </w:p>
    <w:p w14:paraId="28616FB4" w14:textId="1DA26DFC" w:rsidR="00182A2E" w:rsidRPr="003F1A78" w:rsidRDefault="00182A2E" w:rsidP="00AC06F2">
      <w:pPr>
        <w:pStyle w:val="Normalnumber"/>
        <w:ind w:left="1871" w:firstLine="624"/>
        <w:rPr>
          <w:lang w:val="fr-FR"/>
        </w:rPr>
      </w:pPr>
      <w:r w:rsidRPr="003F1A78">
        <w:rPr>
          <w:i/>
          <w:lang w:val="fr-FR"/>
        </w:rPr>
        <w:t>Prie</w:t>
      </w:r>
      <w:r w:rsidRPr="003F1A78">
        <w:rPr>
          <w:lang w:val="fr-FR"/>
        </w:rPr>
        <w:t xml:space="preserve"> le</w:t>
      </w:r>
      <w:r w:rsidR="00054F31" w:rsidRPr="003F1A78">
        <w:rPr>
          <w:lang w:val="fr-FR"/>
        </w:rPr>
        <w:t xml:space="preserve"> Groupe d’experts multidisciplinaire, appuyé par l’</w:t>
      </w:r>
      <w:r w:rsidR="006D6303" w:rsidRPr="003F1A78">
        <w:rPr>
          <w:lang w:val="fr-FR"/>
        </w:rPr>
        <w:t>équipe</w:t>
      </w:r>
      <w:r w:rsidR="00054F31" w:rsidRPr="003F1A78">
        <w:rPr>
          <w:lang w:val="fr-FR"/>
        </w:rPr>
        <w:t xml:space="preserve"> spéciale sur les savoirs autochtones et locaux, de poursuivre la mise en œuvre de l’approche et de </w:t>
      </w:r>
      <w:r w:rsidR="008A2264" w:rsidRPr="003F1A78">
        <w:rPr>
          <w:lang w:val="fr-FR"/>
        </w:rPr>
        <w:t xml:space="preserve">lui </w:t>
      </w:r>
      <w:r w:rsidR="00054F31" w:rsidRPr="003F1A78">
        <w:rPr>
          <w:lang w:val="fr-FR"/>
        </w:rPr>
        <w:t>faire rapport, à sa septième session</w:t>
      </w:r>
      <w:r w:rsidR="00790B72" w:rsidRPr="003F1A78">
        <w:rPr>
          <w:lang w:val="fr-FR"/>
        </w:rPr>
        <w:t>,</w:t>
      </w:r>
      <w:r w:rsidR="00054F31" w:rsidRPr="003F1A78">
        <w:rPr>
          <w:lang w:val="fr-FR"/>
        </w:rPr>
        <w:t> </w:t>
      </w:r>
      <w:r w:rsidR="00790B72" w:rsidRPr="003F1A78">
        <w:rPr>
          <w:lang w:val="fr-FR"/>
        </w:rPr>
        <w:t>sur les nouveau</w:t>
      </w:r>
      <w:r w:rsidR="006D53DF">
        <w:rPr>
          <w:lang w:val="fr-FR"/>
        </w:rPr>
        <w:t>x progrès accomplis à cet égard </w:t>
      </w:r>
      <w:r w:rsidR="00054F31" w:rsidRPr="003F1A78">
        <w:rPr>
          <w:lang w:val="fr-FR"/>
        </w:rPr>
        <w:t>;</w:t>
      </w:r>
    </w:p>
    <w:p w14:paraId="1AC62A9D" w14:textId="528474B6" w:rsidR="00054F31" w:rsidRPr="003F1A78" w:rsidRDefault="00054F31" w:rsidP="00054F31">
      <w:pPr>
        <w:pStyle w:val="Normalnumber"/>
        <w:ind w:left="1871" w:firstLine="624"/>
        <w:rPr>
          <w:i/>
          <w:lang w:val="fr-FR"/>
        </w:rPr>
      </w:pPr>
      <w:r w:rsidRPr="003F1A78">
        <w:rPr>
          <w:i/>
          <w:lang w:val="fr-FR"/>
        </w:rPr>
        <w:lastRenderedPageBreak/>
        <w:t xml:space="preserve">Se félicite </w:t>
      </w:r>
      <w:r w:rsidRPr="003F1A78">
        <w:rPr>
          <w:lang w:val="fr-FR"/>
        </w:rPr>
        <w:t xml:space="preserve">des progrès accomplis par l’équipe spéciale sur les </w:t>
      </w:r>
      <w:r w:rsidR="00175AB3">
        <w:rPr>
          <w:lang w:val="fr-FR"/>
        </w:rPr>
        <w:t>connaissances et les données</w:t>
      </w:r>
      <w:r w:rsidRPr="003F1A78">
        <w:rPr>
          <w:lang w:val="fr-FR"/>
        </w:rPr>
        <w:t xml:space="preserve"> dans la mise en œuvre du plan de travail pour 2017 et 2018</w:t>
      </w:r>
      <w:r w:rsidRPr="003F1A78">
        <w:rPr>
          <w:rStyle w:val="FootnoteReference"/>
          <w:lang w:val="fr-FR"/>
        </w:rPr>
        <w:footnoteReference w:id="5"/>
      </w:r>
      <w:r w:rsidR="008A2264" w:rsidRPr="003F1A78">
        <w:rPr>
          <w:lang w:val="fr-FR"/>
        </w:rPr>
        <w:t>.</w:t>
      </w:r>
    </w:p>
    <w:p w14:paraId="66A763B5" w14:textId="48E433F0" w:rsidR="00182A2E" w:rsidRPr="003F1A78" w:rsidRDefault="00A301DF" w:rsidP="00A301DF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47"/>
        <w:rPr>
          <w:color w:val="000000" w:themeColor="text1"/>
          <w:lang w:val="fr-FR"/>
        </w:rPr>
      </w:pPr>
      <w:r>
        <w:rPr>
          <w:lang w:val="fr-FR"/>
        </w:rPr>
        <w:t>6.</w:t>
      </w:r>
      <w:r>
        <w:rPr>
          <w:lang w:val="fr-FR"/>
        </w:rPr>
        <w:tab/>
      </w:r>
      <w:r w:rsidR="00182A2E" w:rsidRPr="003F1A78">
        <w:rPr>
          <w:lang w:val="fr-FR"/>
        </w:rPr>
        <w:t>La Plénière souhait</w:t>
      </w:r>
      <w:r w:rsidR="00790B72" w:rsidRPr="003F1A78">
        <w:rPr>
          <w:lang w:val="fr-FR"/>
        </w:rPr>
        <w:t>era peut-être envisager les paragraphes</w:t>
      </w:r>
      <w:r w:rsidR="00182A2E" w:rsidRPr="003F1A78">
        <w:rPr>
          <w:lang w:val="fr-FR"/>
        </w:rPr>
        <w:t xml:space="preserve"> ci-après pour la partie du projet de décision sur la mise en </w:t>
      </w:r>
      <w:r w:rsidR="00AA2FFF" w:rsidRPr="003F1A78">
        <w:rPr>
          <w:lang w:val="fr-FR"/>
        </w:rPr>
        <w:t>œuvre</w:t>
      </w:r>
      <w:r w:rsidR="00182A2E" w:rsidRPr="003F1A78">
        <w:rPr>
          <w:lang w:val="fr-FR"/>
        </w:rPr>
        <w:t xml:space="preserve"> du programme de travail initial de la Plateforme</w:t>
      </w:r>
      <w:r w:rsidR="008A2264" w:rsidRPr="003F1A78">
        <w:rPr>
          <w:lang w:val="fr-FR"/>
        </w:rPr>
        <w:t>,</w:t>
      </w:r>
      <w:r w:rsidR="00182A2E" w:rsidRPr="003F1A78">
        <w:rPr>
          <w:lang w:val="fr-FR"/>
        </w:rPr>
        <w:t xml:space="preserve"> </w:t>
      </w:r>
      <w:r w:rsidR="003408E4" w:rsidRPr="003F1A78">
        <w:rPr>
          <w:lang w:val="fr-FR"/>
        </w:rPr>
        <w:t>au titre</w:t>
      </w:r>
      <w:r w:rsidR="00182A2E" w:rsidRPr="003F1A78">
        <w:rPr>
          <w:lang w:val="fr-FR"/>
        </w:rPr>
        <w:t xml:space="preserve"> du point</w:t>
      </w:r>
      <w:r w:rsidR="003233FB" w:rsidRPr="003F1A78">
        <w:rPr>
          <w:lang w:val="fr-FR"/>
        </w:rPr>
        <w:t> </w:t>
      </w:r>
      <w:r w:rsidR="00182A2E" w:rsidRPr="003F1A78">
        <w:rPr>
          <w:lang w:val="fr-FR"/>
        </w:rPr>
        <w:t>5 de l</w:t>
      </w:r>
      <w:r w:rsidR="000D7AD8" w:rsidRPr="003F1A78">
        <w:rPr>
          <w:lang w:val="fr-FR"/>
        </w:rPr>
        <w:t>’</w:t>
      </w:r>
      <w:r w:rsidR="00182A2E" w:rsidRPr="003F1A78">
        <w:rPr>
          <w:lang w:val="fr-FR"/>
        </w:rPr>
        <w:t xml:space="preserve">ordre du jour provisoire (Rapport du Secrétaire exécutif sur la mise en </w:t>
      </w:r>
      <w:r w:rsidR="00AA2FFF" w:rsidRPr="003F1A78">
        <w:rPr>
          <w:lang w:val="fr-FR"/>
        </w:rPr>
        <w:t xml:space="preserve">œuvre </w:t>
      </w:r>
      <w:r w:rsidR="00182A2E" w:rsidRPr="003F1A78">
        <w:rPr>
          <w:lang w:val="fr-FR"/>
        </w:rPr>
        <w:t xml:space="preserve">du </w:t>
      </w:r>
      <w:r w:rsidR="00175AB3">
        <w:rPr>
          <w:lang w:val="fr-FR"/>
        </w:rPr>
        <w:t xml:space="preserve">premier </w:t>
      </w:r>
      <w:r w:rsidR="00182A2E" w:rsidRPr="003F1A78">
        <w:rPr>
          <w:lang w:val="fr-FR"/>
        </w:rPr>
        <w:t xml:space="preserve">programme de travail </w:t>
      </w:r>
      <w:r w:rsidR="00790B72" w:rsidRPr="003F1A78">
        <w:rPr>
          <w:lang w:val="fr-FR"/>
        </w:rPr>
        <w:t>pour la période 2014-2018</w:t>
      </w:r>
      <w:r w:rsidR="00182A2E" w:rsidRPr="003F1A78">
        <w:rPr>
          <w:lang w:val="fr-FR"/>
        </w:rPr>
        <w:t>)</w:t>
      </w:r>
      <w:r w:rsidR="003233FB" w:rsidRPr="003F1A78">
        <w:rPr>
          <w:lang w:val="fr-FR"/>
        </w:rPr>
        <w:t> </w:t>
      </w:r>
      <w:r w:rsidR="00182A2E" w:rsidRPr="003F1A78">
        <w:rPr>
          <w:lang w:val="fr-FR"/>
        </w:rPr>
        <w:t xml:space="preserve">: </w:t>
      </w:r>
    </w:p>
    <w:p w14:paraId="3EA91442" w14:textId="04FCB48E" w:rsidR="00182A2E" w:rsidRPr="00883417" w:rsidRDefault="00182A2E" w:rsidP="006D53DF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60"/>
        <w:jc w:val="center"/>
        <w:rPr>
          <w:b/>
          <w:color w:val="000000" w:themeColor="text1"/>
          <w:lang w:val="fr-FR"/>
        </w:rPr>
      </w:pPr>
      <w:r w:rsidRPr="00883417">
        <w:rPr>
          <w:b/>
          <w:lang w:val="fr-FR"/>
        </w:rPr>
        <w:t>IV</w:t>
      </w:r>
    </w:p>
    <w:p w14:paraId="777B0B54" w14:textId="77777777" w:rsidR="00182A2E" w:rsidRPr="00883417" w:rsidRDefault="00182A2E" w:rsidP="006D53DF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60"/>
        <w:jc w:val="center"/>
        <w:rPr>
          <w:color w:val="000000" w:themeColor="text1"/>
          <w:lang w:val="fr-FR"/>
        </w:rPr>
      </w:pPr>
      <w:r w:rsidRPr="00883417">
        <w:rPr>
          <w:b/>
          <w:lang w:val="fr-FR"/>
        </w:rPr>
        <w:t>Évaluations mondiales, régionales et sous-régionales</w:t>
      </w:r>
    </w:p>
    <w:p w14:paraId="466E902C" w14:textId="47147B9A" w:rsidR="00182A2E" w:rsidRPr="003F1A78" w:rsidRDefault="00EE256D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color w:val="000000" w:themeColor="text1"/>
          <w:lang w:val="fr-FR"/>
        </w:rPr>
      </w:pPr>
      <w:r w:rsidRPr="003F1A78">
        <w:rPr>
          <w:lang w:val="fr-FR"/>
        </w:rPr>
        <w:tab/>
      </w:r>
      <w:r w:rsidR="00182A2E" w:rsidRPr="003F1A78">
        <w:rPr>
          <w:i/>
          <w:lang w:val="fr-FR"/>
        </w:rPr>
        <w:t>Se félicite</w:t>
      </w:r>
      <w:r w:rsidR="00182A2E" w:rsidRPr="003F1A78">
        <w:rPr>
          <w:lang w:val="fr-FR"/>
        </w:rPr>
        <w:t xml:space="preserve"> des progrès accomplis dans la réalisation de l</w:t>
      </w:r>
      <w:r w:rsidR="000D7AD8" w:rsidRPr="003F1A78">
        <w:rPr>
          <w:lang w:val="fr-FR"/>
        </w:rPr>
        <w:t>’</w:t>
      </w:r>
      <w:r w:rsidR="00182A2E" w:rsidRPr="003F1A78">
        <w:rPr>
          <w:lang w:val="fr-FR"/>
        </w:rPr>
        <w:t>évaluation mondiale de la biodiversité et des services écosystémiques</w:t>
      </w:r>
      <w:r w:rsidR="00867A1E" w:rsidRPr="003F1A78">
        <w:rPr>
          <w:rStyle w:val="FootnoteReference"/>
          <w:szCs w:val="20"/>
          <w:lang w:val="fr-FR"/>
        </w:rPr>
        <w:footnoteReference w:id="6"/>
      </w:r>
      <w:r w:rsidR="00182A2E" w:rsidRPr="003F1A78">
        <w:rPr>
          <w:lang w:val="fr-FR"/>
        </w:rPr>
        <w:t>.</w:t>
      </w:r>
    </w:p>
    <w:p w14:paraId="1A9DCF2A" w14:textId="0CFF8408" w:rsidR="00182A2E" w:rsidRPr="003F1A78" w:rsidRDefault="00790B72" w:rsidP="00A301DF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47"/>
        <w:rPr>
          <w:color w:val="000000" w:themeColor="text1"/>
          <w:lang w:val="fr-FR"/>
        </w:rPr>
      </w:pPr>
      <w:r w:rsidRPr="003F1A78">
        <w:rPr>
          <w:lang w:val="fr-FR"/>
        </w:rPr>
        <w:t>7.</w:t>
      </w:r>
      <w:r w:rsidRPr="003F1A78">
        <w:rPr>
          <w:lang w:val="fr-FR"/>
        </w:rPr>
        <w:tab/>
      </w:r>
      <w:r w:rsidR="00182A2E" w:rsidRPr="003F1A78">
        <w:rPr>
          <w:lang w:val="fr-FR"/>
        </w:rPr>
        <w:t xml:space="preserve">La Plénière souhaitera peut-être envisager les paragraphes ci-après pour la partie du projet de décision sur la mise en </w:t>
      </w:r>
      <w:r w:rsidR="00E46F76" w:rsidRPr="003F1A78">
        <w:rPr>
          <w:lang w:val="fr-FR"/>
        </w:rPr>
        <w:t>œuvre</w:t>
      </w:r>
      <w:r w:rsidR="00182A2E" w:rsidRPr="003F1A78">
        <w:rPr>
          <w:lang w:val="fr-FR"/>
        </w:rPr>
        <w:t xml:space="preserve"> du programme de travail initial de la Plateforme</w:t>
      </w:r>
      <w:r w:rsidR="008A2264" w:rsidRPr="003F1A78">
        <w:rPr>
          <w:lang w:val="fr-FR"/>
        </w:rPr>
        <w:t>,</w:t>
      </w:r>
      <w:r w:rsidR="00182A2E" w:rsidRPr="003F1A78">
        <w:rPr>
          <w:lang w:val="fr-FR"/>
        </w:rPr>
        <w:t xml:space="preserve"> </w:t>
      </w:r>
      <w:r w:rsidR="003408E4" w:rsidRPr="003F1A78">
        <w:rPr>
          <w:lang w:val="fr-FR"/>
        </w:rPr>
        <w:t>au titre</w:t>
      </w:r>
      <w:r w:rsidR="00182A2E" w:rsidRPr="003F1A78">
        <w:rPr>
          <w:lang w:val="fr-FR"/>
        </w:rPr>
        <w:t xml:space="preserve"> du point</w:t>
      </w:r>
      <w:r w:rsidR="00D63FE0" w:rsidRPr="003F1A78">
        <w:rPr>
          <w:lang w:val="fr-FR"/>
        </w:rPr>
        <w:t> </w:t>
      </w:r>
      <w:r w:rsidR="00867A1E" w:rsidRPr="003F1A78">
        <w:rPr>
          <w:lang w:val="fr-FR"/>
        </w:rPr>
        <w:t>6</w:t>
      </w:r>
      <w:r w:rsidR="00182A2E" w:rsidRPr="003F1A78">
        <w:rPr>
          <w:lang w:val="fr-FR"/>
        </w:rPr>
        <w:t xml:space="preserve"> de l</w:t>
      </w:r>
      <w:r w:rsidR="000D7AD8" w:rsidRPr="003F1A78">
        <w:rPr>
          <w:lang w:val="fr-FR"/>
        </w:rPr>
        <w:t>’</w:t>
      </w:r>
      <w:r w:rsidR="00182A2E" w:rsidRPr="003F1A78">
        <w:rPr>
          <w:lang w:val="fr-FR"/>
        </w:rPr>
        <w:t>ordre du jour provisoire (</w:t>
      </w:r>
      <w:r w:rsidR="00387EAA" w:rsidRPr="003F1A78">
        <w:rPr>
          <w:lang w:val="fr-FR"/>
        </w:rPr>
        <w:t>É</w:t>
      </w:r>
      <w:r w:rsidR="00867A1E" w:rsidRPr="003F1A78">
        <w:rPr>
          <w:lang w:val="fr-FR"/>
        </w:rPr>
        <w:t xml:space="preserve">valuations </w:t>
      </w:r>
      <w:r w:rsidR="003F137D" w:rsidRPr="003F1A78">
        <w:rPr>
          <w:lang w:val="fr-FR"/>
        </w:rPr>
        <w:t>régionales et sous-régionales</w:t>
      </w:r>
      <w:r w:rsidR="00867A1E" w:rsidRPr="003F1A78">
        <w:rPr>
          <w:lang w:val="fr-FR"/>
        </w:rPr>
        <w:t xml:space="preserve"> de la </w:t>
      </w:r>
      <w:r w:rsidR="00EE256D" w:rsidRPr="003F1A78">
        <w:rPr>
          <w:lang w:val="fr-FR"/>
        </w:rPr>
        <w:t>bio</w:t>
      </w:r>
      <w:r w:rsidR="00867A1E" w:rsidRPr="003F1A78">
        <w:rPr>
          <w:lang w:val="fr-FR"/>
        </w:rPr>
        <w:t>diversité et des services écosystémiques</w:t>
      </w:r>
      <w:r w:rsidR="00182A2E" w:rsidRPr="003F1A78">
        <w:rPr>
          <w:lang w:val="fr-FR"/>
        </w:rPr>
        <w:t>)</w:t>
      </w:r>
      <w:r w:rsidR="00AA2FFF" w:rsidRPr="003F1A78">
        <w:rPr>
          <w:lang w:val="fr-FR"/>
        </w:rPr>
        <w:t> </w:t>
      </w:r>
      <w:r w:rsidR="00182A2E" w:rsidRPr="003F1A78">
        <w:rPr>
          <w:lang w:val="fr-FR"/>
        </w:rPr>
        <w:t xml:space="preserve">: </w:t>
      </w:r>
    </w:p>
    <w:p w14:paraId="786E85F8" w14:textId="69A11310" w:rsidR="003F137D" w:rsidRPr="003F1A78" w:rsidRDefault="009F11FF" w:rsidP="00192466">
      <w:pPr>
        <w:pStyle w:val="Normalnumber"/>
        <w:numPr>
          <w:ilvl w:val="0"/>
          <w:numId w:val="0"/>
        </w:numPr>
        <w:shd w:val="clear" w:color="auto" w:fill="FFFFFF" w:themeFill="background1"/>
        <w:tabs>
          <w:tab w:val="clear" w:pos="624"/>
        </w:tabs>
        <w:ind w:left="1871" w:firstLine="642"/>
        <w:rPr>
          <w:rFonts w:eastAsia="Calibri"/>
          <w:lang w:val="fr-FR"/>
        </w:rPr>
      </w:pPr>
      <w:r w:rsidRPr="003F1A78">
        <w:rPr>
          <w:rFonts w:eastAsia="Calibri"/>
          <w:lang w:val="fr-FR"/>
        </w:rPr>
        <w:t>1.</w:t>
      </w:r>
      <w:r w:rsidRPr="003F1A78">
        <w:rPr>
          <w:rFonts w:eastAsia="Calibri"/>
          <w:lang w:val="fr-FR"/>
        </w:rPr>
        <w:tab/>
      </w:r>
      <w:r w:rsidR="003F137D" w:rsidRPr="003F1A78">
        <w:rPr>
          <w:rFonts w:eastAsia="Calibri"/>
          <w:i/>
          <w:lang w:val="fr-FR"/>
        </w:rPr>
        <w:t>Appro</w:t>
      </w:r>
      <w:r w:rsidRPr="003F1A78">
        <w:rPr>
          <w:rFonts w:eastAsia="Calibri"/>
          <w:i/>
          <w:lang w:val="fr-FR"/>
        </w:rPr>
        <w:t xml:space="preserve">uve </w:t>
      </w:r>
      <w:r w:rsidRPr="003F1A78">
        <w:rPr>
          <w:rFonts w:eastAsia="Calibri"/>
          <w:lang w:val="fr-FR"/>
        </w:rPr>
        <w:t xml:space="preserve">le résumé à l’intention des décideurs du rapport sur l’évaluation régionale de la biodiversité et des </w:t>
      </w:r>
      <w:r w:rsidR="003F137D" w:rsidRPr="003F1A78">
        <w:rPr>
          <w:rFonts w:eastAsia="Calibri"/>
          <w:lang w:val="fr-FR"/>
        </w:rPr>
        <w:t xml:space="preserve">services </w:t>
      </w:r>
      <w:r w:rsidRPr="003F1A78">
        <w:rPr>
          <w:rFonts w:eastAsia="Calibri"/>
          <w:lang w:val="fr-FR"/>
        </w:rPr>
        <w:t>écosystémiques pour l’Afrique figurant dans l’</w:t>
      </w:r>
      <w:r w:rsidR="003F137D" w:rsidRPr="003F1A78">
        <w:rPr>
          <w:rFonts w:eastAsia="Calibri"/>
          <w:lang w:val="fr-FR"/>
        </w:rPr>
        <w:t>annex</w:t>
      </w:r>
      <w:r w:rsidRPr="003F1A78">
        <w:rPr>
          <w:rFonts w:eastAsia="Calibri"/>
          <w:lang w:val="fr-FR"/>
        </w:rPr>
        <w:t>e</w:t>
      </w:r>
      <w:r w:rsidR="00A64118">
        <w:rPr>
          <w:rFonts w:eastAsia="Calibri"/>
          <w:lang w:val="fr-FR"/>
        </w:rPr>
        <w:t> </w:t>
      </w:r>
      <w:r w:rsidR="003F137D" w:rsidRPr="003F1A78">
        <w:rPr>
          <w:rFonts w:eastAsia="Calibri"/>
          <w:lang w:val="fr-FR"/>
        </w:rPr>
        <w:t>[ ]</w:t>
      </w:r>
      <w:r w:rsidRPr="003F1A78">
        <w:rPr>
          <w:rFonts w:eastAsia="Calibri"/>
          <w:lang w:val="fr-FR"/>
        </w:rPr>
        <w:t xml:space="preserve"> à la présente décision et accepte </w:t>
      </w:r>
      <w:r w:rsidR="00765A72">
        <w:rPr>
          <w:rFonts w:eastAsia="Calibri"/>
          <w:lang w:val="fr-FR"/>
        </w:rPr>
        <w:t>les différents</w:t>
      </w:r>
      <w:r w:rsidRPr="003F1A78">
        <w:rPr>
          <w:rFonts w:eastAsia="Calibri"/>
          <w:lang w:val="fr-FR"/>
        </w:rPr>
        <w:t xml:space="preserve"> chap</w:t>
      </w:r>
      <w:r w:rsidR="00EE256D" w:rsidRPr="003F1A78">
        <w:rPr>
          <w:rFonts w:eastAsia="Calibri"/>
          <w:lang w:val="fr-FR"/>
        </w:rPr>
        <w:t xml:space="preserve">itres du rapport d’évaluation </w:t>
      </w:r>
      <w:r w:rsidR="00765A72">
        <w:rPr>
          <w:rFonts w:eastAsia="Calibri"/>
          <w:lang w:val="fr-FR"/>
        </w:rPr>
        <w:t>et leurs</w:t>
      </w:r>
      <w:r w:rsidRPr="003F1A78">
        <w:rPr>
          <w:rFonts w:eastAsia="Calibri"/>
          <w:lang w:val="fr-FR"/>
        </w:rPr>
        <w:t xml:space="preserve"> résumés analytiques</w:t>
      </w:r>
      <w:r w:rsidR="003F137D" w:rsidRPr="003F1A78">
        <w:rPr>
          <w:rFonts w:eastAsia="Calibri"/>
          <w:vertAlign w:val="superscript"/>
          <w:lang w:val="fr-FR"/>
        </w:rPr>
        <w:footnoteReference w:id="7"/>
      </w:r>
      <w:r w:rsidRPr="003F1A78">
        <w:rPr>
          <w:rFonts w:eastAsia="Calibri"/>
          <w:lang w:val="fr-FR"/>
        </w:rPr>
        <w:t> ;</w:t>
      </w:r>
    </w:p>
    <w:p w14:paraId="4D98A0D1" w14:textId="6067D6A4" w:rsidR="009F11FF" w:rsidRPr="003F1A78" w:rsidRDefault="009F11FF" w:rsidP="00192466">
      <w:pPr>
        <w:pStyle w:val="Normalnumber"/>
        <w:numPr>
          <w:ilvl w:val="0"/>
          <w:numId w:val="0"/>
        </w:numPr>
        <w:shd w:val="clear" w:color="auto" w:fill="FFFFFF" w:themeFill="background1"/>
        <w:tabs>
          <w:tab w:val="clear" w:pos="624"/>
        </w:tabs>
        <w:ind w:left="1871" w:firstLine="630"/>
        <w:rPr>
          <w:rFonts w:eastAsia="Calibri"/>
          <w:lang w:val="fr-FR"/>
        </w:rPr>
      </w:pPr>
      <w:r w:rsidRPr="003F1A78">
        <w:rPr>
          <w:rFonts w:eastAsia="Calibri"/>
          <w:lang w:val="fr-FR"/>
        </w:rPr>
        <w:t>2.</w:t>
      </w:r>
      <w:r w:rsidRPr="003F1A78">
        <w:rPr>
          <w:rFonts w:eastAsia="Calibri"/>
          <w:lang w:val="fr-FR"/>
        </w:rPr>
        <w:tab/>
      </w:r>
      <w:r w:rsidRPr="003F1A78">
        <w:rPr>
          <w:rFonts w:eastAsia="Calibri"/>
          <w:i/>
          <w:lang w:val="fr-FR"/>
        </w:rPr>
        <w:t xml:space="preserve">Approuve également </w:t>
      </w:r>
      <w:r w:rsidRPr="003F1A78">
        <w:rPr>
          <w:rFonts w:eastAsia="Calibri"/>
          <w:lang w:val="fr-FR"/>
        </w:rPr>
        <w:t xml:space="preserve">le résumé à l’intention des décideurs du rapport sur l’évaluation régionale de la biodiversité et des services écosystémiques pour les Amériques figurant dans l’annexe [ ] à la présente décision et accepte </w:t>
      </w:r>
      <w:r w:rsidR="00765A72">
        <w:rPr>
          <w:rFonts w:eastAsia="Calibri"/>
          <w:lang w:val="fr-FR"/>
        </w:rPr>
        <w:t>les différents</w:t>
      </w:r>
      <w:r w:rsidRPr="003F1A78">
        <w:rPr>
          <w:rFonts w:eastAsia="Calibri"/>
          <w:lang w:val="fr-FR"/>
        </w:rPr>
        <w:t xml:space="preserve"> chap</w:t>
      </w:r>
      <w:r w:rsidR="00EE256D" w:rsidRPr="003F1A78">
        <w:rPr>
          <w:rFonts w:eastAsia="Calibri"/>
          <w:lang w:val="fr-FR"/>
        </w:rPr>
        <w:t xml:space="preserve">itres du rapport d’évaluation </w:t>
      </w:r>
      <w:r w:rsidR="00765A72">
        <w:rPr>
          <w:rFonts w:eastAsia="Calibri"/>
          <w:lang w:val="fr-FR"/>
        </w:rPr>
        <w:t>et leurs</w:t>
      </w:r>
      <w:r w:rsidRPr="003F1A78">
        <w:rPr>
          <w:rFonts w:eastAsia="Calibri"/>
          <w:lang w:val="fr-FR"/>
        </w:rPr>
        <w:t xml:space="preserve"> résumés analytiques</w:t>
      </w:r>
      <w:r w:rsidRPr="003F1A78">
        <w:rPr>
          <w:rFonts w:eastAsia="Calibri"/>
          <w:vertAlign w:val="superscript"/>
          <w:lang w:val="fr-FR"/>
        </w:rPr>
        <w:footnoteReference w:id="8"/>
      </w:r>
      <w:r w:rsidRPr="003F1A78">
        <w:rPr>
          <w:rFonts w:eastAsia="Calibri"/>
          <w:lang w:val="fr-FR"/>
        </w:rPr>
        <w:t> ;</w:t>
      </w:r>
    </w:p>
    <w:p w14:paraId="06A86F4B" w14:textId="6B586BEF" w:rsidR="009F11FF" w:rsidRPr="003F1A78" w:rsidRDefault="009F11FF" w:rsidP="00192466">
      <w:pPr>
        <w:pStyle w:val="Normalnumber"/>
        <w:numPr>
          <w:ilvl w:val="0"/>
          <w:numId w:val="0"/>
        </w:numPr>
        <w:shd w:val="clear" w:color="auto" w:fill="FFFFFF" w:themeFill="background1"/>
        <w:tabs>
          <w:tab w:val="clear" w:pos="624"/>
        </w:tabs>
        <w:ind w:left="1890" w:firstLine="643"/>
        <w:rPr>
          <w:rFonts w:eastAsia="Calibri"/>
          <w:lang w:val="fr-FR"/>
        </w:rPr>
      </w:pPr>
      <w:r w:rsidRPr="003F1A78">
        <w:rPr>
          <w:rFonts w:eastAsia="Calibri"/>
          <w:lang w:val="fr-FR"/>
        </w:rPr>
        <w:t>3.</w:t>
      </w:r>
      <w:r w:rsidRPr="003F1A78">
        <w:rPr>
          <w:rFonts w:eastAsia="Calibri"/>
          <w:lang w:val="fr-FR"/>
        </w:rPr>
        <w:tab/>
      </w:r>
      <w:r w:rsidRPr="003F1A78">
        <w:rPr>
          <w:rFonts w:eastAsia="Calibri"/>
          <w:i/>
          <w:lang w:val="fr-FR"/>
        </w:rPr>
        <w:t xml:space="preserve">Approuve en outre </w:t>
      </w:r>
      <w:r w:rsidR="00F40BDD" w:rsidRPr="003F1A78">
        <w:rPr>
          <w:rFonts w:eastAsia="Calibri"/>
          <w:lang w:val="fr-FR"/>
        </w:rPr>
        <w:t>le résumé à l’intention des décideurs du rapport sur l’évaluation régionale de la biodiversité et des services é</w:t>
      </w:r>
      <w:r w:rsidR="00A64118">
        <w:rPr>
          <w:rFonts w:eastAsia="Calibri"/>
          <w:lang w:val="fr-FR"/>
        </w:rPr>
        <w:t>cosystémiques pour l’Asie et le </w:t>
      </w:r>
      <w:r w:rsidR="00F40BDD" w:rsidRPr="003F1A78">
        <w:rPr>
          <w:rFonts w:eastAsia="Calibri"/>
          <w:lang w:val="fr-FR"/>
        </w:rPr>
        <w:t xml:space="preserve">Pacifique figurant dans l’annexe [ ] à la présente décision et accepte </w:t>
      </w:r>
      <w:r w:rsidR="00765A72">
        <w:rPr>
          <w:rFonts w:eastAsia="Calibri"/>
          <w:lang w:val="fr-FR"/>
        </w:rPr>
        <w:t>les différents</w:t>
      </w:r>
      <w:r w:rsidR="00F40BDD" w:rsidRPr="003F1A78">
        <w:rPr>
          <w:rFonts w:eastAsia="Calibri"/>
          <w:lang w:val="fr-FR"/>
        </w:rPr>
        <w:t xml:space="preserve"> chapitres du</w:t>
      </w:r>
      <w:r w:rsidR="00EE256D" w:rsidRPr="003F1A78">
        <w:rPr>
          <w:rFonts w:eastAsia="Calibri"/>
          <w:lang w:val="fr-FR"/>
        </w:rPr>
        <w:t xml:space="preserve"> rapport d’évaluation </w:t>
      </w:r>
      <w:r w:rsidR="00765A72">
        <w:rPr>
          <w:rFonts w:eastAsia="Calibri"/>
          <w:lang w:val="fr-FR"/>
        </w:rPr>
        <w:t>et leurs</w:t>
      </w:r>
      <w:r w:rsidR="00F40BDD" w:rsidRPr="003F1A78">
        <w:rPr>
          <w:rFonts w:eastAsia="Calibri"/>
          <w:lang w:val="fr-FR"/>
        </w:rPr>
        <w:t xml:space="preserve"> résumés analytiques</w:t>
      </w:r>
      <w:r w:rsidRPr="003F1A78">
        <w:rPr>
          <w:rFonts w:eastAsia="Calibri"/>
          <w:vertAlign w:val="superscript"/>
          <w:lang w:val="fr-FR"/>
        </w:rPr>
        <w:footnoteReference w:id="9"/>
      </w:r>
      <w:r w:rsidR="00F40BDD" w:rsidRPr="003F1A78">
        <w:rPr>
          <w:rFonts w:eastAsia="Calibri"/>
          <w:lang w:val="fr-FR"/>
        </w:rPr>
        <w:t> ;</w:t>
      </w:r>
    </w:p>
    <w:p w14:paraId="7F3CB583" w14:textId="1C598EEE" w:rsidR="009F11FF" w:rsidRPr="003F1A78" w:rsidRDefault="00192466" w:rsidP="00192466">
      <w:pPr>
        <w:pStyle w:val="Normal-pool"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  <w:tab w:val="left" w:pos="624"/>
        </w:tabs>
        <w:spacing w:after="120"/>
        <w:ind w:left="1890"/>
        <w:rPr>
          <w:color w:val="000000"/>
          <w:lang w:val="fr-FR"/>
        </w:rPr>
      </w:pPr>
      <w:r w:rsidRPr="003F1A78">
        <w:rPr>
          <w:rFonts w:eastAsia="Calibri"/>
          <w:lang w:val="fr-FR"/>
        </w:rPr>
        <w:tab/>
      </w:r>
      <w:r w:rsidR="009F11FF" w:rsidRPr="003F1A78">
        <w:rPr>
          <w:rFonts w:eastAsia="Calibri"/>
          <w:lang w:val="fr-FR"/>
        </w:rPr>
        <w:t>4.</w:t>
      </w:r>
      <w:r w:rsidR="009F11FF" w:rsidRPr="003F1A78">
        <w:rPr>
          <w:rFonts w:eastAsia="Calibri"/>
          <w:lang w:val="fr-FR"/>
        </w:rPr>
        <w:tab/>
      </w:r>
      <w:r w:rsidR="009F11FF" w:rsidRPr="003F1A78">
        <w:rPr>
          <w:rFonts w:eastAsia="Calibri"/>
          <w:i/>
          <w:lang w:val="fr-FR"/>
        </w:rPr>
        <w:t>Appro</w:t>
      </w:r>
      <w:r w:rsidR="00F40BDD" w:rsidRPr="003F1A78">
        <w:rPr>
          <w:rFonts w:eastAsia="Calibri"/>
          <w:i/>
          <w:lang w:val="fr-FR"/>
        </w:rPr>
        <w:t xml:space="preserve">uve </w:t>
      </w:r>
      <w:r w:rsidR="00F40BDD" w:rsidRPr="003F1A78">
        <w:rPr>
          <w:rFonts w:eastAsia="Calibri"/>
          <w:lang w:val="fr-FR"/>
        </w:rPr>
        <w:t>le résumé à l’intention des décideurs du rapport sur l’évaluation régionale de la biodiversité et des services écosystémiques pour l’Europe et l’Asie centrale figurant dans l’an</w:t>
      </w:r>
      <w:r w:rsidR="00EE256D" w:rsidRPr="003F1A78">
        <w:rPr>
          <w:rFonts w:eastAsia="Calibri"/>
          <w:lang w:val="fr-FR"/>
        </w:rPr>
        <w:t>nexe [ </w:t>
      </w:r>
      <w:r w:rsidR="00F40BDD" w:rsidRPr="003F1A78">
        <w:rPr>
          <w:rFonts w:eastAsia="Calibri"/>
          <w:lang w:val="fr-FR"/>
        </w:rPr>
        <w:t xml:space="preserve">] à la présente décision et accepte </w:t>
      </w:r>
      <w:r w:rsidR="00765A72">
        <w:rPr>
          <w:rFonts w:eastAsia="Calibri"/>
          <w:lang w:val="fr-FR"/>
        </w:rPr>
        <w:t>les différents</w:t>
      </w:r>
      <w:r w:rsidR="00F40BDD" w:rsidRPr="003F1A78">
        <w:rPr>
          <w:rFonts w:eastAsia="Calibri"/>
          <w:lang w:val="fr-FR"/>
        </w:rPr>
        <w:t xml:space="preserve"> chap</w:t>
      </w:r>
      <w:r w:rsidR="00EE256D" w:rsidRPr="003F1A78">
        <w:rPr>
          <w:rFonts w:eastAsia="Calibri"/>
          <w:lang w:val="fr-FR"/>
        </w:rPr>
        <w:t xml:space="preserve">itres du rapport d’évaluation </w:t>
      </w:r>
      <w:r w:rsidR="00765A72">
        <w:rPr>
          <w:rFonts w:eastAsia="Calibri"/>
          <w:lang w:val="fr-FR"/>
        </w:rPr>
        <w:t>et leurs</w:t>
      </w:r>
      <w:r w:rsidR="00F40BDD" w:rsidRPr="003F1A78">
        <w:rPr>
          <w:rFonts w:eastAsia="Calibri"/>
          <w:lang w:val="fr-FR"/>
        </w:rPr>
        <w:t xml:space="preserve"> résumés analytiques</w:t>
      </w:r>
      <w:r w:rsidR="009F11FF" w:rsidRPr="003F1A78">
        <w:rPr>
          <w:rFonts w:eastAsia="Calibri"/>
          <w:vertAlign w:val="superscript"/>
          <w:lang w:val="fr-FR"/>
        </w:rPr>
        <w:footnoteReference w:id="10"/>
      </w:r>
      <w:r w:rsidR="00F40BDD" w:rsidRPr="003F1A78">
        <w:rPr>
          <w:rFonts w:eastAsia="Calibri"/>
          <w:lang w:val="fr-FR"/>
        </w:rPr>
        <w:t>.</w:t>
      </w:r>
    </w:p>
    <w:p w14:paraId="3321364E" w14:textId="6DA759F7" w:rsidR="00182A2E" w:rsidRPr="00883417" w:rsidRDefault="00182A2E" w:rsidP="00B2554F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60"/>
        <w:jc w:val="center"/>
        <w:rPr>
          <w:b/>
          <w:color w:val="000000" w:themeColor="text1"/>
          <w:lang w:val="fr-FR"/>
        </w:rPr>
      </w:pPr>
      <w:r w:rsidRPr="00883417">
        <w:rPr>
          <w:b/>
          <w:lang w:val="fr-FR"/>
        </w:rPr>
        <w:t>V</w:t>
      </w:r>
    </w:p>
    <w:p w14:paraId="1C2D2315" w14:textId="77777777" w:rsidR="00182A2E" w:rsidRPr="00883417" w:rsidRDefault="00182A2E" w:rsidP="00B2554F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60"/>
        <w:jc w:val="center"/>
        <w:rPr>
          <w:color w:val="000000" w:themeColor="text1"/>
          <w:lang w:val="fr-FR"/>
        </w:rPr>
      </w:pPr>
      <w:r w:rsidRPr="00883417">
        <w:rPr>
          <w:b/>
          <w:lang w:val="fr-FR"/>
        </w:rPr>
        <w:t>Évaluations thématiques</w:t>
      </w:r>
    </w:p>
    <w:p w14:paraId="0343DEB2" w14:textId="4178DC55" w:rsidR="00182A2E" w:rsidRPr="003F1A78" w:rsidRDefault="00EE256D" w:rsidP="00A301DF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47"/>
        <w:rPr>
          <w:color w:val="000000" w:themeColor="text1"/>
          <w:lang w:val="fr-FR"/>
        </w:rPr>
      </w:pPr>
      <w:r w:rsidRPr="003F1A78">
        <w:rPr>
          <w:lang w:val="fr-FR"/>
        </w:rPr>
        <w:t>8.</w:t>
      </w:r>
      <w:r w:rsidRPr="003F1A78">
        <w:rPr>
          <w:lang w:val="fr-FR"/>
        </w:rPr>
        <w:tab/>
      </w:r>
      <w:r w:rsidR="00017D10" w:rsidRPr="003F1A78">
        <w:rPr>
          <w:lang w:val="fr-FR"/>
        </w:rPr>
        <w:t>La Plénière souhaitera peut-être envisager les paragraphes ci-après pour la partie du projet de décision sur la mise en œuvre du programme de travail initial de la Plateforme</w:t>
      </w:r>
      <w:r w:rsidR="008A2264" w:rsidRPr="003F1A78">
        <w:rPr>
          <w:lang w:val="fr-FR"/>
        </w:rPr>
        <w:t>,</w:t>
      </w:r>
      <w:r w:rsidR="00017D10" w:rsidRPr="003F1A78">
        <w:rPr>
          <w:lang w:val="fr-FR"/>
        </w:rPr>
        <w:t xml:space="preserve"> </w:t>
      </w:r>
      <w:r w:rsidR="003408E4" w:rsidRPr="003F1A78">
        <w:rPr>
          <w:lang w:val="fr-FR"/>
        </w:rPr>
        <w:t>au titre</w:t>
      </w:r>
      <w:r w:rsidR="00017D10" w:rsidRPr="003F1A78">
        <w:rPr>
          <w:lang w:val="fr-FR"/>
        </w:rPr>
        <w:t xml:space="preserve"> du point</w:t>
      </w:r>
      <w:r w:rsidR="00B4354C" w:rsidRPr="003F1A78">
        <w:rPr>
          <w:lang w:val="fr-FR"/>
        </w:rPr>
        <w:t xml:space="preserve"> 7</w:t>
      </w:r>
      <w:r w:rsidR="00017D10" w:rsidRPr="003F1A78">
        <w:rPr>
          <w:lang w:val="fr-FR"/>
        </w:rPr>
        <w:t xml:space="preserve"> </w:t>
      </w:r>
      <w:r w:rsidRPr="003F1A78">
        <w:rPr>
          <w:lang w:val="fr-FR"/>
        </w:rPr>
        <w:t>de l’ordre du jour provisoire (É</w:t>
      </w:r>
      <w:r w:rsidR="00017D10" w:rsidRPr="003F1A78">
        <w:rPr>
          <w:lang w:val="fr-FR"/>
        </w:rPr>
        <w:t>valuation</w:t>
      </w:r>
      <w:r w:rsidR="00B4354C" w:rsidRPr="003F1A78">
        <w:rPr>
          <w:lang w:val="fr-FR"/>
        </w:rPr>
        <w:t xml:space="preserve"> thématique de la dégradation et de la restauration des terres) :</w:t>
      </w:r>
      <w:r w:rsidR="00182A2E" w:rsidRPr="003F1A78">
        <w:rPr>
          <w:lang w:val="fr-FR"/>
        </w:rPr>
        <w:t xml:space="preserve"> </w:t>
      </w:r>
    </w:p>
    <w:p w14:paraId="5DC30158" w14:textId="7728BB0D" w:rsidR="00182A2E" w:rsidRPr="003F1A78" w:rsidRDefault="00A301DF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color w:val="000000" w:themeColor="text1"/>
          <w:lang w:val="fr-FR"/>
        </w:rPr>
      </w:pPr>
      <w:r>
        <w:rPr>
          <w:lang w:val="fr-FR"/>
        </w:rPr>
        <w:tab/>
      </w:r>
      <w:r w:rsidR="00251CD9" w:rsidRPr="003F1A78">
        <w:rPr>
          <w:i/>
          <w:lang w:val="fr-FR"/>
        </w:rPr>
        <w:t>A</w:t>
      </w:r>
      <w:r w:rsidR="00B4354C" w:rsidRPr="003F1A78">
        <w:rPr>
          <w:rFonts w:eastAsia="Calibri"/>
          <w:i/>
          <w:lang w:val="fr-FR"/>
        </w:rPr>
        <w:t xml:space="preserve">pprouve </w:t>
      </w:r>
      <w:r w:rsidR="00B4354C" w:rsidRPr="003F1A78">
        <w:rPr>
          <w:rFonts w:eastAsia="Calibri"/>
          <w:lang w:val="fr-FR"/>
        </w:rPr>
        <w:t xml:space="preserve">le résumé à l’intention des décideurs du rapport sur l’évaluation thématique de la dégradation et de la restauration des terres figurant dans l’annexe [ ] à la présente décision et accepte </w:t>
      </w:r>
      <w:r w:rsidR="00765A72">
        <w:rPr>
          <w:rFonts w:eastAsia="Calibri"/>
          <w:lang w:val="fr-FR"/>
        </w:rPr>
        <w:t>les différents</w:t>
      </w:r>
      <w:r w:rsidR="00B4354C" w:rsidRPr="003F1A78">
        <w:rPr>
          <w:rFonts w:eastAsia="Calibri"/>
          <w:lang w:val="fr-FR"/>
        </w:rPr>
        <w:t xml:space="preserve"> chap</w:t>
      </w:r>
      <w:r w:rsidR="00EE256D" w:rsidRPr="003F1A78">
        <w:rPr>
          <w:rFonts w:eastAsia="Calibri"/>
          <w:lang w:val="fr-FR"/>
        </w:rPr>
        <w:t xml:space="preserve">itres du rapport d’évaluation </w:t>
      </w:r>
      <w:r w:rsidR="00765A72">
        <w:rPr>
          <w:rFonts w:eastAsia="Calibri"/>
          <w:lang w:val="fr-FR"/>
        </w:rPr>
        <w:t>et leurs</w:t>
      </w:r>
      <w:r w:rsidR="00B4354C" w:rsidRPr="003F1A78">
        <w:rPr>
          <w:rFonts w:eastAsia="Calibri"/>
          <w:lang w:val="fr-FR"/>
        </w:rPr>
        <w:t xml:space="preserve"> résumés analytiques</w:t>
      </w:r>
      <w:r w:rsidR="00B4354C" w:rsidRPr="003F1A78">
        <w:rPr>
          <w:rStyle w:val="FootnoteReference"/>
          <w:rFonts w:eastAsia="Calibri"/>
          <w:szCs w:val="20"/>
          <w:lang w:val="fr-FR"/>
        </w:rPr>
        <w:footnoteReference w:id="11"/>
      </w:r>
      <w:r w:rsidR="00B4354C" w:rsidRPr="003F1A78">
        <w:rPr>
          <w:rFonts w:eastAsia="Calibri"/>
          <w:lang w:val="fr-FR"/>
        </w:rPr>
        <w:t> ;</w:t>
      </w:r>
    </w:p>
    <w:p w14:paraId="13DAD479" w14:textId="54A96FE9" w:rsidR="00B4354C" w:rsidRPr="003F1A78" w:rsidRDefault="00EE256D" w:rsidP="00A301DF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47"/>
        <w:rPr>
          <w:lang w:val="fr-FR"/>
        </w:rPr>
      </w:pPr>
      <w:r w:rsidRPr="003F1A78">
        <w:rPr>
          <w:lang w:val="fr-FR"/>
        </w:rPr>
        <w:t>9.</w:t>
      </w:r>
      <w:r w:rsidRPr="003F1A78">
        <w:rPr>
          <w:lang w:val="fr-FR"/>
        </w:rPr>
        <w:tab/>
      </w:r>
      <w:r w:rsidR="00B4354C" w:rsidRPr="003F1A78">
        <w:rPr>
          <w:lang w:val="fr-FR"/>
        </w:rPr>
        <w:t>La Plénière souhaitera peut-être envisager les paragraphes ci-après pour la partie du projet de décision sur la mise en œuvre du programme de travail initial de la Plateforme</w:t>
      </w:r>
      <w:r w:rsidR="008A2264" w:rsidRPr="003F1A78">
        <w:rPr>
          <w:lang w:val="fr-FR"/>
        </w:rPr>
        <w:t>,</w:t>
      </w:r>
      <w:r w:rsidR="00B4354C" w:rsidRPr="003F1A78">
        <w:rPr>
          <w:lang w:val="fr-FR"/>
        </w:rPr>
        <w:t xml:space="preserve"> </w:t>
      </w:r>
      <w:r w:rsidR="003408E4" w:rsidRPr="003F1A78">
        <w:rPr>
          <w:lang w:val="fr-FR"/>
        </w:rPr>
        <w:t>au titre</w:t>
      </w:r>
      <w:r w:rsidR="00B4354C" w:rsidRPr="003F1A78">
        <w:rPr>
          <w:lang w:val="fr-FR"/>
        </w:rPr>
        <w:t xml:space="preserve"> du point 8 de l’ordre du jour provisoire</w:t>
      </w:r>
      <w:r w:rsidR="00387EAA" w:rsidRPr="003F1A78">
        <w:rPr>
          <w:lang w:val="fr-FR"/>
        </w:rPr>
        <w:t xml:space="preserve"> (Évaluations en attente)</w:t>
      </w:r>
      <w:r w:rsidR="00B4354C" w:rsidRPr="003F1A78">
        <w:rPr>
          <w:lang w:val="fr-FR"/>
        </w:rPr>
        <w:t> :</w:t>
      </w:r>
    </w:p>
    <w:p w14:paraId="20D1A90B" w14:textId="06F3C916" w:rsidR="001B0346" w:rsidRPr="003F1A78" w:rsidRDefault="00192466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color w:val="000000" w:themeColor="text1"/>
          <w:lang w:val="fr-FR"/>
        </w:rPr>
      </w:pPr>
      <w:r w:rsidRPr="003F1A78">
        <w:rPr>
          <w:lang w:val="fr-FR"/>
        </w:rPr>
        <w:lastRenderedPageBreak/>
        <w:t>1</w:t>
      </w:r>
      <w:r w:rsidR="00182A2E" w:rsidRPr="003F1A78">
        <w:rPr>
          <w:lang w:val="fr-FR"/>
        </w:rPr>
        <w:t>.</w:t>
      </w:r>
      <w:r w:rsidR="00182A2E" w:rsidRPr="003F1A78">
        <w:rPr>
          <w:lang w:val="fr-FR"/>
        </w:rPr>
        <w:tab/>
      </w:r>
      <w:r w:rsidR="00A301DF" w:rsidRPr="003F1A78">
        <w:rPr>
          <w:lang w:val="fr-FR"/>
        </w:rPr>
        <w:t>[</w:t>
      </w:r>
      <w:r w:rsidR="00724A50" w:rsidRPr="003F1A78">
        <w:rPr>
          <w:i/>
          <w:lang w:val="fr-FR"/>
        </w:rPr>
        <w:t>Approuve</w:t>
      </w:r>
      <w:r w:rsidR="00182A2E" w:rsidRPr="003F1A78">
        <w:rPr>
          <w:lang w:val="fr-FR"/>
        </w:rPr>
        <w:t xml:space="preserve"> la réalisation d</w:t>
      </w:r>
      <w:r w:rsidR="000D7AD8" w:rsidRPr="003F1A78">
        <w:rPr>
          <w:lang w:val="fr-FR"/>
        </w:rPr>
        <w:t>’</w:t>
      </w:r>
      <w:r w:rsidR="00182A2E" w:rsidRPr="003F1A78">
        <w:rPr>
          <w:lang w:val="fr-FR"/>
        </w:rPr>
        <w:t>une évaluation thématique de l</w:t>
      </w:r>
      <w:r w:rsidR="000D7AD8" w:rsidRPr="003F1A78">
        <w:rPr>
          <w:lang w:val="fr-FR"/>
        </w:rPr>
        <w:t>’</w:t>
      </w:r>
      <w:r w:rsidR="00A64118">
        <w:rPr>
          <w:lang w:val="fr-FR"/>
        </w:rPr>
        <w:t>utilisation durable des </w:t>
      </w:r>
      <w:r w:rsidR="00182A2E" w:rsidRPr="003F1A78">
        <w:rPr>
          <w:lang w:val="fr-FR"/>
        </w:rPr>
        <w:t>espèces sauvages selon les procédures pour l</w:t>
      </w:r>
      <w:r w:rsidR="000D7AD8" w:rsidRPr="003F1A78">
        <w:rPr>
          <w:lang w:val="fr-FR"/>
        </w:rPr>
        <w:t>’</w:t>
      </w:r>
      <w:r w:rsidR="00182A2E" w:rsidRPr="003F1A78">
        <w:rPr>
          <w:lang w:val="fr-FR"/>
        </w:rPr>
        <w:t>établissement des produits de la Plateforme, comme décrit dans le rapport de cadrage figurant dans l</w:t>
      </w:r>
      <w:r w:rsidR="000D7AD8" w:rsidRPr="003F1A78">
        <w:rPr>
          <w:lang w:val="fr-FR"/>
        </w:rPr>
        <w:t>’</w:t>
      </w:r>
      <w:r w:rsidR="00724A50" w:rsidRPr="003F1A78">
        <w:rPr>
          <w:lang w:val="fr-FR"/>
        </w:rPr>
        <w:t xml:space="preserve">annexe IV à la </w:t>
      </w:r>
      <w:r w:rsidR="00182A2E" w:rsidRPr="003F1A78">
        <w:rPr>
          <w:lang w:val="fr-FR"/>
        </w:rPr>
        <w:t>décision</w:t>
      </w:r>
      <w:r w:rsidR="00724A50" w:rsidRPr="003F1A78">
        <w:rPr>
          <w:lang w:val="fr-FR"/>
        </w:rPr>
        <w:t xml:space="preserve"> IPBES-5/1</w:t>
      </w:r>
      <w:r w:rsidR="00182A2E" w:rsidRPr="003F1A78">
        <w:rPr>
          <w:lang w:val="fr-FR"/>
        </w:rPr>
        <w:t>, après sa [</w:t>
      </w:r>
      <w:r w:rsidR="00724A50" w:rsidRPr="003F1A78">
        <w:rPr>
          <w:lang w:val="fr-FR"/>
        </w:rPr>
        <w:t>sixième</w:t>
      </w:r>
      <w:r w:rsidR="00182A2E" w:rsidRPr="003F1A78">
        <w:rPr>
          <w:lang w:val="fr-FR"/>
        </w:rPr>
        <w:t>][s</w:t>
      </w:r>
      <w:r w:rsidR="00724A50" w:rsidRPr="003F1A78">
        <w:rPr>
          <w:lang w:val="fr-FR"/>
        </w:rPr>
        <w:t>ept</w:t>
      </w:r>
      <w:r w:rsidR="00182A2E" w:rsidRPr="003F1A78">
        <w:rPr>
          <w:lang w:val="fr-FR"/>
        </w:rPr>
        <w:t xml:space="preserve">ième] session, pour examen à </w:t>
      </w:r>
      <w:r w:rsidR="000E36CA" w:rsidRPr="003F1A78">
        <w:rPr>
          <w:lang w:val="fr-FR"/>
        </w:rPr>
        <w:t>sa [</w:t>
      </w:r>
      <w:r w:rsidR="00724A50" w:rsidRPr="003F1A78">
        <w:rPr>
          <w:lang w:val="fr-FR"/>
        </w:rPr>
        <w:t>neuv</w:t>
      </w:r>
      <w:r w:rsidR="000E36CA" w:rsidRPr="003F1A78">
        <w:rPr>
          <w:lang w:val="fr-FR"/>
        </w:rPr>
        <w:t>ième][</w:t>
      </w:r>
      <w:r w:rsidR="00724A50" w:rsidRPr="003F1A78">
        <w:rPr>
          <w:lang w:val="fr-FR"/>
        </w:rPr>
        <w:t>dix</w:t>
      </w:r>
      <w:r w:rsidR="000E36CA" w:rsidRPr="003F1A78">
        <w:rPr>
          <w:lang w:val="fr-FR"/>
        </w:rPr>
        <w:t>ième] session</w:t>
      </w:r>
      <w:r w:rsidR="007A5305" w:rsidRPr="003F1A78">
        <w:rPr>
          <w:lang w:val="fr-FR"/>
        </w:rPr>
        <w:t>]</w:t>
      </w:r>
      <w:r w:rsidR="00B2554F">
        <w:rPr>
          <w:lang w:val="fr-FR"/>
        </w:rPr>
        <w:t> </w:t>
      </w:r>
      <w:r w:rsidR="000E36CA" w:rsidRPr="003F1A78">
        <w:rPr>
          <w:lang w:val="fr-FR"/>
        </w:rPr>
        <w:t>;</w:t>
      </w:r>
      <w:r w:rsidR="00182A2E" w:rsidRPr="003F1A78">
        <w:rPr>
          <w:lang w:val="fr-FR"/>
        </w:rPr>
        <w:t xml:space="preserve"> </w:t>
      </w:r>
    </w:p>
    <w:p w14:paraId="1D176D08" w14:textId="7B3CCB2B" w:rsidR="00182A2E" w:rsidRPr="003F1A78" w:rsidRDefault="00192466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b/>
          <w:color w:val="000000" w:themeColor="text1"/>
          <w:lang w:val="fr-FR"/>
        </w:rPr>
      </w:pPr>
      <w:r w:rsidRPr="003F1A78">
        <w:rPr>
          <w:lang w:val="fr-FR"/>
        </w:rPr>
        <w:t>2</w:t>
      </w:r>
      <w:r w:rsidR="00724A50" w:rsidRPr="003F1A78">
        <w:rPr>
          <w:lang w:val="fr-FR"/>
        </w:rPr>
        <w:t>.</w:t>
      </w:r>
      <w:r w:rsidR="00724A50" w:rsidRPr="003F1A78">
        <w:rPr>
          <w:lang w:val="fr-FR"/>
        </w:rPr>
        <w:tab/>
      </w:r>
      <w:r w:rsidR="00A301DF" w:rsidRPr="003F1A78">
        <w:rPr>
          <w:lang w:val="fr-FR"/>
        </w:rPr>
        <w:t>[</w:t>
      </w:r>
      <w:r w:rsidR="00724A50" w:rsidRPr="003F1A78">
        <w:rPr>
          <w:i/>
          <w:lang w:val="fr-FR"/>
        </w:rPr>
        <w:t>Approuve également</w:t>
      </w:r>
      <w:r w:rsidR="00724A50" w:rsidRPr="003F1A78">
        <w:rPr>
          <w:lang w:val="fr-FR"/>
        </w:rPr>
        <w:t xml:space="preserve"> la réalisation d’une évaluation thématique des espèces exotiques envahissantes selon les procédures pour l’établissement des produits de la Plateforme, comme décrit dans le rapport de cadrage figurant dans l’annexe III à la décision IPBES-4/1, après sa [sixième][septième] session, pour examen à </w:t>
      </w:r>
      <w:r w:rsidRPr="003F1A78">
        <w:rPr>
          <w:lang w:val="fr-FR"/>
        </w:rPr>
        <w:t>sa [neuvième][dixième] session</w:t>
      </w:r>
      <w:r w:rsidR="007A5305" w:rsidRPr="003F1A78">
        <w:rPr>
          <w:lang w:val="fr-FR"/>
        </w:rPr>
        <w:t>]</w:t>
      </w:r>
      <w:r w:rsidR="00193137" w:rsidRPr="003F1A78">
        <w:rPr>
          <w:lang w:val="fr-FR"/>
        </w:rPr>
        <w:t>.</w:t>
      </w:r>
      <w:r w:rsidR="00724A50" w:rsidRPr="003F1A78">
        <w:rPr>
          <w:lang w:val="fr-FR"/>
        </w:rPr>
        <w:t xml:space="preserve"> </w:t>
      </w:r>
    </w:p>
    <w:p w14:paraId="0ED688B9" w14:textId="451AADD3" w:rsidR="00182A2E" w:rsidRPr="00883417" w:rsidRDefault="00182A2E" w:rsidP="00B2554F">
      <w:pPr>
        <w:pStyle w:val="Normalnumber"/>
        <w:keepNext/>
        <w:keepLines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60"/>
        <w:jc w:val="center"/>
        <w:rPr>
          <w:b/>
          <w:color w:val="000000" w:themeColor="text1"/>
          <w:lang w:val="fr-FR"/>
        </w:rPr>
      </w:pPr>
      <w:r w:rsidRPr="00883417">
        <w:rPr>
          <w:b/>
          <w:lang w:val="fr-FR"/>
        </w:rPr>
        <w:t>VI</w:t>
      </w:r>
    </w:p>
    <w:p w14:paraId="5747DDF9" w14:textId="77777777" w:rsidR="00182A2E" w:rsidRPr="00883417" w:rsidRDefault="00182A2E" w:rsidP="00B2554F">
      <w:pPr>
        <w:pStyle w:val="Normalnumber"/>
        <w:keepNext/>
        <w:keepLines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60"/>
        <w:jc w:val="center"/>
        <w:rPr>
          <w:b/>
          <w:bCs/>
          <w:color w:val="000000" w:themeColor="text1"/>
          <w:lang w:val="fr-FR"/>
        </w:rPr>
      </w:pPr>
      <w:r w:rsidRPr="00883417">
        <w:rPr>
          <w:b/>
          <w:lang w:val="fr-FR"/>
        </w:rPr>
        <w:t>Évaluations méthodologiques</w:t>
      </w:r>
    </w:p>
    <w:p w14:paraId="59FF4408" w14:textId="6B27C06C" w:rsidR="00096FF1" w:rsidRPr="003F1A78" w:rsidRDefault="00192466" w:rsidP="0069693F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47"/>
        <w:rPr>
          <w:lang w:val="fr-FR"/>
        </w:rPr>
      </w:pPr>
      <w:r w:rsidRPr="003F1A78">
        <w:rPr>
          <w:lang w:val="fr-FR"/>
        </w:rPr>
        <w:t>10.</w:t>
      </w:r>
      <w:r w:rsidRPr="003F1A78">
        <w:rPr>
          <w:lang w:val="fr-FR"/>
        </w:rPr>
        <w:tab/>
      </w:r>
      <w:r w:rsidR="00096FF1" w:rsidRPr="003F1A78">
        <w:rPr>
          <w:lang w:val="fr-FR"/>
        </w:rPr>
        <w:t>La Plénière souhait</w:t>
      </w:r>
      <w:r w:rsidRPr="003F1A78">
        <w:rPr>
          <w:lang w:val="fr-FR"/>
        </w:rPr>
        <w:t>era peut-être envisager les paragraphes</w:t>
      </w:r>
      <w:r w:rsidR="00096FF1" w:rsidRPr="003F1A78">
        <w:rPr>
          <w:lang w:val="fr-FR"/>
        </w:rPr>
        <w:t xml:space="preserve"> ci-après pour la partie du projet de décision sur la mise en œuvre du programme de travail initial de la Plateforme</w:t>
      </w:r>
      <w:r w:rsidR="008A2264" w:rsidRPr="003F1A78">
        <w:rPr>
          <w:lang w:val="fr-FR"/>
        </w:rPr>
        <w:t>,</w:t>
      </w:r>
      <w:r w:rsidR="00096FF1" w:rsidRPr="003F1A78">
        <w:rPr>
          <w:lang w:val="fr-FR"/>
        </w:rPr>
        <w:t xml:space="preserve"> </w:t>
      </w:r>
      <w:r w:rsidR="003408E4" w:rsidRPr="003F1A78">
        <w:rPr>
          <w:lang w:val="fr-FR"/>
        </w:rPr>
        <w:t>au titre</w:t>
      </w:r>
      <w:r w:rsidR="00096FF1" w:rsidRPr="003F1A78">
        <w:rPr>
          <w:lang w:val="fr-FR"/>
        </w:rPr>
        <w:t xml:space="preserve"> du point 5 de l’ordre du jour provisoire (Rapport du Secrétaire exécutif sur la mise en œuvre du </w:t>
      </w:r>
      <w:r w:rsidR="00ED7697">
        <w:rPr>
          <w:lang w:val="fr-FR"/>
        </w:rPr>
        <w:t xml:space="preserve">premier </w:t>
      </w:r>
      <w:r w:rsidR="00096FF1" w:rsidRPr="003F1A78">
        <w:rPr>
          <w:lang w:val="fr-FR"/>
        </w:rPr>
        <w:t xml:space="preserve">programme de travail pour la période 2014-2018) : </w:t>
      </w:r>
    </w:p>
    <w:p w14:paraId="7546D470" w14:textId="6E30EF0F" w:rsidR="00777048" w:rsidRPr="003F1A78" w:rsidRDefault="00777048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lang w:val="fr-FR"/>
        </w:rPr>
      </w:pPr>
      <w:r w:rsidRPr="003F1A78">
        <w:rPr>
          <w:rFonts w:eastAsia="MS Mincho"/>
          <w:i/>
          <w:iCs/>
          <w:color w:val="000000"/>
          <w:lang w:val="fr-FR"/>
        </w:rPr>
        <w:t xml:space="preserve">Rappelant </w:t>
      </w:r>
      <w:r w:rsidR="00B2554F">
        <w:rPr>
          <w:rFonts w:eastAsia="MS Mincho"/>
          <w:iCs/>
          <w:color w:val="000000"/>
          <w:lang w:val="fr-FR"/>
        </w:rPr>
        <w:t>sa décision </w:t>
      </w:r>
      <w:r w:rsidRPr="003F1A78">
        <w:rPr>
          <w:rFonts w:eastAsia="MS Mincho"/>
          <w:iCs/>
          <w:color w:val="000000"/>
          <w:lang w:val="fr-FR"/>
        </w:rPr>
        <w:t>IPBES-5/1, section VI, paragraphes 3 et 5,</w:t>
      </w:r>
    </w:p>
    <w:p w14:paraId="52D8B552" w14:textId="729361F5" w:rsidR="00CD2746" w:rsidRPr="0069693F" w:rsidRDefault="00182A2E" w:rsidP="0069693F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lang w:val="fr-FR"/>
        </w:rPr>
      </w:pPr>
      <w:r w:rsidRPr="003F1A78">
        <w:rPr>
          <w:lang w:val="fr-FR"/>
        </w:rPr>
        <w:t>1.</w:t>
      </w:r>
      <w:r w:rsidRPr="003F1A78">
        <w:rPr>
          <w:lang w:val="fr-FR"/>
        </w:rPr>
        <w:tab/>
      </w:r>
      <w:r w:rsidRPr="003F1A78">
        <w:rPr>
          <w:i/>
          <w:lang w:val="fr-FR"/>
        </w:rPr>
        <w:t xml:space="preserve">Se </w:t>
      </w:r>
      <w:r w:rsidRPr="00A64118">
        <w:rPr>
          <w:i/>
          <w:lang w:val="fr-FR"/>
        </w:rPr>
        <w:t>félicite</w:t>
      </w:r>
      <w:r w:rsidRPr="003F1A78">
        <w:rPr>
          <w:lang w:val="fr-FR"/>
        </w:rPr>
        <w:t xml:space="preserve"> des </w:t>
      </w:r>
      <w:r w:rsidR="00777048" w:rsidRPr="003F1A78">
        <w:rPr>
          <w:lang w:val="fr-FR"/>
        </w:rPr>
        <w:t xml:space="preserve">progrès réalisés et des prochaines étapes prévues par le groupe d’experts </w:t>
      </w:r>
      <w:r w:rsidR="00ED7697">
        <w:rPr>
          <w:lang w:val="fr-FR"/>
        </w:rPr>
        <w:t xml:space="preserve">sur les </w:t>
      </w:r>
      <w:r w:rsidRPr="003F1A78">
        <w:rPr>
          <w:lang w:val="fr-FR"/>
        </w:rPr>
        <w:t>scénarios et modèles</w:t>
      </w:r>
      <w:r w:rsidR="00777048" w:rsidRPr="00ED7697">
        <w:rPr>
          <w:vertAlign w:val="superscript"/>
        </w:rPr>
        <w:footnoteReference w:id="12"/>
      </w:r>
      <w:r w:rsidR="007A5305">
        <w:rPr>
          <w:lang w:val="fr-FR"/>
        </w:rPr>
        <w:t> </w:t>
      </w:r>
      <w:r w:rsidRPr="003F1A78">
        <w:rPr>
          <w:lang w:val="fr-FR"/>
        </w:rPr>
        <w:t>;</w:t>
      </w:r>
    </w:p>
    <w:p w14:paraId="7B1B7F35" w14:textId="542819A7" w:rsidR="00182A2E" w:rsidRPr="003F1A78" w:rsidRDefault="00CD2746" w:rsidP="0069693F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i/>
          <w:iCs/>
          <w:color w:val="000000" w:themeColor="text1"/>
          <w:lang w:val="fr-FR"/>
        </w:rPr>
      </w:pPr>
      <w:r w:rsidRPr="003F1A78">
        <w:rPr>
          <w:lang w:val="fr-FR"/>
        </w:rPr>
        <w:t>2.</w:t>
      </w:r>
      <w:r w:rsidRPr="003F1A78">
        <w:rPr>
          <w:lang w:val="fr-FR"/>
        </w:rPr>
        <w:tab/>
      </w:r>
      <w:r w:rsidRPr="00A64118">
        <w:rPr>
          <w:i/>
          <w:lang w:val="fr-FR"/>
        </w:rPr>
        <w:t>Se félicite</w:t>
      </w:r>
      <w:r w:rsidR="00777048" w:rsidRPr="00A64118">
        <w:rPr>
          <w:i/>
          <w:lang w:val="fr-FR"/>
        </w:rPr>
        <w:t xml:space="preserve"> également</w:t>
      </w:r>
      <w:r w:rsidRPr="003F1A78">
        <w:rPr>
          <w:lang w:val="fr-FR"/>
        </w:rPr>
        <w:t xml:space="preserve"> des progrès réalisés et des prochaines étapes prévues </w:t>
      </w:r>
      <w:r w:rsidR="00777048" w:rsidRPr="003F1A78">
        <w:rPr>
          <w:lang w:val="fr-FR"/>
        </w:rPr>
        <w:t xml:space="preserve">par le groupe d’experts </w:t>
      </w:r>
      <w:r w:rsidR="00ED7697">
        <w:rPr>
          <w:lang w:val="fr-FR"/>
        </w:rPr>
        <w:t>sur les</w:t>
      </w:r>
      <w:r w:rsidR="00777048" w:rsidRPr="003F1A78">
        <w:rPr>
          <w:lang w:val="fr-FR"/>
        </w:rPr>
        <w:t xml:space="preserve"> valeurs</w:t>
      </w:r>
      <w:r w:rsidR="00777048" w:rsidRPr="003F1A78">
        <w:rPr>
          <w:rStyle w:val="FootnoteReference"/>
          <w:lang w:val="fr-FR"/>
        </w:rPr>
        <w:footnoteReference w:id="13"/>
      </w:r>
      <w:r w:rsidR="007A5305">
        <w:rPr>
          <w:lang w:val="fr-FR"/>
        </w:rPr>
        <w:t> </w:t>
      </w:r>
      <w:r w:rsidRPr="003F1A78">
        <w:rPr>
          <w:lang w:val="fr-FR"/>
        </w:rPr>
        <w:t>;</w:t>
      </w:r>
    </w:p>
    <w:p w14:paraId="68EC07B7" w14:textId="041753F5" w:rsidR="00182A2E" w:rsidRPr="003F1A78" w:rsidRDefault="00192466" w:rsidP="0069693F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47"/>
        <w:rPr>
          <w:color w:val="000000" w:themeColor="text1"/>
          <w:lang w:val="fr-FR"/>
        </w:rPr>
      </w:pPr>
      <w:r w:rsidRPr="003F1A78">
        <w:rPr>
          <w:lang w:val="fr-FR"/>
        </w:rPr>
        <w:t>11.</w:t>
      </w:r>
      <w:r w:rsidRPr="003F1A78">
        <w:rPr>
          <w:lang w:val="fr-FR"/>
        </w:rPr>
        <w:tab/>
      </w:r>
      <w:r w:rsidR="00E620F0" w:rsidRPr="003F1A78">
        <w:rPr>
          <w:lang w:val="fr-FR"/>
        </w:rPr>
        <w:t xml:space="preserve">La Plénière souhaitera peut-être envisager les paragraphes ci-après pour la partie du projet de décision sur la mise en œuvre du programme de travail initial de la Plateforme </w:t>
      </w:r>
      <w:r w:rsidR="003408E4" w:rsidRPr="003F1A78">
        <w:rPr>
          <w:lang w:val="fr-FR"/>
        </w:rPr>
        <w:t>au titre</w:t>
      </w:r>
      <w:r w:rsidR="00B2554F">
        <w:rPr>
          <w:lang w:val="fr-FR"/>
        </w:rPr>
        <w:t xml:space="preserve"> du point </w:t>
      </w:r>
      <w:r w:rsidR="00193137" w:rsidRPr="003F1A78">
        <w:rPr>
          <w:lang w:val="fr-FR"/>
        </w:rPr>
        <w:t>8 de l’ordre du jour provisoire (Évaluations en attente)</w:t>
      </w:r>
      <w:r w:rsidR="00E620F0" w:rsidRPr="003F1A78">
        <w:rPr>
          <w:lang w:val="fr-FR"/>
        </w:rPr>
        <w:t> :</w:t>
      </w:r>
    </w:p>
    <w:p w14:paraId="5A0F6CD1" w14:textId="7B2FD64F" w:rsidR="00652609" w:rsidRPr="003F1A78" w:rsidRDefault="00193137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color w:val="000000" w:themeColor="text1"/>
          <w:lang w:val="fr-FR"/>
        </w:rPr>
      </w:pPr>
      <w:r w:rsidRPr="003F1A78">
        <w:rPr>
          <w:lang w:val="fr-FR"/>
        </w:rPr>
        <w:t>3</w:t>
      </w:r>
      <w:r w:rsidR="00182A2E" w:rsidRPr="003F1A78">
        <w:rPr>
          <w:lang w:val="fr-FR"/>
        </w:rPr>
        <w:t>.</w:t>
      </w:r>
      <w:r w:rsidR="00182A2E" w:rsidRPr="003F1A78">
        <w:rPr>
          <w:lang w:val="fr-FR"/>
        </w:rPr>
        <w:tab/>
      </w:r>
      <w:r w:rsidR="0069693F" w:rsidRPr="003F1A78">
        <w:rPr>
          <w:lang w:val="fr-FR"/>
        </w:rPr>
        <w:t>[</w:t>
      </w:r>
      <w:r w:rsidR="00182A2E" w:rsidRPr="003F1A78">
        <w:rPr>
          <w:i/>
          <w:lang w:val="fr-FR"/>
        </w:rPr>
        <w:t>Approuve</w:t>
      </w:r>
      <w:r w:rsidR="00182A2E" w:rsidRPr="003F1A78">
        <w:rPr>
          <w:lang w:val="fr-FR"/>
        </w:rPr>
        <w:t xml:space="preserve"> la réalisation d</w:t>
      </w:r>
      <w:r w:rsidR="000D7AD8" w:rsidRPr="003F1A78">
        <w:rPr>
          <w:lang w:val="fr-FR"/>
        </w:rPr>
        <w:t>’</w:t>
      </w:r>
      <w:r w:rsidR="00182A2E" w:rsidRPr="003F1A78">
        <w:rPr>
          <w:lang w:val="fr-FR"/>
        </w:rPr>
        <w:t>une évaluation méthodologique des diverses conceptualisations des multiples valeurs de la nature et de ses bienfaits, y compris la biodiversité et les fonctions et services écosystémiques, selon les procédures pour l</w:t>
      </w:r>
      <w:r w:rsidR="000D7AD8" w:rsidRPr="003F1A78">
        <w:rPr>
          <w:lang w:val="fr-FR"/>
        </w:rPr>
        <w:t>’</w:t>
      </w:r>
      <w:r w:rsidR="00182A2E" w:rsidRPr="003F1A78">
        <w:rPr>
          <w:lang w:val="fr-FR"/>
        </w:rPr>
        <w:t>établissement des produits de la Plateforme, comme décrit dans le rapport de cadrage figurant dans l</w:t>
      </w:r>
      <w:r w:rsidR="000D7AD8" w:rsidRPr="003F1A78">
        <w:rPr>
          <w:lang w:val="fr-FR"/>
        </w:rPr>
        <w:t>’</w:t>
      </w:r>
      <w:r w:rsidR="00E620F0" w:rsidRPr="003F1A78">
        <w:rPr>
          <w:lang w:val="fr-FR"/>
        </w:rPr>
        <w:t xml:space="preserve">annexe VI à </w:t>
      </w:r>
      <w:r w:rsidR="005562A9" w:rsidRPr="003F1A78">
        <w:rPr>
          <w:lang w:val="fr-FR"/>
        </w:rPr>
        <w:t>la décision </w:t>
      </w:r>
      <w:r w:rsidR="00182A2E" w:rsidRPr="003F1A78">
        <w:rPr>
          <w:lang w:val="fr-FR"/>
        </w:rPr>
        <w:t>IPBES-4/1, après sa [</w:t>
      </w:r>
      <w:r w:rsidR="00E620F0" w:rsidRPr="003F1A78">
        <w:rPr>
          <w:lang w:val="fr-FR"/>
        </w:rPr>
        <w:t>sixième][sept</w:t>
      </w:r>
      <w:r w:rsidR="00182A2E" w:rsidRPr="003F1A78">
        <w:rPr>
          <w:lang w:val="fr-FR"/>
        </w:rPr>
        <w:t>ième] session, pour examen à sa [</w:t>
      </w:r>
      <w:r w:rsidR="00E620F0" w:rsidRPr="003F1A78">
        <w:rPr>
          <w:lang w:val="fr-FR"/>
        </w:rPr>
        <w:t>neuv</w:t>
      </w:r>
      <w:r w:rsidR="00182A2E" w:rsidRPr="003F1A78">
        <w:rPr>
          <w:lang w:val="fr-FR"/>
        </w:rPr>
        <w:t>ième][</w:t>
      </w:r>
      <w:r w:rsidR="00E620F0" w:rsidRPr="003F1A78">
        <w:rPr>
          <w:lang w:val="fr-FR"/>
        </w:rPr>
        <w:t>dix</w:t>
      </w:r>
      <w:r w:rsidR="009C5824" w:rsidRPr="003F1A78">
        <w:rPr>
          <w:lang w:val="fr-FR"/>
        </w:rPr>
        <w:t xml:space="preserve">ième] </w:t>
      </w:r>
      <w:r w:rsidR="00182A2E" w:rsidRPr="003F1A78">
        <w:rPr>
          <w:lang w:val="fr-FR"/>
        </w:rPr>
        <w:t>session</w:t>
      </w:r>
      <w:r w:rsidR="00ED7697" w:rsidRPr="003F1A78">
        <w:rPr>
          <w:lang w:val="fr-FR"/>
        </w:rPr>
        <w:t>]</w:t>
      </w:r>
      <w:r w:rsidR="007A5305">
        <w:rPr>
          <w:lang w:val="fr-FR"/>
        </w:rPr>
        <w:t> </w:t>
      </w:r>
      <w:r w:rsidR="00BB6D9E" w:rsidRPr="003F1A78">
        <w:rPr>
          <w:lang w:val="fr-FR"/>
        </w:rPr>
        <w:t>;</w:t>
      </w:r>
      <w:r w:rsidR="00182A2E" w:rsidRPr="003F1A78">
        <w:rPr>
          <w:lang w:val="fr-FR"/>
        </w:rPr>
        <w:t xml:space="preserve"> </w:t>
      </w:r>
    </w:p>
    <w:p w14:paraId="6E2F3A98" w14:textId="4415BC00" w:rsidR="00182A2E" w:rsidRPr="003F1A78" w:rsidRDefault="00193137" w:rsidP="0069693F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47"/>
        <w:rPr>
          <w:color w:val="000000" w:themeColor="text1"/>
          <w:lang w:val="fr-FR"/>
        </w:rPr>
      </w:pPr>
      <w:r w:rsidRPr="003F1A78">
        <w:rPr>
          <w:lang w:val="fr-FR"/>
        </w:rPr>
        <w:t>12.</w:t>
      </w:r>
      <w:r w:rsidRPr="003F1A78">
        <w:rPr>
          <w:lang w:val="fr-FR"/>
        </w:rPr>
        <w:tab/>
      </w:r>
      <w:r w:rsidR="00182A2E" w:rsidRPr="003F1A78">
        <w:rPr>
          <w:lang w:val="fr-FR"/>
        </w:rPr>
        <w:t xml:space="preserve">La Plénière souhaitera peut-être envisager le texte ci-après pour la partie du projet de décision sur la mise en </w:t>
      </w:r>
      <w:r w:rsidR="005C60FF" w:rsidRPr="003F1A78">
        <w:rPr>
          <w:lang w:val="fr-FR"/>
        </w:rPr>
        <w:t xml:space="preserve">œuvre </w:t>
      </w:r>
      <w:r w:rsidR="00182A2E" w:rsidRPr="003F1A78">
        <w:rPr>
          <w:lang w:val="fr-FR"/>
        </w:rPr>
        <w:t>du programme de travail initial de la Plateforme</w:t>
      </w:r>
      <w:r w:rsidR="008A2264" w:rsidRPr="003F1A78">
        <w:rPr>
          <w:lang w:val="fr-FR"/>
        </w:rPr>
        <w:t>,</w:t>
      </w:r>
      <w:r w:rsidR="00182A2E" w:rsidRPr="003F1A78">
        <w:rPr>
          <w:lang w:val="fr-FR"/>
        </w:rPr>
        <w:t xml:space="preserve"> </w:t>
      </w:r>
      <w:r w:rsidR="003408E4" w:rsidRPr="003F1A78">
        <w:rPr>
          <w:lang w:val="fr-FR"/>
        </w:rPr>
        <w:t>au titre</w:t>
      </w:r>
      <w:r w:rsidR="00182A2E" w:rsidRPr="003F1A78">
        <w:rPr>
          <w:lang w:val="fr-FR"/>
        </w:rPr>
        <w:t xml:space="preserve"> du point</w:t>
      </w:r>
      <w:r w:rsidR="00692454" w:rsidRPr="003F1A78">
        <w:rPr>
          <w:lang w:val="fr-FR"/>
        </w:rPr>
        <w:t> </w:t>
      </w:r>
      <w:r w:rsidR="00E620F0" w:rsidRPr="003F1A78">
        <w:rPr>
          <w:lang w:val="fr-FR"/>
        </w:rPr>
        <w:t>5</w:t>
      </w:r>
      <w:r w:rsidR="00182A2E" w:rsidRPr="003F1A78">
        <w:rPr>
          <w:lang w:val="fr-FR"/>
        </w:rPr>
        <w:t xml:space="preserve"> de l</w:t>
      </w:r>
      <w:r w:rsidR="000D7AD8" w:rsidRPr="003F1A78">
        <w:rPr>
          <w:lang w:val="fr-FR"/>
        </w:rPr>
        <w:t>’</w:t>
      </w:r>
      <w:r w:rsidR="00182A2E" w:rsidRPr="003F1A78">
        <w:rPr>
          <w:lang w:val="fr-FR"/>
        </w:rPr>
        <w:t>ordre du jour provisoire (</w:t>
      </w:r>
      <w:r w:rsidR="009C5824" w:rsidRPr="003F1A78">
        <w:rPr>
          <w:lang w:val="fr-FR"/>
        </w:rPr>
        <w:t>Rapport du Secrétaire exécutif sur la mise en œuvre du</w:t>
      </w:r>
      <w:r w:rsidR="00ED7697">
        <w:rPr>
          <w:lang w:val="fr-FR"/>
        </w:rPr>
        <w:t xml:space="preserve"> premier</w:t>
      </w:r>
      <w:r w:rsidR="009C5824" w:rsidRPr="003F1A78">
        <w:rPr>
          <w:lang w:val="fr-FR"/>
        </w:rPr>
        <w:t xml:space="preserve"> programme de travail pour la période 2014-2018</w:t>
      </w:r>
      <w:r w:rsidR="00182A2E" w:rsidRPr="003F1A78">
        <w:rPr>
          <w:lang w:val="fr-FR"/>
        </w:rPr>
        <w:t>)</w:t>
      </w:r>
      <w:r w:rsidR="0076737B" w:rsidRPr="003F1A78">
        <w:rPr>
          <w:lang w:val="fr-FR"/>
        </w:rPr>
        <w:t> </w:t>
      </w:r>
      <w:r w:rsidR="00182A2E" w:rsidRPr="003F1A78">
        <w:rPr>
          <w:lang w:val="fr-FR"/>
        </w:rPr>
        <w:t xml:space="preserve">: </w:t>
      </w:r>
    </w:p>
    <w:p w14:paraId="24E7C052" w14:textId="49EC0200" w:rsidR="00182A2E" w:rsidRPr="00883417" w:rsidRDefault="00182A2E" w:rsidP="00B2554F">
      <w:pPr>
        <w:pStyle w:val="Normalnumber"/>
        <w:keepNext/>
        <w:keepLines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60"/>
        <w:jc w:val="center"/>
        <w:rPr>
          <w:b/>
          <w:color w:val="000000" w:themeColor="text1"/>
          <w:lang w:val="fr-FR"/>
        </w:rPr>
      </w:pPr>
      <w:r w:rsidRPr="00883417">
        <w:rPr>
          <w:b/>
          <w:lang w:val="fr-FR"/>
        </w:rPr>
        <w:t>VII</w:t>
      </w:r>
    </w:p>
    <w:p w14:paraId="69C9E13A" w14:textId="49D5737A" w:rsidR="00182A2E" w:rsidRPr="00883417" w:rsidRDefault="00182A2E" w:rsidP="00B2554F">
      <w:pPr>
        <w:pStyle w:val="Normalnumber"/>
        <w:keepNext/>
        <w:keepLines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60"/>
        <w:jc w:val="center"/>
        <w:rPr>
          <w:color w:val="000000" w:themeColor="text1"/>
          <w:lang w:val="fr-FR"/>
        </w:rPr>
      </w:pPr>
      <w:r w:rsidRPr="00883417">
        <w:rPr>
          <w:b/>
          <w:lang w:val="fr-FR"/>
        </w:rPr>
        <w:t>Catalogue d</w:t>
      </w:r>
      <w:r w:rsidR="000D7AD8" w:rsidRPr="00883417">
        <w:rPr>
          <w:b/>
          <w:lang w:val="fr-FR"/>
        </w:rPr>
        <w:t>’</w:t>
      </w:r>
      <w:r w:rsidRPr="00883417">
        <w:rPr>
          <w:b/>
          <w:lang w:val="fr-FR"/>
        </w:rPr>
        <w:t>outils et de méthodes d</w:t>
      </w:r>
      <w:r w:rsidR="000D7AD8" w:rsidRPr="00883417">
        <w:rPr>
          <w:b/>
          <w:lang w:val="fr-FR"/>
        </w:rPr>
        <w:t>’</w:t>
      </w:r>
      <w:r w:rsidRPr="00883417">
        <w:rPr>
          <w:b/>
          <w:lang w:val="fr-FR"/>
        </w:rPr>
        <w:t>appui à l</w:t>
      </w:r>
      <w:r w:rsidR="000D7AD8" w:rsidRPr="00883417">
        <w:rPr>
          <w:b/>
          <w:lang w:val="fr-FR"/>
        </w:rPr>
        <w:t>’</w:t>
      </w:r>
      <w:r w:rsidRPr="00883417">
        <w:rPr>
          <w:b/>
          <w:lang w:val="fr-FR"/>
        </w:rPr>
        <w:t>élaboration des politiques</w:t>
      </w:r>
    </w:p>
    <w:p w14:paraId="00D26D4D" w14:textId="09F0413B" w:rsidR="00182A2E" w:rsidRPr="003F1A78" w:rsidRDefault="00182A2E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iCs/>
          <w:color w:val="000000" w:themeColor="text1"/>
          <w:lang w:val="fr-FR"/>
        </w:rPr>
      </w:pPr>
      <w:r w:rsidRPr="003F1A78">
        <w:rPr>
          <w:lang w:val="fr-FR"/>
        </w:rPr>
        <w:tab/>
        <w:t>1.</w:t>
      </w:r>
      <w:r w:rsidRPr="003F1A78">
        <w:rPr>
          <w:lang w:val="fr-FR"/>
        </w:rPr>
        <w:tab/>
      </w:r>
      <w:r w:rsidRPr="003F1A78">
        <w:rPr>
          <w:i/>
          <w:lang w:val="fr-FR"/>
        </w:rPr>
        <w:t>Se félicite</w:t>
      </w:r>
      <w:r w:rsidRPr="003F1A78">
        <w:rPr>
          <w:lang w:val="fr-FR"/>
        </w:rPr>
        <w:t xml:space="preserve"> des progrès accomplis et des prochaines étapes prévues pour mettre en place le catalogue en ligne d</w:t>
      </w:r>
      <w:r w:rsidR="000D7AD8" w:rsidRPr="003F1A78">
        <w:rPr>
          <w:lang w:val="fr-FR"/>
        </w:rPr>
        <w:t>’</w:t>
      </w:r>
      <w:r w:rsidRPr="003F1A78">
        <w:rPr>
          <w:lang w:val="fr-FR"/>
        </w:rPr>
        <w:t xml:space="preserve">outils et de méthodes </w:t>
      </w:r>
      <w:r w:rsidR="00ED7697">
        <w:rPr>
          <w:lang w:val="fr-FR"/>
        </w:rPr>
        <w:t xml:space="preserve">d’appui à l’élaboration des politiques </w:t>
      </w:r>
      <w:r w:rsidR="009C5824" w:rsidRPr="003F1A78">
        <w:rPr>
          <w:lang w:val="fr-FR"/>
        </w:rPr>
        <w:t xml:space="preserve">et fournir des orientations sur les évaluations </w:t>
      </w:r>
      <w:r w:rsidR="00ED7697">
        <w:rPr>
          <w:lang w:val="fr-FR"/>
        </w:rPr>
        <w:t xml:space="preserve">de la Plateforme </w:t>
      </w:r>
      <w:r w:rsidR="009C5824" w:rsidRPr="003F1A78">
        <w:rPr>
          <w:lang w:val="fr-FR"/>
        </w:rPr>
        <w:t>en cours</w:t>
      </w:r>
      <w:r w:rsidR="009C5824" w:rsidRPr="003F1A78">
        <w:rPr>
          <w:rStyle w:val="FootnoteReference"/>
          <w:szCs w:val="20"/>
          <w:lang w:val="fr-FR"/>
        </w:rPr>
        <w:footnoteReference w:id="14"/>
      </w:r>
      <w:r w:rsidR="00ED7697">
        <w:rPr>
          <w:lang w:val="fr-FR"/>
        </w:rPr>
        <w:t>,</w:t>
      </w:r>
      <w:r w:rsidR="009C5824" w:rsidRPr="003F1A78">
        <w:rPr>
          <w:lang w:val="fr-FR"/>
        </w:rPr>
        <w:t xml:space="preserve"> et prie le groupe d’experts </w:t>
      </w:r>
      <w:r w:rsidR="00ED7697">
        <w:rPr>
          <w:lang w:val="fr-FR"/>
        </w:rPr>
        <w:t>sur l</w:t>
      </w:r>
      <w:r w:rsidR="009C5824" w:rsidRPr="003F1A78">
        <w:rPr>
          <w:lang w:val="fr-FR"/>
        </w:rPr>
        <w:t>es outils et mét</w:t>
      </w:r>
      <w:r w:rsidR="00193137" w:rsidRPr="003F1A78">
        <w:rPr>
          <w:lang w:val="fr-FR"/>
        </w:rPr>
        <w:t xml:space="preserve">hodes </w:t>
      </w:r>
      <w:r w:rsidR="00ED7697">
        <w:rPr>
          <w:lang w:val="fr-FR"/>
        </w:rPr>
        <w:t>d</w:t>
      </w:r>
      <w:r w:rsidR="00193137" w:rsidRPr="003F1A78">
        <w:rPr>
          <w:lang w:val="fr-FR"/>
        </w:rPr>
        <w:t xml:space="preserve">’appui </w:t>
      </w:r>
      <w:r w:rsidR="00ED7697">
        <w:rPr>
          <w:lang w:val="fr-FR"/>
        </w:rPr>
        <w:t>aux</w:t>
      </w:r>
      <w:r w:rsidR="00193137" w:rsidRPr="003F1A78">
        <w:rPr>
          <w:lang w:val="fr-FR"/>
        </w:rPr>
        <w:t xml:space="preserve"> politiques d</w:t>
      </w:r>
      <w:r w:rsidR="009C5824" w:rsidRPr="003F1A78">
        <w:rPr>
          <w:lang w:val="fr-FR"/>
        </w:rPr>
        <w:t xml:space="preserve">’élaborer plus avant le </w:t>
      </w:r>
      <w:r w:rsidR="009C5824" w:rsidRPr="003F1A78">
        <w:rPr>
          <w:rFonts w:eastAsia="MS Mincho"/>
          <w:iCs/>
          <w:color w:val="000000"/>
          <w:lang w:val="fr-FR"/>
        </w:rPr>
        <w:t xml:space="preserve">catalogue en ligne et les orientations fournies </w:t>
      </w:r>
      <w:r w:rsidR="00ED7697">
        <w:rPr>
          <w:rFonts w:eastAsia="MS Mincho"/>
          <w:iCs/>
          <w:color w:val="000000"/>
          <w:lang w:val="fr-FR"/>
        </w:rPr>
        <w:t>pour l</w:t>
      </w:r>
      <w:r w:rsidR="009C5824" w:rsidRPr="003F1A78">
        <w:rPr>
          <w:rFonts w:eastAsia="MS Mincho"/>
          <w:iCs/>
          <w:color w:val="000000"/>
          <w:lang w:val="fr-FR"/>
        </w:rPr>
        <w:t>es évaluations</w:t>
      </w:r>
      <w:r w:rsidR="00ED7697">
        <w:rPr>
          <w:rFonts w:eastAsia="MS Mincho"/>
          <w:iCs/>
          <w:color w:val="000000"/>
          <w:lang w:val="fr-FR"/>
        </w:rPr>
        <w:t xml:space="preserve"> de la Plateforme</w:t>
      </w:r>
      <w:r w:rsidR="009C5824" w:rsidRPr="003F1A78">
        <w:rPr>
          <w:rFonts w:eastAsia="MS Mincho"/>
          <w:iCs/>
          <w:color w:val="000000"/>
          <w:lang w:val="fr-FR"/>
        </w:rPr>
        <w:t xml:space="preserve">, et de lui </w:t>
      </w:r>
      <w:r w:rsidR="00ED7697">
        <w:rPr>
          <w:rFonts w:eastAsia="MS Mincho"/>
          <w:iCs/>
          <w:color w:val="000000"/>
          <w:lang w:val="fr-FR"/>
        </w:rPr>
        <w:t xml:space="preserve">faire </w:t>
      </w:r>
      <w:r w:rsidR="009C5824" w:rsidRPr="003F1A78">
        <w:rPr>
          <w:rFonts w:eastAsia="MS Mincho"/>
          <w:iCs/>
          <w:color w:val="000000"/>
          <w:lang w:val="fr-FR"/>
        </w:rPr>
        <w:t xml:space="preserve">rapport </w:t>
      </w:r>
      <w:r w:rsidR="00401AB2">
        <w:rPr>
          <w:rFonts w:eastAsia="MS Mincho"/>
          <w:iCs/>
          <w:color w:val="000000"/>
          <w:lang w:val="fr-FR"/>
        </w:rPr>
        <w:t>sur les progrès</w:t>
      </w:r>
      <w:r w:rsidR="009C5824" w:rsidRPr="003F1A78">
        <w:rPr>
          <w:rFonts w:eastAsia="MS Mincho"/>
          <w:iCs/>
          <w:color w:val="000000"/>
          <w:lang w:val="fr-FR"/>
        </w:rPr>
        <w:t xml:space="preserve"> </w:t>
      </w:r>
      <w:r w:rsidR="007A5305">
        <w:rPr>
          <w:rFonts w:eastAsia="MS Mincho"/>
          <w:iCs/>
          <w:color w:val="000000"/>
          <w:lang w:val="fr-FR"/>
        </w:rPr>
        <w:t xml:space="preserve">accomplis </w:t>
      </w:r>
      <w:r w:rsidR="009C5824" w:rsidRPr="003F1A78">
        <w:rPr>
          <w:rFonts w:eastAsia="MS Mincho"/>
          <w:iCs/>
          <w:color w:val="000000"/>
          <w:lang w:val="fr-FR"/>
        </w:rPr>
        <w:t xml:space="preserve">à sa septième </w:t>
      </w:r>
      <w:r w:rsidR="009C5824" w:rsidRPr="003F1A78">
        <w:rPr>
          <w:rFonts w:eastAsia="MS Mincho"/>
          <w:color w:val="000000"/>
          <w:lang w:val="fr-FR"/>
        </w:rPr>
        <w:t>session</w:t>
      </w:r>
      <w:r w:rsidR="00B2554F">
        <w:rPr>
          <w:rFonts w:eastAsia="MS Mincho"/>
          <w:color w:val="000000"/>
          <w:lang w:val="fr-FR"/>
        </w:rPr>
        <w:t> </w:t>
      </w:r>
      <w:r w:rsidR="009C5824" w:rsidRPr="003F1A78">
        <w:rPr>
          <w:rFonts w:eastAsia="MS Mincho"/>
          <w:iCs/>
          <w:color w:val="000000"/>
          <w:lang w:val="fr-FR"/>
        </w:rPr>
        <w:t>;</w:t>
      </w:r>
    </w:p>
    <w:p w14:paraId="23B7E6C9" w14:textId="6180FFC7" w:rsidR="00182A2E" w:rsidRPr="003F1A78" w:rsidRDefault="00182A2E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iCs/>
          <w:color w:val="000000" w:themeColor="text1"/>
          <w:lang w:val="fr-FR"/>
        </w:rPr>
      </w:pPr>
      <w:r w:rsidRPr="003F1A78">
        <w:rPr>
          <w:lang w:val="fr-FR"/>
        </w:rPr>
        <w:t>2.</w:t>
      </w:r>
      <w:r w:rsidRPr="003F1A78">
        <w:rPr>
          <w:lang w:val="fr-FR"/>
        </w:rPr>
        <w:tab/>
      </w:r>
      <w:r w:rsidR="00837FE2" w:rsidRPr="003F1A78">
        <w:rPr>
          <w:rFonts w:eastAsia="MS Mincho"/>
          <w:i/>
          <w:iCs/>
          <w:color w:val="000000"/>
          <w:lang w:val="fr-FR"/>
        </w:rPr>
        <w:t xml:space="preserve">Se félicite </w:t>
      </w:r>
      <w:r w:rsidR="00553F36" w:rsidRPr="003F1A78">
        <w:rPr>
          <w:rFonts w:eastAsia="MS Mincho"/>
          <w:color w:val="000000"/>
          <w:lang w:val="fr-FR"/>
        </w:rPr>
        <w:t>des informations fournies par l</w:t>
      </w:r>
      <w:r w:rsidR="00837FE2" w:rsidRPr="003F1A78">
        <w:rPr>
          <w:rFonts w:eastAsia="MS Mincho"/>
          <w:color w:val="000000"/>
          <w:lang w:val="fr-FR"/>
        </w:rPr>
        <w:t xml:space="preserve">es organisations partenaires, </w:t>
      </w:r>
      <w:r w:rsidR="00553F36" w:rsidRPr="003F1A78">
        <w:rPr>
          <w:rFonts w:eastAsia="MS Mincho"/>
          <w:color w:val="000000"/>
          <w:lang w:val="fr-FR"/>
        </w:rPr>
        <w:t>les gouvernements et l</w:t>
      </w:r>
      <w:r w:rsidR="00837FE2" w:rsidRPr="003F1A78">
        <w:rPr>
          <w:rFonts w:eastAsia="MS Mincho"/>
          <w:color w:val="000000"/>
          <w:lang w:val="fr-FR"/>
        </w:rPr>
        <w:t>es parties prenantes</w:t>
      </w:r>
      <w:r w:rsidR="00553F36" w:rsidRPr="003F1A78">
        <w:rPr>
          <w:rFonts w:eastAsia="MS Mincho"/>
          <w:color w:val="000000"/>
          <w:lang w:val="fr-FR"/>
        </w:rPr>
        <w:t xml:space="preserve"> pour</w:t>
      </w:r>
      <w:r w:rsidR="00837FE2" w:rsidRPr="003F1A78">
        <w:rPr>
          <w:rFonts w:eastAsia="MS Mincho"/>
          <w:color w:val="000000"/>
          <w:lang w:val="fr-FR"/>
        </w:rPr>
        <w:t xml:space="preserve"> inclusion </w:t>
      </w:r>
      <w:r w:rsidR="00553F36" w:rsidRPr="003F1A78">
        <w:rPr>
          <w:rFonts w:eastAsia="MS Mincho"/>
          <w:color w:val="000000"/>
          <w:lang w:val="fr-FR"/>
        </w:rPr>
        <w:t xml:space="preserve">dans le </w:t>
      </w:r>
      <w:r w:rsidR="00837FE2" w:rsidRPr="003F1A78">
        <w:rPr>
          <w:rFonts w:eastAsia="MS Mincho"/>
          <w:iCs/>
          <w:color w:val="000000"/>
          <w:lang w:val="fr-FR"/>
        </w:rPr>
        <w:t xml:space="preserve">catalogue </w:t>
      </w:r>
      <w:r w:rsidR="00553F36" w:rsidRPr="003F1A78">
        <w:rPr>
          <w:rFonts w:eastAsia="MS Mincho"/>
          <w:iCs/>
          <w:color w:val="000000"/>
          <w:lang w:val="fr-FR"/>
        </w:rPr>
        <w:t xml:space="preserve">en ligne d’outils et de méthodes </w:t>
      </w:r>
      <w:r w:rsidR="00D12B0A">
        <w:rPr>
          <w:rFonts w:eastAsia="MS Mincho"/>
          <w:iCs/>
          <w:color w:val="000000"/>
          <w:lang w:val="fr-FR"/>
        </w:rPr>
        <w:t>d</w:t>
      </w:r>
      <w:r w:rsidR="00553F36" w:rsidRPr="003F1A78">
        <w:rPr>
          <w:rFonts w:eastAsia="MS Mincho"/>
          <w:iCs/>
          <w:color w:val="000000"/>
          <w:lang w:val="fr-FR"/>
        </w:rPr>
        <w:t xml:space="preserve">’appui </w:t>
      </w:r>
      <w:r w:rsidR="00D12B0A">
        <w:rPr>
          <w:rFonts w:eastAsia="MS Mincho"/>
          <w:iCs/>
          <w:color w:val="000000"/>
          <w:lang w:val="fr-FR"/>
        </w:rPr>
        <w:t>à l’élaboration des</w:t>
      </w:r>
      <w:r w:rsidR="00553F36" w:rsidRPr="003F1A78">
        <w:rPr>
          <w:rFonts w:eastAsia="MS Mincho"/>
          <w:iCs/>
          <w:color w:val="000000"/>
          <w:lang w:val="fr-FR"/>
        </w:rPr>
        <w:t xml:space="preserve"> politiques et invite d’autres </w:t>
      </w:r>
      <w:r w:rsidR="00553F36" w:rsidRPr="003F1A78">
        <w:rPr>
          <w:rFonts w:eastAsia="MS Mincho"/>
          <w:color w:val="000000"/>
          <w:lang w:val="fr-FR"/>
        </w:rPr>
        <w:t>organis</w:t>
      </w:r>
      <w:r w:rsidR="00837FE2" w:rsidRPr="003F1A78">
        <w:rPr>
          <w:rFonts w:eastAsia="MS Mincho"/>
          <w:color w:val="000000"/>
          <w:lang w:val="fr-FR"/>
        </w:rPr>
        <w:t xml:space="preserve">ations, </w:t>
      </w:r>
      <w:r w:rsidR="00553F36" w:rsidRPr="003F1A78">
        <w:rPr>
          <w:rFonts w:eastAsia="MS Mincho"/>
          <w:color w:val="000000"/>
          <w:lang w:val="fr-FR"/>
        </w:rPr>
        <w:t>gouvernements et parties prenantes à se joindre à ces</w:t>
      </w:r>
      <w:r w:rsidR="00837FE2" w:rsidRPr="003F1A78">
        <w:rPr>
          <w:rFonts w:eastAsia="MS Mincho"/>
          <w:color w:val="000000"/>
          <w:lang w:val="fr-FR"/>
        </w:rPr>
        <w:t xml:space="preserve"> efforts</w:t>
      </w:r>
      <w:r w:rsidR="00553F36" w:rsidRPr="003F1A78">
        <w:rPr>
          <w:rFonts w:eastAsia="MS Mincho"/>
          <w:color w:val="000000"/>
          <w:lang w:val="fr-FR"/>
        </w:rPr>
        <w:t xml:space="preserve"> en fournissant des </w:t>
      </w:r>
      <w:r w:rsidR="00837FE2" w:rsidRPr="003F1A78">
        <w:rPr>
          <w:rFonts w:eastAsia="MS Mincho"/>
          <w:color w:val="000000"/>
          <w:lang w:val="fr-FR"/>
        </w:rPr>
        <w:t>information</w:t>
      </w:r>
      <w:r w:rsidR="00553F36" w:rsidRPr="003F1A78">
        <w:rPr>
          <w:rFonts w:eastAsia="MS Mincho"/>
          <w:color w:val="000000"/>
          <w:lang w:val="fr-FR"/>
        </w:rPr>
        <w:t>s à inclure dans le</w:t>
      </w:r>
      <w:r w:rsidR="00837FE2" w:rsidRPr="003F1A78">
        <w:rPr>
          <w:rFonts w:eastAsia="MS Mincho"/>
          <w:color w:val="000000"/>
          <w:lang w:val="fr-FR"/>
        </w:rPr>
        <w:t xml:space="preserve"> catalogue</w:t>
      </w:r>
      <w:r w:rsidR="00553F36" w:rsidRPr="003F1A78">
        <w:rPr>
          <w:rFonts w:eastAsia="MS Mincho"/>
          <w:color w:val="000000"/>
          <w:lang w:val="fr-FR"/>
        </w:rPr>
        <w:t xml:space="preserve"> en ligne ;</w:t>
      </w:r>
      <w:r w:rsidRPr="003F1A78">
        <w:rPr>
          <w:lang w:val="fr-FR"/>
        </w:rPr>
        <w:t xml:space="preserve"> </w:t>
      </w:r>
    </w:p>
    <w:p w14:paraId="611D6F41" w14:textId="2BA1E95E" w:rsidR="00837FE2" w:rsidRPr="003F1A78" w:rsidRDefault="00193137" w:rsidP="00C40A8B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47"/>
        <w:rPr>
          <w:lang w:val="fr-FR"/>
        </w:rPr>
      </w:pPr>
      <w:r w:rsidRPr="003F1A78">
        <w:rPr>
          <w:lang w:val="fr-FR"/>
        </w:rPr>
        <w:t>13.</w:t>
      </w:r>
      <w:r w:rsidRPr="003F1A78">
        <w:rPr>
          <w:lang w:val="fr-FR"/>
        </w:rPr>
        <w:tab/>
      </w:r>
      <w:r w:rsidR="00837FE2" w:rsidRPr="003F1A78">
        <w:rPr>
          <w:lang w:val="fr-FR"/>
        </w:rPr>
        <w:t xml:space="preserve">La Plénière souhaitera peut-être envisager le texte ci-après pour la partie du projet de décision sur la mise en œuvre du programme de travail initial de la Plateforme </w:t>
      </w:r>
      <w:r w:rsidR="003408E4" w:rsidRPr="003F1A78">
        <w:rPr>
          <w:lang w:val="fr-FR"/>
        </w:rPr>
        <w:t>au titre</w:t>
      </w:r>
      <w:r w:rsidR="00837FE2" w:rsidRPr="003F1A78">
        <w:rPr>
          <w:lang w:val="fr-FR"/>
        </w:rPr>
        <w:t xml:space="preserve"> du point 10 </w:t>
      </w:r>
      <w:r w:rsidRPr="003F1A78">
        <w:rPr>
          <w:lang w:val="fr-FR"/>
        </w:rPr>
        <w:t>de l’ordre du jour provisoire (E</w:t>
      </w:r>
      <w:r w:rsidR="00837FE2" w:rsidRPr="003F1A78">
        <w:rPr>
          <w:lang w:val="fr-FR"/>
        </w:rPr>
        <w:t>xamen de la Plateforme).</w:t>
      </w:r>
    </w:p>
    <w:p w14:paraId="184969A4" w14:textId="49193003" w:rsidR="007253F7" w:rsidRPr="00883417" w:rsidRDefault="007253F7" w:rsidP="00B2554F">
      <w:pPr>
        <w:pStyle w:val="Normal-pool"/>
        <w:keepNext/>
        <w:keepLines/>
        <w:spacing w:after="120"/>
        <w:ind w:left="1260"/>
        <w:jc w:val="center"/>
        <w:rPr>
          <w:b/>
          <w:lang w:val="fr-FR"/>
        </w:rPr>
      </w:pPr>
      <w:bookmarkStart w:id="1" w:name="_DV_C306"/>
      <w:r w:rsidRPr="00883417">
        <w:rPr>
          <w:rStyle w:val="DeltaViewInsertion"/>
          <w:b/>
          <w:color w:val="auto"/>
          <w:u w:val="none"/>
          <w:lang w:val="fr-FR"/>
        </w:rPr>
        <w:lastRenderedPageBreak/>
        <w:t>VIII</w:t>
      </w:r>
      <w:bookmarkEnd w:id="1"/>
    </w:p>
    <w:p w14:paraId="53666C94" w14:textId="65705DEB" w:rsidR="007253F7" w:rsidRPr="00883417" w:rsidRDefault="00193137" w:rsidP="00B2554F">
      <w:pPr>
        <w:pStyle w:val="Normal-pool"/>
        <w:keepNext/>
        <w:keepLines/>
        <w:spacing w:after="120"/>
        <w:ind w:left="1260"/>
        <w:jc w:val="center"/>
        <w:rPr>
          <w:b/>
          <w:lang w:val="fr-FR"/>
        </w:rPr>
      </w:pPr>
      <w:bookmarkStart w:id="2" w:name="_DV_C307"/>
      <w:r w:rsidRPr="00883417">
        <w:rPr>
          <w:rStyle w:val="DeltaViewInsertion"/>
          <w:b/>
          <w:color w:val="auto"/>
          <w:u w:val="none"/>
          <w:lang w:val="fr-FR"/>
        </w:rPr>
        <w:tab/>
      </w:r>
      <w:r w:rsidR="00553F36" w:rsidRPr="00883417">
        <w:rPr>
          <w:rStyle w:val="DeltaViewInsertion"/>
          <w:b/>
          <w:color w:val="auto"/>
          <w:u w:val="none"/>
          <w:lang w:val="fr-FR"/>
        </w:rPr>
        <w:t>Examen de la Plateforme intergouvernementale scientifique et politique</w:t>
      </w:r>
      <w:r w:rsidR="00553F36" w:rsidRPr="00883417">
        <w:rPr>
          <w:rStyle w:val="DeltaViewInsertion"/>
          <w:b/>
          <w:color w:val="auto"/>
          <w:u w:val="none"/>
          <w:lang w:val="fr-FR"/>
        </w:rPr>
        <w:br/>
        <w:t xml:space="preserve">sur la </w:t>
      </w:r>
      <w:r w:rsidR="006D6303" w:rsidRPr="00883417">
        <w:rPr>
          <w:rStyle w:val="DeltaViewInsertion"/>
          <w:b/>
          <w:color w:val="auto"/>
          <w:u w:val="none"/>
          <w:lang w:val="fr-FR"/>
        </w:rPr>
        <w:t>biodiversité</w:t>
      </w:r>
      <w:r w:rsidR="00553F36" w:rsidRPr="00883417">
        <w:rPr>
          <w:rStyle w:val="DeltaViewInsertion"/>
          <w:b/>
          <w:color w:val="auto"/>
          <w:u w:val="none"/>
          <w:lang w:val="fr-FR"/>
        </w:rPr>
        <w:t xml:space="preserve"> et les services écosystémiques </w:t>
      </w:r>
      <w:bookmarkEnd w:id="2"/>
    </w:p>
    <w:p w14:paraId="1B6045DB" w14:textId="38DEE627" w:rsidR="007253F7" w:rsidRPr="003F1A78" w:rsidRDefault="007253F7" w:rsidP="007253F7">
      <w:pPr>
        <w:pStyle w:val="Normal-pool"/>
        <w:keepNext/>
        <w:keepLines/>
        <w:spacing w:after="120"/>
        <w:ind w:left="1871" w:firstLine="624"/>
        <w:rPr>
          <w:lang w:val="fr-FR"/>
        </w:rPr>
      </w:pPr>
      <w:bookmarkStart w:id="3" w:name="_DV_C308"/>
      <w:r w:rsidRPr="003F1A78">
        <w:rPr>
          <w:rStyle w:val="DeltaViewInsertion"/>
          <w:i/>
          <w:color w:val="auto"/>
          <w:u w:val="none"/>
          <w:lang w:val="fr-FR"/>
        </w:rPr>
        <w:t>R</w:t>
      </w:r>
      <w:r w:rsidR="00553F36" w:rsidRPr="003F1A78">
        <w:rPr>
          <w:rStyle w:val="DeltaViewInsertion"/>
          <w:i/>
          <w:color w:val="auto"/>
          <w:u w:val="none"/>
          <w:lang w:val="fr-FR"/>
        </w:rPr>
        <w:t xml:space="preserve">appelant </w:t>
      </w:r>
      <w:r w:rsidR="00553F36" w:rsidRPr="003F1A78">
        <w:rPr>
          <w:rStyle w:val="DeltaViewInsertion"/>
          <w:color w:val="auto"/>
          <w:u w:val="none"/>
          <w:lang w:val="fr-FR"/>
        </w:rPr>
        <w:t>sa dé</w:t>
      </w:r>
      <w:r w:rsidR="00B2554F">
        <w:rPr>
          <w:rStyle w:val="DeltaViewInsertion"/>
          <w:color w:val="auto"/>
          <w:u w:val="none"/>
          <w:lang w:val="fr-FR"/>
        </w:rPr>
        <w:t>cision </w:t>
      </w:r>
      <w:r w:rsidRPr="003F1A78">
        <w:rPr>
          <w:rStyle w:val="DeltaViewInsertion"/>
          <w:color w:val="auto"/>
          <w:u w:val="none"/>
          <w:lang w:val="fr-FR"/>
        </w:rPr>
        <w:t xml:space="preserve">IPBES-5/2, </w:t>
      </w:r>
      <w:bookmarkEnd w:id="3"/>
    </w:p>
    <w:p w14:paraId="57649F19" w14:textId="5BFBEB00" w:rsidR="007253F7" w:rsidRPr="003F1A78" w:rsidRDefault="00E32BFB" w:rsidP="007253F7">
      <w:pPr>
        <w:pStyle w:val="Normal-pool"/>
        <w:keepNext/>
        <w:keepLines/>
        <w:spacing w:after="120"/>
        <w:ind w:left="1871" w:firstLine="624"/>
        <w:rPr>
          <w:color w:val="000000"/>
          <w:lang w:val="fr-FR"/>
        </w:rPr>
      </w:pPr>
      <w:bookmarkStart w:id="4" w:name="_DV_C309"/>
      <w:r w:rsidRPr="003F1A78">
        <w:rPr>
          <w:rStyle w:val="DeltaViewInsertion"/>
          <w:i/>
          <w:color w:val="auto"/>
          <w:u w:val="none"/>
          <w:lang w:val="fr-FR"/>
        </w:rPr>
        <w:t>Prend note avec satisfaction</w:t>
      </w:r>
      <w:r w:rsidRPr="003F1A78">
        <w:rPr>
          <w:rStyle w:val="DeltaViewInsertion"/>
          <w:color w:val="auto"/>
          <w:u w:val="none"/>
          <w:lang w:val="fr-FR"/>
        </w:rPr>
        <w:t xml:space="preserve"> du rapport de l’équipe d’examen interne</w:t>
      </w:r>
      <w:bookmarkEnd w:id="4"/>
      <w:r w:rsidR="007253F7" w:rsidRPr="003F1A78">
        <w:rPr>
          <w:rStyle w:val="DeltaViewInsertion"/>
          <w:color w:val="auto"/>
          <w:szCs w:val="18"/>
          <w:u w:val="none"/>
          <w:vertAlign w:val="superscript"/>
          <w:lang w:val="fr-FR"/>
        </w:rPr>
        <w:footnoteReference w:id="15"/>
      </w:r>
      <w:bookmarkStart w:id="6" w:name="_DV_C312"/>
      <w:r w:rsidR="007253F7" w:rsidRPr="003F1A78">
        <w:rPr>
          <w:rStyle w:val="DeltaViewInsertion"/>
          <w:color w:val="auto"/>
          <w:u w:val="none"/>
          <w:lang w:val="fr-FR"/>
        </w:rPr>
        <w:t xml:space="preserve">, </w:t>
      </w:r>
      <w:r w:rsidRPr="003F1A78">
        <w:rPr>
          <w:rStyle w:val="DeltaViewInsertion"/>
          <w:color w:val="auto"/>
          <w:u w:val="none"/>
          <w:lang w:val="fr-FR"/>
        </w:rPr>
        <w:t xml:space="preserve">du choix </w:t>
      </w:r>
      <w:r w:rsidR="00AE0445">
        <w:rPr>
          <w:rStyle w:val="DeltaViewInsertion"/>
          <w:color w:val="auto"/>
          <w:u w:val="none"/>
          <w:lang w:val="fr-FR"/>
        </w:rPr>
        <w:t>des membres de la Commission</w:t>
      </w:r>
      <w:r w:rsidR="00133B3A" w:rsidRPr="003F1A78">
        <w:rPr>
          <w:rStyle w:val="DeltaViewInsertion"/>
          <w:color w:val="auto"/>
          <w:u w:val="none"/>
          <w:lang w:val="fr-FR"/>
        </w:rPr>
        <w:t xml:space="preserve"> qui serait chargé</w:t>
      </w:r>
      <w:r w:rsidR="00AE0445">
        <w:rPr>
          <w:rStyle w:val="DeltaViewInsertion"/>
          <w:color w:val="auto"/>
          <w:u w:val="none"/>
          <w:lang w:val="fr-FR"/>
        </w:rPr>
        <w:t>e</w:t>
      </w:r>
      <w:r w:rsidR="00133B3A" w:rsidRPr="003F1A78">
        <w:rPr>
          <w:rStyle w:val="DeltaViewInsertion"/>
          <w:color w:val="auto"/>
          <w:u w:val="none"/>
          <w:lang w:val="fr-FR"/>
        </w:rPr>
        <w:t xml:space="preserve"> de l’examen et des progrès accomplis</w:t>
      </w:r>
      <w:r w:rsidRPr="003F1A78">
        <w:rPr>
          <w:rStyle w:val="DeltaViewInsertion"/>
          <w:color w:val="auto"/>
          <w:u w:val="none"/>
          <w:lang w:val="fr-FR"/>
        </w:rPr>
        <w:t xml:space="preserve"> dans le choix d’une organisation professionnelle extérieure pour coordonner cet examen</w:t>
      </w:r>
      <w:bookmarkEnd w:id="6"/>
      <w:r w:rsidR="007253F7" w:rsidRPr="003F1A78">
        <w:rPr>
          <w:rStyle w:val="DeltaViewInsertion"/>
          <w:color w:val="auto"/>
          <w:szCs w:val="18"/>
          <w:u w:val="none"/>
          <w:vertAlign w:val="superscript"/>
          <w:lang w:val="fr-FR"/>
        </w:rPr>
        <w:footnoteReference w:id="16"/>
      </w:r>
      <w:r w:rsidR="00133B3A" w:rsidRPr="003F1A78">
        <w:rPr>
          <w:rStyle w:val="DeltaViewInsertion"/>
          <w:color w:val="auto"/>
          <w:u w:val="none"/>
          <w:lang w:val="fr-FR"/>
        </w:rPr>
        <w:t>.</w:t>
      </w:r>
    </w:p>
    <w:p w14:paraId="7DAE3724" w14:textId="4EC6344B" w:rsidR="00182A2E" w:rsidRPr="003F1A78" w:rsidRDefault="00C40A8B" w:rsidP="00C40A8B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47"/>
        <w:rPr>
          <w:color w:val="000000" w:themeColor="text1"/>
          <w:lang w:val="fr-FR"/>
        </w:rPr>
      </w:pPr>
      <w:r>
        <w:rPr>
          <w:lang w:val="fr-FR"/>
        </w:rPr>
        <w:t>14.</w:t>
      </w:r>
      <w:r>
        <w:rPr>
          <w:lang w:val="fr-FR"/>
        </w:rPr>
        <w:tab/>
      </w:r>
      <w:r w:rsidR="00182A2E" w:rsidRPr="003F1A78">
        <w:rPr>
          <w:lang w:val="fr-FR"/>
        </w:rPr>
        <w:t xml:space="preserve">La Plénière souhaitera peut-être envisager le texte ci-après pour la partie du projet de décision sur la mise en </w:t>
      </w:r>
      <w:r w:rsidR="005C60FF" w:rsidRPr="003F1A78">
        <w:rPr>
          <w:lang w:val="fr-FR"/>
        </w:rPr>
        <w:t xml:space="preserve">œuvre </w:t>
      </w:r>
      <w:r w:rsidR="00182A2E" w:rsidRPr="003F1A78">
        <w:rPr>
          <w:lang w:val="fr-FR"/>
        </w:rPr>
        <w:t>du programme de travail initial de la Plateforme</w:t>
      </w:r>
      <w:r w:rsidR="008A2264" w:rsidRPr="003F1A78">
        <w:rPr>
          <w:lang w:val="fr-FR"/>
        </w:rPr>
        <w:t>,</w:t>
      </w:r>
      <w:r w:rsidR="00182A2E" w:rsidRPr="003F1A78">
        <w:rPr>
          <w:lang w:val="fr-FR"/>
        </w:rPr>
        <w:t xml:space="preserve"> </w:t>
      </w:r>
      <w:r w:rsidR="003408E4" w:rsidRPr="003F1A78">
        <w:rPr>
          <w:lang w:val="fr-FR"/>
        </w:rPr>
        <w:t>au titre</w:t>
      </w:r>
      <w:r w:rsidR="00182A2E" w:rsidRPr="003F1A78">
        <w:rPr>
          <w:lang w:val="fr-FR"/>
        </w:rPr>
        <w:t xml:space="preserve"> du point</w:t>
      </w:r>
      <w:r w:rsidR="00F9585C" w:rsidRPr="003F1A78">
        <w:rPr>
          <w:lang w:val="fr-FR"/>
        </w:rPr>
        <w:t> </w:t>
      </w:r>
      <w:r w:rsidR="00133B3A" w:rsidRPr="003F1A78">
        <w:rPr>
          <w:lang w:val="fr-FR"/>
        </w:rPr>
        <w:t>9</w:t>
      </w:r>
      <w:r w:rsidR="00182A2E" w:rsidRPr="003F1A78">
        <w:rPr>
          <w:lang w:val="fr-FR"/>
        </w:rPr>
        <w:t xml:space="preserve"> de l</w:t>
      </w:r>
      <w:r w:rsidR="000D7AD8" w:rsidRPr="003F1A78">
        <w:rPr>
          <w:lang w:val="fr-FR"/>
        </w:rPr>
        <w:t>’</w:t>
      </w:r>
      <w:r w:rsidR="00182A2E" w:rsidRPr="003F1A78">
        <w:rPr>
          <w:lang w:val="fr-FR"/>
        </w:rPr>
        <w:t xml:space="preserve">ordre </w:t>
      </w:r>
      <w:r w:rsidR="003408E4" w:rsidRPr="003F1A78">
        <w:rPr>
          <w:lang w:val="fr-FR"/>
        </w:rPr>
        <w:t>du jour provisoire (Dispositi</w:t>
      </w:r>
      <w:r w:rsidR="00AE0445">
        <w:rPr>
          <w:lang w:val="fr-FR"/>
        </w:rPr>
        <w:t>fs</w:t>
      </w:r>
      <w:r w:rsidR="003408E4" w:rsidRPr="003F1A78">
        <w:rPr>
          <w:lang w:val="fr-FR"/>
        </w:rPr>
        <w:t xml:space="preserve"> financi</w:t>
      </w:r>
      <w:r w:rsidR="00AE0445">
        <w:rPr>
          <w:lang w:val="fr-FR"/>
        </w:rPr>
        <w:t>ers</w:t>
      </w:r>
      <w:r w:rsidR="00182A2E" w:rsidRPr="003F1A78">
        <w:rPr>
          <w:lang w:val="fr-FR"/>
        </w:rPr>
        <w:t xml:space="preserve"> et budgétaires pour la Plateforme)</w:t>
      </w:r>
      <w:r w:rsidR="00941883" w:rsidRPr="003F1A78">
        <w:rPr>
          <w:lang w:val="fr-FR"/>
        </w:rPr>
        <w:t> </w:t>
      </w:r>
      <w:r w:rsidR="00182A2E" w:rsidRPr="003F1A78">
        <w:rPr>
          <w:lang w:val="fr-FR"/>
        </w:rPr>
        <w:t>:</w:t>
      </w:r>
    </w:p>
    <w:p w14:paraId="1F865664" w14:textId="6D54B842" w:rsidR="00182A2E" w:rsidRPr="00883417" w:rsidRDefault="007253F7" w:rsidP="004B1DE3">
      <w:pPr>
        <w:pStyle w:val="Normalnumber"/>
        <w:keepNext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60"/>
        <w:jc w:val="center"/>
        <w:rPr>
          <w:b/>
          <w:color w:val="000000" w:themeColor="text1"/>
          <w:lang w:val="fr-FR"/>
        </w:rPr>
      </w:pPr>
      <w:r w:rsidRPr="00883417">
        <w:rPr>
          <w:b/>
          <w:lang w:val="fr-FR"/>
        </w:rPr>
        <w:t>IX</w:t>
      </w:r>
    </w:p>
    <w:p w14:paraId="7FAD0CF8" w14:textId="77777777" w:rsidR="00182A2E" w:rsidRPr="00883417" w:rsidRDefault="00182A2E" w:rsidP="004B1DE3">
      <w:pPr>
        <w:pStyle w:val="Normalnumber"/>
        <w:keepNext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60"/>
        <w:jc w:val="center"/>
        <w:rPr>
          <w:b/>
          <w:bCs/>
          <w:color w:val="000000" w:themeColor="text1"/>
          <w:lang w:val="fr-FR"/>
        </w:rPr>
      </w:pPr>
      <w:r w:rsidRPr="00883417">
        <w:rPr>
          <w:b/>
          <w:lang w:val="fr-FR"/>
        </w:rPr>
        <w:t>Appui technique au programme de travail</w:t>
      </w:r>
    </w:p>
    <w:p w14:paraId="654A6C48" w14:textId="5C9296BF" w:rsidR="00182A2E" w:rsidRPr="003F1A78" w:rsidRDefault="00182A2E" w:rsidP="005212C3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color w:val="000000" w:themeColor="text1"/>
          <w:lang w:val="fr-FR"/>
        </w:rPr>
      </w:pPr>
      <w:r w:rsidRPr="003F1A78">
        <w:rPr>
          <w:i/>
          <w:lang w:val="fr-FR"/>
        </w:rPr>
        <w:t xml:space="preserve">Prie </w:t>
      </w:r>
      <w:r w:rsidR="00A64118">
        <w:rPr>
          <w:lang w:val="fr-FR"/>
        </w:rPr>
        <w:t>le s</w:t>
      </w:r>
      <w:r w:rsidRPr="003F1A78">
        <w:rPr>
          <w:lang w:val="fr-FR"/>
        </w:rPr>
        <w:t>ecrétariat de mettre en place, en consultation avec le Bureau et conformémen</w:t>
      </w:r>
      <w:r w:rsidR="002D1817" w:rsidRPr="003F1A78">
        <w:rPr>
          <w:lang w:val="fr-FR"/>
        </w:rPr>
        <w:t>t au budget approuvé figurant dans l’</w:t>
      </w:r>
      <w:r w:rsidRPr="003F1A78">
        <w:rPr>
          <w:lang w:val="fr-FR"/>
        </w:rPr>
        <w:t>annexe à la décision</w:t>
      </w:r>
      <w:r w:rsidR="00BB6D9E" w:rsidRPr="003F1A78">
        <w:rPr>
          <w:lang w:val="fr-FR"/>
        </w:rPr>
        <w:t> </w:t>
      </w:r>
      <w:r w:rsidRPr="003F1A78">
        <w:rPr>
          <w:lang w:val="fr-FR"/>
        </w:rPr>
        <w:t>IPBES-</w:t>
      </w:r>
      <w:r w:rsidR="002D1817" w:rsidRPr="003F1A78">
        <w:rPr>
          <w:lang w:val="fr-FR"/>
        </w:rPr>
        <w:t>6</w:t>
      </w:r>
      <w:r w:rsidRPr="003F1A78">
        <w:rPr>
          <w:lang w:val="fr-FR"/>
        </w:rPr>
        <w:t>/[</w:t>
      </w:r>
      <w:r w:rsidR="008A2264" w:rsidRPr="003F1A78">
        <w:rPr>
          <w:lang w:val="fr-FR"/>
        </w:rPr>
        <w:t xml:space="preserve"> </w:t>
      </w:r>
      <w:r w:rsidRPr="003F1A78">
        <w:rPr>
          <w:lang w:val="fr-FR"/>
        </w:rPr>
        <w:t xml:space="preserve"> ], les dispositions institutionnelles nécessaires à la mise en œuvre de l</w:t>
      </w:r>
      <w:r w:rsidR="000D7AD8" w:rsidRPr="003F1A78">
        <w:rPr>
          <w:lang w:val="fr-FR"/>
        </w:rPr>
        <w:t>’</w:t>
      </w:r>
      <w:r w:rsidRPr="003F1A78">
        <w:rPr>
          <w:lang w:val="fr-FR"/>
        </w:rPr>
        <w:t xml:space="preserve">appui technique requis pour le programme de travail. </w:t>
      </w:r>
    </w:p>
    <w:p w14:paraId="5C6D4B75" w14:textId="21C62120" w:rsidR="000D7AD8" w:rsidRPr="003F1A78" w:rsidRDefault="00EC66F4" w:rsidP="007253F7">
      <w:pPr>
        <w:pStyle w:val="CH1"/>
        <w:shd w:val="clear" w:color="auto" w:fill="FFFFFF" w:themeFill="background1"/>
        <w:rPr>
          <w:lang w:val="fr-FR"/>
        </w:rPr>
      </w:pPr>
      <w:r w:rsidRPr="003F1A78">
        <w:rPr>
          <w:lang w:val="fr-FR"/>
        </w:rPr>
        <w:tab/>
      </w:r>
      <w:r w:rsidR="000D7AD8" w:rsidRPr="003F1A78">
        <w:rPr>
          <w:lang w:val="fr-FR"/>
        </w:rPr>
        <w:t>II.</w:t>
      </w:r>
      <w:r w:rsidR="000D7AD8" w:rsidRPr="003F1A78">
        <w:rPr>
          <w:lang w:val="fr-FR"/>
        </w:rPr>
        <w:tab/>
        <w:t>Projet de décisi</w:t>
      </w:r>
      <w:r w:rsidR="002D1817" w:rsidRPr="003F1A78">
        <w:rPr>
          <w:lang w:val="fr-FR"/>
        </w:rPr>
        <w:t>on : É</w:t>
      </w:r>
      <w:r w:rsidR="000D7AD8" w:rsidRPr="003F1A78">
        <w:rPr>
          <w:lang w:val="fr-FR"/>
        </w:rPr>
        <w:t>labora</w:t>
      </w:r>
      <w:r w:rsidR="004B1DE3">
        <w:rPr>
          <w:lang w:val="fr-FR"/>
        </w:rPr>
        <w:t>tion d’un deuxième programme de </w:t>
      </w:r>
      <w:r w:rsidR="000D7AD8" w:rsidRPr="003F1A78">
        <w:rPr>
          <w:lang w:val="fr-FR"/>
        </w:rPr>
        <w:t>travail</w:t>
      </w:r>
    </w:p>
    <w:p w14:paraId="67F4AA8F" w14:textId="07155CED" w:rsidR="000D7AD8" w:rsidRPr="003F1A78" w:rsidRDefault="005212C3" w:rsidP="00C40A8B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247"/>
        <w:rPr>
          <w:color w:val="000000" w:themeColor="text1"/>
          <w:lang w:val="fr-FR"/>
        </w:rPr>
      </w:pPr>
      <w:r w:rsidRPr="003F1A78">
        <w:rPr>
          <w:lang w:val="fr-FR"/>
        </w:rPr>
        <w:t>15.</w:t>
      </w:r>
      <w:r w:rsidRPr="003F1A78">
        <w:rPr>
          <w:lang w:val="fr-FR"/>
        </w:rPr>
        <w:tab/>
      </w:r>
      <w:r w:rsidR="000D7AD8" w:rsidRPr="003F1A78">
        <w:rPr>
          <w:lang w:val="fr-FR"/>
        </w:rPr>
        <w:t>La Plénière souhaitera peut-être envisager le texte ci-après pour la partie du projet de décision sur l’examen de la Plateforme et l’élaboration d’un deuxième programm</w:t>
      </w:r>
      <w:r w:rsidR="002D1817" w:rsidRPr="003F1A78">
        <w:rPr>
          <w:lang w:val="fr-FR"/>
        </w:rPr>
        <w:t>e de travail</w:t>
      </w:r>
      <w:r w:rsidR="008A2264" w:rsidRPr="003F1A78">
        <w:rPr>
          <w:lang w:val="fr-FR"/>
        </w:rPr>
        <w:t>,</w:t>
      </w:r>
      <w:r w:rsidR="002D1817" w:rsidRPr="003F1A78">
        <w:rPr>
          <w:lang w:val="fr-FR"/>
        </w:rPr>
        <w:t xml:space="preserve"> </w:t>
      </w:r>
      <w:r w:rsidR="003408E4" w:rsidRPr="003F1A78">
        <w:rPr>
          <w:lang w:val="fr-FR"/>
        </w:rPr>
        <w:t>au titre</w:t>
      </w:r>
      <w:r w:rsidR="002D1817" w:rsidRPr="003F1A78">
        <w:rPr>
          <w:lang w:val="fr-FR"/>
        </w:rPr>
        <w:t xml:space="preserve"> du point 11</w:t>
      </w:r>
      <w:r w:rsidR="000D7AD8" w:rsidRPr="003F1A78">
        <w:rPr>
          <w:lang w:val="fr-FR"/>
        </w:rPr>
        <w:t xml:space="preserve"> de l’ordre du jour provisoire (</w:t>
      </w:r>
      <w:r w:rsidR="002D1817" w:rsidRPr="003F1A78">
        <w:rPr>
          <w:lang w:val="fr-FR"/>
        </w:rPr>
        <w:t>Élaboration d’un deuxième programme de travail)</w:t>
      </w:r>
      <w:r w:rsidR="00062F36">
        <w:rPr>
          <w:lang w:val="fr-FR"/>
        </w:rPr>
        <w:t> </w:t>
      </w:r>
      <w:r w:rsidR="000D7AD8" w:rsidRPr="003F1A78">
        <w:rPr>
          <w:lang w:val="fr-FR"/>
        </w:rPr>
        <w:t xml:space="preserve">: </w:t>
      </w:r>
    </w:p>
    <w:p w14:paraId="73C09B1E" w14:textId="3E2B526B" w:rsidR="000D7AD8" w:rsidRPr="003F1A78" w:rsidRDefault="000D7AD8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lang w:val="fr-FR"/>
        </w:rPr>
      </w:pPr>
      <w:r w:rsidRPr="003F1A78">
        <w:rPr>
          <w:i/>
          <w:lang w:val="fr-FR"/>
        </w:rPr>
        <w:t>Prie</w:t>
      </w:r>
      <w:r w:rsidRPr="003F1A78">
        <w:rPr>
          <w:lang w:val="fr-FR"/>
        </w:rPr>
        <w:t xml:space="preserve"> le Groupe d’experts multidisciplinaire</w:t>
      </w:r>
      <w:r w:rsidR="0054275D">
        <w:rPr>
          <w:lang w:val="fr-FR"/>
        </w:rPr>
        <w:t xml:space="preserve"> et le Bureau, avec l’appui du s</w:t>
      </w:r>
      <w:r w:rsidRPr="003F1A78">
        <w:rPr>
          <w:lang w:val="fr-FR"/>
        </w:rPr>
        <w:t>ecrétariat</w:t>
      </w:r>
      <w:r w:rsidR="00062F36">
        <w:rPr>
          <w:lang w:val="fr-FR"/>
        </w:rPr>
        <w:t> </w:t>
      </w:r>
      <w:r w:rsidRPr="003F1A78">
        <w:rPr>
          <w:lang w:val="fr-FR"/>
        </w:rPr>
        <w:t xml:space="preserve">: </w:t>
      </w:r>
    </w:p>
    <w:p w14:paraId="3F0BC3B0" w14:textId="78E01E48" w:rsidR="000D7AD8" w:rsidRPr="003F1A78" w:rsidRDefault="000D7AD8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color w:val="000000" w:themeColor="text1"/>
          <w:lang w:val="fr-FR"/>
        </w:rPr>
      </w:pPr>
      <w:r w:rsidRPr="003F1A78">
        <w:rPr>
          <w:lang w:val="fr-FR"/>
        </w:rPr>
        <w:t>a)</w:t>
      </w:r>
      <w:r w:rsidRPr="003F1A78">
        <w:rPr>
          <w:lang w:val="fr-FR"/>
        </w:rPr>
        <w:tab/>
      </w:r>
      <w:r w:rsidR="009D343C" w:rsidRPr="003F1A78">
        <w:rPr>
          <w:lang w:val="fr-FR"/>
        </w:rPr>
        <w:t>De revoir les projets initiaux d’éléments du cadre du</w:t>
      </w:r>
      <w:r w:rsidRPr="003F1A78">
        <w:rPr>
          <w:lang w:val="fr-FR"/>
        </w:rPr>
        <w:t xml:space="preserve"> deuxième programme de travail</w:t>
      </w:r>
      <w:r w:rsidR="00D46F0E" w:rsidRPr="003F1A78">
        <w:rPr>
          <w:rStyle w:val="FootnoteReference"/>
          <w:szCs w:val="20"/>
          <w:lang w:val="fr-FR"/>
        </w:rPr>
        <w:footnoteReference w:id="17"/>
      </w:r>
      <w:r w:rsidR="00D46F0E" w:rsidRPr="003F1A78">
        <w:rPr>
          <w:lang w:val="fr-FR"/>
        </w:rPr>
        <w:t xml:space="preserve">, en tenant compte des vues </w:t>
      </w:r>
      <w:r w:rsidR="00B9405B" w:rsidRPr="003F1A78">
        <w:rPr>
          <w:lang w:val="fr-FR"/>
        </w:rPr>
        <w:t xml:space="preserve">qu’elle a </w:t>
      </w:r>
      <w:r w:rsidR="00D46F0E" w:rsidRPr="003F1A78">
        <w:rPr>
          <w:lang w:val="fr-FR"/>
        </w:rPr>
        <w:t>exprimées à sa sixième session ;</w:t>
      </w:r>
    </w:p>
    <w:p w14:paraId="647BCD98" w14:textId="4ED8B8F4" w:rsidR="00D46F0E" w:rsidRPr="003F1A78" w:rsidRDefault="000D7AD8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rFonts w:eastAsia="MS Mincho"/>
          <w:lang w:val="fr-FR"/>
        </w:rPr>
      </w:pPr>
      <w:r w:rsidRPr="003F1A78">
        <w:rPr>
          <w:lang w:val="fr-FR"/>
        </w:rPr>
        <w:t>b)</w:t>
      </w:r>
      <w:r w:rsidRPr="003F1A78">
        <w:rPr>
          <w:lang w:val="fr-FR"/>
        </w:rPr>
        <w:tab/>
      </w:r>
      <w:r w:rsidR="00D46F0E" w:rsidRPr="003F1A78">
        <w:rPr>
          <w:lang w:val="fr-FR"/>
        </w:rPr>
        <w:t xml:space="preserve">De tenir une série de </w:t>
      </w:r>
      <w:r w:rsidR="00D46F0E" w:rsidRPr="003F1A78">
        <w:rPr>
          <w:rFonts w:eastAsia="MS Mincho"/>
          <w:lang w:val="fr-FR"/>
        </w:rPr>
        <w:t xml:space="preserve">consultations </w:t>
      </w:r>
      <w:r w:rsidR="006D6303" w:rsidRPr="003F1A78">
        <w:rPr>
          <w:rFonts w:eastAsia="MS Mincho"/>
          <w:lang w:val="fr-FR"/>
        </w:rPr>
        <w:t>régionales</w:t>
      </w:r>
      <w:r w:rsidR="00D46F0E" w:rsidRPr="003F1A78">
        <w:rPr>
          <w:rFonts w:eastAsia="MS Mincho"/>
          <w:lang w:val="fr-FR"/>
        </w:rPr>
        <w:t xml:space="preserve"> pour recueillir des contributions supplémentaires </w:t>
      </w:r>
      <w:r w:rsidR="00620544" w:rsidRPr="003F1A78">
        <w:rPr>
          <w:rFonts w:eastAsia="MS Mincho"/>
          <w:lang w:val="fr-FR"/>
        </w:rPr>
        <w:t xml:space="preserve">auprès </w:t>
      </w:r>
      <w:r w:rsidR="00D46F0E" w:rsidRPr="003F1A78">
        <w:rPr>
          <w:rFonts w:eastAsia="MS Mincho"/>
          <w:lang w:val="fr-FR"/>
        </w:rPr>
        <w:t xml:space="preserve">des gouvernements et des parties prenantes au sujet du projet de cadre révisé du deuxième </w:t>
      </w:r>
      <w:r w:rsidR="006D6303" w:rsidRPr="003F1A78">
        <w:rPr>
          <w:rFonts w:eastAsia="MS Mincho"/>
          <w:lang w:val="fr-FR"/>
        </w:rPr>
        <w:t>programme</w:t>
      </w:r>
      <w:r w:rsidR="00D46F0E" w:rsidRPr="003F1A78">
        <w:rPr>
          <w:rFonts w:eastAsia="MS Mincho"/>
          <w:lang w:val="fr-FR"/>
        </w:rPr>
        <w:t xml:space="preserve"> de travail</w:t>
      </w:r>
      <w:r w:rsidR="00062F36">
        <w:rPr>
          <w:rFonts w:eastAsia="MS Mincho"/>
          <w:lang w:val="fr-FR"/>
        </w:rPr>
        <w:t> </w:t>
      </w:r>
      <w:r w:rsidR="00D46F0E" w:rsidRPr="003F1A78">
        <w:rPr>
          <w:rFonts w:eastAsia="MS Mincho"/>
          <w:lang w:val="fr-FR"/>
        </w:rPr>
        <w:t>;</w:t>
      </w:r>
    </w:p>
    <w:p w14:paraId="2ED13FD2" w14:textId="6AF99902" w:rsidR="00620544" w:rsidRPr="003F1A78" w:rsidRDefault="00D46F0E" w:rsidP="0008613B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lang w:val="fr-FR"/>
        </w:rPr>
      </w:pPr>
      <w:r w:rsidRPr="003F1A78">
        <w:rPr>
          <w:lang w:val="fr-FR"/>
        </w:rPr>
        <w:tab/>
      </w:r>
      <w:r w:rsidR="000D7AD8" w:rsidRPr="003F1A78">
        <w:rPr>
          <w:lang w:val="fr-FR"/>
        </w:rPr>
        <w:t>c)</w:t>
      </w:r>
      <w:r w:rsidR="000D7AD8" w:rsidRPr="003F1A78">
        <w:rPr>
          <w:lang w:val="fr-FR"/>
        </w:rPr>
        <w:tab/>
      </w:r>
      <w:r w:rsidRPr="003F1A78">
        <w:rPr>
          <w:lang w:val="fr-FR"/>
        </w:rPr>
        <w:t xml:space="preserve">De lancer un appel à demandes, contributions et suggestions, avec pour date limite le 30 septembre 2018, </w:t>
      </w:r>
      <w:r w:rsidR="00620544" w:rsidRPr="003F1A78">
        <w:rPr>
          <w:lang w:val="fr-FR"/>
        </w:rPr>
        <w:t xml:space="preserve">selon la procédure convenue et les orientations énoncées dans la décision </w:t>
      </w:r>
      <w:r w:rsidRPr="003F1A78">
        <w:rPr>
          <w:lang w:val="fr-FR"/>
        </w:rPr>
        <w:t xml:space="preserve">IPBES-1/3 </w:t>
      </w:r>
      <w:r w:rsidR="00620544" w:rsidRPr="003F1A78">
        <w:rPr>
          <w:lang w:val="fr-FR"/>
        </w:rPr>
        <w:t xml:space="preserve">relative à la </w:t>
      </w:r>
      <w:r w:rsidR="0009329E" w:rsidRPr="003F1A78">
        <w:rPr>
          <w:lang w:val="fr-FR"/>
        </w:rPr>
        <w:t>procédure de réception et de</w:t>
      </w:r>
      <w:r w:rsidR="00620544" w:rsidRPr="003F1A78">
        <w:rPr>
          <w:lang w:val="fr-FR"/>
        </w:rPr>
        <w:t xml:space="preserve"> hiérarchisation des dema</w:t>
      </w:r>
      <w:r w:rsidR="00062F36">
        <w:rPr>
          <w:lang w:val="fr-FR"/>
        </w:rPr>
        <w:t>ndes présentées à la Plateforme</w:t>
      </w:r>
      <w:r w:rsidR="00AE0445">
        <w:rPr>
          <w:lang w:val="fr-FR"/>
        </w:rPr>
        <w:t xml:space="preserve"> et</w:t>
      </w:r>
      <w:r w:rsidR="00062F36">
        <w:rPr>
          <w:lang w:val="fr-FR"/>
        </w:rPr>
        <w:t> </w:t>
      </w:r>
      <w:r w:rsidR="00620544" w:rsidRPr="003F1A78">
        <w:rPr>
          <w:lang w:val="fr-FR"/>
        </w:rPr>
        <w:t>;</w:t>
      </w:r>
    </w:p>
    <w:p w14:paraId="4CD3B821" w14:textId="5A09EBE8" w:rsidR="00D46F0E" w:rsidRPr="003F1A78" w:rsidRDefault="00620544" w:rsidP="0008613B">
      <w:pPr>
        <w:pStyle w:val="Normalnumber"/>
        <w:numPr>
          <w:ilvl w:val="0"/>
          <w:numId w:val="0"/>
        </w:numPr>
        <w:ind w:left="3600" w:hanging="469"/>
        <w:rPr>
          <w:lang w:val="fr-FR"/>
        </w:rPr>
      </w:pPr>
      <w:r w:rsidRPr="003F1A78">
        <w:rPr>
          <w:lang w:val="fr-FR"/>
        </w:rPr>
        <w:t>i)</w:t>
      </w:r>
      <w:r w:rsidRPr="003F1A78">
        <w:rPr>
          <w:lang w:val="fr-FR"/>
        </w:rPr>
        <w:tab/>
      </w:r>
      <w:r w:rsidR="00500EC0" w:rsidRPr="003F1A78">
        <w:rPr>
          <w:lang w:val="fr-FR"/>
        </w:rPr>
        <w:t>D’inviter les membres à soumettre leurs demandes</w:t>
      </w:r>
      <w:r w:rsidRPr="003F1A78">
        <w:rPr>
          <w:rFonts w:eastAsia="MS Mincho"/>
          <w:lang w:val="fr-FR"/>
        </w:rPr>
        <w:t xml:space="preserve">, </w:t>
      </w:r>
      <w:r w:rsidR="0007560B" w:rsidRPr="003F1A78">
        <w:rPr>
          <w:rFonts w:eastAsia="MS Mincho"/>
          <w:lang w:val="fr-FR"/>
        </w:rPr>
        <w:t xml:space="preserve">y compris celles qui émanent des accords multilatéraux sur l’environnement relatifs à la biodiversité et aux </w:t>
      </w:r>
      <w:r w:rsidRPr="003F1A78">
        <w:rPr>
          <w:rFonts w:eastAsia="MS Mincho"/>
          <w:lang w:val="fr-FR"/>
        </w:rPr>
        <w:t>services</w:t>
      </w:r>
      <w:r w:rsidR="005212C3" w:rsidRPr="003F1A78">
        <w:rPr>
          <w:rFonts w:eastAsia="MS Mincho"/>
          <w:lang w:val="fr-FR"/>
        </w:rPr>
        <w:t xml:space="preserve"> écosystémiques, comme indiqué</w:t>
      </w:r>
      <w:r w:rsidR="0007560B" w:rsidRPr="003F1A78">
        <w:rPr>
          <w:rFonts w:eastAsia="MS Mincho"/>
          <w:lang w:val="fr-FR"/>
        </w:rPr>
        <w:t xml:space="preserve"> par leur</w:t>
      </w:r>
      <w:r w:rsidR="003C6A0D">
        <w:rPr>
          <w:rFonts w:eastAsia="MS Mincho"/>
          <w:lang w:val="fr-FR"/>
        </w:rPr>
        <w:t>s organes directeurs respectifs </w:t>
      </w:r>
      <w:r w:rsidRPr="003F1A78">
        <w:rPr>
          <w:rFonts w:eastAsia="MS Mincho"/>
          <w:lang w:val="fr-FR"/>
        </w:rPr>
        <w:t>;</w:t>
      </w:r>
      <w:r w:rsidRPr="003F1A78">
        <w:rPr>
          <w:lang w:val="fr-FR"/>
        </w:rPr>
        <w:t xml:space="preserve"> </w:t>
      </w:r>
    </w:p>
    <w:p w14:paraId="778D6C71" w14:textId="7288C6A8" w:rsidR="00620544" w:rsidRPr="003F1A78" w:rsidRDefault="00620544" w:rsidP="0008613B">
      <w:pPr>
        <w:pStyle w:val="Normalnumber"/>
        <w:numPr>
          <w:ilvl w:val="0"/>
          <w:numId w:val="0"/>
        </w:numPr>
        <w:ind w:left="3600" w:hanging="469"/>
        <w:rPr>
          <w:lang w:val="fr-FR"/>
        </w:rPr>
      </w:pPr>
      <w:r w:rsidRPr="003F1A78">
        <w:rPr>
          <w:lang w:val="fr-FR"/>
        </w:rPr>
        <w:t>ii)</w:t>
      </w:r>
      <w:r w:rsidRPr="003F1A78">
        <w:rPr>
          <w:lang w:val="fr-FR"/>
        </w:rPr>
        <w:tab/>
      </w:r>
      <w:r w:rsidR="0007560B" w:rsidRPr="003F1A78">
        <w:rPr>
          <w:lang w:val="fr-FR"/>
        </w:rPr>
        <w:t>D’</w:t>
      </w:r>
      <w:r w:rsidRPr="003F1A78">
        <w:rPr>
          <w:lang w:val="fr-FR"/>
        </w:rPr>
        <w:t>invite</w:t>
      </w:r>
      <w:r w:rsidR="0007560B" w:rsidRPr="003F1A78">
        <w:rPr>
          <w:lang w:val="fr-FR"/>
        </w:rPr>
        <w:t>r les organismes des</w:t>
      </w:r>
      <w:r w:rsidRPr="003F1A78">
        <w:rPr>
          <w:lang w:val="fr-FR"/>
        </w:rPr>
        <w:t xml:space="preserve"> Nations</w:t>
      </w:r>
      <w:r w:rsidR="00DE2FCC" w:rsidRPr="003F1A78">
        <w:rPr>
          <w:lang w:val="fr-FR"/>
        </w:rPr>
        <w:t xml:space="preserve"> Unies compétents dans le domaine</w:t>
      </w:r>
      <w:r w:rsidR="0007560B" w:rsidRPr="003F1A78">
        <w:rPr>
          <w:lang w:val="fr-FR"/>
        </w:rPr>
        <w:t xml:space="preserve"> de la diversité biologique et des </w:t>
      </w:r>
      <w:r w:rsidRPr="003F1A78">
        <w:rPr>
          <w:lang w:val="fr-FR"/>
        </w:rPr>
        <w:t xml:space="preserve">services </w:t>
      </w:r>
      <w:r w:rsidR="0007560B" w:rsidRPr="003F1A78">
        <w:rPr>
          <w:lang w:val="fr-FR"/>
        </w:rPr>
        <w:t>écosystémiques ainsi que les parties prenantes, telles que les organis</w:t>
      </w:r>
      <w:r w:rsidRPr="003F1A78">
        <w:rPr>
          <w:lang w:val="fr-FR"/>
        </w:rPr>
        <w:t>ations</w:t>
      </w:r>
      <w:r w:rsidR="0007560B" w:rsidRPr="003F1A78">
        <w:rPr>
          <w:lang w:val="fr-FR"/>
        </w:rPr>
        <w:t xml:space="preserve"> internationales concernées</w:t>
      </w:r>
      <w:r w:rsidRPr="003F1A78">
        <w:rPr>
          <w:lang w:val="fr-FR"/>
        </w:rPr>
        <w:t xml:space="preserve">, </w:t>
      </w:r>
      <w:r w:rsidR="00A64118">
        <w:rPr>
          <w:lang w:val="fr-FR"/>
        </w:rPr>
        <w:t>les </w:t>
      </w:r>
      <w:r w:rsidR="0007560B" w:rsidRPr="003F1A78">
        <w:rPr>
          <w:lang w:val="fr-FR"/>
        </w:rPr>
        <w:t xml:space="preserve">organisations scientifiques </w:t>
      </w:r>
      <w:r w:rsidRPr="003F1A78">
        <w:rPr>
          <w:lang w:val="fr-FR"/>
        </w:rPr>
        <w:t>international</w:t>
      </w:r>
      <w:r w:rsidR="0007560B" w:rsidRPr="003F1A78">
        <w:rPr>
          <w:lang w:val="fr-FR"/>
        </w:rPr>
        <w:t>es</w:t>
      </w:r>
      <w:r w:rsidRPr="003F1A78">
        <w:rPr>
          <w:lang w:val="fr-FR"/>
        </w:rPr>
        <w:t xml:space="preserve"> </w:t>
      </w:r>
      <w:r w:rsidR="0007560B" w:rsidRPr="003F1A78">
        <w:rPr>
          <w:lang w:val="fr-FR"/>
        </w:rPr>
        <w:t>et ré</w:t>
      </w:r>
      <w:r w:rsidRPr="003F1A78">
        <w:rPr>
          <w:lang w:val="fr-FR"/>
        </w:rPr>
        <w:t>gional</w:t>
      </w:r>
      <w:r w:rsidR="0007560B" w:rsidRPr="003F1A78">
        <w:rPr>
          <w:lang w:val="fr-FR"/>
        </w:rPr>
        <w:t>es, les fonds d’affectation spéciale pour l’environnement, les organis</w:t>
      </w:r>
      <w:r w:rsidRPr="003F1A78">
        <w:rPr>
          <w:lang w:val="fr-FR"/>
        </w:rPr>
        <w:t>ations</w:t>
      </w:r>
      <w:r w:rsidR="00A64118">
        <w:rPr>
          <w:lang w:val="fr-FR"/>
        </w:rPr>
        <w:t xml:space="preserve"> non </w:t>
      </w:r>
      <w:r w:rsidR="0007560B" w:rsidRPr="003F1A78">
        <w:rPr>
          <w:lang w:val="fr-FR"/>
        </w:rPr>
        <w:t>gouvernementales</w:t>
      </w:r>
      <w:r w:rsidRPr="003F1A78">
        <w:rPr>
          <w:lang w:val="fr-FR"/>
        </w:rPr>
        <w:t>,</w:t>
      </w:r>
      <w:r w:rsidR="0007560B" w:rsidRPr="003F1A78">
        <w:rPr>
          <w:lang w:val="fr-FR"/>
        </w:rPr>
        <w:t xml:space="preserve"> les peuples autochtones et les communautés locales, et le secteur privé, à présenter des contribut</w:t>
      </w:r>
      <w:r w:rsidR="00A64118">
        <w:rPr>
          <w:lang w:val="fr-FR"/>
        </w:rPr>
        <w:t>ions et des </w:t>
      </w:r>
      <w:r w:rsidRPr="003F1A78">
        <w:rPr>
          <w:lang w:val="fr-FR"/>
        </w:rPr>
        <w:t>suggestions</w:t>
      </w:r>
      <w:r w:rsidR="003C6A0D">
        <w:rPr>
          <w:lang w:val="fr-FR"/>
        </w:rPr>
        <w:t> </w:t>
      </w:r>
      <w:r w:rsidRPr="003F1A78">
        <w:rPr>
          <w:lang w:val="fr-FR"/>
        </w:rPr>
        <w:t>;</w:t>
      </w:r>
    </w:p>
    <w:p w14:paraId="4604556D" w14:textId="21434017" w:rsidR="00620544" w:rsidRPr="003F1A78" w:rsidRDefault="00620544" w:rsidP="0008613B">
      <w:pPr>
        <w:pStyle w:val="Normalnumber"/>
        <w:numPr>
          <w:ilvl w:val="0"/>
          <w:numId w:val="0"/>
        </w:numPr>
        <w:ind w:left="3600" w:hanging="469"/>
        <w:rPr>
          <w:lang w:val="fr-FR"/>
        </w:rPr>
      </w:pPr>
      <w:r w:rsidRPr="003F1A78">
        <w:rPr>
          <w:lang w:val="fr-FR"/>
        </w:rPr>
        <w:t>iii)</w:t>
      </w:r>
      <w:r w:rsidRPr="003F1A78">
        <w:rPr>
          <w:lang w:val="fr-FR"/>
        </w:rPr>
        <w:tab/>
      </w:r>
      <w:r w:rsidR="0007560B" w:rsidRPr="003F1A78">
        <w:rPr>
          <w:lang w:val="fr-FR"/>
        </w:rPr>
        <w:t xml:space="preserve">D’inviter des </w:t>
      </w:r>
      <w:r w:rsidR="00D534CA" w:rsidRPr="003F1A78">
        <w:rPr>
          <w:rFonts w:eastAsia="MS Mincho"/>
          <w:lang w:val="fr-FR"/>
        </w:rPr>
        <w:t xml:space="preserve">experts </w:t>
      </w:r>
      <w:r w:rsidR="00DE2FCC" w:rsidRPr="003F1A78">
        <w:rPr>
          <w:rFonts w:eastAsia="MS Mincho"/>
          <w:lang w:val="fr-FR"/>
        </w:rPr>
        <w:t xml:space="preserve">des </w:t>
      </w:r>
      <w:r w:rsidR="0007560B" w:rsidRPr="003F1A78">
        <w:rPr>
          <w:rFonts w:eastAsia="MS Mincho"/>
          <w:lang w:val="fr-FR"/>
        </w:rPr>
        <w:t>savoirs autochtones et locaux</w:t>
      </w:r>
      <w:r w:rsidR="00DE2FCC" w:rsidRPr="003F1A78">
        <w:rPr>
          <w:rFonts w:eastAsia="MS Mincho"/>
          <w:lang w:val="fr-FR"/>
        </w:rPr>
        <w:t>, et des détenteurs de ces savoirs,</w:t>
      </w:r>
      <w:r w:rsidR="0007560B" w:rsidRPr="003F1A78">
        <w:rPr>
          <w:rFonts w:eastAsia="MS Mincho"/>
          <w:lang w:val="fr-FR"/>
        </w:rPr>
        <w:t xml:space="preserve"> à </w:t>
      </w:r>
      <w:r w:rsidR="006D6303" w:rsidRPr="003F1A78">
        <w:rPr>
          <w:rFonts w:eastAsia="MS Mincho"/>
          <w:lang w:val="fr-FR"/>
        </w:rPr>
        <w:t>présenter</w:t>
      </w:r>
      <w:r w:rsidR="0007560B" w:rsidRPr="003F1A78">
        <w:rPr>
          <w:rFonts w:eastAsia="MS Mincho"/>
          <w:lang w:val="fr-FR"/>
        </w:rPr>
        <w:t xml:space="preserve"> des contributions et des </w:t>
      </w:r>
      <w:r w:rsidR="00D534CA" w:rsidRPr="003F1A78">
        <w:rPr>
          <w:rFonts w:eastAsia="MS Mincho"/>
          <w:lang w:val="fr-FR"/>
        </w:rPr>
        <w:t>suggestions</w:t>
      </w:r>
      <w:r w:rsidR="0007560B" w:rsidRPr="003F1A78">
        <w:rPr>
          <w:rFonts w:eastAsia="MS Mincho"/>
          <w:lang w:val="fr-FR"/>
        </w:rPr>
        <w:t xml:space="preserve"> par l’intermédiaire du mécanisme participatif de la Plateforme ;</w:t>
      </w:r>
    </w:p>
    <w:p w14:paraId="611245B7" w14:textId="63674EA0" w:rsidR="00290F8F" w:rsidRPr="003F1A78" w:rsidRDefault="00290F8F" w:rsidP="003C6A0D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lang w:val="fr-FR"/>
        </w:rPr>
      </w:pPr>
      <w:r w:rsidRPr="003F1A78">
        <w:rPr>
          <w:lang w:val="fr-FR"/>
        </w:rPr>
        <w:lastRenderedPageBreak/>
        <w:tab/>
      </w:r>
      <w:r w:rsidR="000D7AD8" w:rsidRPr="003F1A78">
        <w:rPr>
          <w:lang w:val="fr-FR"/>
        </w:rPr>
        <w:t>d)</w:t>
      </w:r>
      <w:r w:rsidR="000D7AD8" w:rsidRPr="003F1A78">
        <w:rPr>
          <w:lang w:val="fr-FR"/>
        </w:rPr>
        <w:tab/>
      </w:r>
      <w:r w:rsidR="0007560B" w:rsidRPr="003F1A78">
        <w:rPr>
          <w:lang w:val="fr-FR"/>
        </w:rPr>
        <w:t>De</w:t>
      </w:r>
      <w:r w:rsidRPr="003F1A78">
        <w:rPr>
          <w:lang w:val="fr-FR"/>
        </w:rPr>
        <w:t xml:space="preserve"> compile</w:t>
      </w:r>
      <w:r w:rsidR="0007560B" w:rsidRPr="003F1A78">
        <w:rPr>
          <w:lang w:val="fr-FR"/>
        </w:rPr>
        <w:t xml:space="preserve">r les demandes, contributions et </w:t>
      </w:r>
      <w:r w:rsidRPr="003F1A78">
        <w:rPr>
          <w:lang w:val="fr-FR"/>
        </w:rPr>
        <w:t>suggestions</w:t>
      </w:r>
      <w:r w:rsidR="0007560B" w:rsidRPr="003F1A78">
        <w:rPr>
          <w:lang w:val="fr-FR"/>
        </w:rPr>
        <w:t xml:space="preserve"> présentées et de </w:t>
      </w:r>
      <w:r w:rsidR="009E18A5" w:rsidRPr="003F1A78">
        <w:rPr>
          <w:lang w:val="fr-FR"/>
        </w:rPr>
        <w:t>pré</w:t>
      </w:r>
      <w:r w:rsidR="0007560B" w:rsidRPr="003F1A78">
        <w:rPr>
          <w:lang w:val="fr-FR"/>
        </w:rPr>
        <w:t xml:space="preserve">parer un rapport contenant une liste </w:t>
      </w:r>
      <w:r w:rsidR="00DE2FCC" w:rsidRPr="003F1A78">
        <w:rPr>
          <w:lang w:val="fr-FR"/>
        </w:rPr>
        <w:t>hiérarchisée de ces</w:t>
      </w:r>
      <w:r w:rsidR="009E18A5" w:rsidRPr="003F1A78">
        <w:rPr>
          <w:lang w:val="fr-FR"/>
        </w:rPr>
        <w:t xml:space="preserve"> demandes, contributions et </w:t>
      </w:r>
      <w:r w:rsidRPr="003F1A78">
        <w:rPr>
          <w:lang w:val="fr-FR"/>
        </w:rPr>
        <w:t>suggestions</w:t>
      </w:r>
      <w:r w:rsidR="00B9405B" w:rsidRPr="003F1A78">
        <w:rPr>
          <w:lang w:val="fr-FR"/>
        </w:rPr>
        <w:t xml:space="preserve">, qu’elle </w:t>
      </w:r>
      <w:r w:rsidR="00DE2FCC" w:rsidRPr="003F1A78">
        <w:rPr>
          <w:lang w:val="fr-FR"/>
        </w:rPr>
        <w:t>examine</w:t>
      </w:r>
      <w:r w:rsidR="00B9405B" w:rsidRPr="003F1A78">
        <w:rPr>
          <w:lang w:val="fr-FR"/>
        </w:rPr>
        <w:t>ra</w:t>
      </w:r>
      <w:r w:rsidR="009E18A5" w:rsidRPr="003F1A78">
        <w:rPr>
          <w:lang w:val="fr-FR"/>
        </w:rPr>
        <w:t xml:space="preserve"> à sa septième </w:t>
      </w:r>
      <w:r w:rsidR="00DE2FCC" w:rsidRPr="003F1A78">
        <w:rPr>
          <w:lang w:val="fr-FR"/>
        </w:rPr>
        <w:t>session</w:t>
      </w:r>
      <w:r w:rsidR="003C6A0D">
        <w:rPr>
          <w:lang w:val="fr-FR"/>
        </w:rPr>
        <w:t> </w:t>
      </w:r>
      <w:r w:rsidRPr="003F1A78">
        <w:rPr>
          <w:lang w:val="fr-FR"/>
        </w:rPr>
        <w:t>;</w:t>
      </w:r>
    </w:p>
    <w:p w14:paraId="5373AC44" w14:textId="78DF0491" w:rsidR="00290F8F" w:rsidRPr="003F1A78" w:rsidRDefault="00290F8F" w:rsidP="003C6A0D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lang w:val="fr-FR"/>
        </w:rPr>
      </w:pPr>
      <w:r w:rsidRPr="003F1A78">
        <w:rPr>
          <w:lang w:val="fr-FR"/>
        </w:rPr>
        <w:tab/>
      </w:r>
      <w:r w:rsidR="000D7AD8" w:rsidRPr="003F1A78">
        <w:rPr>
          <w:lang w:val="fr-FR"/>
        </w:rPr>
        <w:t>e)</w:t>
      </w:r>
      <w:r w:rsidR="000D7AD8" w:rsidRPr="003F1A78">
        <w:rPr>
          <w:lang w:val="fr-FR"/>
        </w:rPr>
        <w:tab/>
      </w:r>
      <w:r w:rsidR="009E18A5" w:rsidRPr="003F1A78">
        <w:rPr>
          <w:lang w:val="fr-FR"/>
        </w:rPr>
        <w:t xml:space="preserve">De </w:t>
      </w:r>
      <w:r w:rsidR="00F11B0F" w:rsidRPr="003F1A78">
        <w:rPr>
          <w:lang w:val="fr-FR"/>
        </w:rPr>
        <w:t>ré</w:t>
      </w:r>
      <w:r w:rsidR="00DE2FCC" w:rsidRPr="003F1A78">
        <w:rPr>
          <w:lang w:val="fr-FR"/>
        </w:rPr>
        <w:t>viser de nouveau</w:t>
      </w:r>
      <w:r w:rsidR="009E18A5" w:rsidRPr="003F1A78">
        <w:rPr>
          <w:lang w:val="fr-FR"/>
        </w:rPr>
        <w:t xml:space="preserve"> le projet de cadre du deuxième programme de travail, compte tenu des observations reçues dans le contexte des consultations régionales, ainsi que du rapport contenant la liste hiérarchisée mentionnée au</w:t>
      </w:r>
      <w:r w:rsidRPr="003F1A78">
        <w:rPr>
          <w:lang w:val="fr-FR"/>
        </w:rPr>
        <w:t xml:space="preserve"> paragraph</w:t>
      </w:r>
      <w:r w:rsidR="009E18A5" w:rsidRPr="003F1A78">
        <w:rPr>
          <w:lang w:val="fr-FR"/>
        </w:rPr>
        <w:t>e</w:t>
      </w:r>
      <w:r w:rsidR="003C6A0D">
        <w:rPr>
          <w:lang w:val="fr-FR"/>
        </w:rPr>
        <w:t> </w:t>
      </w:r>
      <w:r w:rsidRPr="003F1A78">
        <w:rPr>
          <w:lang w:val="fr-FR"/>
        </w:rPr>
        <w:t>1</w:t>
      </w:r>
      <w:r w:rsidR="009E18A5" w:rsidRPr="003F1A78">
        <w:rPr>
          <w:lang w:val="fr-FR"/>
        </w:rPr>
        <w:t xml:space="preserve"> </w:t>
      </w:r>
      <w:r w:rsidRPr="003F1A78">
        <w:rPr>
          <w:lang w:val="fr-FR"/>
        </w:rPr>
        <w:t xml:space="preserve">d) </w:t>
      </w:r>
      <w:r w:rsidR="003C6A0D">
        <w:rPr>
          <w:lang w:val="fr-FR"/>
        </w:rPr>
        <w:t>ci-dessus </w:t>
      </w:r>
      <w:r w:rsidRPr="003F1A78">
        <w:rPr>
          <w:lang w:val="fr-FR"/>
        </w:rPr>
        <w:t>;</w:t>
      </w:r>
    </w:p>
    <w:p w14:paraId="6A90BEFA" w14:textId="75A2579B" w:rsidR="00290F8F" w:rsidRPr="003F1A78" w:rsidRDefault="00290F8F" w:rsidP="003C6A0D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lang w:val="fr-FR"/>
        </w:rPr>
      </w:pPr>
      <w:r w:rsidRPr="003F1A78">
        <w:rPr>
          <w:lang w:val="fr-FR"/>
        </w:rPr>
        <w:tab/>
        <w:t>f)</w:t>
      </w:r>
      <w:r w:rsidRPr="003F1A78">
        <w:rPr>
          <w:lang w:val="fr-FR"/>
        </w:rPr>
        <w:tab/>
      </w:r>
      <w:r w:rsidR="009E18A5" w:rsidRPr="003F1A78">
        <w:rPr>
          <w:lang w:val="fr-FR"/>
        </w:rPr>
        <w:t xml:space="preserve">De soumettre le </w:t>
      </w:r>
      <w:r w:rsidR="00DE2FCC" w:rsidRPr="003F1A78">
        <w:rPr>
          <w:lang w:val="fr-FR"/>
        </w:rPr>
        <w:t xml:space="preserve">nouveau </w:t>
      </w:r>
      <w:r w:rsidR="009E18A5" w:rsidRPr="003F1A78">
        <w:rPr>
          <w:lang w:val="fr-FR"/>
        </w:rPr>
        <w:t xml:space="preserve">projet de cadre révisé du deuxième </w:t>
      </w:r>
      <w:r w:rsidRPr="003F1A78">
        <w:rPr>
          <w:lang w:val="fr-FR"/>
        </w:rPr>
        <w:t>programme</w:t>
      </w:r>
      <w:r w:rsidR="009E18A5" w:rsidRPr="003F1A78">
        <w:rPr>
          <w:lang w:val="fr-FR"/>
        </w:rPr>
        <w:t xml:space="preserve"> de travail aux gouvernements et aux part</w:t>
      </w:r>
      <w:r w:rsidR="003C6A0D">
        <w:rPr>
          <w:lang w:val="fr-FR"/>
        </w:rPr>
        <w:t>ies prenantes pour observations </w:t>
      </w:r>
      <w:r w:rsidRPr="003F1A78">
        <w:rPr>
          <w:lang w:val="fr-FR"/>
        </w:rPr>
        <w:t>;</w:t>
      </w:r>
    </w:p>
    <w:p w14:paraId="45DD3891" w14:textId="78CC33D3" w:rsidR="00290F8F" w:rsidRPr="003F1A78" w:rsidRDefault="00290F8F" w:rsidP="003C6A0D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lang w:val="fr-FR"/>
        </w:rPr>
      </w:pPr>
      <w:r w:rsidRPr="003F1A78">
        <w:rPr>
          <w:lang w:val="fr-FR"/>
        </w:rPr>
        <w:tab/>
        <w:t>g)</w:t>
      </w:r>
      <w:r w:rsidRPr="003F1A78">
        <w:rPr>
          <w:lang w:val="fr-FR"/>
        </w:rPr>
        <w:tab/>
      </w:r>
      <w:r w:rsidR="009E18A5" w:rsidRPr="003F1A78">
        <w:rPr>
          <w:lang w:val="fr-FR"/>
        </w:rPr>
        <w:t xml:space="preserve">De finaliser le projet du deuxième </w:t>
      </w:r>
      <w:r w:rsidRPr="003F1A78">
        <w:rPr>
          <w:lang w:val="fr-FR"/>
        </w:rPr>
        <w:t>programme</w:t>
      </w:r>
      <w:r w:rsidR="009E18A5" w:rsidRPr="003F1A78">
        <w:rPr>
          <w:lang w:val="fr-FR"/>
        </w:rPr>
        <w:t xml:space="preserve"> de travail en tenant compte des observations reçues durant l’examen mentionné au </w:t>
      </w:r>
      <w:r w:rsidRPr="003F1A78">
        <w:rPr>
          <w:lang w:val="fr-FR"/>
        </w:rPr>
        <w:t>paragraph</w:t>
      </w:r>
      <w:r w:rsidR="009E18A5" w:rsidRPr="003F1A78">
        <w:rPr>
          <w:lang w:val="fr-FR"/>
        </w:rPr>
        <w:t>e</w:t>
      </w:r>
      <w:r w:rsidR="003C6A0D">
        <w:rPr>
          <w:lang w:val="fr-FR"/>
        </w:rPr>
        <w:t> </w:t>
      </w:r>
      <w:r w:rsidRPr="003F1A78">
        <w:rPr>
          <w:lang w:val="fr-FR"/>
        </w:rPr>
        <w:t>1</w:t>
      </w:r>
      <w:r w:rsidR="003C6A0D">
        <w:rPr>
          <w:lang w:val="fr-FR"/>
        </w:rPr>
        <w:t> </w:t>
      </w:r>
      <w:r w:rsidRPr="003F1A78">
        <w:rPr>
          <w:lang w:val="fr-FR"/>
        </w:rPr>
        <w:t>f)</w:t>
      </w:r>
      <w:r w:rsidR="009E18A5" w:rsidRPr="003F1A78">
        <w:rPr>
          <w:lang w:val="fr-FR"/>
        </w:rPr>
        <w:t xml:space="preserve"> ci-dessus</w:t>
      </w:r>
      <w:r w:rsidRPr="003F1A78">
        <w:rPr>
          <w:lang w:val="fr-FR"/>
        </w:rPr>
        <w:t>,</w:t>
      </w:r>
      <w:r w:rsidR="009E18A5" w:rsidRPr="003F1A78">
        <w:rPr>
          <w:lang w:val="fr-FR"/>
        </w:rPr>
        <w:t xml:space="preserve"> pour</w:t>
      </w:r>
      <w:r w:rsidR="00DE2FCC" w:rsidRPr="003F1A78">
        <w:rPr>
          <w:lang w:val="fr-FR"/>
        </w:rPr>
        <w:t xml:space="preserve"> qu’elle l’examine</w:t>
      </w:r>
      <w:r w:rsidR="009E18A5" w:rsidRPr="003F1A78">
        <w:rPr>
          <w:lang w:val="fr-FR"/>
        </w:rPr>
        <w:t xml:space="preserve"> à sa septième </w:t>
      </w:r>
      <w:r w:rsidRPr="003F1A78">
        <w:rPr>
          <w:lang w:val="fr-FR"/>
        </w:rPr>
        <w:t>session</w:t>
      </w:r>
      <w:r w:rsidR="009E18A5" w:rsidRPr="003F1A78">
        <w:rPr>
          <w:lang w:val="fr-FR"/>
        </w:rPr>
        <w:t>, ainsi que le rapport contenant la liste hiérarchisée mentionnée au paragraphe</w:t>
      </w:r>
      <w:r w:rsidRPr="003F1A78">
        <w:rPr>
          <w:lang w:val="fr-FR"/>
        </w:rPr>
        <w:t xml:space="preserve"> 1 d), </w:t>
      </w:r>
      <w:r w:rsidR="009E18A5" w:rsidRPr="003F1A78">
        <w:rPr>
          <w:lang w:val="fr-FR"/>
        </w:rPr>
        <w:t xml:space="preserve">en vue d’approuver le deuxième </w:t>
      </w:r>
      <w:r w:rsidRPr="003F1A78">
        <w:rPr>
          <w:lang w:val="fr-FR"/>
        </w:rPr>
        <w:t xml:space="preserve">programme </w:t>
      </w:r>
      <w:r w:rsidR="009E18A5" w:rsidRPr="003F1A78">
        <w:rPr>
          <w:lang w:val="fr-FR"/>
        </w:rPr>
        <w:t>d</w:t>
      </w:r>
      <w:r w:rsidR="00DE2FCC" w:rsidRPr="003F1A78">
        <w:rPr>
          <w:lang w:val="fr-FR"/>
        </w:rPr>
        <w:t xml:space="preserve">e travail de la Plateforme à cette </w:t>
      </w:r>
      <w:r w:rsidRPr="003F1A78">
        <w:rPr>
          <w:lang w:val="fr-FR"/>
        </w:rPr>
        <w:t>session.</w:t>
      </w:r>
    </w:p>
    <w:p w14:paraId="46CD66F3" w14:textId="4CA9EA1E" w:rsidR="000D7AD8" w:rsidRPr="003F1A78" w:rsidRDefault="003C6A0D" w:rsidP="00542F87">
      <w:pPr>
        <w:pStyle w:val="CH1"/>
        <w:rPr>
          <w:lang w:val="fr-FR"/>
        </w:rPr>
      </w:pPr>
      <w:r>
        <w:rPr>
          <w:lang w:val="fr-FR"/>
        </w:rPr>
        <w:tab/>
        <w:t>III.</w:t>
      </w:r>
      <w:r>
        <w:rPr>
          <w:lang w:val="fr-FR"/>
        </w:rPr>
        <w:tab/>
        <w:t>Projet de décision </w:t>
      </w:r>
      <w:r w:rsidR="000D7AD8" w:rsidRPr="003F1A78">
        <w:rPr>
          <w:lang w:val="fr-FR"/>
        </w:rPr>
        <w:t>: Dispositi</w:t>
      </w:r>
      <w:r w:rsidR="006E42FA">
        <w:rPr>
          <w:lang w:val="fr-FR"/>
        </w:rPr>
        <w:t>fs</w:t>
      </w:r>
      <w:r w:rsidR="000D7AD8" w:rsidRPr="003F1A78">
        <w:rPr>
          <w:lang w:val="fr-FR"/>
        </w:rPr>
        <w:t xml:space="preserve"> financi</w:t>
      </w:r>
      <w:r w:rsidR="006E42FA">
        <w:rPr>
          <w:lang w:val="fr-FR"/>
        </w:rPr>
        <w:t>er</w:t>
      </w:r>
      <w:r w:rsidR="000D7AD8" w:rsidRPr="003F1A78">
        <w:rPr>
          <w:lang w:val="fr-FR"/>
        </w:rPr>
        <w:t>s et budgétaires</w:t>
      </w:r>
    </w:p>
    <w:p w14:paraId="50F35D34" w14:textId="35689A02" w:rsidR="000D7AD8" w:rsidRPr="003F1A78" w:rsidRDefault="003408E4" w:rsidP="003408E4">
      <w:pPr>
        <w:pStyle w:val="Normalnumber"/>
        <w:keepNext/>
        <w:keepLines/>
        <w:numPr>
          <w:ilvl w:val="0"/>
          <w:numId w:val="0"/>
        </w:numPr>
        <w:shd w:val="clear" w:color="auto" w:fill="FFFFFF" w:themeFill="background1"/>
        <w:tabs>
          <w:tab w:val="clear" w:pos="624"/>
        </w:tabs>
        <w:ind w:left="1248"/>
        <w:rPr>
          <w:color w:val="000000" w:themeColor="text1"/>
          <w:lang w:val="fr-FR"/>
        </w:rPr>
      </w:pPr>
      <w:r w:rsidRPr="003F1A78">
        <w:rPr>
          <w:lang w:val="fr-FR"/>
        </w:rPr>
        <w:t>16.</w:t>
      </w:r>
      <w:r w:rsidRPr="003F1A78">
        <w:rPr>
          <w:lang w:val="fr-FR"/>
        </w:rPr>
        <w:tab/>
      </w:r>
      <w:r w:rsidR="000D7AD8" w:rsidRPr="003F1A78">
        <w:rPr>
          <w:lang w:val="fr-FR"/>
        </w:rPr>
        <w:t xml:space="preserve">La Plénière souhaitera peut-être envisager le projet de décision </w:t>
      </w:r>
      <w:r w:rsidR="00F11B0F" w:rsidRPr="003F1A78">
        <w:rPr>
          <w:lang w:val="fr-FR"/>
        </w:rPr>
        <w:t xml:space="preserve">ci-après </w:t>
      </w:r>
      <w:r w:rsidR="000D7AD8" w:rsidRPr="003F1A78">
        <w:rPr>
          <w:lang w:val="fr-FR"/>
        </w:rPr>
        <w:t>sur les dispositi</w:t>
      </w:r>
      <w:r w:rsidR="006E42FA">
        <w:rPr>
          <w:lang w:val="fr-FR"/>
        </w:rPr>
        <w:t>fs</w:t>
      </w:r>
      <w:r w:rsidR="000D7AD8" w:rsidRPr="003F1A78">
        <w:rPr>
          <w:lang w:val="fr-FR"/>
        </w:rPr>
        <w:t xml:space="preserve"> financi</w:t>
      </w:r>
      <w:r w:rsidR="006E42FA">
        <w:rPr>
          <w:lang w:val="fr-FR"/>
        </w:rPr>
        <w:t>ers</w:t>
      </w:r>
      <w:r w:rsidR="000D7AD8" w:rsidRPr="003F1A78">
        <w:rPr>
          <w:lang w:val="fr-FR"/>
        </w:rPr>
        <w:t xml:space="preserve"> et budgétaires</w:t>
      </w:r>
      <w:r w:rsidR="00B9405B" w:rsidRPr="003F1A78">
        <w:rPr>
          <w:lang w:val="fr-FR"/>
        </w:rPr>
        <w:t>,</w:t>
      </w:r>
      <w:r w:rsidR="000D7AD8" w:rsidRPr="003F1A78">
        <w:rPr>
          <w:lang w:val="fr-FR"/>
        </w:rPr>
        <w:t xml:space="preserve"> </w:t>
      </w:r>
      <w:r w:rsidRPr="003F1A78">
        <w:rPr>
          <w:lang w:val="fr-FR"/>
        </w:rPr>
        <w:t>au titre</w:t>
      </w:r>
      <w:r w:rsidR="000D7AD8" w:rsidRPr="003F1A78">
        <w:rPr>
          <w:lang w:val="fr-FR"/>
        </w:rPr>
        <w:t xml:space="preserve"> du point </w:t>
      </w:r>
      <w:r w:rsidR="007253F7" w:rsidRPr="003F1A78">
        <w:rPr>
          <w:lang w:val="fr-FR"/>
        </w:rPr>
        <w:t>9</w:t>
      </w:r>
      <w:r w:rsidR="000D7AD8" w:rsidRPr="003F1A78">
        <w:rPr>
          <w:lang w:val="fr-FR"/>
        </w:rPr>
        <w:t xml:space="preserve"> de l’ordre</w:t>
      </w:r>
      <w:r w:rsidR="00C4419D" w:rsidRPr="003F1A78">
        <w:rPr>
          <w:lang w:val="fr-FR"/>
        </w:rPr>
        <w:t xml:space="preserve"> du jour provisoire (Dispositi</w:t>
      </w:r>
      <w:r w:rsidR="006E42FA">
        <w:rPr>
          <w:lang w:val="fr-FR"/>
        </w:rPr>
        <w:t>fs</w:t>
      </w:r>
      <w:r w:rsidR="00C4419D" w:rsidRPr="003F1A78">
        <w:rPr>
          <w:lang w:val="fr-FR"/>
        </w:rPr>
        <w:t xml:space="preserve"> financi</w:t>
      </w:r>
      <w:r w:rsidR="006E42FA">
        <w:rPr>
          <w:lang w:val="fr-FR"/>
        </w:rPr>
        <w:t>ers</w:t>
      </w:r>
      <w:r w:rsidR="000D7AD8" w:rsidRPr="003F1A78">
        <w:rPr>
          <w:lang w:val="fr-FR"/>
        </w:rPr>
        <w:t xml:space="preserve"> et budgétaires pour la Plateforme) : </w:t>
      </w:r>
    </w:p>
    <w:p w14:paraId="234B876F" w14:textId="77777777" w:rsidR="000D7AD8" w:rsidRPr="003F1A78" w:rsidRDefault="000D7AD8" w:rsidP="007253F7">
      <w:pPr>
        <w:pStyle w:val="Normalnumber"/>
        <w:keepNext/>
        <w:keepLines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i/>
          <w:color w:val="000000"/>
          <w:lang w:val="fr-FR"/>
        </w:rPr>
      </w:pPr>
      <w:r w:rsidRPr="003F1A78">
        <w:rPr>
          <w:i/>
          <w:lang w:val="fr-FR"/>
        </w:rPr>
        <w:t xml:space="preserve">La Plénière, </w:t>
      </w:r>
    </w:p>
    <w:p w14:paraId="23976440" w14:textId="4668A5BB" w:rsidR="000D7AD8" w:rsidRPr="003F1A78" w:rsidRDefault="000D7AD8" w:rsidP="007253F7">
      <w:pPr>
        <w:pStyle w:val="Normalnumber"/>
        <w:keepNext/>
        <w:keepLines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color w:val="000000"/>
          <w:lang w:val="fr-FR"/>
        </w:rPr>
      </w:pPr>
      <w:r w:rsidRPr="003F1A78">
        <w:rPr>
          <w:i/>
          <w:lang w:val="fr-FR"/>
        </w:rPr>
        <w:t>Se félicitant</w:t>
      </w:r>
      <w:r w:rsidRPr="003F1A78">
        <w:rPr>
          <w:lang w:val="fr-FR"/>
        </w:rPr>
        <w:t xml:space="preserve"> des contributions en espèces et en nature reçues d</w:t>
      </w:r>
      <w:r w:rsidR="00B9405B" w:rsidRPr="003F1A78">
        <w:rPr>
          <w:lang w:val="fr-FR"/>
        </w:rPr>
        <w:t>epuis l</w:t>
      </w:r>
      <w:r w:rsidRPr="003F1A78">
        <w:rPr>
          <w:lang w:val="fr-FR"/>
        </w:rPr>
        <w:t>a</w:t>
      </w:r>
      <w:r w:rsidR="007253F7" w:rsidRPr="003F1A78">
        <w:rPr>
          <w:lang w:val="fr-FR"/>
        </w:rPr>
        <w:t xml:space="preserve"> cinquième </w:t>
      </w:r>
      <w:r w:rsidRPr="003F1A78">
        <w:rPr>
          <w:lang w:val="fr-FR"/>
        </w:rPr>
        <w:t xml:space="preserve">session de la Plénière de la Plateforme intergouvernementale scientifique et politique sur la biodiversité et les services écosystémiques, </w:t>
      </w:r>
    </w:p>
    <w:p w14:paraId="01EDA433" w14:textId="41210455" w:rsidR="000D7AD8" w:rsidRPr="003F1A78" w:rsidRDefault="000D7AD8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color w:val="000000"/>
          <w:lang w:val="fr-FR"/>
        </w:rPr>
      </w:pPr>
      <w:r w:rsidRPr="003F1A78">
        <w:rPr>
          <w:i/>
          <w:lang w:val="fr-FR"/>
        </w:rPr>
        <w:t>Prenant note</w:t>
      </w:r>
      <w:r w:rsidRPr="003F1A78">
        <w:rPr>
          <w:lang w:val="fr-FR"/>
        </w:rPr>
        <w:t xml:space="preserve"> de l’état des contributions en espèces et en nature reçues à ce jour</w:t>
      </w:r>
      <w:r w:rsidRPr="003F1A78">
        <w:rPr>
          <w:rStyle w:val="FootnoteReference"/>
          <w:lang w:val="fr-FR"/>
        </w:rPr>
        <w:footnoteReference w:id="18"/>
      </w:r>
      <w:r w:rsidR="003C6A0D">
        <w:rPr>
          <w:lang w:val="fr-FR"/>
        </w:rPr>
        <w:t>, qui figure dans les tableaux </w:t>
      </w:r>
      <w:r w:rsidR="007253F7" w:rsidRPr="003F1A78">
        <w:rPr>
          <w:lang w:val="fr-FR"/>
        </w:rPr>
        <w:t>1, 2 et 3</w:t>
      </w:r>
      <w:r w:rsidRPr="003F1A78">
        <w:rPr>
          <w:lang w:val="fr-FR"/>
        </w:rPr>
        <w:t xml:space="preserve"> de l’annexe à la présente décision,</w:t>
      </w:r>
    </w:p>
    <w:p w14:paraId="14C0EDCE" w14:textId="6BA177D2" w:rsidR="000D7AD8" w:rsidRPr="003F1A78" w:rsidRDefault="000D7AD8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color w:val="000000"/>
          <w:lang w:val="fr-FR"/>
        </w:rPr>
      </w:pPr>
      <w:r w:rsidRPr="003F1A78">
        <w:rPr>
          <w:i/>
          <w:lang w:val="fr-FR"/>
        </w:rPr>
        <w:t>Prenant note également</w:t>
      </w:r>
      <w:r w:rsidRPr="003F1A78">
        <w:rPr>
          <w:lang w:val="fr-FR"/>
        </w:rPr>
        <w:t xml:space="preserve"> des annonces de contributions pour la période </w:t>
      </w:r>
      <w:r w:rsidR="00EB2A3D" w:rsidRPr="003F1A78">
        <w:rPr>
          <w:lang w:val="fr-FR"/>
        </w:rPr>
        <w:t>postérieure à</w:t>
      </w:r>
      <w:r w:rsidRPr="003F1A78">
        <w:rPr>
          <w:lang w:val="fr-FR"/>
        </w:rPr>
        <w:t xml:space="preserve"> 201</w:t>
      </w:r>
      <w:r w:rsidR="007253F7" w:rsidRPr="003F1A78">
        <w:rPr>
          <w:lang w:val="fr-FR"/>
        </w:rPr>
        <w:t>7</w:t>
      </w:r>
      <w:r w:rsidRPr="003F1A78">
        <w:rPr>
          <w:lang w:val="fr-FR"/>
        </w:rPr>
        <w:t xml:space="preserve">, </w:t>
      </w:r>
    </w:p>
    <w:p w14:paraId="486FB0EF" w14:textId="459C853A" w:rsidR="000D7AD8" w:rsidRPr="003F1A78" w:rsidRDefault="000D7AD8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color w:val="000000"/>
          <w:lang w:val="fr-FR"/>
        </w:rPr>
      </w:pPr>
      <w:r w:rsidRPr="003F1A78">
        <w:rPr>
          <w:i/>
          <w:lang w:val="fr-FR"/>
        </w:rPr>
        <w:t>Prenant note en outre</w:t>
      </w:r>
      <w:r w:rsidR="00380EFE" w:rsidRPr="003F1A78">
        <w:rPr>
          <w:lang w:val="fr-FR"/>
        </w:rPr>
        <w:t xml:space="preserve"> de l’état des dépenses de </w:t>
      </w:r>
      <w:r w:rsidRPr="003F1A78">
        <w:rPr>
          <w:lang w:val="fr-FR"/>
        </w:rPr>
        <w:t>l’exercice biennal 201</w:t>
      </w:r>
      <w:r w:rsidR="007253F7" w:rsidRPr="003F1A78">
        <w:rPr>
          <w:lang w:val="fr-FR"/>
        </w:rPr>
        <w:t>6</w:t>
      </w:r>
      <w:r w:rsidRPr="003F1A78">
        <w:rPr>
          <w:lang w:val="fr-FR"/>
        </w:rPr>
        <w:t>-201</w:t>
      </w:r>
      <w:r w:rsidR="007253F7" w:rsidRPr="003F1A78">
        <w:rPr>
          <w:lang w:val="fr-FR"/>
        </w:rPr>
        <w:t>7</w:t>
      </w:r>
      <w:r w:rsidRPr="003F1A78">
        <w:rPr>
          <w:rStyle w:val="FootnoteReference"/>
          <w:lang w:val="fr-FR"/>
        </w:rPr>
        <w:footnoteReference w:id="19"/>
      </w:r>
      <w:r w:rsidR="007253F7" w:rsidRPr="003F1A78">
        <w:rPr>
          <w:lang w:val="fr-FR"/>
        </w:rPr>
        <w:t xml:space="preserve">, qui figure dans les tableaux 5 </w:t>
      </w:r>
      <w:r w:rsidRPr="003F1A78">
        <w:rPr>
          <w:lang w:val="fr-FR"/>
        </w:rPr>
        <w:t xml:space="preserve">et </w:t>
      </w:r>
      <w:r w:rsidR="007253F7" w:rsidRPr="003F1A78">
        <w:rPr>
          <w:lang w:val="fr-FR"/>
        </w:rPr>
        <w:t xml:space="preserve">6 </w:t>
      </w:r>
      <w:r w:rsidRPr="003F1A78">
        <w:rPr>
          <w:lang w:val="fr-FR"/>
        </w:rPr>
        <w:t>de l’annexe à la présente décision, ainsi que des écon</w:t>
      </w:r>
      <w:r w:rsidR="00EB2A3D" w:rsidRPr="003F1A78">
        <w:rPr>
          <w:lang w:val="fr-FR"/>
        </w:rPr>
        <w:t>omies réalisées au cours de l’</w:t>
      </w:r>
      <w:r w:rsidRPr="003F1A78">
        <w:rPr>
          <w:lang w:val="fr-FR"/>
        </w:rPr>
        <w:t>exercice biennal,</w:t>
      </w:r>
    </w:p>
    <w:p w14:paraId="7FE39B09" w14:textId="10746125" w:rsidR="000D7AD8" w:rsidRPr="003F1A78" w:rsidRDefault="000D7AD8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color w:val="000000"/>
          <w:lang w:val="fr-FR"/>
        </w:rPr>
      </w:pPr>
      <w:r w:rsidRPr="003F1A78">
        <w:rPr>
          <w:lang w:val="fr-FR"/>
        </w:rPr>
        <w:tab/>
        <w:t>1.</w:t>
      </w:r>
      <w:r w:rsidRPr="003F1A78">
        <w:rPr>
          <w:lang w:val="fr-FR"/>
        </w:rPr>
        <w:tab/>
      </w:r>
      <w:r w:rsidRPr="003F1A78">
        <w:rPr>
          <w:i/>
          <w:lang w:val="fr-FR"/>
        </w:rPr>
        <w:t>Invite</w:t>
      </w:r>
      <w:r w:rsidRPr="003F1A78">
        <w:rPr>
          <w:lang w:val="fr-FR"/>
        </w:rPr>
        <w:t xml:space="preserve"> les gouvernements, les organismes des Nations Unies, le Fonds pour l’environnement mondial, d’autres organisations intergouvernementales, les parties prenantes et autres entités en mesure de le faire, notamment les organisations </w:t>
      </w:r>
      <w:r w:rsidR="00EB2A3D" w:rsidRPr="003F1A78">
        <w:rPr>
          <w:lang w:val="fr-FR"/>
        </w:rPr>
        <w:t xml:space="preserve">régionales </w:t>
      </w:r>
      <w:r w:rsidRPr="003F1A78">
        <w:rPr>
          <w:lang w:val="fr-FR"/>
        </w:rPr>
        <w:t>d’intégration économique, le secteur privé et les fondations, à annoncer et à verser des contributions au Fonds d’affectation spéciale et à apporter des contributions en nature pour soutenir les activités de la Plateforme</w:t>
      </w:r>
      <w:r w:rsidR="003C6A0D">
        <w:rPr>
          <w:lang w:val="fr-FR"/>
        </w:rPr>
        <w:t> </w:t>
      </w:r>
      <w:r w:rsidRPr="003F1A78">
        <w:rPr>
          <w:lang w:val="fr-FR"/>
        </w:rPr>
        <w:t xml:space="preserve">; </w:t>
      </w:r>
    </w:p>
    <w:p w14:paraId="59BF9CC8" w14:textId="4257F249" w:rsidR="000D7AD8" w:rsidRPr="003F1A78" w:rsidRDefault="000D7AD8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color w:val="000000"/>
          <w:lang w:val="fr-FR"/>
        </w:rPr>
      </w:pPr>
      <w:r w:rsidRPr="003F1A78">
        <w:rPr>
          <w:lang w:val="fr-FR"/>
        </w:rPr>
        <w:tab/>
        <w:t>2.</w:t>
      </w:r>
      <w:r w:rsidRPr="003F1A78">
        <w:rPr>
          <w:lang w:val="fr-FR"/>
        </w:rPr>
        <w:tab/>
      </w:r>
      <w:r w:rsidRPr="003F1A78">
        <w:rPr>
          <w:i/>
          <w:lang w:val="fr-FR"/>
        </w:rPr>
        <w:t>Prie</w:t>
      </w:r>
      <w:r w:rsidRPr="003F1A78">
        <w:rPr>
          <w:lang w:val="fr-FR"/>
        </w:rPr>
        <w:t xml:space="preserve"> le Secrétaire exécutif, agissant sous la direction du Bureau, de lui faire rapport à sa </w:t>
      </w:r>
      <w:r w:rsidR="007253F7" w:rsidRPr="003F1A78">
        <w:rPr>
          <w:lang w:val="fr-FR"/>
        </w:rPr>
        <w:t xml:space="preserve">septième </w:t>
      </w:r>
      <w:r w:rsidR="00EB2A3D" w:rsidRPr="003F1A78">
        <w:rPr>
          <w:lang w:val="fr-FR"/>
        </w:rPr>
        <w:t>session sur les dépenses de</w:t>
      </w:r>
      <w:r w:rsidRPr="003F1A78">
        <w:rPr>
          <w:lang w:val="fr-FR"/>
        </w:rPr>
        <w:t xml:space="preserve"> l’exercice biennal 201</w:t>
      </w:r>
      <w:r w:rsidR="007253F7" w:rsidRPr="003F1A78">
        <w:rPr>
          <w:lang w:val="fr-FR"/>
        </w:rPr>
        <w:t>7</w:t>
      </w:r>
      <w:r w:rsidRPr="003F1A78">
        <w:rPr>
          <w:lang w:val="fr-FR"/>
        </w:rPr>
        <w:t>-201</w:t>
      </w:r>
      <w:r w:rsidR="003C6A0D">
        <w:rPr>
          <w:lang w:val="fr-FR"/>
        </w:rPr>
        <w:t>8 </w:t>
      </w:r>
      <w:r w:rsidRPr="003F1A78">
        <w:rPr>
          <w:lang w:val="fr-FR"/>
        </w:rPr>
        <w:t xml:space="preserve">; </w:t>
      </w:r>
    </w:p>
    <w:p w14:paraId="26EE8FE1" w14:textId="70D5B8C6" w:rsidR="000D7AD8" w:rsidRPr="003F1A78" w:rsidRDefault="000D7AD8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color w:val="000000"/>
          <w:lang w:val="fr-FR"/>
        </w:rPr>
      </w:pPr>
      <w:r w:rsidRPr="003F1A78">
        <w:rPr>
          <w:lang w:val="fr-FR"/>
        </w:rPr>
        <w:tab/>
        <w:t>3.</w:t>
      </w:r>
      <w:r w:rsidRPr="003F1A78">
        <w:rPr>
          <w:lang w:val="fr-FR"/>
        </w:rPr>
        <w:tab/>
      </w:r>
      <w:r w:rsidRPr="003F1A78">
        <w:rPr>
          <w:i/>
          <w:lang w:val="fr-FR"/>
        </w:rPr>
        <w:t>Adopte</w:t>
      </w:r>
      <w:r w:rsidRPr="003F1A78">
        <w:rPr>
          <w:lang w:val="fr-FR"/>
        </w:rPr>
        <w:t xml:space="preserve"> le budget révisé pour 2018</w:t>
      </w:r>
      <w:r w:rsidRPr="003F1A78">
        <w:rPr>
          <w:rStyle w:val="FootnoteReference"/>
          <w:lang w:val="fr-FR"/>
        </w:rPr>
        <w:footnoteReference w:id="20"/>
      </w:r>
      <w:r w:rsidRPr="003F1A78">
        <w:rPr>
          <w:lang w:val="fr-FR"/>
        </w:rPr>
        <w:t xml:space="preserve">, d’un montant de [ </w:t>
      </w:r>
      <w:r w:rsidR="00340E85" w:rsidRPr="003F1A78">
        <w:rPr>
          <w:lang w:val="fr-FR"/>
        </w:rPr>
        <w:t xml:space="preserve">  ] </w:t>
      </w:r>
      <w:r w:rsidRPr="003F1A78">
        <w:rPr>
          <w:lang w:val="fr-FR"/>
        </w:rPr>
        <w:t>doll</w:t>
      </w:r>
      <w:r w:rsidR="00B249C6" w:rsidRPr="003F1A78">
        <w:rPr>
          <w:lang w:val="fr-FR"/>
        </w:rPr>
        <w:t>ars, qui figure au t</w:t>
      </w:r>
      <w:r w:rsidR="007253F7" w:rsidRPr="003F1A78">
        <w:rPr>
          <w:lang w:val="fr-FR"/>
        </w:rPr>
        <w:t>ableau 7</w:t>
      </w:r>
      <w:r w:rsidR="00EB2A3D" w:rsidRPr="003F1A78">
        <w:rPr>
          <w:lang w:val="fr-FR"/>
        </w:rPr>
        <w:t xml:space="preserve"> </w:t>
      </w:r>
      <w:r w:rsidRPr="003F1A78">
        <w:rPr>
          <w:lang w:val="fr-FR"/>
        </w:rPr>
        <w:t>de l’annexe à la présente décision</w:t>
      </w:r>
      <w:r w:rsidR="007253F7" w:rsidRPr="003F1A78">
        <w:rPr>
          <w:lang w:val="fr-FR"/>
        </w:rPr>
        <w:t> </w:t>
      </w:r>
      <w:r w:rsidRPr="003F1A78">
        <w:rPr>
          <w:lang w:val="fr-FR"/>
        </w:rPr>
        <w:t xml:space="preserve">; </w:t>
      </w:r>
    </w:p>
    <w:p w14:paraId="291281CF" w14:textId="3ED99DF9" w:rsidR="000D7AD8" w:rsidRPr="003F1A78" w:rsidRDefault="000D7AD8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color w:val="000000"/>
          <w:lang w:val="fr-FR"/>
        </w:rPr>
      </w:pPr>
      <w:r w:rsidRPr="003F1A78">
        <w:rPr>
          <w:lang w:val="fr-FR"/>
        </w:rPr>
        <w:tab/>
        <w:t>4.</w:t>
      </w:r>
      <w:r w:rsidRPr="003F1A78">
        <w:rPr>
          <w:lang w:val="fr-FR"/>
        </w:rPr>
        <w:tab/>
      </w:r>
      <w:r w:rsidR="00B249C6" w:rsidRPr="003F1A78">
        <w:rPr>
          <w:rFonts w:eastAsia="MS Mincho"/>
          <w:i/>
          <w:iCs/>
          <w:color w:val="000000"/>
          <w:lang w:val="fr-FR"/>
        </w:rPr>
        <w:t xml:space="preserve">Adopte également </w:t>
      </w:r>
      <w:r w:rsidR="00B249C6" w:rsidRPr="003F1A78">
        <w:rPr>
          <w:rFonts w:eastAsia="MS Mincho"/>
          <w:color w:val="000000"/>
          <w:lang w:val="fr-FR"/>
        </w:rPr>
        <w:t xml:space="preserve">le </w:t>
      </w:r>
      <w:r w:rsidR="006E42FA">
        <w:rPr>
          <w:rFonts w:eastAsia="MS Mincho"/>
          <w:color w:val="000000"/>
          <w:lang w:val="fr-FR"/>
        </w:rPr>
        <w:t xml:space="preserve">nouveau </w:t>
      </w:r>
      <w:r w:rsidR="00B249C6" w:rsidRPr="003F1A78">
        <w:rPr>
          <w:rFonts w:eastAsia="MS Mincho"/>
          <w:color w:val="000000"/>
          <w:lang w:val="fr-FR"/>
        </w:rPr>
        <w:t>projet de budget révisé pour 2019</w:t>
      </w:r>
      <w:r w:rsidR="00B249C6" w:rsidRPr="003F1A78">
        <w:rPr>
          <w:rFonts w:eastAsia="MS Mincho"/>
          <w:vertAlign w:val="superscript"/>
          <w:lang w:val="fr-FR"/>
        </w:rPr>
        <w:footnoteReference w:id="21"/>
      </w:r>
      <w:r w:rsidR="00B249C6" w:rsidRPr="003F1A78">
        <w:rPr>
          <w:rFonts w:eastAsia="MS Mincho"/>
          <w:color w:val="000000"/>
          <w:lang w:val="fr-FR"/>
        </w:rPr>
        <w:t>, d’un montant de [  </w:t>
      </w:r>
      <w:r w:rsidR="003C6A0D">
        <w:rPr>
          <w:rFonts w:eastAsia="MS Mincho"/>
          <w:color w:val="000000"/>
          <w:lang w:val="fr-FR"/>
        </w:rPr>
        <w:t> ] dollars, figurant au tableau </w:t>
      </w:r>
      <w:r w:rsidR="00B249C6" w:rsidRPr="003F1A78">
        <w:rPr>
          <w:rFonts w:eastAsia="MS Mincho"/>
          <w:color w:val="000000"/>
          <w:lang w:val="fr-FR"/>
        </w:rPr>
        <w:t xml:space="preserve">8 de l’annexe à la présente décision, </w:t>
      </w:r>
      <w:r w:rsidR="00B9405B" w:rsidRPr="003F1A78">
        <w:rPr>
          <w:rFonts w:eastAsia="MS Mincho"/>
          <w:color w:val="000000"/>
          <w:lang w:val="fr-FR"/>
        </w:rPr>
        <w:t xml:space="preserve">en </w:t>
      </w:r>
      <w:r w:rsidR="00B249C6" w:rsidRPr="003F1A78">
        <w:rPr>
          <w:rFonts w:eastAsia="MS Mincho"/>
          <w:color w:val="000000"/>
          <w:lang w:val="fr-FR"/>
        </w:rPr>
        <w:t>notant qu’il sera encore révisé a</w:t>
      </w:r>
      <w:r w:rsidR="00380EFE" w:rsidRPr="003F1A78">
        <w:rPr>
          <w:rFonts w:eastAsia="MS Mincho"/>
          <w:color w:val="000000"/>
          <w:lang w:val="fr-FR"/>
        </w:rPr>
        <w:t xml:space="preserve">vant son adoption éventuelle à sa septième session, </w:t>
      </w:r>
      <w:r w:rsidR="00B249C6" w:rsidRPr="003F1A78">
        <w:rPr>
          <w:rFonts w:eastAsia="MS Mincho"/>
          <w:color w:val="000000"/>
          <w:lang w:val="fr-FR"/>
        </w:rPr>
        <w:t>dans le contexte de l’adoption du deuxième programme de travail</w:t>
      </w:r>
      <w:r w:rsidR="0003549F" w:rsidRPr="003F1A78">
        <w:rPr>
          <w:rFonts w:eastAsia="MS Mincho"/>
          <w:color w:val="000000"/>
          <w:lang w:val="fr-FR"/>
        </w:rPr>
        <w:t>.</w:t>
      </w:r>
      <w:r w:rsidRPr="003F1A78">
        <w:rPr>
          <w:lang w:val="fr-FR"/>
        </w:rPr>
        <w:t xml:space="preserve"> </w:t>
      </w:r>
    </w:p>
    <w:p w14:paraId="5711DAFD" w14:textId="6885376D" w:rsidR="000D7AD8" w:rsidRPr="003F1A78" w:rsidRDefault="000D7AD8" w:rsidP="00542F87">
      <w:pPr>
        <w:pStyle w:val="CH1"/>
        <w:rPr>
          <w:lang w:val="fr-FR"/>
        </w:rPr>
      </w:pPr>
      <w:r w:rsidRPr="003F1A78">
        <w:rPr>
          <w:lang w:val="fr-FR"/>
        </w:rPr>
        <w:lastRenderedPageBreak/>
        <w:tab/>
      </w:r>
      <w:r w:rsidR="00650904">
        <w:rPr>
          <w:lang w:val="fr-FR"/>
        </w:rPr>
        <w:t>IV.</w:t>
      </w:r>
      <w:r w:rsidR="00650904">
        <w:rPr>
          <w:lang w:val="fr-FR"/>
        </w:rPr>
        <w:tab/>
        <w:t>Projet de décision </w:t>
      </w:r>
      <w:r w:rsidRPr="003F1A78">
        <w:rPr>
          <w:lang w:val="fr-FR"/>
        </w:rPr>
        <w:t>: Ordre du jour pro</w:t>
      </w:r>
      <w:r w:rsidR="00FF6480" w:rsidRPr="003F1A78">
        <w:rPr>
          <w:lang w:val="fr-FR"/>
        </w:rPr>
        <w:t>visoire, date et lieu de la sept</w:t>
      </w:r>
      <w:r w:rsidRPr="003F1A78">
        <w:rPr>
          <w:lang w:val="fr-FR"/>
        </w:rPr>
        <w:t xml:space="preserve">ième session de la Plénière </w:t>
      </w:r>
    </w:p>
    <w:p w14:paraId="630AF6DF" w14:textId="06383408" w:rsidR="000D7AD8" w:rsidRPr="003F1A78" w:rsidRDefault="00380EFE" w:rsidP="00542F87">
      <w:pPr>
        <w:pStyle w:val="Normalnumber"/>
        <w:keepNext/>
        <w:keepLines/>
        <w:numPr>
          <w:ilvl w:val="0"/>
          <w:numId w:val="0"/>
        </w:numPr>
        <w:shd w:val="clear" w:color="auto" w:fill="FFFFFF" w:themeFill="background1"/>
        <w:tabs>
          <w:tab w:val="clear" w:pos="624"/>
        </w:tabs>
        <w:ind w:left="1248"/>
        <w:rPr>
          <w:color w:val="000000" w:themeColor="text1"/>
          <w:lang w:val="fr-FR"/>
        </w:rPr>
      </w:pPr>
      <w:r w:rsidRPr="003F1A78">
        <w:rPr>
          <w:lang w:val="fr-FR"/>
        </w:rPr>
        <w:t>17.</w:t>
      </w:r>
      <w:r w:rsidRPr="003F1A78">
        <w:rPr>
          <w:lang w:val="fr-FR"/>
        </w:rPr>
        <w:tab/>
        <w:t>L</w:t>
      </w:r>
      <w:r w:rsidR="000D7AD8" w:rsidRPr="003F1A78">
        <w:rPr>
          <w:lang w:val="fr-FR"/>
        </w:rPr>
        <w:t>a Plénière souhaitera peut-être envisager le projet de décis</w:t>
      </w:r>
      <w:r w:rsidR="00340E85" w:rsidRPr="003F1A78">
        <w:rPr>
          <w:lang w:val="fr-FR"/>
        </w:rPr>
        <w:t>ion ci-après</w:t>
      </w:r>
      <w:r w:rsidR="00B9405B" w:rsidRPr="003F1A78">
        <w:rPr>
          <w:lang w:val="fr-FR"/>
        </w:rPr>
        <w:t>,</w:t>
      </w:r>
      <w:r w:rsidR="00340E85" w:rsidRPr="003F1A78">
        <w:rPr>
          <w:lang w:val="fr-FR"/>
        </w:rPr>
        <w:t xml:space="preserve"> au titre du point </w:t>
      </w:r>
      <w:r w:rsidR="00FF6480" w:rsidRPr="003F1A78">
        <w:rPr>
          <w:lang w:val="fr-FR"/>
        </w:rPr>
        <w:t>12</w:t>
      </w:r>
      <w:r w:rsidR="000D7AD8" w:rsidRPr="003F1A78">
        <w:rPr>
          <w:lang w:val="fr-FR"/>
        </w:rPr>
        <w:t xml:space="preserve"> (</w:t>
      </w:r>
      <w:r w:rsidR="00FF6480" w:rsidRPr="003F1A78">
        <w:rPr>
          <w:lang w:val="fr-FR"/>
        </w:rPr>
        <w:t>Da</w:t>
      </w:r>
      <w:r w:rsidR="000D7AD8" w:rsidRPr="003F1A78">
        <w:rPr>
          <w:lang w:val="fr-FR"/>
        </w:rPr>
        <w:t>te et lieu des</w:t>
      </w:r>
      <w:r w:rsidR="00FF6480" w:rsidRPr="003F1A78">
        <w:rPr>
          <w:lang w:val="fr-FR"/>
        </w:rPr>
        <w:t xml:space="preserve"> futures</w:t>
      </w:r>
      <w:r w:rsidR="000D7AD8" w:rsidRPr="003F1A78">
        <w:rPr>
          <w:lang w:val="fr-FR"/>
        </w:rPr>
        <w:t xml:space="preserve"> </w:t>
      </w:r>
      <w:r w:rsidR="00FF6480" w:rsidRPr="003F1A78">
        <w:rPr>
          <w:lang w:val="fr-FR"/>
        </w:rPr>
        <w:t>sessions de la P</w:t>
      </w:r>
      <w:r w:rsidR="000D7AD8" w:rsidRPr="003F1A78">
        <w:rPr>
          <w:lang w:val="fr-FR"/>
        </w:rPr>
        <w:t>lénière)</w:t>
      </w:r>
      <w:r w:rsidR="00660663" w:rsidRPr="003F1A78">
        <w:rPr>
          <w:lang w:val="fr-FR"/>
        </w:rPr>
        <w:t> </w:t>
      </w:r>
      <w:r w:rsidR="000D7AD8" w:rsidRPr="003F1A78">
        <w:rPr>
          <w:lang w:val="fr-FR"/>
        </w:rPr>
        <w:t xml:space="preserve">: </w:t>
      </w:r>
    </w:p>
    <w:p w14:paraId="36ADB67C" w14:textId="45B82B28" w:rsidR="000D7AD8" w:rsidRPr="003F1A78" w:rsidRDefault="000D7AD8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i/>
          <w:color w:val="000000"/>
          <w:lang w:val="fr-FR"/>
        </w:rPr>
      </w:pPr>
      <w:r w:rsidRPr="003F1A78">
        <w:rPr>
          <w:i/>
          <w:lang w:val="fr-FR"/>
        </w:rPr>
        <w:t xml:space="preserve">La Plénière </w:t>
      </w:r>
    </w:p>
    <w:p w14:paraId="413E74FC" w14:textId="4F53BF79" w:rsidR="000D7AD8" w:rsidRPr="003F1A78" w:rsidRDefault="000D7AD8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color w:val="000000"/>
          <w:lang w:val="fr-FR"/>
        </w:rPr>
      </w:pPr>
      <w:r w:rsidRPr="003F1A78">
        <w:rPr>
          <w:lang w:val="fr-FR"/>
        </w:rPr>
        <w:tab/>
        <w:t>1.</w:t>
      </w:r>
      <w:r w:rsidRPr="003F1A78">
        <w:rPr>
          <w:lang w:val="fr-FR"/>
        </w:rPr>
        <w:tab/>
      </w:r>
      <w:r w:rsidRPr="003F1A78">
        <w:rPr>
          <w:i/>
          <w:lang w:val="fr-FR"/>
        </w:rPr>
        <w:t>Décide</w:t>
      </w:r>
      <w:r w:rsidR="00FF6480" w:rsidRPr="003F1A78">
        <w:rPr>
          <w:lang w:val="fr-FR"/>
        </w:rPr>
        <w:t xml:space="preserve"> d’accepter avec gratitude l’offre du Gouvernement </w:t>
      </w:r>
      <w:r w:rsidR="00FF6480" w:rsidRPr="003F1A78">
        <w:rPr>
          <w:rFonts w:ascii="Calibri" w:eastAsia="MS Mincho" w:hAnsi="Calibri"/>
          <w:lang w:val="fr-FR"/>
        </w:rPr>
        <w:t>[x]</w:t>
      </w:r>
      <w:r w:rsidR="00FF6480" w:rsidRPr="003F1A78">
        <w:rPr>
          <w:rFonts w:ascii="Calibri" w:eastAsia="MS Mincho" w:hAnsi="Calibri"/>
          <w:vertAlign w:val="superscript"/>
          <w:lang w:val="fr-FR"/>
        </w:rPr>
        <w:footnoteReference w:id="22"/>
      </w:r>
      <w:r w:rsidR="00FF6480" w:rsidRPr="003F1A78">
        <w:rPr>
          <w:rFonts w:ascii="Calibri" w:eastAsia="MS Mincho" w:hAnsi="Calibri"/>
          <w:lang w:val="fr-FR"/>
        </w:rPr>
        <w:t xml:space="preserve"> </w:t>
      </w:r>
      <w:r w:rsidR="00FF6480" w:rsidRPr="003F1A78">
        <w:rPr>
          <w:rFonts w:eastAsia="MS Mincho"/>
          <w:lang w:val="fr-FR"/>
        </w:rPr>
        <w:t>d’accu</w:t>
      </w:r>
      <w:r w:rsidR="00380EFE" w:rsidRPr="003F1A78">
        <w:rPr>
          <w:rFonts w:eastAsia="MS Mincho"/>
          <w:lang w:val="fr-FR"/>
        </w:rPr>
        <w:t>eillir s</w:t>
      </w:r>
      <w:r w:rsidR="00FF6480" w:rsidRPr="003F1A78">
        <w:rPr>
          <w:rFonts w:eastAsia="MS Mincho"/>
          <w:lang w:val="fr-FR"/>
        </w:rPr>
        <w:t>a septième session à [y], sous réserve de la conclusion satisfaisant</w:t>
      </w:r>
      <w:r w:rsidR="00650904">
        <w:rPr>
          <w:rFonts w:eastAsia="MS Mincho"/>
          <w:lang w:val="fr-FR"/>
        </w:rPr>
        <w:t>e d’un accord avec le pays hôte </w:t>
      </w:r>
      <w:r w:rsidR="00660663" w:rsidRPr="003F1A78">
        <w:rPr>
          <w:lang w:val="fr-FR"/>
        </w:rPr>
        <w:t>;</w:t>
      </w:r>
      <w:r w:rsidRPr="003F1A78">
        <w:rPr>
          <w:lang w:val="fr-FR"/>
        </w:rPr>
        <w:t xml:space="preserve"> </w:t>
      </w:r>
    </w:p>
    <w:p w14:paraId="141ABB65" w14:textId="476934C1" w:rsidR="000D7AD8" w:rsidRPr="003F1A78" w:rsidRDefault="000D7AD8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lang w:val="fr-FR"/>
        </w:rPr>
      </w:pPr>
      <w:r w:rsidRPr="003F1A78">
        <w:rPr>
          <w:lang w:val="fr-FR"/>
        </w:rPr>
        <w:tab/>
        <w:t>2.</w:t>
      </w:r>
      <w:r w:rsidRPr="003F1A78">
        <w:rPr>
          <w:lang w:val="fr-FR"/>
        </w:rPr>
        <w:tab/>
      </w:r>
      <w:r w:rsidRPr="003F1A78">
        <w:rPr>
          <w:i/>
          <w:lang w:val="fr-FR"/>
        </w:rPr>
        <w:t>Prie</w:t>
      </w:r>
      <w:r w:rsidRPr="003F1A78">
        <w:rPr>
          <w:lang w:val="fr-FR"/>
        </w:rPr>
        <w:t xml:space="preserve"> le Secrétaire exécutif d</w:t>
      </w:r>
      <w:r w:rsidR="0026211D" w:rsidRPr="003F1A78">
        <w:rPr>
          <w:lang w:val="fr-FR"/>
        </w:rPr>
        <w:t xml:space="preserve">e tenir des consultations </w:t>
      </w:r>
      <w:r w:rsidR="00880FF4" w:rsidRPr="003F1A78">
        <w:rPr>
          <w:lang w:val="fr-FR"/>
        </w:rPr>
        <w:t xml:space="preserve">avec le Gouvernement </w:t>
      </w:r>
      <w:r w:rsidR="00880FF4" w:rsidRPr="003F1A78">
        <w:rPr>
          <w:rFonts w:eastAsia="MS Mincho"/>
          <w:color w:val="000000"/>
          <w:lang w:val="fr-FR"/>
        </w:rPr>
        <w:t>[x] afin de négocier un accord avec le pays hôte, conformément à la ré</w:t>
      </w:r>
      <w:r w:rsidR="00650904">
        <w:rPr>
          <w:rFonts w:eastAsia="MS Mincho"/>
          <w:color w:val="000000"/>
          <w:lang w:val="fr-FR"/>
        </w:rPr>
        <w:t>solution </w:t>
      </w:r>
      <w:r w:rsidR="0026211D" w:rsidRPr="003F1A78">
        <w:rPr>
          <w:rFonts w:eastAsia="MS Mincho"/>
          <w:color w:val="000000"/>
          <w:lang w:val="fr-FR"/>
        </w:rPr>
        <w:t>40/243</w:t>
      </w:r>
      <w:r w:rsidR="00880FF4" w:rsidRPr="003F1A78">
        <w:rPr>
          <w:rFonts w:eastAsia="MS Mincho"/>
          <w:color w:val="000000"/>
          <w:lang w:val="fr-FR"/>
        </w:rPr>
        <w:t xml:space="preserve"> de l’Assemblée générale et aux dispositions de l’i</w:t>
      </w:r>
      <w:r w:rsidR="0026211D" w:rsidRPr="003F1A78">
        <w:rPr>
          <w:rFonts w:eastAsia="MS Mincho"/>
          <w:color w:val="000000"/>
          <w:lang w:val="fr-FR"/>
        </w:rPr>
        <w:t>nstruction</w:t>
      </w:r>
      <w:r w:rsidR="00880FF4" w:rsidRPr="003F1A78">
        <w:rPr>
          <w:rFonts w:eastAsia="MS Mincho"/>
          <w:color w:val="000000"/>
          <w:lang w:val="fr-FR"/>
        </w:rPr>
        <w:t xml:space="preserve"> administrative</w:t>
      </w:r>
      <w:r w:rsidR="00650904">
        <w:rPr>
          <w:rFonts w:eastAsia="MS Mincho"/>
          <w:color w:val="000000"/>
          <w:lang w:val="fr-FR"/>
        </w:rPr>
        <w:t> </w:t>
      </w:r>
      <w:r w:rsidR="0026211D" w:rsidRPr="003F1A78">
        <w:rPr>
          <w:rFonts w:eastAsia="MS Mincho"/>
          <w:color w:val="000000"/>
          <w:lang w:val="fr-FR"/>
        </w:rPr>
        <w:t>ST/AI/342</w:t>
      </w:r>
      <w:r w:rsidR="00880FF4" w:rsidRPr="003F1A78">
        <w:rPr>
          <w:rFonts w:eastAsia="MS Mincho"/>
          <w:color w:val="000000"/>
          <w:lang w:val="fr-FR"/>
        </w:rPr>
        <w:t xml:space="preserve"> de l’Organisation des Nations Unies, en vue de conclure et signer l’accord avec le pays hôte dès que</w:t>
      </w:r>
      <w:r w:rsidR="0026211D" w:rsidRPr="003F1A78">
        <w:rPr>
          <w:rFonts w:eastAsia="MS Mincho"/>
          <w:color w:val="000000"/>
          <w:lang w:val="fr-FR"/>
        </w:rPr>
        <w:t xml:space="preserve"> possible,</w:t>
      </w:r>
      <w:r w:rsidR="00380EFE" w:rsidRPr="003F1A78">
        <w:rPr>
          <w:rFonts w:eastAsia="MS Mincho"/>
          <w:color w:val="000000"/>
          <w:lang w:val="fr-FR"/>
        </w:rPr>
        <w:t xml:space="preserve"> d’organiser s</w:t>
      </w:r>
      <w:r w:rsidR="00880FF4" w:rsidRPr="003F1A78">
        <w:rPr>
          <w:rFonts w:eastAsia="MS Mincho"/>
          <w:color w:val="000000"/>
          <w:lang w:val="fr-FR"/>
        </w:rPr>
        <w:t>a septième session</w:t>
      </w:r>
      <w:r w:rsidRPr="003F1A78">
        <w:rPr>
          <w:lang w:val="fr-FR"/>
        </w:rPr>
        <w:t xml:space="preserve"> en </w:t>
      </w:r>
      <w:r w:rsidR="00880FF4" w:rsidRPr="003F1A78">
        <w:rPr>
          <w:lang w:val="fr-FR"/>
        </w:rPr>
        <w:t xml:space="preserve">étroite </w:t>
      </w:r>
      <w:r w:rsidRPr="003F1A78">
        <w:rPr>
          <w:lang w:val="fr-FR"/>
        </w:rPr>
        <w:t>collaboration avec le pays hôte et d’inviter les membres et observateurs de la Plateforme à particip</w:t>
      </w:r>
      <w:r w:rsidR="00380EFE" w:rsidRPr="003F1A78">
        <w:rPr>
          <w:lang w:val="fr-FR"/>
        </w:rPr>
        <w:t>er aux travaux de la</w:t>
      </w:r>
      <w:r w:rsidR="009A4CD5" w:rsidRPr="003F1A78">
        <w:rPr>
          <w:lang w:val="fr-FR"/>
        </w:rPr>
        <w:t xml:space="preserve"> session</w:t>
      </w:r>
      <w:r w:rsidR="00380EFE" w:rsidRPr="003F1A78">
        <w:rPr>
          <w:lang w:val="fr-FR"/>
        </w:rPr>
        <w:t> </w:t>
      </w:r>
      <w:r w:rsidR="009A4CD5" w:rsidRPr="003F1A78">
        <w:rPr>
          <w:lang w:val="fr-FR"/>
        </w:rPr>
        <w:t>;</w:t>
      </w:r>
      <w:r w:rsidRPr="003F1A78">
        <w:rPr>
          <w:lang w:val="fr-FR"/>
        </w:rPr>
        <w:t xml:space="preserve"> </w:t>
      </w:r>
    </w:p>
    <w:p w14:paraId="66E46CFB" w14:textId="4CE2D5DE" w:rsidR="00880FF4" w:rsidRPr="003F1A78" w:rsidRDefault="00880FF4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rFonts w:eastAsia="MS Mincho"/>
          <w:lang w:val="fr-FR"/>
        </w:rPr>
      </w:pPr>
      <w:r w:rsidRPr="003F1A78">
        <w:rPr>
          <w:rFonts w:eastAsia="MS Mincho"/>
          <w:lang w:val="fr-FR"/>
        </w:rPr>
        <w:t>3.</w:t>
      </w:r>
      <w:r w:rsidRPr="003F1A78">
        <w:rPr>
          <w:rFonts w:eastAsia="MS Mincho"/>
          <w:i/>
          <w:lang w:val="fr-FR"/>
        </w:rPr>
        <w:tab/>
        <w:t>Invite</w:t>
      </w:r>
      <w:r w:rsidRPr="003F1A78">
        <w:rPr>
          <w:rFonts w:eastAsia="MS Mincho"/>
          <w:lang w:val="fr-FR"/>
        </w:rPr>
        <w:t xml:space="preserve"> les m</w:t>
      </w:r>
      <w:r w:rsidR="00380EFE" w:rsidRPr="003F1A78">
        <w:rPr>
          <w:rFonts w:eastAsia="MS Mincho"/>
          <w:lang w:val="fr-FR"/>
        </w:rPr>
        <w:t xml:space="preserve">embres en mesure de le faire à envisager d’accueillir </w:t>
      </w:r>
      <w:r w:rsidR="00D830D8" w:rsidRPr="003F1A78">
        <w:rPr>
          <w:rFonts w:eastAsia="MS Mincho"/>
          <w:lang w:val="fr-FR"/>
        </w:rPr>
        <w:t>s</w:t>
      </w:r>
      <w:r w:rsidR="006E42FA">
        <w:rPr>
          <w:rFonts w:eastAsia="MS Mincho"/>
          <w:lang w:val="fr-FR"/>
        </w:rPr>
        <w:t>a huitième </w:t>
      </w:r>
      <w:r w:rsidRPr="003F1A78">
        <w:rPr>
          <w:rFonts w:eastAsia="MS Mincho"/>
          <w:lang w:val="fr-FR"/>
        </w:rPr>
        <w:t>sessi</w:t>
      </w:r>
      <w:r w:rsidR="00380EFE" w:rsidRPr="003F1A78">
        <w:rPr>
          <w:rFonts w:eastAsia="MS Mincho"/>
          <w:lang w:val="fr-FR"/>
        </w:rPr>
        <w:t>on</w:t>
      </w:r>
      <w:r w:rsidR="00650904">
        <w:rPr>
          <w:rFonts w:eastAsia="MS Mincho"/>
          <w:lang w:val="fr-FR"/>
        </w:rPr>
        <w:t>, prévue en 2020 </w:t>
      </w:r>
      <w:r w:rsidRPr="003F1A78">
        <w:rPr>
          <w:rFonts w:eastAsia="MS Mincho"/>
          <w:lang w:val="fr-FR"/>
        </w:rPr>
        <w:t>;</w:t>
      </w:r>
    </w:p>
    <w:p w14:paraId="7AFED6D8" w14:textId="7CD22EB6" w:rsidR="00880FF4" w:rsidRPr="003F1A78" w:rsidRDefault="00880FF4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color w:val="000000"/>
          <w:lang w:val="fr-FR"/>
        </w:rPr>
      </w:pPr>
      <w:r w:rsidRPr="003F1A78">
        <w:rPr>
          <w:rFonts w:eastAsia="MS Mincho"/>
          <w:color w:val="000000"/>
          <w:sz w:val="22"/>
          <w:szCs w:val="22"/>
          <w:lang w:val="fr-FR"/>
        </w:rPr>
        <w:t>4</w:t>
      </w:r>
      <w:r w:rsidRPr="003F1A78">
        <w:rPr>
          <w:rFonts w:eastAsia="MS Mincho"/>
          <w:i/>
          <w:color w:val="000000"/>
          <w:sz w:val="22"/>
          <w:szCs w:val="22"/>
          <w:lang w:val="fr-FR"/>
        </w:rPr>
        <w:t>.</w:t>
      </w:r>
      <w:r w:rsidRPr="003F1A78">
        <w:rPr>
          <w:rFonts w:ascii="Calibri" w:eastAsia="MS Mincho" w:hAnsi="Calibri"/>
          <w:i/>
          <w:color w:val="000000"/>
          <w:sz w:val="22"/>
          <w:szCs w:val="22"/>
          <w:lang w:val="fr-FR"/>
        </w:rPr>
        <w:tab/>
      </w:r>
      <w:r w:rsidRPr="003F1A78">
        <w:rPr>
          <w:rFonts w:eastAsia="MS Mincho"/>
          <w:i/>
          <w:color w:val="000000"/>
          <w:lang w:val="fr-FR"/>
        </w:rPr>
        <w:t xml:space="preserve">Prie également </w:t>
      </w:r>
      <w:r w:rsidRPr="003F1A78">
        <w:rPr>
          <w:rFonts w:eastAsia="MS Mincho"/>
          <w:color w:val="000000"/>
          <w:lang w:val="fr-FR"/>
        </w:rPr>
        <w:t>le Secrétaire exécutif, sous la direction du Bureau, de consulter les membres de la Plateforme qui pourraient,</w:t>
      </w:r>
      <w:r w:rsidR="00380EFE" w:rsidRPr="003F1A78">
        <w:rPr>
          <w:rFonts w:eastAsia="MS Mincho"/>
          <w:color w:val="000000"/>
          <w:lang w:val="fr-FR"/>
        </w:rPr>
        <w:t xml:space="preserve"> durant la période précédant sa septième session, offrir d’accueillir s</w:t>
      </w:r>
      <w:r w:rsidR="00650904">
        <w:rPr>
          <w:rFonts w:eastAsia="MS Mincho"/>
          <w:color w:val="000000"/>
          <w:lang w:val="fr-FR"/>
        </w:rPr>
        <w:t>a huitième session </w:t>
      </w:r>
      <w:r w:rsidRPr="003F1A78">
        <w:rPr>
          <w:rFonts w:eastAsia="MS Mincho"/>
          <w:color w:val="000000"/>
          <w:lang w:val="fr-FR"/>
        </w:rPr>
        <w:t>;</w:t>
      </w:r>
    </w:p>
    <w:p w14:paraId="4FE3F9E1" w14:textId="1FE37F65" w:rsidR="00845F25" w:rsidRPr="003F1A78" w:rsidRDefault="00845F25" w:rsidP="00845F25">
      <w:pPr>
        <w:tabs>
          <w:tab w:val="left" w:pos="624"/>
        </w:tabs>
        <w:spacing w:after="100" w:line="240" w:lineRule="auto"/>
        <w:ind w:left="1871" w:firstLine="624"/>
        <w:rPr>
          <w:rFonts w:ascii="Times New Roman" w:eastAsia="Times New Roman" w:hAnsi="Times New Roman"/>
          <w:color w:val="000000"/>
          <w:sz w:val="20"/>
          <w:szCs w:val="20"/>
        </w:rPr>
      </w:pPr>
      <w:r w:rsidRPr="003F1A78">
        <w:rPr>
          <w:rFonts w:ascii="Times New Roman" w:eastAsia="Times New Roman" w:hAnsi="Times New Roman"/>
          <w:color w:val="000000"/>
          <w:sz w:val="20"/>
          <w:szCs w:val="20"/>
        </w:rPr>
        <w:t>5.</w:t>
      </w:r>
      <w:r w:rsidRPr="003F1A78">
        <w:rPr>
          <w:rFonts w:ascii="Times New Roman" w:eastAsia="Times New Roman" w:hAnsi="Times New Roman"/>
          <w:i/>
          <w:color w:val="000000"/>
          <w:sz w:val="20"/>
          <w:szCs w:val="20"/>
        </w:rPr>
        <w:tab/>
        <w:t xml:space="preserve">Prie en outre </w:t>
      </w:r>
      <w:r w:rsidRPr="003F1A78">
        <w:rPr>
          <w:rFonts w:ascii="Times New Roman" w:eastAsia="Times New Roman" w:hAnsi="Times New Roman"/>
          <w:color w:val="000000"/>
          <w:sz w:val="20"/>
          <w:szCs w:val="20"/>
        </w:rPr>
        <w:t xml:space="preserve">le Secrétaire exécutif de </w:t>
      </w:r>
      <w:r w:rsidR="00380EFE" w:rsidRPr="003F1A78">
        <w:rPr>
          <w:rFonts w:ascii="Times New Roman" w:eastAsia="Times New Roman" w:hAnsi="Times New Roman"/>
          <w:color w:val="000000"/>
          <w:sz w:val="20"/>
          <w:szCs w:val="20"/>
        </w:rPr>
        <w:t xml:space="preserve">lui </w:t>
      </w:r>
      <w:r w:rsidRPr="003F1A78">
        <w:rPr>
          <w:rFonts w:ascii="Times New Roman" w:eastAsia="Times New Roman" w:hAnsi="Times New Roman"/>
          <w:color w:val="000000"/>
          <w:sz w:val="20"/>
          <w:szCs w:val="20"/>
        </w:rPr>
        <w:t>faire rapport, à sa septième session, sur les progrès des consulta</w:t>
      </w:r>
      <w:r w:rsidR="00207D90">
        <w:rPr>
          <w:rFonts w:ascii="Times New Roman" w:eastAsia="Times New Roman" w:hAnsi="Times New Roman"/>
          <w:color w:val="000000"/>
          <w:sz w:val="20"/>
          <w:szCs w:val="20"/>
        </w:rPr>
        <w:t>tions mentionnées au paragraphe </w:t>
      </w:r>
      <w:r w:rsidRPr="003F1A78">
        <w:rPr>
          <w:rFonts w:ascii="Times New Roman" w:eastAsia="Times New Roman" w:hAnsi="Times New Roman"/>
          <w:color w:val="000000"/>
          <w:sz w:val="20"/>
          <w:szCs w:val="20"/>
        </w:rPr>
        <w:t xml:space="preserve">4 ci-dessus, </w:t>
      </w:r>
      <w:r w:rsidR="00380EFE" w:rsidRPr="003F1A78">
        <w:rPr>
          <w:rFonts w:ascii="Times New Roman" w:eastAsia="Times New Roman" w:hAnsi="Times New Roman"/>
          <w:color w:val="000000"/>
          <w:sz w:val="20"/>
          <w:szCs w:val="20"/>
        </w:rPr>
        <w:t>pour qu’elle puisse adopter</w:t>
      </w:r>
      <w:r w:rsidRPr="003F1A78">
        <w:rPr>
          <w:rFonts w:ascii="Times New Roman" w:eastAsia="Times New Roman" w:hAnsi="Times New Roman"/>
          <w:color w:val="000000"/>
          <w:sz w:val="20"/>
          <w:szCs w:val="20"/>
        </w:rPr>
        <w:t>, à cette session</w:t>
      </w:r>
      <w:r w:rsidR="00380EFE" w:rsidRPr="003F1A78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3F1A78">
        <w:rPr>
          <w:rFonts w:ascii="Times New Roman" w:eastAsia="Times New Roman" w:hAnsi="Times New Roman"/>
          <w:color w:val="000000"/>
          <w:sz w:val="20"/>
          <w:szCs w:val="20"/>
        </w:rPr>
        <w:t>une décisi</w:t>
      </w:r>
      <w:r w:rsidR="00380EFE" w:rsidRPr="003F1A78">
        <w:rPr>
          <w:rFonts w:ascii="Times New Roman" w:eastAsia="Times New Roman" w:hAnsi="Times New Roman"/>
          <w:color w:val="000000"/>
          <w:sz w:val="20"/>
          <w:szCs w:val="20"/>
        </w:rPr>
        <w:t>on</w:t>
      </w:r>
      <w:r w:rsidRPr="003F1A78">
        <w:rPr>
          <w:rFonts w:ascii="Times New Roman" w:eastAsia="Times New Roman" w:hAnsi="Times New Roman"/>
          <w:color w:val="000000"/>
          <w:sz w:val="20"/>
          <w:szCs w:val="20"/>
        </w:rPr>
        <w:t xml:space="preserve"> sur l</w:t>
      </w:r>
      <w:r w:rsidR="00C640C5">
        <w:rPr>
          <w:rFonts w:ascii="Times New Roman" w:eastAsia="Times New Roman" w:hAnsi="Times New Roman"/>
          <w:color w:val="000000"/>
          <w:sz w:val="20"/>
          <w:szCs w:val="20"/>
        </w:rPr>
        <w:t>a</w:t>
      </w:r>
      <w:r w:rsidRPr="003F1A78">
        <w:rPr>
          <w:rFonts w:ascii="Times New Roman" w:eastAsia="Times New Roman" w:hAnsi="Times New Roman"/>
          <w:color w:val="000000"/>
          <w:sz w:val="20"/>
          <w:szCs w:val="20"/>
        </w:rPr>
        <w:t xml:space="preserve"> date</w:t>
      </w:r>
      <w:r w:rsidR="00D830D8" w:rsidRPr="003F1A78">
        <w:rPr>
          <w:rFonts w:ascii="Times New Roman" w:eastAsia="Times New Roman" w:hAnsi="Times New Roman"/>
          <w:color w:val="000000"/>
          <w:sz w:val="20"/>
          <w:szCs w:val="20"/>
        </w:rPr>
        <w:t xml:space="preserve"> et le lieu de sa</w:t>
      </w:r>
      <w:r w:rsidR="00650904">
        <w:rPr>
          <w:rFonts w:ascii="Times New Roman" w:eastAsia="Times New Roman" w:hAnsi="Times New Roman"/>
          <w:color w:val="000000"/>
          <w:sz w:val="20"/>
          <w:szCs w:val="20"/>
        </w:rPr>
        <w:t xml:space="preserve"> huitième session </w:t>
      </w:r>
      <w:r w:rsidRPr="003F1A78">
        <w:rPr>
          <w:rFonts w:ascii="Times New Roman" w:eastAsia="Times New Roman" w:hAnsi="Times New Roman"/>
          <w:color w:val="000000"/>
          <w:sz w:val="20"/>
          <w:szCs w:val="20"/>
        </w:rPr>
        <w:t>;</w:t>
      </w:r>
    </w:p>
    <w:p w14:paraId="6093CEFB" w14:textId="4B0A73FB" w:rsidR="000D7AD8" w:rsidRPr="003F1A78" w:rsidRDefault="00D830D8" w:rsidP="007253F7">
      <w:pPr>
        <w:pStyle w:val="Normalnumber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ind w:left="1871" w:firstLine="624"/>
        <w:rPr>
          <w:color w:val="000000"/>
          <w:lang w:val="fr-FR"/>
        </w:rPr>
      </w:pPr>
      <w:r w:rsidRPr="003F1A78">
        <w:rPr>
          <w:lang w:val="fr-FR"/>
        </w:rPr>
        <w:tab/>
        <w:t>6</w:t>
      </w:r>
      <w:r w:rsidR="000D7AD8" w:rsidRPr="003F1A78">
        <w:rPr>
          <w:lang w:val="fr-FR"/>
        </w:rPr>
        <w:t>.</w:t>
      </w:r>
      <w:r w:rsidR="000D7AD8" w:rsidRPr="003F1A78">
        <w:rPr>
          <w:lang w:val="fr-FR"/>
        </w:rPr>
        <w:tab/>
      </w:r>
      <w:r w:rsidR="000D7AD8" w:rsidRPr="003F1A78">
        <w:rPr>
          <w:i/>
          <w:lang w:val="fr-FR"/>
        </w:rPr>
        <w:t>Prend note</w:t>
      </w:r>
      <w:r w:rsidR="000D7AD8" w:rsidRPr="003F1A78">
        <w:rPr>
          <w:lang w:val="fr-FR"/>
        </w:rPr>
        <w:t xml:space="preserve"> du projet d’ordre</w:t>
      </w:r>
      <w:r w:rsidRPr="003F1A78">
        <w:rPr>
          <w:lang w:val="fr-FR"/>
        </w:rPr>
        <w:t xml:space="preserve"> du jour provisoire de la</w:t>
      </w:r>
      <w:r w:rsidR="00845F25" w:rsidRPr="003F1A78">
        <w:rPr>
          <w:lang w:val="fr-FR"/>
        </w:rPr>
        <w:t xml:space="preserve"> sept</w:t>
      </w:r>
      <w:r w:rsidR="000D7AD8" w:rsidRPr="003F1A78">
        <w:rPr>
          <w:lang w:val="fr-FR"/>
        </w:rPr>
        <w:t>ième session</w:t>
      </w:r>
      <w:r w:rsidR="000D7AD8" w:rsidRPr="003F1A78">
        <w:rPr>
          <w:rStyle w:val="FootnoteReference"/>
          <w:lang w:val="fr-FR"/>
        </w:rPr>
        <w:footnoteReference w:id="23"/>
      </w:r>
      <w:r w:rsidR="000D7AD8" w:rsidRPr="003F1A78">
        <w:rPr>
          <w:lang w:val="fr-FR"/>
        </w:rPr>
        <w:t>, qui figure dans l’annexe à la présente décision</w:t>
      </w:r>
      <w:r w:rsidR="00845F25" w:rsidRPr="003F1A78">
        <w:rPr>
          <w:lang w:val="fr-FR"/>
        </w:rPr>
        <w:t>,</w:t>
      </w:r>
      <w:r w:rsidR="000D7AD8" w:rsidRPr="003F1A78">
        <w:rPr>
          <w:lang w:val="fr-FR"/>
        </w:rPr>
        <w:t xml:space="preserve"> et prie le Secrétaire exécutif d’arrêter définitivement la proposition d’organisation des travaux de cette session en tenant compte des observat</w:t>
      </w:r>
      <w:r w:rsidRPr="003F1A78">
        <w:rPr>
          <w:lang w:val="fr-FR"/>
        </w:rPr>
        <w:t>ions reçues à</w:t>
      </w:r>
      <w:r w:rsidR="00845F25" w:rsidRPr="003F1A78">
        <w:rPr>
          <w:lang w:val="fr-FR"/>
        </w:rPr>
        <w:t xml:space="preserve"> sa sixi</w:t>
      </w:r>
      <w:r w:rsidR="000D7AD8" w:rsidRPr="003F1A78">
        <w:rPr>
          <w:lang w:val="fr-FR"/>
        </w:rPr>
        <w:t>ème session.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2009"/>
        <w:gridCol w:w="2009"/>
        <w:gridCol w:w="2009"/>
        <w:gridCol w:w="2010"/>
      </w:tblGrid>
      <w:tr w:rsidR="000D7AD8" w:rsidRPr="003F1A78" w14:paraId="59698DAD" w14:textId="77777777" w:rsidTr="00E32BFB">
        <w:tc>
          <w:tcPr>
            <w:tcW w:w="2009" w:type="dxa"/>
          </w:tcPr>
          <w:p w14:paraId="2178635A" w14:textId="77777777" w:rsidR="000D7AD8" w:rsidRPr="003F1A78" w:rsidRDefault="000D7AD8" w:rsidP="007253F7">
            <w:pPr>
              <w:pStyle w:val="Normal-pool"/>
              <w:shd w:val="clear" w:color="auto" w:fill="FFFFFF" w:themeFill="background1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520"/>
              <w:rPr>
                <w:lang w:val="fr-FR"/>
              </w:rPr>
            </w:pPr>
          </w:p>
        </w:tc>
        <w:tc>
          <w:tcPr>
            <w:tcW w:w="2009" w:type="dxa"/>
          </w:tcPr>
          <w:p w14:paraId="22884A51" w14:textId="77777777" w:rsidR="000D7AD8" w:rsidRPr="003F1A78" w:rsidRDefault="000D7AD8" w:rsidP="007253F7">
            <w:pPr>
              <w:pStyle w:val="Normal-pool"/>
              <w:shd w:val="clear" w:color="auto" w:fill="FFFFFF" w:themeFill="background1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520"/>
              <w:rPr>
                <w:lang w:val="fr-FR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6197B800" w14:textId="77777777" w:rsidR="000D7AD8" w:rsidRPr="003F1A78" w:rsidRDefault="000D7AD8" w:rsidP="007253F7">
            <w:pPr>
              <w:pStyle w:val="Normal-pool"/>
              <w:shd w:val="clear" w:color="auto" w:fill="FFFFFF" w:themeFill="background1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520"/>
              <w:rPr>
                <w:lang w:val="fr-FR"/>
              </w:rPr>
            </w:pPr>
          </w:p>
        </w:tc>
        <w:tc>
          <w:tcPr>
            <w:tcW w:w="2009" w:type="dxa"/>
          </w:tcPr>
          <w:p w14:paraId="147AC925" w14:textId="77777777" w:rsidR="000D7AD8" w:rsidRPr="003F1A78" w:rsidRDefault="000D7AD8" w:rsidP="007253F7">
            <w:pPr>
              <w:pStyle w:val="Normal-pool"/>
              <w:shd w:val="clear" w:color="auto" w:fill="FFFFFF" w:themeFill="background1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520"/>
              <w:rPr>
                <w:lang w:val="fr-FR"/>
              </w:rPr>
            </w:pPr>
          </w:p>
        </w:tc>
        <w:tc>
          <w:tcPr>
            <w:tcW w:w="2010" w:type="dxa"/>
          </w:tcPr>
          <w:p w14:paraId="45834E8F" w14:textId="77777777" w:rsidR="000D7AD8" w:rsidRPr="003F1A78" w:rsidRDefault="000D7AD8" w:rsidP="007253F7">
            <w:pPr>
              <w:pStyle w:val="Normal-pool"/>
              <w:shd w:val="clear" w:color="auto" w:fill="FFFFFF" w:themeFill="background1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520"/>
              <w:rPr>
                <w:lang w:val="fr-FR"/>
              </w:rPr>
            </w:pPr>
          </w:p>
        </w:tc>
      </w:tr>
    </w:tbl>
    <w:p w14:paraId="23200848" w14:textId="464162D2" w:rsidR="00182A2E" w:rsidRPr="003F1A78" w:rsidRDefault="00182A2E" w:rsidP="007253F7">
      <w:pPr>
        <w:pStyle w:val="CH1"/>
        <w:shd w:val="clear" w:color="auto" w:fill="FFFFFF" w:themeFill="background1"/>
        <w:ind w:left="0" w:firstLine="0"/>
        <w:rPr>
          <w:lang w:val="fr-FR"/>
        </w:rPr>
      </w:pPr>
    </w:p>
    <w:sectPr w:rsidR="00182A2E" w:rsidRPr="003F1A78" w:rsidSect="00AE044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type w:val="continuous"/>
      <w:pgSz w:w="11907" w:h="16840" w:code="9"/>
      <w:pgMar w:top="907" w:right="850" w:bottom="1418" w:left="1418" w:header="539" w:footer="975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ACF9B" w14:textId="77777777" w:rsidR="007321A5" w:rsidRDefault="007321A5">
      <w:r>
        <w:separator/>
      </w:r>
    </w:p>
  </w:endnote>
  <w:endnote w:type="continuationSeparator" w:id="0">
    <w:p w14:paraId="34AD7C1D" w14:textId="77777777" w:rsidR="007321A5" w:rsidRDefault="0073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9550336"/>
      <w:docPartObj>
        <w:docPartGallery w:val="Page Numbers (Bottom of Page)"/>
        <w:docPartUnique/>
      </w:docPartObj>
    </w:sdtPr>
    <w:sdtEndPr>
      <w:rPr>
        <w:b/>
        <w:noProof/>
        <w:sz w:val="18"/>
        <w:szCs w:val="18"/>
      </w:rPr>
    </w:sdtEndPr>
    <w:sdtContent>
      <w:p w14:paraId="38C3DFDF" w14:textId="7E3AE573" w:rsidR="001D2338" w:rsidRPr="00182A2E" w:rsidRDefault="001D2338" w:rsidP="00182A2E">
        <w:pPr>
          <w:pStyle w:val="Normal-pool"/>
          <w:rPr>
            <w:b/>
            <w:sz w:val="18"/>
            <w:szCs w:val="18"/>
          </w:rPr>
        </w:pPr>
        <w:r w:rsidRPr="00182A2E">
          <w:rPr>
            <w:b/>
            <w:sz w:val="18"/>
            <w:szCs w:val="18"/>
          </w:rPr>
          <w:fldChar w:fldCharType="begin"/>
        </w:r>
        <w:r w:rsidRPr="00182A2E">
          <w:rPr>
            <w:b/>
            <w:sz w:val="18"/>
            <w:szCs w:val="18"/>
          </w:rPr>
          <w:instrText xml:space="preserve"> PAGE   \* MERGEFORMAT </w:instrText>
        </w:r>
        <w:r w:rsidRPr="00182A2E">
          <w:rPr>
            <w:b/>
            <w:sz w:val="18"/>
            <w:szCs w:val="18"/>
          </w:rPr>
          <w:fldChar w:fldCharType="separate"/>
        </w:r>
        <w:r w:rsidR="00D07620">
          <w:rPr>
            <w:b/>
            <w:noProof/>
            <w:sz w:val="18"/>
            <w:szCs w:val="18"/>
          </w:rPr>
          <w:t>2</w:t>
        </w:r>
        <w:r w:rsidRPr="00182A2E">
          <w:rPr>
            <w:b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18"/>
        <w:szCs w:val="18"/>
      </w:rPr>
      <w:id w:val="-338154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391414" w14:textId="3CC82824" w:rsidR="001D2338" w:rsidRPr="00182A2E" w:rsidRDefault="001D2338" w:rsidP="00182A2E">
        <w:pPr>
          <w:pStyle w:val="Normal-pool"/>
          <w:jc w:val="right"/>
          <w:rPr>
            <w:b/>
            <w:sz w:val="18"/>
            <w:szCs w:val="18"/>
          </w:rPr>
        </w:pPr>
        <w:r w:rsidRPr="00182A2E">
          <w:rPr>
            <w:b/>
            <w:sz w:val="18"/>
            <w:szCs w:val="18"/>
          </w:rPr>
          <w:fldChar w:fldCharType="begin"/>
        </w:r>
        <w:r w:rsidRPr="00182A2E">
          <w:rPr>
            <w:b/>
            <w:sz w:val="18"/>
            <w:szCs w:val="18"/>
          </w:rPr>
          <w:instrText xml:space="preserve"> PAGE   \* MERGEFORMAT </w:instrText>
        </w:r>
        <w:r w:rsidRPr="00182A2E">
          <w:rPr>
            <w:b/>
            <w:sz w:val="18"/>
            <w:szCs w:val="18"/>
          </w:rPr>
          <w:fldChar w:fldCharType="separate"/>
        </w:r>
        <w:r w:rsidR="00D07620">
          <w:rPr>
            <w:b/>
            <w:noProof/>
            <w:sz w:val="18"/>
            <w:szCs w:val="18"/>
          </w:rPr>
          <w:t>7</w:t>
        </w:r>
        <w:r w:rsidRPr="00182A2E">
          <w:rPr>
            <w:b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938513"/>
      <w:docPartObj>
        <w:docPartGallery w:val="Page Numbers (Bottom of Page)"/>
        <w:docPartUnique/>
      </w:docPartObj>
    </w:sdtPr>
    <w:sdtEndPr/>
    <w:sdtContent>
      <w:p w14:paraId="785C8E82" w14:textId="0500674F" w:rsidR="001D2338" w:rsidRPr="00182A2E" w:rsidRDefault="000D6F71" w:rsidP="00182A2E">
        <w:pPr>
          <w:pStyle w:val="Normal-pool"/>
        </w:pPr>
        <w:r>
          <w:rPr>
            <w:lang w:val="fr-FR"/>
          </w:rPr>
          <w:t>K1709281</w:t>
        </w:r>
        <w:r>
          <w:rPr>
            <w:lang w:val="fr-FR"/>
          </w:rPr>
          <w:tab/>
          <w:t>0202</w:t>
        </w:r>
        <w:r w:rsidR="001D2338">
          <w:rPr>
            <w:lang w:val="fr-FR"/>
          </w:rPr>
          <w:t>18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2254C" w14:textId="77777777" w:rsidR="007321A5" w:rsidRPr="005A0D6C" w:rsidRDefault="007321A5" w:rsidP="005A0D6C">
      <w:pPr>
        <w:pStyle w:val="Normal-pool"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  <w:tab w:val="left" w:pos="624"/>
        </w:tabs>
        <w:spacing w:before="60"/>
        <w:ind w:left="624"/>
        <w:rPr>
          <w:sz w:val="18"/>
          <w:szCs w:val="18"/>
        </w:rPr>
      </w:pPr>
      <w:r w:rsidRPr="005A0D6C">
        <w:rPr>
          <w:sz w:val="18"/>
          <w:szCs w:val="18"/>
        </w:rPr>
        <w:separator/>
      </w:r>
    </w:p>
  </w:footnote>
  <w:footnote w:type="continuationSeparator" w:id="0">
    <w:p w14:paraId="53470C8F" w14:textId="77777777" w:rsidR="007321A5" w:rsidRDefault="007321A5">
      <w:r>
        <w:continuationSeparator/>
      </w:r>
    </w:p>
  </w:footnote>
  <w:footnote w:id="1">
    <w:p w14:paraId="5A67DAF9" w14:textId="0940A5EE" w:rsidR="001D2338" w:rsidRDefault="001D2338">
      <w:pPr>
        <w:pStyle w:val="FootnoteText"/>
      </w:pPr>
      <w:r>
        <w:rPr>
          <w:rStyle w:val="FootnoteReference"/>
        </w:rPr>
        <w:t>*</w:t>
      </w:r>
      <w:r>
        <w:t xml:space="preserve"> IPBES/6</w:t>
      </w:r>
      <w:r w:rsidR="00CE24FD">
        <w:t>/1</w:t>
      </w:r>
      <w:r>
        <w:t>.</w:t>
      </w:r>
    </w:p>
  </w:footnote>
  <w:footnote w:id="2">
    <w:p w14:paraId="22181F55" w14:textId="7843FA7E" w:rsidR="001D2338" w:rsidRPr="005A0D6C" w:rsidRDefault="001D2338" w:rsidP="0081323F">
      <w:pPr>
        <w:pStyle w:val="FootnoteText"/>
      </w:pPr>
      <w:r>
        <w:rPr>
          <w:rStyle w:val="FootnoteReference"/>
        </w:rPr>
        <w:footnoteRef/>
      </w:r>
      <w:r>
        <w:t xml:space="preserve"> IPBES/6/2.</w:t>
      </w:r>
    </w:p>
  </w:footnote>
  <w:footnote w:id="3">
    <w:p w14:paraId="07603284" w14:textId="661D0E7C" w:rsidR="001D2338" w:rsidRPr="008C3DD0" w:rsidRDefault="001D2338" w:rsidP="00CD1FAB">
      <w:pPr>
        <w:pStyle w:val="FootnoteText"/>
        <w:rPr>
          <w:szCs w:val="18"/>
        </w:rPr>
      </w:pPr>
      <w:r w:rsidRPr="008C3DD0">
        <w:rPr>
          <w:rStyle w:val="FootnoteReference"/>
          <w:sz w:val="18"/>
        </w:rPr>
        <w:footnoteRef/>
      </w:r>
      <w:r>
        <w:t xml:space="preserve"> IPBES/6/INF/12. </w:t>
      </w:r>
    </w:p>
  </w:footnote>
  <w:footnote w:id="4">
    <w:p w14:paraId="7022E5E2" w14:textId="18B751E8" w:rsidR="001D2338" w:rsidRDefault="001D2338">
      <w:pPr>
        <w:pStyle w:val="FootnoteText"/>
      </w:pPr>
      <w:r>
        <w:rPr>
          <w:rStyle w:val="FootnoteReference"/>
        </w:rPr>
        <w:footnoteRef/>
      </w:r>
      <w:r>
        <w:t xml:space="preserve"> IPBES/6/INF/13.</w:t>
      </w:r>
    </w:p>
  </w:footnote>
  <w:footnote w:id="5">
    <w:p w14:paraId="49AF2CFF" w14:textId="68AED8A8" w:rsidR="001D2338" w:rsidRDefault="001D2338">
      <w:pPr>
        <w:pStyle w:val="FootnoteText"/>
      </w:pPr>
      <w:r>
        <w:rPr>
          <w:rStyle w:val="FootnoteReference"/>
        </w:rPr>
        <w:footnoteRef/>
      </w:r>
      <w:r>
        <w:t xml:space="preserve"> IPBES/6/INF/14.</w:t>
      </w:r>
    </w:p>
  </w:footnote>
  <w:footnote w:id="6">
    <w:p w14:paraId="75466053" w14:textId="240525A5" w:rsidR="001D2338" w:rsidRDefault="001D2338">
      <w:pPr>
        <w:pStyle w:val="FootnoteText"/>
      </w:pPr>
      <w:r>
        <w:rPr>
          <w:rStyle w:val="FootnoteReference"/>
        </w:rPr>
        <w:footnoteRef/>
      </w:r>
      <w:r>
        <w:t xml:space="preserve"> IPBES/6/</w:t>
      </w:r>
      <w:r w:rsidR="00F874EB">
        <w:t>INF/</w:t>
      </w:r>
      <w:r>
        <w:t>11.</w:t>
      </w:r>
    </w:p>
  </w:footnote>
  <w:footnote w:id="7">
    <w:p w14:paraId="12AFB7CE" w14:textId="03388E4A" w:rsidR="001D2338" w:rsidRPr="00017D10" w:rsidRDefault="001D2338" w:rsidP="003F137D">
      <w:pPr>
        <w:pStyle w:val="FootnoteText"/>
        <w:tabs>
          <w:tab w:val="left" w:pos="624"/>
        </w:tabs>
        <w:rPr>
          <w:szCs w:val="18"/>
        </w:rPr>
      </w:pPr>
      <w:r w:rsidRPr="00834CCA">
        <w:rPr>
          <w:rStyle w:val="FootnoteReference"/>
          <w:sz w:val="18"/>
        </w:rPr>
        <w:footnoteRef/>
      </w:r>
      <w:r w:rsidRPr="00017D10">
        <w:rPr>
          <w:szCs w:val="18"/>
        </w:rPr>
        <w:t xml:space="preserve"> IPBES/6/INF/3/Rev.1, qui comprendra les </w:t>
      </w:r>
      <w:r w:rsidR="00ED7697">
        <w:rPr>
          <w:szCs w:val="18"/>
        </w:rPr>
        <w:t xml:space="preserve">différents </w:t>
      </w:r>
      <w:r w:rsidRPr="00017D10">
        <w:rPr>
          <w:szCs w:val="18"/>
        </w:rPr>
        <w:t>chapitres et leurs résumés analytiques, reflétant le résumé à l’intention des décideurs tel qu’approuvé.</w:t>
      </w:r>
    </w:p>
  </w:footnote>
  <w:footnote w:id="8">
    <w:p w14:paraId="5F4B5D69" w14:textId="2BAC3211" w:rsidR="001D2338" w:rsidRPr="00017D10" w:rsidRDefault="001D2338" w:rsidP="009F11FF">
      <w:pPr>
        <w:pStyle w:val="FootnoteText"/>
        <w:tabs>
          <w:tab w:val="left" w:pos="624"/>
        </w:tabs>
        <w:rPr>
          <w:szCs w:val="18"/>
        </w:rPr>
      </w:pPr>
      <w:r w:rsidRPr="00834CCA">
        <w:rPr>
          <w:rStyle w:val="FootnoteReference"/>
          <w:sz w:val="18"/>
        </w:rPr>
        <w:footnoteRef/>
      </w:r>
      <w:r w:rsidRPr="00017D10">
        <w:rPr>
          <w:szCs w:val="18"/>
        </w:rPr>
        <w:t xml:space="preserve"> IPBES/7/INF/4/Rev.1, qui comprendra </w:t>
      </w:r>
      <w:r w:rsidR="00ED7697" w:rsidRPr="00017D10">
        <w:rPr>
          <w:szCs w:val="18"/>
        </w:rPr>
        <w:t xml:space="preserve">les </w:t>
      </w:r>
      <w:r w:rsidR="00ED7697">
        <w:rPr>
          <w:szCs w:val="18"/>
        </w:rPr>
        <w:t>différents</w:t>
      </w:r>
      <w:r w:rsidRPr="00017D10">
        <w:rPr>
          <w:szCs w:val="18"/>
        </w:rPr>
        <w:t xml:space="preserve"> chapitres et leurs résumés analytiques, reflétant le résumé à l’intention des décideurs tel qu’approuvé.</w:t>
      </w:r>
    </w:p>
  </w:footnote>
  <w:footnote w:id="9">
    <w:p w14:paraId="1D739115" w14:textId="50A6EB81" w:rsidR="001D2338" w:rsidRPr="00017D10" w:rsidRDefault="001D2338" w:rsidP="009F11FF">
      <w:pPr>
        <w:pStyle w:val="FootnoteText"/>
        <w:tabs>
          <w:tab w:val="left" w:pos="624"/>
        </w:tabs>
        <w:rPr>
          <w:szCs w:val="18"/>
        </w:rPr>
      </w:pPr>
      <w:r w:rsidRPr="00834CCA">
        <w:rPr>
          <w:rStyle w:val="FootnoteReference"/>
          <w:sz w:val="18"/>
        </w:rPr>
        <w:footnoteRef/>
      </w:r>
      <w:r w:rsidRPr="00017D10">
        <w:rPr>
          <w:szCs w:val="18"/>
        </w:rPr>
        <w:t xml:space="preserve"> IPBES/6/INF/5/Rev.1, qui comprendra </w:t>
      </w:r>
      <w:r w:rsidR="00ED7697" w:rsidRPr="00017D10">
        <w:rPr>
          <w:szCs w:val="18"/>
        </w:rPr>
        <w:t xml:space="preserve">les </w:t>
      </w:r>
      <w:r w:rsidR="00ED7697">
        <w:rPr>
          <w:szCs w:val="18"/>
        </w:rPr>
        <w:t>différents</w:t>
      </w:r>
      <w:r w:rsidRPr="00017D10">
        <w:rPr>
          <w:szCs w:val="18"/>
        </w:rPr>
        <w:t xml:space="preserve"> chapitres et leurs résumés analytiques, reflétant le résumé à l’intention des décideurs tel qu’approuvé.</w:t>
      </w:r>
    </w:p>
  </w:footnote>
  <w:footnote w:id="10">
    <w:p w14:paraId="570C4FD6" w14:textId="5494533D" w:rsidR="001D2338" w:rsidRPr="00017D10" w:rsidRDefault="001D2338" w:rsidP="009F11FF">
      <w:pPr>
        <w:pStyle w:val="FootnoteText"/>
        <w:tabs>
          <w:tab w:val="left" w:pos="624"/>
        </w:tabs>
        <w:rPr>
          <w:szCs w:val="18"/>
        </w:rPr>
      </w:pPr>
      <w:r w:rsidRPr="00834CCA">
        <w:rPr>
          <w:rStyle w:val="FootnoteReference"/>
          <w:sz w:val="18"/>
        </w:rPr>
        <w:footnoteRef/>
      </w:r>
      <w:r w:rsidRPr="00017D10">
        <w:rPr>
          <w:szCs w:val="18"/>
        </w:rPr>
        <w:t xml:space="preserve"> IPBES/9/INF/6/Rev.1, qui comprendra </w:t>
      </w:r>
      <w:r w:rsidR="00ED7697" w:rsidRPr="00017D10">
        <w:rPr>
          <w:szCs w:val="18"/>
        </w:rPr>
        <w:t xml:space="preserve">les </w:t>
      </w:r>
      <w:r w:rsidR="00ED7697">
        <w:rPr>
          <w:szCs w:val="18"/>
        </w:rPr>
        <w:t>différents</w:t>
      </w:r>
      <w:r w:rsidRPr="00017D10">
        <w:rPr>
          <w:szCs w:val="18"/>
        </w:rPr>
        <w:t xml:space="preserve"> chapitres et leurs résumés analytiques, reflétant le résumé à l’intention des décideurs tel qu’approuvé.</w:t>
      </w:r>
    </w:p>
  </w:footnote>
  <w:footnote w:id="11">
    <w:p w14:paraId="24E81A26" w14:textId="0BF3C10B" w:rsidR="001D2338" w:rsidRPr="00B4354C" w:rsidRDefault="001D2338">
      <w:pPr>
        <w:pStyle w:val="FootnoteText"/>
        <w:rPr>
          <w:szCs w:val="18"/>
        </w:rPr>
      </w:pPr>
      <w:r>
        <w:rPr>
          <w:rStyle w:val="FootnoteReference"/>
        </w:rPr>
        <w:footnoteRef/>
      </w:r>
      <w:r w:rsidRPr="00B4354C">
        <w:t xml:space="preserve"> </w:t>
      </w:r>
      <w:r w:rsidRPr="00B4354C">
        <w:rPr>
          <w:rFonts w:eastAsia="MS Mincho"/>
          <w:szCs w:val="18"/>
        </w:rPr>
        <w:t xml:space="preserve">IPBES/6/INF/1/Rev.1, </w:t>
      </w:r>
      <w:r w:rsidRPr="00017D10">
        <w:rPr>
          <w:szCs w:val="18"/>
        </w:rPr>
        <w:t>qui comprendra les</w:t>
      </w:r>
      <w:r w:rsidR="00693BE5">
        <w:rPr>
          <w:szCs w:val="18"/>
        </w:rPr>
        <w:t xml:space="preserve"> différents</w:t>
      </w:r>
      <w:r w:rsidRPr="00017D10">
        <w:rPr>
          <w:szCs w:val="18"/>
        </w:rPr>
        <w:t xml:space="preserve"> chapitres et leurs résumés analytiques, reflétant le résumé à l’intention des décideurs tel qu’approuvé.</w:t>
      </w:r>
    </w:p>
  </w:footnote>
  <w:footnote w:id="12">
    <w:p w14:paraId="67ECF96B" w14:textId="2BA69A9E" w:rsidR="001D2338" w:rsidRDefault="001D2338">
      <w:pPr>
        <w:pStyle w:val="FootnoteText"/>
      </w:pPr>
      <w:r>
        <w:rPr>
          <w:rStyle w:val="FootnoteReference"/>
        </w:rPr>
        <w:footnoteRef/>
      </w:r>
      <w:r>
        <w:t xml:space="preserve"> IPBES/6/INF/15.</w:t>
      </w:r>
    </w:p>
  </w:footnote>
  <w:footnote w:id="13">
    <w:p w14:paraId="3953F5CD" w14:textId="0CD222C3" w:rsidR="001D2338" w:rsidRDefault="001D2338">
      <w:pPr>
        <w:pStyle w:val="FootnoteText"/>
      </w:pPr>
      <w:r>
        <w:rPr>
          <w:rStyle w:val="FootnoteReference"/>
        </w:rPr>
        <w:footnoteRef/>
      </w:r>
      <w:r>
        <w:t xml:space="preserve"> IPBES/6/INF/18.</w:t>
      </w:r>
    </w:p>
  </w:footnote>
  <w:footnote w:id="14">
    <w:p w14:paraId="5656E86F" w14:textId="451375EA" w:rsidR="001D2338" w:rsidRDefault="001D2338">
      <w:pPr>
        <w:pStyle w:val="FootnoteText"/>
      </w:pPr>
      <w:r>
        <w:rPr>
          <w:rStyle w:val="FootnoteReference"/>
        </w:rPr>
        <w:footnoteRef/>
      </w:r>
      <w:r>
        <w:t xml:space="preserve"> IPBES/6/INF/16.</w:t>
      </w:r>
    </w:p>
  </w:footnote>
  <w:footnote w:id="15">
    <w:p w14:paraId="4A38794B" w14:textId="77777777" w:rsidR="001D2338" w:rsidRPr="002D1817" w:rsidRDefault="001D2338" w:rsidP="007253F7">
      <w:pPr>
        <w:pStyle w:val="FootnoteText"/>
        <w:tabs>
          <w:tab w:val="left" w:pos="624"/>
        </w:tabs>
        <w:rPr>
          <w:szCs w:val="18"/>
          <w:lang w:val="de-DE"/>
        </w:rPr>
      </w:pPr>
      <w:bookmarkStart w:id="5" w:name="_DV_C311"/>
      <w:r w:rsidRPr="002D1817">
        <w:rPr>
          <w:rStyle w:val="DeltaViewInsertion"/>
          <w:color w:val="auto"/>
          <w:szCs w:val="18"/>
          <w:u w:val="none"/>
          <w:vertAlign w:val="superscript"/>
        </w:rPr>
        <w:footnoteRef/>
      </w:r>
      <w:r w:rsidRPr="002D1817">
        <w:rPr>
          <w:rStyle w:val="DeltaViewInsertion"/>
          <w:color w:val="auto"/>
          <w:szCs w:val="18"/>
          <w:u w:val="none"/>
          <w:lang w:val="de-DE"/>
        </w:rPr>
        <w:t xml:space="preserve"> IPBES/6/INF/32.</w:t>
      </w:r>
      <w:bookmarkEnd w:id="5"/>
    </w:p>
  </w:footnote>
  <w:footnote w:id="16">
    <w:p w14:paraId="73920BB5" w14:textId="77777777" w:rsidR="001D2338" w:rsidRPr="002D1817" w:rsidRDefault="001D2338" w:rsidP="007253F7">
      <w:pPr>
        <w:pStyle w:val="FootnoteText"/>
        <w:tabs>
          <w:tab w:val="left" w:pos="624"/>
        </w:tabs>
        <w:rPr>
          <w:szCs w:val="18"/>
          <w:lang w:val="de-DE"/>
        </w:rPr>
      </w:pPr>
      <w:bookmarkStart w:id="7" w:name="_DV_C313"/>
      <w:r w:rsidRPr="002D1817">
        <w:rPr>
          <w:rStyle w:val="DeltaViewInsertion"/>
          <w:color w:val="auto"/>
          <w:szCs w:val="18"/>
          <w:u w:val="none"/>
          <w:vertAlign w:val="superscript"/>
        </w:rPr>
        <w:footnoteRef/>
      </w:r>
      <w:r w:rsidRPr="002D1817">
        <w:rPr>
          <w:rStyle w:val="DeltaViewInsertion"/>
          <w:color w:val="auto"/>
          <w:szCs w:val="18"/>
          <w:u w:val="none"/>
          <w:lang w:val="de-DE"/>
        </w:rPr>
        <w:t xml:space="preserve"> IPBES/6/10.</w:t>
      </w:r>
      <w:bookmarkEnd w:id="7"/>
    </w:p>
  </w:footnote>
  <w:footnote w:id="17">
    <w:p w14:paraId="65BD6EED" w14:textId="371B5E22" w:rsidR="001D2338" w:rsidRDefault="001D2338">
      <w:pPr>
        <w:pStyle w:val="FootnoteText"/>
      </w:pPr>
      <w:r>
        <w:rPr>
          <w:rStyle w:val="FootnoteReference"/>
        </w:rPr>
        <w:footnoteRef/>
      </w:r>
      <w:r>
        <w:t xml:space="preserve"> IPBES/6/11.</w:t>
      </w:r>
    </w:p>
  </w:footnote>
  <w:footnote w:id="18">
    <w:p w14:paraId="6F6D3020" w14:textId="75E1940F" w:rsidR="001D2338" w:rsidRPr="008C3DD0" w:rsidRDefault="001D2338" w:rsidP="000D7AD8">
      <w:pPr>
        <w:pStyle w:val="FootnoteText"/>
        <w:rPr>
          <w:szCs w:val="18"/>
        </w:rPr>
      </w:pPr>
      <w:r w:rsidRPr="008C3DD0">
        <w:rPr>
          <w:rStyle w:val="FootnoteReference"/>
          <w:sz w:val="18"/>
        </w:rPr>
        <w:footnoteRef/>
      </w:r>
      <w:r>
        <w:t xml:space="preserve"> Des</w:t>
      </w:r>
      <w:r w:rsidR="00FE1071">
        <w:t xml:space="preserve"> résumés provisoires figurent </w:t>
      </w:r>
      <w:r>
        <w:t>dans les tableaux </w:t>
      </w:r>
      <w:r w:rsidR="00FE1071">
        <w:t>1, 2 et 3 du document IPBES/6/9</w:t>
      </w:r>
      <w:r>
        <w:t xml:space="preserve">. </w:t>
      </w:r>
    </w:p>
  </w:footnote>
  <w:footnote w:id="19">
    <w:p w14:paraId="4ADC2FC3" w14:textId="17EE1B27" w:rsidR="001D2338" w:rsidRPr="004E4E28" w:rsidRDefault="001D2338" w:rsidP="000D7AD8">
      <w:pPr>
        <w:pStyle w:val="FootnoteText"/>
        <w:rPr>
          <w:szCs w:val="18"/>
        </w:rPr>
      </w:pPr>
      <w:r w:rsidRPr="004E4E28">
        <w:rPr>
          <w:rStyle w:val="FootnoteReference"/>
          <w:sz w:val="18"/>
        </w:rPr>
        <w:footnoteRef/>
      </w:r>
      <w:r w:rsidR="00FE1071">
        <w:t xml:space="preserve"> Des résumés </w:t>
      </w:r>
      <w:r>
        <w:t>provisoires</w:t>
      </w:r>
      <w:r w:rsidR="00FE1071">
        <w:t xml:space="preserve"> figurent</w:t>
      </w:r>
      <w:r>
        <w:t xml:space="preserve"> dans les tableaux 5 et 6 du document IPBES/6/9.</w:t>
      </w:r>
    </w:p>
  </w:footnote>
  <w:footnote w:id="20">
    <w:p w14:paraId="7C213A81" w14:textId="5D4211D1" w:rsidR="001D2338" w:rsidRPr="008C3DD0" w:rsidRDefault="001D2338" w:rsidP="000D7AD8">
      <w:pPr>
        <w:pStyle w:val="FootnoteText"/>
        <w:rPr>
          <w:szCs w:val="18"/>
        </w:rPr>
      </w:pPr>
      <w:r w:rsidRPr="008C3DD0">
        <w:rPr>
          <w:rStyle w:val="FootnoteReference"/>
          <w:sz w:val="18"/>
        </w:rPr>
        <w:footnoteRef/>
      </w:r>
      <w:r w:rsidR="00FE1071">
        <w:t xml:space="preserve"> Le nouveau </w:t>
      </w:r>
      <w:r>
        <w:t>projet de budget révisé pour l’exercice biennal 2018-2019 figure dans les tableaux 7 et 8 du document IPBES/6/9.</w:t>
      </w:r>
    </w:p>
  </w:footnote>
  <w:footnote w:id="21">
    <w:p w14:paraId="43C3CF1A" w14:textId="4AB270F7" w:rsidR="001D2338" w:rsidRPr="00AC675D" w:rsidRDefault="001D2338" w:rsidP="00B249C6">
      <w:pPr>
        <w:pStyle w:val="FootnoteText"/>
        <w:tabs>
          <w:tab w:val="left" w:pos="624"/>
        </w:tabs>
        <w:rPr>
          <w:szCs w:val="18"/>
        </w:rPr>
      </w:pPr>
      <w:r w:rsidRPr="00E034B9">
        <w:rPr>
          <w:rStyle w:val="FootnoteReference"/>
          <w:sz w:val="18"/>
        </w:rPr>
        <w:footnoteRef/>
      </w:r>
      <w:r w:rsidRPr="00AC675D">
        <w:rPr>
          <w:szCs w:val="18"/>
        </w:rPr>
        <w:t xml:space="preserve"> Le </w:t>
      </w:r>
      <w:r w:rsidR="00FE1071">
        <w:rPr>
          <w:szCs w:val="18"/>
        </w:rPr>
        <w:t xml:space="preserve">nouveau </w:t>
      </w:r>
      <w:r w:rsidRPr="00AC675D">
        <w:rPr>
          <w:szCs w:val="18"/>
        </w:rPr>
        <w:t xml:space="preserve">projet de budget révisé pour l’exercice biennal 2018-2019 </w:t>
      </w:r>
      <w:r>
        <w:rPr>
          <w:szCs w:val="18"/>
        </w:rPr>
        <w:t xml:space="preserve">figure dans les tableaux 7 et </w:t>
      </w:r>
      <w:r w:rsidRPr="00AC675D">
        <w:rPr>
          <w:szCs w:val="18"/>
        </w:rPr>
        <w:t xml:space="preserve">8 </w:t>
      </w:r>
      <w:r>
        <w:rPr>
          <w:szCs w:val="18"/>
        </w:rPr>
        <w:t xml:space="preserve">du </w:t>
      </w:r>
      <w:r w:rsidRPr="00AC675D">
        <w:rPr>
          <w:szCs w:val="18"/>
        </w:rPr>
        <w:t>document IPBES/6/9.</w:t>
      </w:r>
    </w:p>
  </w:footnote>
  <w:footnote w:id="22">
    <w:p w14:paraId="0C94C984" w14:textId="00247A02" w:rsidR="001D2338" w:rsidRPr="006D6303" w:rsidRDefault="001D2338" w:rsidP="00FF6480">
      <w:pPr>
        <w:pStyle w:val="FootnoteText"/>
        <w:tabs>
          <w:tab w:val="left" w:pos="624"/>
        </w:tabs>
        <w:rPr>
          <w:szCs w:val="18"/>
        </w:rPr>
      </w:pPr>
      <w:r w:rsidRPr="00834CCA">
        <w:rPr>
          <w:rStyle w:val="FootnoteReference"/>
          <w:sz w:val="18"/>
        </w:rPr>
        <w:footnoteRef/>
      </w:r>
      <w:r w:rsidRPr="006D6303">
        <w:rPr>
          <w:szCs w:val="18"/>
        </w:rPr>
        <w:t xml:space="preserve"> Les membres q</w:t>
      </w:r>
      <w:r w:rsidR="00FE1071">
        <w:rPr>
          <w:szCs w:val="18"/>
        </w:rPr>
        <w:t>ui auraient l’intention</w:t>
      </w:r>
      <w:r w:rsidRPr="006D6303">
        <w:rPr>
          <w:szCs w:val="18"/>
        </w:rPr>
        <w:t xml:space="preserve"> d’accueillir la session sont </w:t>
      </w:r>
      <w:r>
        <w:rPr>
          <w:szCs w:val="18"/>
        </w:rPr>
        <w:t>invité</w:t>
      </w:r>
      <w:r w:rsidRPr="006D6303">
        <w:rPr>
          <w:szCs w:val="18"/>
        </w:rPr>
        <w:t xml:space="preserve">s à en informer le </w:t>
      </w:r>
      <w:r w:rsidR="006E42FA">
        <w:rPr>
          <w:szCs w:val="18"/>
        </w:rPr>
        <w:t>s</w:t>
      </w:r>
      <w:r>
        <w:rPr>
          <w:szCs w:val="18"/>
        </w:rPr>
        <w:t>ecré</w:t>
      </w:r>
      <w:r w:rsidRPr="006D6303">
        <w:rPr>
          <w:szCs w:val="18"/>
        </w:rPr>
        <w:t>tariat</w:t>
      </w:r>
      <w:r>
        <w:rPr>
          <w:szCs w:val="18"/>
        </w:rPr>
        <w:t xml:space="preserve"> et à présenter une offre officielle à cet effet dès que </w:t>
      </w:r>
      <w:r w:rsidRPr="006D6303">
        <w:rPr>
          <w:szCs w:val="18"/>
        </w:rPr>
        <w:t>possible.</w:t>
      </w:r>
    </w:p>
  </w:footnote>
  <w:footnote w:id="23">
    <w:p w14:paraId="738C005D" w14:textId="5CBD6D40" w:rsidR="001D2338" w:rsidRPr="008C3DD0" w:rsidRDefault="001D2338" w:rsidP="000D7AD8">
      <w:pPr>
        <w:pStyle w:val="FootnoteText"/>
        <w:rPr>
          <w:szCs w:val="18"/>
        </w:rPr>
      </w:pPr>
      <w:r w:rsidRPr="008C3DD0">
        <w:rPr>
          <w:rStyle w:val="FootnoteReference"/>
          <w:sz w:val="18"/>
        </w:rPr>
        <w:footnoteRef/>
      </w:r>
      <w:r>
        <w:t xml:space="preserve"> Le projet d’ordre du jour provisoire figure dans l’annexe I au document IPBES/6/12.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EF515" w14:textId="4C122FA0" w:rsidR="001D2338" w:rsidRPr="00182A2E" w:rsidRDefault="001D2338">
    <w:pPr>
      <w:pStyle w:val="Header"/>
      <w:rPr>
        <w:szCs w:val="18"/>
      </w:rPr>
    </w:pPr>
    <w:r w:rsidRPr="00182A2E">
      <w:rPr>
        <w:rFonts w:ascii="Times New Roman" w:eastAsia="Times New Roman" w:hAnsi="Times New Roman"/>
        <w:szCs w:val="18"/>
        <w:lang w:val="en-GB"/>
      </w:rPr>
      <w:t>IPBES/</w:t>
    </w:r>
    <w:r>
      <w:rPr>
        <w:rFonts w:ascii="Times New Roman" w:eastAsia="Times New Roman" w:hAnsi="Times New Roman"/>
        <w:szCs w:val="18"/>
        <w:lang w:val="en-GB"/>
      </w:rPr>
      <w:t>6</w:t>
    </w:r>
    <w:r w:rsidRPr="00182A2E">
      <w:rPr>
        <w:rFonts w:ascii="Times New Roman" w:eastAsia="Times New Roman" w:hAnsi="Times New Roman"/>
        <w:szCs w:val="18"/>
        <w:lang w:val="en-GB"/>
      </w:rPr>
      <w:t>/1/</w:t>
    </w:r>
    <w:r w:rsidRPr="00182A2E">
      <w:rPr>
        <w:rFonts w:ascii="Times New Roman" w:eastAsia="Times New Roman" w:hAnsi="Times New Roman"/>
        <w:color w:val="000000" w:themeColor="text1"/>
        <w:szCs w:val="18"/>
      </w:rPr>
      <w:t>Add.2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D80C7" w14:textId="4BE6AD6B" w:rsidR="001D2338" w:rsidRPr="00182A2E" w:rsidRDefault="001D2338" w:rsidP="00182A2E">
    <w:pPr>
      <w:pStyle w:val="Header"/>
      <w:jc w:val="right"/>
      <w:rPr>
        <w:szCs w:val="18"/>
      </w:rPr>
    </w:pPr>
    <w:r w:rsidRPr="00182A2E">
      <w:rPr>
        <w:rFonts w:ascii="Times New Roman" w:eastAsia="Times New Roman" w:hAnsi="Times New Roman"/>
        <w:szCs w:val="18"/>
        <w:lang w:val="en-GB"/>
      </w:rPr>
      <w:t>IPBES/</w:t>
    </w:r>
    <w:r>
      <w:rPr>
        <w:rFonts w:ascii="Times New Roman" w:eastAsia="Times New Roman" w:hAnsi="Times New Roman"/>
        <w:szCs w:val="18"/>
        <w:lang w:val="en-GB"/>
      </w:rPr>
      <w:t>6</w:t>
    </w:r>
    <w:r w:rsidRPr="00182A2E">
      <w:rPr>
        <w:rFonts w:ascii="Times New Roman" w:eastAsia="Times New Roman" w:hAnsi="Times New Roman"/>
        <w:szCs w:val="18"/>
        <w:lang w:val="en-GB"/>
      </w:rPr>
      <w:t>/1/</w:t>
    </w:r>
    <w:r w:rsidRPr="00182A2E">
      <w:rPr>
        <w:rFonts w:ascii="Times New Roman" w:eastAsia="Times New Roman" w:hAnsi="Times New Roman"/>
        <w:color w:val="000000" w:themeColor="text1"/>
        <w:szCs w:val="18"/>
      </w:rPr>
      <w:t>Add.2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AE1E1" w14:textId="09A1986D" w:rsidR="001D2338" w:rsidRPr="00AD1320" w:rsidRDefault="001D2338" w:rsidP="00182A2E">
    <w:pPr>
      <w:pStyle w:val="Header"/>
      <w:pBdr>
        <w:bottom w:val="none" w:sz="0" w:space="0" w:color="auto"/>
      </w:pBdr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113A7"/>
    <w:multiLevelType w:val="multilevel"/>
    <w:tmpl w:val="48241D10"/>
    <w:lvl w:ilvl="0">
      <w:start w:val="1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1" w15:restartNumberingAfterBreak="0">
    <w:nsid w:val="1B571867"/>
    <w:multiLevelType w:val="singleLevel"/>
    <w:tmpl w:val="A2E252AA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5571603"/>
    <w:multiLevelType w:val="singleLevel"/>
    <w:tmpl w:val="2868AC2A"/>
    <w:lvl w:ilvl="0">
      <w:start w:val="6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A66A9D"/>
    <w:multiLevelType w:val="multilevel"/>
    <w:tmpl w:val="B31CF184"/>
    <w:styleLink w:val="Normallist"/>
    <w:lvl w:ilvl="0">
      <w:start w:val="1"/>
      <w:numFmt w:val="decimal"/>
      <w:pStyle w:val="Normalnumber"/>
      <w:lvlText w:val="%1."/>
      <w:lvlJc w:val="left"/>
      <w:pPr>
        <w:tabs>
          <w:tab w:val="num" w:pos="1134"/>
        </w:tabs>
        <w:ind w:left="124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247" w:firstLine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3515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4082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835"/>
        </w:tabs>
        <w:ind w:left="783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55"/>
        </w:tabs>
        <w:ind w:left="85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5"/>
        </w:tabs>
        <w:ind w:left="927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995"/>
        </w:tabs>
        <w:ind w:left="9995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  <w:i w:val="0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6">
    <w:abstractNumId w:val="3"/>
    <w:lvlOverride w:ilvl="0">
      <w:startOverride w:val="6"/>
      <w:lvl w:ilvl="0">
        <w:start w:val="6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  <w:i w:val="0"/>
        </w:rPr>
      </w:lvl>
    </w:lvlOverride>
  </w:num>
  <w:num w:numId="7">
    <w:abstractNumId w:val="3"/>
    <w:lvlOverride w:ilvl="0">
      <w:startOverride w:val="14"/>
      <w:lvl w:ilvl="0">
        <w:start w:val="14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  <w:i w:val="0"/>
        </w:rPr>
      </w:lvl>
    </w:lvlOverride>
  </w:num>
  <w:num w:numId="8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  <w:i w:val="0"/>
        </w:rPr>
      </w:lvl>
    </w:lvlOverride>
  </w:num>
  <w:num w:numId="9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  <w:i w:val="0"/>
        </w:rPr>
      </w:lvl>
    </w:lvlOverride>
  </w:num>
  <w:num w:numId="10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  <w:i w:val="0"/>
        </w:rPr>
      </w:lvl>
    </w:lvlOverride>
  </w:num>
  <w:num w:numId="11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  <w:i w:val="0"/>
        </w:rPr>
      </w:lvl>
    </w:lvlOverride>
  </w:num>
  <w:num w:numId="12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  <w:i w:val="0"/>
        </w:rPr>
      </w:lvl>
    </w:lvlOverride>
  </w:num>
  <w:num w:numId="13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  <w:i w:val="0"/>
        </w:rPr>
      </w:lvl>
    </w:lvlOverride>
  </w:num>
  <w:num w:numId="14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  <w:i w:val="0"/>
        </w:rPr>
      </w:lvl>
    </w:lvlOverride>
  </w:num>
  <w:num w:numId="15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  <w:i w:val="0"/>
        </w:rPr>
      </w:lvl>
    </w:lvlOverride>
  </w:num>
  <w:num w:numId="16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  <w:i w:val="0"/>
        </w:rPr>
      </w:lvl>
    </w:lvlOverride>
  </w:num>
  <w:num w:numId="17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  <w:i w:val="0"/>
        </w:rPr>
      </w:lvl>
    </w:lvlOverride>
  </w:num>
  <w:num w:numId="18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  <w:i w:val="0"/>
        </w:rPr>
      </w:lvl>
    </w:lvlOverride>
  </w:num>
  <w:num w:numId="19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  <w:i w:val="0"/>
        </w:rPr>
      </w:lvl>
    </w:lvlOverride>
  </w:num>
  <w:num w:numId="20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  <w:i w:val="0"/>
        </w:rPr>
      </w:lvl>
    </w:lvlOverride>
  </w:num>
  <w:num w:numId="21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  <w:i w:val="0"/>
        </w:rPr>
      </w:lvl>
    </w:lvlOverride>
  </w:num>
  <w:num w:numId="22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  <w:i w:val="0"/>
        </w:rPr>
      </w:lvl>
    </w:lvlOverride>
  </w:num>
  <w:num w:numId="23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  <w:i w:val="0"/>
        </w:rPr>
      </w:lvl>
    </w:lvlOverride>
  </w:num>
  <w:num w:numId="24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  <w:i w:val="0"/>
        </w:rPr>
      </w:lvl>
    </w:lvlOverride>
  </w:num>
  <w:num w:numId="25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  <w:i w:val="0"/>
        </w:rPr>
      </w:lvl>
    </w:lvlOverride>
  </w:num>
  <w:num w:numId="26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  <w:i w:val="0"/>
        </w:rPr>
      </w:lvl>
    </w:lvlOverride>
  </w:num>
  <w:num w:numId="27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  <w:i w:val="0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fr-FR" w:vendorID="64" w:dllVersion="0" w:nlCheck="1" w:checkStyle="0"/>
  <w:activeWritingStyle w:appName="MSWord" w:lang="en-US" w:vendorID="64" w:dllVersion="0" w:nlCheck="1" w:checkStyle="1"/>
  <w:activeWritingStyle w:appName="MSWord" w:lang="en-GB" w:vendorID="64" w:dllVersion="0" w:nlCheck="1" w:checkStyle="1"/>
  <w:activeWritingStyle w:appName="MSWord" w:lang="es-ES" w:vendorID="64" w:dllVersion="0" w:nlCheck="1" w:checkStyle="1"/>
  <w:activeWritingStyle w:appName="MSWord" w:lang="fr-CA" w:vendorID="64" w:dllVersion="0" w:nlCheck="1" w:checkStyle="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evenAndOddHeaders/>
  <w:noPunctuationKerning/>
  <w:characterSpacingControl w:val="doNotCompress"/>
  <w:hdrShapeDefaults>
    <o:shapedefaults v:ext="edit" spidmax="12289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40"/>
    <w:rsid w:val="00010869"/>
    <w:rsid w:val="000149E6"/>
    <w:rsid w:val="00017D10"/>
    <w:rsid w:val="000247B0"/>
    <w:rsid w:val="00025F9F"/>
    <w:rsid w:val="00026997"/>
    <w:rsid w:val="00033C5F"/>
    <w:rsid w:val="00033E0B"/>
    <w:rsid w:val="0003549F"/>
    <w:rsid w:val="00035EDE"/>
    <w:rsid w:val="0004445C"/>
    <w:rsid w:val="0004540A"/>
    <w:rsid w:val="000509B4"/>
    <w:rsid w:val="00054F31"/>
    <w:rsid w:val="0006035B"/>
    <w:rsid w:val="00061444"/>
    <w:rsid w:val="00062F36"/>
    <w:rsid w:val="0006430A"/>
    <w:rsid w:val="00071886"/>
    <w:rsid w:val="000742BC"/>
    <w:rsid w:val="0007560B"/>
    <w:rsid w:val="00082A0C"/>
    <w:rsid w:val="00083504"/>
    <w:rsid w:val="0008613B"/>
    <w:rsid w:val="0008647E"/>
    <w:rsid w:val="000904EF"/>
    <w:rsid w:val="0009329E"/>
    <w:rsid w:val="000932FA"/>
    <w:rsid w:val="0009640C"/>
    <w:rsid w:val="00096FF1"/>
    <w:rsid w:val="000A66F2"/>
    <w:rsid w:val="000B22A2"/>
    <w:rsid w:val="000C045B"/>
    <w:rsid w:val="000C11E9"/>
    <w:rsid w:val="000C2A52"/>
    <w:rsid w:val="000C78C5"/>
    <w:rsid w:val="000D33C0"/>
    <w:rsid w:val="000D39DE"/>
    <w:rsid w:val="000D6941"/>
    <w:rsid w:val="000D6F71"/>
    <w:rsid w:val="000D7AD8"/>
    <w:rsid w:val="000E36CA"/>
    <w:rsid w:val="000F06C5"/>
    <w:rsid w:val="000F07B4"/>
    <w:rsid w:val="000F07E1"/>
    <w:rsid w:val="000F44CD"/>
    <w:rsid w:val="000F6B5C"/>
    <w:rsid w:val="00103C50"/>
    <w:rsid w:val="00105DE1"/>
    <w:rsid w:val="00117DA3"/>
    <w:rsid w:val="001202E3"/>
    <w:rsid w:val="00123699"/>
    <w:rsid w:val="0013059D"/>
    <w:rsid w:val="00133B3A"/>
    <w:rsid w:val="00134ACF"/>
    <w:rsid w:val="00140900"/>
    <w:rsid w:val="00141A55"/>
    <w:rsid w:val="001446A3"/>
    <w:rsid w:val="00146F9C"/>
    <w:rsid w:val="00147CC4"/>
    <w:rsid w:val="00154442"/>
    <w:rsid w:val="00155395"/>
    <w:rsid w:val="00155417"/>
    <w:rsid w:val="00157C47"/>
    <w:rsid w:val="00160D74"/>
    <w:rsid w:val="00167D02"/>
    <w:rsid w:val="001729F0"/>
    <w:rsid w:val="00175AB3"/>
    <w:rsid w:val="00177335"/>
    <w:rsid w:val="00181EC8"/>
    <w:rsid w:val="00182A2E"/>
    <w:rsid w:val="001839A7"/>
    <w:rsid w:val="00184349"/>
    <w:rsid w:val="00187828"/>
    <w:rsid w:val="00192466"/>
    <w:rsid w:val="00193137"/>
    <w:rsid w:val="00195F33"/>
    <w:rsid w:val="00196444"/>
    <w:rsid w:val="001A4BA5"/>
    <w:rsid w:val="001B0346"/>
    <w:rsid w:val="001B1617"/>
    <w:rsid w:val="001B504B"/>
    <w:rsid w:val="001C47E2"/>
    <w:rsid w:val="001D2338"/>
    <w:rsid w:val="001D28A7"/>
    <w:rsid w:val="001D3874"/>
    <w:rsid w:val="001D7E75"/>
    <w:rsid w:val="001E417E"/>
    <w:rsid w:val="001E56D2"/>
    <w:rsid w:val="001E70F4"/>
    <w:rsid w:val="001E7D56"/>
    <w:rsid w:val="001F5463"/>
    <w:rsid w:val="001F75DE"/>
    <w:rsid w:val="00200D58"/>
    <w:rsid w:val="002013BE"/>
    <w:rsid w:val="002063A4"/>
    <w:rsid w:val="00207D90"/>
    <w:rsid w:val="0021145B"/>
    <w:rsid w:val="00214E14"/>
    <w:rsid w:val="002240BC"/>
    <w:rsid w:val="00232C79"/>
    <w:rsid w:val="00241E2C"/>
    <w:rsid w:val="00243D36"/>
    <w:rsid w:val="00247707"/>
    <w:rsid w:val="00250F00"/>
    <w:rsid w:val="00251CD9"/>
    <w:rsid w:val="00255BE9"/>
    <w:rsid w:val="0026018E"/>
    <w:rsid w:val="0026211D"/>
    <w:rsid w:val="002713D2"/>
    <w:rsid w:val="002771E8"/>
    <w:rsid w:val="00283260"/>
    <w:rsid w:val="00285344"/>
    <w:rsid w:val="00286740"/>
    <w:rsid w:val="00290F8F"/>
    <w:rsid w:val="002922B2"/>
    <w:rsid w:val="002929D8"/>
    <w:rsid w:val="0029365A"/>
    <w:rsid w:val="002A185D"/>
    <w:rsid w:val="002A237D"/>
    <w:rsid w:val="002A4C53"/>
    <w:rsid w:val="002B0672"/>
    <w:rsid w:val="002B247F"/>
    <w:rsid w:val="002C145D"/>
    <w:rsid w:val="002C2C3E"/>
    <w:rsid w:val="002C533E"/>
    <w:rsid w:val="002C60AB"/>
    <w:rsid w:val="002D027F"/>
    <w:rsid w:val="002D1817"/>
    <w:rsid w:val="002D7A85"/>
    <w:rsid w:val="002D7B60"/>
    <w:rsid w:val="002E112F"/>
    <w:rsid w:val="002E2C2B"/>
    <w:rsid w:val="002F4761"/>
    <w:rsid w:val="002F5C79"/>
    <w:rsid w:val="00301400"/>
    <w:rsid w:val="003019E2"/>
    <w:rsid w:val="00304DC1"/>
    <w:rsid w:val="003070BA"/>
    <w:rsid w:val="00313EA4"/>
    <w:rsid w:val="0031413F"/>
    <w:rsid w:val="0031480D"/>
    <w:rsid w:val="003148BB"/>
    <w:rsid w:val="00317568"/>
    <w:rsid w:val="00317976"/>
    <w:rsid w:val="003233FB"/>
    <w:rsid w:val="0032721A"/>
    <w:rsid w:val="00330298"/>
    <w:rsid w:val="00332B70"/>
    <w:rsid w:val="00333111"/>
    <w:rsid w:val="00333993"/>
    <w:rsid w:val="00335190"/>
    <w:rsid w:val="003373D8"/>
    <w:rsid w:val="003408E4"/>
    <w:rsid w:val="00340E85"/>
    <w:rsid w:val="00355EA9"/>
    <w:rsid w:val="00356AAD"/>
    <w:rsid w:val="003578DE"/>
    <w:rsid w:val="00357FA3"/>
    <w:rsid w:val="0036086F"/>
    <w:rsid w:val="00370A74"/>
    <w:rsid w:val="0037228B"/>
    <w:rsid w:val="00380EFE"/>
    <w:rsid w:val="00381D4E"/>
    <w:rsid w:val="00387EAA"/>
    <w:rsid w:val="00392993"/>
    <w:rsid w:val="00396257"/>
    <w:rsid w:val="00397EB8"/>
    <w:rsid w:val="003A2473"/>
    <w:rsid w:val="003A4FD0"/>
    <w:rsid w:val="003A69D1"/>
    <w:rsid w:val="003A7469"/>
    <w:rsid w:val="003A7705"/>
    <w:rsid w:val="003A77F1"/>
    <w:rsid w:val="003B1545"/>
    <w:rsid w:val="003B2B0E"/>
    <w:rsid w:val="003C409D"/>
    <w:rsid w:val="003C4EE5"/>
    <w:rsid w:val="003C5BA6"/>
    <w:rsid w:val="003C5C75"/>
    <w:rsid w:val="003C6A0D"/>
    <w:rsid w:val="003D3524"/>
    <w:rsid w:val="003D50CB"/>
    <w:rsid w:val="003E134C"/>
    <w:rsid w:val="003F0E85"/>
    <w:rsid w:val="003F137D"/>
    <w:rsid w:val="003F1A78"/>
    <w:rsid w:val="003F1D30"/>
    <w:rsid w:val="003F3026"/>
    <w:rsid w:val="003F3A97"/>
    <w:rsid w:val="003F4DE3"/>
    <w:rsid w:val="003F7440"/>
    <w:rsid w:val="00401AB2"/>
    <w:rsid w:val="0041081A"/>
    <w:rsid w:val="00410C55"/>
    <w:rsid w:val="00415FA6"/>
    <w:rsid w:val="00416854"/>
    <w:rsid w:val="00417725"/>
    <w:rsid w:val="00420336"/>
    <w:rsid w:val="00434A5F"/>
    <w:rsid w:val="00437F26"/>
    <w:rsid w:val="00443A79"/>
    <w:rsid w:val="00444097"/>
    <w:rsid w:val="00445487"/>
    <w:rsid w:val="00454769"/>
    <w:rsid w:val="00456AFC"/>
    <w:rsid w:val="0046588F"/>
    <w:rsid w:val="00466991"/>
    <w:rsid w:val="0047064C"/>
    <w:rsid w:val="004803FB"/>
    <w:rsid w:val="004830DC"/>
    <w:rsid w:val="004A0F9C"/>
    <w:rsid w:val="004A42E1"/>
    <w:rsid w:val="004A6282"/>
    <w:rsid w:val="004B162C"/>
    <w:rsid w:val="004B1DE3"/>
    <w:rsid w:val="004C3DBE"/>
    <w:rsid w:val="004C5C96"/>
    <w:rsid w:val="004D06A4"/>
    <w:rsid w:val="004D6140"/>
    <w:rsid w:val="004E32F7"/>
    <w:rsid w:val="004E4E28"/>
    <w:rsid w:val="004F0B0D"/>
    <w:rsid w:val="004F1A81"/>
    <w:rsid w:val="004F769E"/>
    <w:rsid w:val="00500EC0"/>
    <w:rsid w:val="0050394C"/>
    <w:rsid w:val="005127A8"/>
    <w:rsid w:val="00517861"/>
    <w:rsid w:val="005212C3"/>
    <w:rsid w:val="005218D9"/>
    <w:rsid w:val="00522CFF"/>
    <w:rsid w:val="00526EED"/>
    <w:rsid w:val="00531280"/>
    <w:rsid w:val="005349E4"/>
    <w:rsid w:val="00536186"/>
    <w:rsid w:val="0054275D"/>
    <w:rsid w:val="005429B7"/>
    <w:rsid w:val="00542F87"/>
    <w:rsid w:val="005440B2"/>
    <w:rsid w:val="00544CBB"/>
    <w:rsid w:val="00544FE8"/>
    <w:rsid w:val="00553F36"/>
    <w:rsid w:val="00554E33"/>
    <w:rsid w:val="005562A9"/>
    <w:rsid w:val="00563A90"/>
    <w:rsid w:val="00565F01"/>
    <w:rsid w:val="005700C4"/>
    <w:rsid w:val="0057315F"/>
    <w:rsid w:val="00576104"/>
    <w:rsid w:val="00594C1B"/>
    <w:rsid w:val="005A0D6C"/>
    <w:rsid w:val="005A1A05"/>
    <w:rsid w:val="005B0759"/>
    <w:rsid w:val="005B250C"/>
    <w:rsid w:val="005B2A52"/>
    <w:rsid w:val="005C05AB"/>
    <w:rsid w:val="005C60FF"/>
    <w:rsid w:val="005C67C8"/>
    <w:rsid w:val="005D0249"/>
    <w:rsid w:val="005D6E8C"/>
    <w:rsid w:val="005E41F7"/>
    <w:rsid w:val="005F100C"/>
    <w:rsid w:val="005F13B6"/>
    <w:rsid w:val="005F2799"/>
    <w:rsid w:val="005F375C"/>
    <w:rsid w:val="005F68DA"/>
    <w:rsid w:val="00606059"/>
    <w:rsid w:val="0060773B"/>
    <w:rsid w:val="006157B5"/>
    <w:rsid w:val="00620544"/>
    <w:rsid w:val="0062497A"/>
    <w:rsid w:val="00626FC6"/>
    <w:rsid w:val="006303B4"/>
    <w:rsid w:val="00633D3D"/>
    <w:rsid w:val="00633FEE"/>
    <w:rsid w:val="00641703"/>
    <w:rsid w:val="00641A18"/>
    <w:rsid w:val="006431A6"/>
    <w:rsid w:val="006450A0"/>
    <w:rsid w:val="0064540D"/>
    <w:rsid w:val="006459F6"/>
    <w:rsid w:val="00647025"/>
    <w:rsid w:val="006501AD"/>
    <w:rsid w:val="00650904"/>
    <w:rsid w:val="00651BFA"/>
    <w:rsid w:val="00652609"/>
    <w:rsid w:val="006527A9"/>
    <w:rsid w:val="00652CD0"/>
    <w:rsid w:val="00653653"/>
    <w:rsid w:val="00654475"/>
    <w:rsid w:val="006600AD"/>
    <w:rsid w:val="00660663"/>
    <w:rsid w:val="00665A4B"/>
    <w:rsid w:val="00677B77"/>
    <w:rsid w:val="00683945"/>
    <w:rsid w:val="00692454"/>
    <w:rsid w:val="00692E2A"/>
    <w:rsid w:val="00693BE5"/>
    <w:rsid w:val="0069400E"/>
    <w:rsid w:val="0069693F"/>
    <w:rsid w:val="006A243D"/>
    <w:rsid w:val="006A61B0"/>
    <w:rsid w:val="006A76F2"/>
    <w:rsid w:val="006B35EB"/>
    <w:rsid w:val="006C0BCD"/>
    <w:rsid w:val="006C493E"/>
    <w:rsid w:val="006D030E"/>
    <w:rsid w:val="006D0857"/>
    <w:rsid w:val="006D53DF"/>
    <w:rsid w:val="006D6303"/>
    <w:rsid w:val="006D7EFB"/>
    <w:rsid w:val="006E2670"/>
    <w:rsid w:val="006E42FA"/>
    <w:rsid w:val="006E6672"/>
    <w:rsid w:val="006E6722"/>
    <w:rsid w:val="006F1AA1"/>
    <w:rsid w:val="007027B9"/>
    <w:rsid w:val="00703638"/>
    <w:rsid w:val="007143CA"/>
    <w:rsid w:val="00714E08"/>
    <w:rsid w:val="00715E88"/>
    <w:rsid w:val="007171D8"/>
    <w:rsid w:val="00724A50"/>
    <w:rsid w:val="007253F7"/>
    <w:rsid w:val="007321A5"/>
    <w:rsid w:val="0073401C"/>
    <w:rsid w:val="0073451E"/>
    <w:rsid w:val="00734CAA"/>
    <w:rsid w:val="007372C2"/>
    <w:rsid w:val="0074037F"/>
    <w:rsid w:val="00741E60"/>
    <w:rsid w:val="00745BD7"/>
    <w:rsid w:val="0075237B"/>
    <w:rsid w:val="0075253D"/>
    <w:rsid w:val="0075533C"/>
    <w:rsid w:val="00757581"/>
    <w:rsid w:val="007611A0"/>
    <w:rsid w:val="00761BD4"/>
    <w:rsid w:val="00763CF5"/>
    <w:rsid w:val="00765A72"/>
    <w:rsid w:val="0076737B"/>
    <w:rsid w:val="00772B94"/>
    <w:rsid w:val="00777048"/>
    <w:rsid w:val="00786205"/>
    <w:rsid w:val="00790B72"/>
    <w:rsid w:val="00794661"/>
    <w:rsid w:val="00796D3F"/>
    <w:rsid w:val="007A1683"/>
    <w:rsid w:val="007A5305"/>
    <w:rsid w:val="007A5C12"/>
    <w:rsid w:val="007A6810"/>
    <w:rsid w:val="007A7CB0"/>
    <w:rsid w:val="007B68A3"/>
    <w:rsid w:val="007B6CD5"/>
    <w:rsid w:val="007C1868"/>
    <w:rsid w:val="007C2541"/>
    <w:rsid w:val="007D66A8"/>
    <w:rsid w:val="007E003F"/>
    <w:rsid w:val="007F03F9"/>
    <w:rsid w:val="007F3540"/>
    <w:rsid w:val="007F6126"/>
    <w:rsid w:val="0080167F"/>
    <w:rsid w:val="00801E5F"/>
    <w:rsid w:val="008034CE"/>
    <w:rsid w:val="0081323F"/>
    <w:rsid w:val="008164F2"/>
    <w:rsid w:val="00821395"/>
    <w:rsid w:val="0082454F"/>
    <w:rsid w:val="00827DE0"/>
    <w:rsid w:val="00830E26"/>
    <w:rsid w:val="00832D0E"/>
    <w:rsid w:val="008330ED"/>
    <w:rsid w:val="00835D11"/>
    <w:rsid w:val="00837FE2"/>
    <w:rsid w:val="00843576"/>
    <w:rsid w:val="00843B64"/>
    <w:rsid w:val="00845F25"/>
    <w:rsid w:val="008474AA"/>
    <w:rsid w:val="008478FC"/>
    <w:rsid w:val="00847F05"/>
    <w:rsid w:val="008552C1"/>
    <w:rsid w:val="0086094E"/>
    <w:rsid w:val="00860C37"/>
    <w:rsid w:val="00866D0B"/>
    <w:rsid w:val="00867A1E"/>
    <w:rsid w:val="00867BFF"/>
    <w:rsid w:val="00873758"/>
    <w:rsid w:val="008760B8"/>
    <w:rsid w:val="00880FF4"/>
    <w:rsid w:val="008829D3"/>
    <w:rsid w:val="00883417"/>
    <w:rsid w:val="0088480A"/>
    <w:rsid w:val="0088757A"/>
    <w:rsid w:val="00892C3B"/>
    <w:rsid w:val="008957DD"/>
    <w:rsid w:val="00897D98"/>
    <w:rsid w:val="008A0845"/>
    <w:rsid w:val="008A2264"/>
    <w:rsid w:val="008A6DF2"/>
    <w:rsid w:val="008A7807"/>
    <w:rsid w:val="008B4CC9"/>
    <w:rsid w:val="008B5B24"/>
    <w:rsid w:val="008B653E"/>
    <w:rsid w:val="008B7584"/>
    <w:rsid w:val="008C3DD0"/>
    <w:rsid w:val="008C5DFD"/>
    <w:rsid w:val="008D36FD"/>
    <w:rsid w:val="008D5655"/>
    <w:rsid w:val="008D7C99"/>
    <w:rsid w:val="008E0FCB"/>
    <w:rsid w:val="0090645B"/>
    <w:rsid w:val="009071E8"/>
    <w:rsid w:val="00917840"/>
    <w:rsid w:val="00920EC7"/>
    <w:rsid w:val="0092178C"/>
    <w:rsid w:val="00922FA4"/>
    <w:rsid w:val="00924CAE"/>
    <w:rsid w:val="00930B88"/>
    <w:rsid w:val="00940DCC"/>
    <w:rsid w:val="0094179A"/>
    <w:rsid w:val="00941883"/>
    <w:rsid w:val="009441A9"/>
    <w:rsid w:val="0094459E"/>
    <w:rsid w:val="00944DBC"/>
    <w:rsid w:val="00945912"/>
    <w:rsid w:val="0094617E"/>
    <w:rsid w:val="00950977"/>
    <w:rsid w:val="00951A7B"/>
    <w:rsid w:val="009522D8"/>
    <w:rsid w:val="009527C6"/>
    <w:rsid w:val="009564A6"/>
    <w:rsid w:val="00964967"/>
    <w:rsid w:val="0096595F"/>
    <w:rsid w:val="00967621"/>
    <w:rsid w:val="00967E6A"/>
    <w:rsid w:val="0097744B"/>
    <w:rsid w:val="00984A20"/>
    <w:rsid w:val="00985ADF"/>
    <w:rsid w:val="00997F83"/>
    <w:rsid w:val="009A10DC"/>
    <w:rsid w:val="009A4CD5"/>
    <w:rsid w:val="009B4A0F"/>
    <w:rsid w:val="009B5364"/>
    <w:rsid w:val="009C11D2"/>
    <w:rsid w:val="009C5824"/>
    <w:rsid w:val="009C6C70"/>
    <w:rsid w:val="009D0B63"/>
    <w:rsid w:val="009D343C"/>
    <w:rsid w:val="009E18A5"/>
    <w:rsid w:val="009E307E"/>
    <w:rsid w:val="009E4C02"/>
    <w:rsid w:val="009E78C3"/>
    <w:rsid w:val="009F11FF"/>
    <w:rsid w:val="009F3D34"/>
    <w:rsid w:val="00A062DD"/>
    <w:rsid w:val="00A07870"/>
    <w:rsid w:val="00A07F19"/>
    <w:rsid w:val="00A12487"/>
    <w:rsid w:val="00A1348D"/>
    <w:rsid w:val="00A17419"/>
    <w:rsid w:val="00A222C7"/>
    <w:rsid w:val="00A232EE"/>
    <w:rsid w:val="00A301DF"/>
    <w:rsid w:val="00A31CB6"/>
    <w:rsid w:val="00A3365F"/>
    <w:rsid w:val="00A4175F"/>
    <w:rsid w:val="00A427C0"/>
    <w:rsid w:val="00A44411"/>
    <w:rsid w:val="00A46548"/>
    <w:rsid w:val="00A469FA"/>
    <w:rsid w:val="00A55B01"/>
    <w:rsid w:val="00A55EEA"/>
    <w:rsid w:val="00A56B5B"/>
    <w:rsid w:val="00A57071"/>
    <w:rsid w:val="00A603FF"/>
    <w:rsid w:val="00A64118"/>
    <w:rsid w:val="00A657DD"/>
    <w:rsid w:val="00A666A6"/>
    <w:rsid w:val="00A675FD"/>
    <w:rsid w:val="00A720B9"/>
    <w:rsid w:val="00A72437"/>
    <w:rsid w:val="00A80611"/>
    <w:rsid w:val="00A82E8F"/>
    <w:rsid w:val="00A841D0"/>
    <w:rsid w:val="00A96D96"/>
    <w:rsid w:val="00AA0C30"/>
    <w:rsid w:val="00AA26EA"/>
    <w:rsid w:val="00AA2EF6"/>
    <w:rsid w:val="00AA2FFF"/>
    <w:rsid w:val="00AB1469"/>
    <w:rsid w:val="00AB5340"/>
    <w:rsid w:val="00AB6B79"/>
    <w:rsid w:val="00AB6C61"/>
    <w:rsid w:val="00AC06F2"/>
    <w:rsid w:val="00AC0A89"/>
    <w:rsid w:val="00AC675D"/>
    <w:rsid w:val="00AC7C96"/>
    <w:rsid w:val="00AD1320"/>
    <w:rsid w:val="00AD4BC5"/>
    <w:rsid w:val="00AD6FBE"/>
    <w:rsid w:val="00AE0445"/>
    <w:rsid w:val="00AE237D"/>
    <w:rsid w:val="00AE33D7"/>
    <w:rsid w:val="00AE4276"/>
    <w:rsid w:val="00AE502A"/>
    <w:rsid w:val="00AF4072"/>
    <w:rsid w:val="00AF642A"/>
    <w:rsid w:val="00AF7C07"/>
    <w:rsid w:val="00B14663"/>
    <w:rsid w:val="00B1704A"/>
    <w:rsid w:val="00B22C93"/>
    <w:rsid w:val="00B22EDE"/>
    <w:rsid w:val="00B249C6"/>
    <w:rsid w:val="00B2554F"/>
    <w:rsid w:val="00B26C47"/>
    <w:rsid w:val="00B27375"/>
    <w:rsid w:val="00B27589"/>
    <w:rsid w:val="00B27CF2"/>
    <w:rsid w:val="00B405B7"/>
    <w:rsid w:val="00B4354C"/>
    <w:rsid w:val="00B46CBD"/>
    <w:rsid w:val="00B52141"/>
    <w:rsid w:val="00B52222"/>
    <w:rsid w:val="00B5326D"/>
    <w:rsid w:val="00B54FE7"/>
    <w:rsid w:val="00B55A5C"/>
    <w:rsid w:val="00B649F0"/>
    <w:rsid w:val="00B66901"/>
    <w:rsid w:val="00B71E6D"/>
    <w:rsid w:val="00B72070"/>
    <w:rsid w:val="00B74938"/>
    <w:rsid w:val="00B779E1"/>
    <w:rsid w:val="00B84A01"/>
    <w:rsid w:val="00B87423"/>
    <w:rsid w:val="00B91EE1"/>
    <w:rsid w:val="00B9405B"/>
    <w:rsid w:val="00B96A39"/>
    <w:rsid w:val="00BA0090"/>
    <w:rsid w:val="00BA1A67"/>
    <w:rsid w:val="00BA609A"/>
    <w:rsid w:val="00BB1458"/>
    <w:rsid w:val="00BB298D"/>
    <w:rsid w:val="00BB5FC3"/>
    <w:rsid w:val="00BB6D9E"/>
    <w:rsid w:val="00BC60A3"/>
    <w:rsid w:val="00BD1E1B"/>
    <w:rsid w:val="00BD6F73"/>
    <w:rsid w:val="00BE5B5F"/>
    <w:rsid w:val="00C11ACB"/>
    <w:rsid w:val="00C11C5D"/>
    <w:rsid w:val="00C209D6"/>
    <w:rsid w:val="00C23104"/>
    <w:rsid w:val="00C25D15"/>
    <w:rsid w:val="00C26F55"/>
    <w:rsid w:val="00C30C63"/>
    <w:rsid w:val="00C31DA7"/>
    <w:rsid w:val="00C35E6F"/>
    <w:rsid w:val="00C36B8B"/>
    <w:rsid w:val="00C40A8B"/>
    <w:rsid w:val="00C415C1"/>
    <w:rsid w:val="00C4319D"/>
    <w:rsid w:val="00C43513"/>
    <w:rsid w:val="00C4419D"/>
    <w:rsid w:val="00C46B56"/>
    <w:rsid w:val="00C47DBF"/>
    <w:rsid w:val="00C516B5"/>
    <w:rsid w:val="00C53C24"/>
    <w:rsid w:val="00C552FF"/>
    <w:rsid w:val="00C558DA"/>
    <w:rsid w:val="00C55AF3"/>
    <w:rsid w:val="00C629D3"/>
    <w:rsid w:val="00C6373E"/>
    <w:rsid w:val="00C640C5"/>
    <w:rsid w:val="00C70845"/>
    <w:rsid w:val="00C777B9"/>
    <w:rsid w:val="00C84759"/>
    <w:rsid w:val="00C903BD"/>
    <w:rsid w:val="00C9650C"/>
    <w:rsid w:val="00CA6C7F"/>
    <w:rsid w:val="00CA778E"/>
    <w:rsid w:val="00CB3404"/>
    <w:rsid w:val="00CC10A6"/>
    <w:rsid w:val="00CC213E"/>
    <w:rsid w:val="00CD1C40"/>
    <w:rsid w:val="00CD1FAB"/>
    <w:rsid w:val="00CD2746"/>
    <w:rsid w:val="00CD4398"/>
    <w:rsid w:val="00CD5EB8"/>
    <w:rsid w:val="00CD7044"/>
    <w:rsid w:val="00CE08B9"/>
    <w:rsid w:val="00CE24FD"/>
    <w:rsid w:val="00CE524C"/>
    <w:rsid w:val="00CE5F5E"/>
    <w:rsid w:val="00CE7192"/>
    <w:rsid w:val="00CF141F"/>
    <w:rsid w:val="00CF4777"/>
    <w:rsid w:val="00CF5006"/>
    <w:rsid w:val="00D067BB"/>
    <w:rsid w:val="00D07620"/>
    <w:rsid w:val="00D10212"/>
    <w:rsid w:val="00D12B0A"/>
    <w:rsid w:val="00D1352A"/>
    <w:rsid w:val="00D169AF"/>
    <w:rsid w:val="00D17A44"/>
    <w:rsid w:val="00D230AC"/>
    <w:rsid w:val="00D25249"/>
    <w:rsid w:val="00D26B7B"/>
    <w:rsid w:val="00D27190"/>
    <w:rsid w:val="00D353DA"/>
    <w:rsid w:val="00D41C71"/>
    <w:rsid w:val="00D44172"/>
    <w:rsid w:val="00D46F0E"/>
    <w:rsid w:val="00D5084A"/>
    <w:rsid w:val="00D51590"/>
    <w:rsid w:val="00D51A8E"/>
    <w:rsid w:val="00D534CA"/>
    <w:rsid w:val="00D57CDF"/>
    <w:rsid w:val="00D62BCA"/>
    <w:rsid w:val="00D62DAC"/>
    <w:rsid w:val="00D63B8C"/>
    <w:rsid w:val="00D63FE0"/>
    <w:rsid w:val="00D73031"/>
    <w:rsid w:val="00D739CC"/>
    <w:rsid w:val="00D8093D"/>
    <w:rsid w:val="00D8108C"/>
    <w:rsid w:val="00D830D8"/>
    <w:rsid w:val="00D842AE"/>
    <w:rsid w:val="00D8634A"/>
    <w:rsid w:val="00D87566"/>
    <w:rsid w:val="00D9211C"/>
    <w:rsid w:val="00D92DE0"/>
    <w:rsid w:val="00D92FEF"/>
    <w:rsid w:val="00D93A0F"/>
    <w:rsid w:val="00DA08D6"/>
    <w:rsid w:val="00DA1BCA"/>
    <w:rsid w:val="00DA355D"/>
    <w:rsid w:val="00DB5E9D"/>
    <w:rsid w:val="00DC2AEC"/>
    <w:rsid w:val="00DC45C7"/>
    <w:rsid w:val="00DC46FF"/>
    <w:rsid w:val="00DC5254"/>
    <w:rsid w:val="00DC74F8"/>
    <w:rsid w:val="00DD0757"/>
    <w:rsid w:val="00DD0FAF"/>
    <w:rsid w:val="00DD1A4F"/>
    <w:rsid w:val="00DD2838"/>
    <w:rsid w:val="00DD3107"/>
    <w:rsid w:val="00DD7C2C"/>
    <w:rsid w:val="00DE2FCC"/>
    <w:rsid w:val="00DF05AB"/>
    <w:rsid w:val="00DF705B"/>
    <w:rsid w:val="00E02FE8"/>
    <w:rsid w:val="00E03D21"/>
    <w:rsid w:val="00E06797"/>
    <w:rsid w:val="00E1265B"/>
    <w:rsid w:val="00E13B48"/>
    <w:rsid w:val="00E1404F"/>
    <w:rsid w:val="00E21C83"/>
    <w:rsid w:val="00E245FC"/>
    <w:rsid w:val="00E24ADA"/>
    <w:rsid w:val="00E32BFB"/>
    <w:rsid w:val="00E32F59"/>
    <w:rsid w:val="00E44A5A"/>
    <w:rsid w:val="00E46D9A"/>
    <w:rsid w:val="00E46F76"/>
    <w:rsid w:val="00E565FF"/>
    <w:rsid w:val="00E620F0"/>
    <w:rsid w:val="00E65388"/>
    <w:rsid w:val="00E733FE"/>
    <w:rsid w:val="00E85B7D"/>
    <w:rsid w:val="00E90E8C"/>
    <w:rsid w:val="00E9121B"/>
    <w:rsid w:val="00EA0AE2"/>
    <w:rsid w:val="00EA39E5"/>
    <w:rsid w:val="00EA5E72"/>
    <w:rsid w:val="00EB04A7"/>
    <w:rsid w:val="00EB1D60"/>
    <w:rsid w:val="00EB2A3D"/>
    <w:rsid w:val="00EC5A46"/>
    <w:rsid w:val="00EC63E2"/>
    <w:rsid w:val="00EC66F4"/>
    <w:rsid w:val="00ED020B"/>
    <w:rsid w:val="00ED31AD"/>
    <w:rsid w:val="00ED7697"/>
    <w:rsid w:val="00EE256D"/>
    <w:rsid w:val="00EE2F80"/>
    <w:rsid w:val="00EE3C80"/>
    <w:rsid w:val="00EE3F84"/>
    <w:rsid w:val="00EE6E77"/>
    <w:rsid w:val="00EF22B3"/>
    <w:rsid w:val="00EF3828"/>
    <w:rsid w:val="00EF77C6"/>
    <w:rsid w:val="00F031D0"/>
    <w:rsid w:val="00F03B69"/>
    <w:rsid w:val="00F07A50"/>
    <w:rsid w:val="00F113DA"/>
    <w:rsid w:val="00F11B0F"/>
    <w:rsid w:val="00F24AB6"/>
    <w:rsid w:val="00F25BCA"/>
    <w:rsid w:val="00F34740"/>
    <w:rsid w:val="00F35330"/>
    <w:rsid w:val="00F37DC8"/>
    <w:rsid w:val="00F40BDD"/>
    <w:rsid w:val="00F40D5A"/>
    <w:rsid w:val="00F439B3"/>
    <w:rsid w:val="00F60BFB"/>
    <w:rsid w:val="00F60DF3"/>
    <w:rsid w:val="00F650C3"/>
    <w:rsid w:val="00F65D85"/>
    <w:rsid w:val="00F66F6E"/>
    <w:rsid w:val="00F77413"/>
    <w:rsid w:val="00F8091E"/>
    <w:rsid w:val="00F82D3C"/>
    <w:rsid w:val="00F8615C"/>
    <w:rsid w:val="00F874EB"/>
    <w:rsid w:val="00F94214"/>
    <w:rsid w:val="00F9585C"/>
    <w:rsid w:val="00F969E5"/>
    <w:rsid w:val="00F9769E"/>
    <w:rsid w:val="00FA3208"/>
    <w:rsid w:val="00FA5BA4"/>
    <w:rsid w:val="00FA6BB0"/>
    <w:rsid w:val="00FB790D"/>
    <w:rsid w:val="00FD079F"/>
    <w:rsid w:val="00FD5860"/>
    <w:rsid w:val="00FE048C"/>
    <w:rsid w:val="00FE1071"/>
    <w:rsid w:val="00FE352D"/>
    <w:rsid w:val="00FE40EB"/>
    <w:rsid w:val="00FE4D02"/>
    <w:rsid w:val="00FE7A99"/>
    <w:rsid w:val="00FE7D62"/>
    <w:rsid w:val="00FF3819"/>
    <w:rsid w:val="00FF51BB"/>
    <w:rsid w:val="00FF6480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enu v:ext="edit" fillcolor="none"/>
    </o:shapedefaults>
    <o:shapelayout v:ext="edit">
      <o:idmap v:ext="edit" data="1"/>
    </o:shapelayout>
  </w:shapeDefaults>
  <w:decimalSymbol w:val="."/>
  <w:listSeparator w:val=","/>
  <w14:docId w14:val="3FD796D3"/>
  <w15:docId w15:val="{0D046500-4B95-4C8D-BF08-9782CC46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3540"/>
    <w:pPr>
      <w:spacing w:after="200" w:line="276" w:lineRule="auto"/>
    </w:pPr>
    <w:rPr>
      <w:rFonts w:ascii="Calibri" w:eastAsia="MS Mincho" w:hAnsi="Calibri"/>
      <w:sz w:val="22"/>
      <w:szCs w:val="22"/>
      <w:lang w:val="fr-FR"/>
    </w:rPr>
  </w:style>
  <w:style w:type="paragraph" w:styleId="Heading1">
    <w:name w:val="heading 1"/>
    <w:basedOn w:val="Normal"/>
    <w:next w:val="Normalnumber"/>
    <w:qFormat/>
    <w:rsid w:val="000D6941"/>
    <w:pPr>
      <w:keepNext/>
      <w:tabs>
        <w:tab w:val="left" w:pos="1247"/>
        <w:tab w:val="left" w:pos="1814"/>
      </w:tabs>
      <w:spacing w:before="240" w:after="120"/>
      <w:ind w:left="1247" w:hanging="680"/>
      <w:outlineLvl w:val="0"/>
    </w:pPr>
    <w:rPr>
      <w:b/>
      <w:sz w:val="28"/>
    </w:rPr>
  </w:style>
  <w:style w:type="paragraph" w:styleId="Heading2">
    <w:name w:val="heading 2"/>
    <w:basedOn w:val="Normal"/>
    <w:next w:val="Normalnumber"/>
    <w:qFormat/>
    <w:rsid w:val="000D6941"/>
    <w:pPr>
      <w:keepNext/>
      <w:spacing w:before="240" w:after="120"/>
      <w:ind w:left="1247" w:hanging="68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number"/>
    <w:qFormat/>
    <w:rsid w:val="000D6941"/>
    <w:pPr>
      <w:spacing w:after="120"/>
      <w:ind w:left="1247" w:hanging="680"/>
      <w:outlineLvl w:val="2"/>
    </w:pPr>
    <w:rPr>
      <w:b/>
    </w:rPr>
  </w:style>
  <w:style w:type="paragraph" w:styleId="Heading4">
    <w:name w:val="heading 4"/>
    <w:basedOn w:val="Heading3"/>
    <w:next w:val="Normalnumber"/>
    <w:qFormat/>
    <w:rsid w:val="000D6941"/>
    <w:pPr>
      <w:keepNext/>
      <w:outlineLvl w:val="3"/>
    </w:pPr>
  </w:style>
  <w:style w:type="paragraph" w:styleId="Heading5">
    <w:name w:val="heading 5"/>
    <w:basedOn w:val="Normal"/>
    <w:next w:val="Normal"/>
    <w:qFormat/>
    <w:rsid w:val="000D6941"/>
    <w:pPr>
      <w:keepNext/>
      <w:outlineLvl w:val="4"/>
    </w:pPr>
    <w:rPr>
      <w:rFonts w:ascii="Univers" w:hAnsi="Univers"/>
      <w:b/>
      <w:sz w:val="24"/>
    </w:rPr>
  </w:style>
  <w:style w:type="paragraph" w:styleId="Heading6">
    <w:name w:val="heading 6"/>
    <w:basedOn w:val="Normal"/>
    <w:next w:val="Normal"/>
    <w:qFormat/>
    <w:rsid w:val="000D6941"/>
    <w:pPr>
      <w:keepNext/>
      <w:ind w:left="578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0D6941"/>
    <w:pPr>
      <w:keepNext/>
      <w:widowControl w:val="0"/>
      <w:jc w:val="center"/>
      <w:outlineLvl w:val="6"/>
    </w:pPr>
    <w:rPr>
      <w:snapToGrid w:val="0"/>
      <w:u w:val="single"/>
    </w:rPr>
  </w:style>
  <w:style w:type="paragraph" w:styleId="Heading8">
    <w:name w:val="heading 8"/>
    <w:basedOn w:val="Normal"/>
    <w:next w:val="Normal"/>
    <w:qFormat/>
    <w:rsid w:val="000D6941"/>
    <w:pPr>
      <w:keepNext/>
      <w:widowControl w:val="0"/>
      <w:numPr>
        <w:numId w:val="1"/>
      </w:numPr>
      <w:tabs>
        <w:tab w:val="left" w:pos="-1440"/>
        <w:tab w:val="left" w:pos="-720"/>
      </w:tabs>
      <w:suppressAutoHyphens/>
      <w:jc w:val="center"/>
      <w:outlineLvl w:val="7"/>
    </w:pPr>
    <w:rPr>
      <w:snapToGrid w:val="0"/>
      <w:u w:val="single"/>
    </w:rPr>
  </w:style>
  <w:style w:type="paragraph" w:styleId="Heading9">
    <w:name w:val="heading 9"/>
    <w:basedOn w:val="Normal"/>
    <w:next w:val="Normal"/>
    <w:qFormat/>
    <w:rsid w:val="000D6941"/>
    <w:pPr>
      <w:keepNext/>
      <w:widowControl w:val="0"/>
      <w:numPr>
        <w:numId w:val="2"/>
      </w:numPr>
      <w:suppressAutoHyphens/>
      <w:jc w:val="center"/>
      <w:outlineLvl w:val="8"/>
    </w:pPr>
    <w:rPr>
      <w:snapToGrid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D6941"/>
    <w:rPr>
      <w:rFonts w:ascii="Times New Roman" w:hAnsi="Times New Roman"/>
      <w:b/>
      <w:sz w:val="18"/>
    </w:rPr>
  </w:style>
  <w:style w:type="table" w:customStyle="1" w:styleId="Tabledocright">
    <w:name w:val="Table_doc_right"/>
    <w:basedOn w:val="TableNormal"/>
    <w:rsid w:val="003A77F1"/>
    <w:pPr>
      <w:spacing w:before="40" w:after="40"/>
    </w:pPr>
    <w:rPr>
      <w:sz w:val="18"/>
      <w:szCs w:val="18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7" w:type="dxa"/>
        <w:bottom w:w="28" w:type="dxa"/>
        <w:right w:w="17" w:type="dxa"/>
      </w:tblCellMar>
    </w:tblPr>
    <w:trPr>
      <w:jc w:val="right"/>
    </w:trPr>
    <w:tcPr>
      <w:tcMar>
        <w:left w:w="57" w:type="dxa"/>
        <w:right w:w="57" w:type="dxa"/>
      </w:tcMar>
    </w:tcPr>
  </w:style>
  <w:style w:type="paragraph" w:styleId="TOC6">
    <w:name w:val="toc 6"/>
    <w:basedOn w:val="Normal"/>
    <w:next w:val="Normal"/>
    <w:autoRedefine/>
    <w:semiHidden/>
    <w:rsid w:val="000D6941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0D6941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0D6941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0D6941"/>
    <w:pPr>
      <w:ind w:left="1600"/>
    </w:pPr>
    <w:rPr>
      <w:sz w:val="18"/>
      <w:szCs w:val="18"/>
    </w:rPr>
  </w:style>
  <w:style w:type="paragraph" w:customStyle="1" w:styleId="Titlefigure">
    <w:name w:val="Title_figure"/>
    <w:basedOn w:val="Titletable"/>
    <w:next w:val="NormalNonumber"/>
    <w:rsid w:val="003A77F1"/>
    <w:rPr>
      <w:bCs w:val="0"/>
    </w:rPr>
  </w:style>
  <w:style w:type="paragraph" w:styleId="TableofFigures">
    <w:name w:val="table of figures"/>
    <w:basedOn w:val="Normal"/>
    <w:next w:val="Normal"/>
    <w:autoRedefine/>
    <w:semiHidden/>
    <w:rsid w:val="000D6941"/>
    <w:pPr>
      <w:ind w:left="1814" w:hanging="567"/>
    </w:pPr>
  </w:style>
  <w:style w:type="paragraph" w:customStyle="1" w:styleId="CH1">
    <w:name w:val="CH1"/>
    <w:basedOn w:val="Normalpool"/>
    <w:next w:val="CH2"/>
    <w:rsid w:val="00160D74"/>
    <w:pPr>
      <w:keepNext/>
      <w:keepLines/>
      <w:tabs>
        <w:tab w:val="right" w:pos="851"/>
      </w:tabs>
      <w:suppressAutoHyphens/>
      <w:spacing w:before="240" w:after="120"/>
      <w:ind w:left="1247" w:right="284" w:hanging="1247"/>
    </w:pPr>
    <w:rPr>
      <w:b/>
      <w:sz w:val="28"/>
      <w:szCs w:val="28"/>
      <w:lang w:val="en-GB"/>
    </w:rPr>
  </w:style>
  <w:style w:type="paragraph" w:customStyle="1" w:styleId="CH2">
    <w:name w:val="CH2"/>
    <w:basedOn w:val="Normalpool"/>
    <w:next w:val="Normalnumber"/>
    <w:link w:val="CH2Char"/>
    <w:rsid w:val="00160D74"/>
    <w:pPr>
      <w:keepNext/>
      <w:keepLines/>
      <w:tabs>
        <w:tab w:val="right" w:pos="851"/>
      </w:tabs>
      <w:suppressAutoHyphens/>
      <w:spacing w:before="80" w:after="120"/>
      <w:ind w:left="1247" w:right="284" w:hanging="1247"/>
    </w:pPr>
    <w:rPr>
      <w:b/>
      <w:sz w:val="24"/>
      <w:szCs w:val="24"/>
      <w:lang w:val="en-GB"/>
    </w:rPr>
  </w:style>
  <w:style w:type="paragraph" w:customStyle="1" w:styleId="CH3">
    <w:name w:val="CH3"/>
    <w:basedOn w:val="Normalpool"/>
    <w:next w:val="Normalnumber"/>
    <w:rsid w:val="00160D74"/>
    <w:pPr>
      <w:keepNext/>
      <w:keepLines/>
      <w:tabs>
        <w:tab w:val="right" w:pos="851"/>
      </w:tabs>
      <w:suppressAutoHyphens/>
      <w:spacing w:after="120"/>
      <w:ind w:left="1247" w:right="284" w:hanging="1247"/>
    </w:pPr>
    <w:rPr>
      <w:b/>
      <w:lang w:val="en-GB"/>
    </w:rPr>
  </w:style>
  <w:style w:type="paragraph" w:customStyle="1" w:styleId="CH4">
    <w:name w:val="CH4"/>
    <w:basedOn w:val="Normalpool"/>
    <w:next w:val="Normalnumber"/>
    <w:rsid w:val="00160D74"/>
    <w:pPr>
      <w:keepNext/>
      <w:keepLines/>
      <w:tabs>
        <w:tab w:val="right" w:pos="851"/>
      </w:tabs>
      <w:suppressAutoHyphens/>
      <w:spacing w:after="120"/>
      <w:ind w:left="1247" w:right="284" w:hanging="1247"/>
    </w:pPr>
    <w:rPr>
      <w:b/>
      <w:lang w:val="en-GB"/>
    </w:rPr>
  </w:style>
  <w:style w:type="table" w:customStyle="1" w:styleId="Footertable">
    <w:name w:val="Footer_table"/>
    <w:basedOn w:val="TableNormal"/>
    <w:semiHidden/>
    <w:rsid w:val="003A77F1"/>
    <w:rPr>
      <w:rFonts w:ascii="Arial" w:hAnsi="Arial"/>
      <w:sz w:val="16"/>
    </w:rPr>
    <w:tblPr>
      <w:jc w:val="righ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</w:tblPr>
    <w:trPr>
      <w:jc w:val="right"/>
    </w:trPr>
    <w:tcPr>
      <w:tcMar>
        <w:top w:w="28" w:type="dxa"/>
        <w:bottom w:w="28" w:type="dxa"/>
      </w:tcMar>
    </w:tcPr>
  </w:style>
  <w:style w:type="paragraph" w:customStyle="1" w:styleId="CH5">
    <w:name w:val="CH5"/>
    <w:basedOn w:val="Normalpool"/>
    <w:next w:val="Normalnumber"/>
    <w:rsid w:val="00160D74"/>
    <w:pPr>
      <w:keepNext/>
      <w:keepLines/>
      <w:tabs>
        <w:tab w:val="right" w:pos="851"/>
      </w:tabs>
      <w:suppressAutoHyphens/>
      <w:spacing w:after="120"/>
      <w:ind w:left="1247" w:right="284" w:hanging="1247"/>
    </w:pPr>
    <w:rPr>
      <w:b/>
      <w:lang w:val="en-GB"/>
    </w:rPr>
  </w:style>
  <w:style w:type="paragraph" w:customStyle="1" w:styleId="Footerpool">
    <w:name w:val="Footer_pool"/>
    <w:basedOn w:val="Normal"/>
    <w:next w:val="Normal"/>
    <w:semiHidden/>
    <w:rsid w:val="003A77F1"/>
    <w:pPr>
      <w:tabs>
        <w:tab w:val="left" w:pos="4321"/>
        <w:tab w:val="right" w:pos="8641"/>
      </w:tabs>
      <w:spacing w:before="60" w:after="120"/>
    </w:pPr>
    <w:rPr>
      <w:b/>
      <w:sz w:val="18"/>
    </w:rPr>
  </w:style>
  <w:style w:type="paragraph" w:customStyle="1" w:styleId="Headerpool">
    <w:name w:val="Header_pool"/>
    <w:basedOn w:val="Normal"/>
    <w:next w:val="Normal"/>
    <w:semiHidden/>
    <w:rsid w:val="003A77F1"/>
    <w:pPr>
      <w:pBdr>
        <w:bottom w:val="single" w:sz="4" w:space="1" w:color="auto"/>
      </w:pBdr>
      <w:tabs>
        <w:tab w:val="center" w:pos="4536"/>
        <w:tab w:val="right" w:pos="9072"/>
      </w:tabs>
      <w:spacing w:after="120"/>
    </w:pPr>
    <w:rPr>
      <w:b/>
      <w:sz w:val="18"/>
    </w:rPr>
  </w:style>
  <w:style w:type="paragraph" w:customStyle="1" w:styleId="Normalpool">
    <w:name w:val="Normal_pool"/>
    <w:semiHidden/>
    <w:rsid w:val="003A77F1"/>
    <w:pPr>
      <w:tabs>
        <w:tab w:val="left" w:pos="1247"/>
        <w:tab w:val="left" w:pos="1814"/>
        <w:tab w:val="left" w:pos="2381"/>
        <w:tab w:val="left" w:pos="2948"/>
        <w:tab w:val="left" w:pos="3515"/>
        <w:tab w:val="left" w:pos="4082"/>
      </w:tabs>
    </w:pPr>
    <w:rPr>
      <w:lang w:val="fr-FR"/>
    </w:rPr>
  </w:style>
  <w:style w:type="paragraph" w:customStyle="1" w:styleId="Footer-pool">
    <w:name w:val="Footer-pool"/>
    <w:basedOn w:val="Normal-pool"/>
    <w:next w:val="Normal-pool"/>
    <w:rsid w:val="003A77F1"/>
    <w:pPr>
      <w:tabs>
        <w:tab w:val="left" w:pos="4321"/>
        <w:tab w:val="right" w:pos="8641"/>
      </w:tabs>
      <w:spacing w:before="60" w:after="120"/>
    </w:pPr>
    <w:rPr>
      <w:b/>
      <w:sz w:val="18"/>
    </w:rPr>
  </w:style>
  <w:style w:type="paragraph" w:customStyle="1" w:styleId="Header-pool">
    <w:name w:val="Header-pool"/>
    <w:basedOn w:val="Normal-pool"/>
    <w:next w:val="Normal-pool"/>
    <w:rsid w:val="003A77F1"/>
    <w:pPr>
      <w:pBdr>
        <w:bottom w:val="single" w:sz="4" w:space="1" w:color="auto"/>
      </w:pBdr>
      <w:tabs>
        <w:tab w:val="clear" w:pos="1814"/>
        <w:tab w:val="clear" w:pos="2381"/>
        <w:tab w:val="clear" w:pos="2948"/>
        <w:tab w:val="clear" w:pos="3515"/>
        <w:tab w:val="center" w:pos="4536"/>
        <w:tab w:val="right" w:pos="9072"/>
      </w:tabs>
      <w:spacing w:after="120"/>
    </w:pPr>
    <w:rPr>
      <w:b/>
      <w:sz w:val="18"/>
    </w:rPr>
  </w:style>
  <w:style w:type="paragraph" w:customStyle="1" w:styleId="Normal-pool">
    <w:name w:val="Normal-pool"/>
    <w:link w:val="Normal-poolChar"/>
    <w:qFormat/>
    <w:rsid w:val="00160D74"/>
    <w:pPr>
      <w:tabs>
        <w:tab w:val="left" w:pos="1247"/>
        <w:tab w:val="left" w:pos="1814"/>
        <w:tab w:val="left" w:pos="2381"/>
        <w:tab w:val="left" w:pos="2948"/>
        <w:tab w:val="left" w:pos="3515"/>
        <w:tab w:val="left" w:pos="4082"/>
      </w:tabs>
    </w:pPr>
    <w:rPr>
      <w:lang w:val="en-GB"/>
    </w:rPr>
  </w:style>
  <w:style w:type="character" w:styleId="FootnoteReference">
    <w:name w:val="footnote reference"/>
    <w:aliases w:val="16 Point,Superscript 6 Point,number,SUPERS,Footnote Reference Superscript"/>
    <w:basedOn w:val="DefaultParagraphFont"/>
    <w:rsid w:val="000D6941"/>
    <w:rPr>
      <w:rFonts w:ascii="Times New Roman" w:hAnsi="Times New Roman"/>
      <w:color w:val="auto"/>
      <w:sz w:val="20"/>
      <w:szCs w:val="18"/>
      <w:vertAlign w:val="superscript"/>
    </w:rPr>
  </w:style>
  <w:style w:type="paragraph" w:styleId="FootnoteText">
    <w:name w:val="footnote text"/>
    <w:basedOn w:val="Normalpool"/>
    <w:link w:val="FootnoteTextChar"/>
    <w:rsid w:val="000D6941"/>
    <w:pPr>
      <w:spacing w:before="20" w:after="40"/>
      <w:ind w:left="1247"/>
    </w:pPr>
    <w:rPr>
      <w:sz w:val="18"/>
    </w:rPr>
  </w:style>
  <w:style w:type="table" w:customStyle="1" w:styleId="AATable">
    <w:name w:val="AA_Table"/>
    <w:basedOn w:val="TableNormal"/>
    <w:semiHidden/>
    <w:rsid w:val="003A77F1"/>
    <w:tblPr>
      <w:tblStyleRowBandSize w:val="1"/>
      <w:tblStyleColBandSize w:val="1"/>
      <w:jc w:val="right"/>
    </w:tblPr>
    <w:trPr>
      <w:jc w:val="right"/>
    </w:trPr>
    <w:tblStylePr w:type="firstRow">
      <w:pPr>
        <w:wordWrap/>
        <w:spacing w:beforeLines="0" w:before="0" w:beforeAutospacing="0" w:afterLines="0" w:after="0" w:afterAutospacing="0"/>
        <w:contextualSpacing w:val="0"/>
        <w:jc w:val="left"/>
      </w:pPr>
      <w:rPr>
        <w:rFonts w:ascii="Arial" w:hAnsi="Arial"/>
        <w:b/>
        <w:i w:val="0"/>
        <w:caps/>
        <w:smallCaps w:val="0"/>
        <w:color w:val="auto"/>
        <w:sz w:val="27"/>
        <w:szCs w:val="27"/>
      </w:rPr>
    </w:tblStylePr>
    <w:tblStylePr w:type="lastRow">
      <w:pPr>
        <w:wordWrap/>
        <w:spacing w:afterLines="0" w:after="240" w:afterAutospacing="0"/>
        <w:ind w:rightChars="0" w:right="567"/>
      </w:pPr>
      <w:rPr>
        <w:rFonts w:ascii="Arial" w:hAnsi="Arial"/>
        <w:b/>
        <w:sz w:val="32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firstCol">
      <w:pPr>
        <w:wordWrap/>
        <w:ind w:rightChars="0" w:right="0"/>
      </w:pPr>
    </w:tblStylePr>
    <w:tblStylePr w:type="lastCol">
      <w:rPr>
        <w:rFonts w:ascii="Times New Roman" w:hAnsi="Times New Roman"/>
        <w:sz w:val="20"/>
      </w:rPr>
    </w:tblStylePr>
    <w:tblStylePr w:type="band1Vert">
      <w:rPr>
        <w:rFonts w:ascii="Times New Roman" w:hAnsi="Times New Roman"/>
      </w:rPr>
    </w:tblStylePr>
    <w:tblStylePr w:type="band2Vert">
      <w:pPr>
        <w:wordWrap/>
        <w:spacing w:beforeLines="0" w:before="0" w:beforeAutospacing="0" w:afterLines="0" w:after="0" w:afterAutospacing="0"/>
        <w:contextualSpacing w:val="0"/>
      </w:pPr>
      <w:rPr>
        <w:rFonts w:ascii="Times New Roman" w:hAnsi="Times New Roman"/>
        <w:b/>
        <w:i w:val="0"/>
        <w:color w:val="auto"/>
        <w:sz w:val="20"/>
        <w:szCs w:val="32"/>
      </w:rPr>
    </w:tblStylePr>
    <w:tblStylePr w:type="band1Horz">
      <w:rPr>
        <w:rFonts w:ascii="Times New Roman" w:hAnsi="Times New Roman"/>
        <w:sz w:val="20"/>
      </w:rPr>
      <w:tblPr/>
      <w:tcPr>
        <w:tcBorders>
          <w:bottom w:val="single" w:sz="4" w:space="0" w:color="auto"/>
        </w:tcBorders>
      </w:tcPr>
    </w:tblStylePr>
    <w:tblStylePr w:type="band2Horz">
      <w:rPr>
        <w:rFonts w:ascii="Times New Roman" w:hAnsi="Times New Roman"/>
        <w:b w:val="0"/>
        <w:i w:val="0"/>
        <w:color w:val="auto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pPr>
        <w:wordWrap/>
        <w:spacing w:beforeLines="0" w:before="0" w:beforeAutospacing="0" w:afterLines="0" w:after="0" w:afterAutospacing="0"/>
        <w:contextualSpacing w:val="0"/>
        <w:jc w:val="right"/>
      </w:pPr>
      <w:rPr>
        <w:rFonts w:ascii="Arial" w:hAnsi="Arial"/>
        <w:b/>
        <w:i w:val="0"/>
        <w:color w:val="auto"/>
        <w:sz w:val="64"/>
        <w:szCs w:val="64"/>
      </w:rPr>
    </w:tblStylePr>
    <w:tblStylePr w:type="nwCell">
      <w:rPr>
        <w:rFonts w:ascii="Arial" w:hAnsi="Arial"/>
        <w:b/>
        <w:i w:val="0"/>
        <w:caps/>
        <w:smallCaps w:val="0"/>
        <w:color w:val="auto"/>
        <w:sz w:val="27"/>
        <w:szCs w:val="27"/>
      </w:rPr>
    </w:tblStylePr>
    <w:tblStylePr w:type="seCell">
      <w:pPr>
        <w:wordWrap/>
        <w:spacing w:beforeLines="0" w:before="120" w:beforeAutospacing="0" w:afterLines="0" w:after="120" w:afterAutospacing="0"/>
        <w:ind w:leftChars="0" w:left="0" w:rightChars="0" w:right="0"/>
        <w:contextualSpacing w:val="0"/>
      </w:pPr>
      <w:rPr>
        <w:rFonts w:ascii="Times New Roman" w:hAnsi="Times New Roman"/>
        <w:b w:val="0"/>
        <w:sz w:val="20"/>
      </w:rPr>
    </w:tblStylePr>
    <w:tblStylePr w:type="swCell">
      <w:pPr>
        <w:wordWrap/>
        <w:spacing w:afterLines="0" w:after="360" w:afterAutospacing="0"/>
        <w:ind w:rightChars="0" w:right="0"/>
      </w:pPr>
      <w:rPr>
        <w:rFonts w:ascii="Times New Roman" w:hAnsi="Times New Roman"/>
      </w:rPr>
    </w:tblStylePr>
  </w:style>
  <w:style w:type="paragraph" w:customStyle="1" w:styleId="AATitle">
    <w:name w:val="AA_Title"/>
    <w:basedOn w:val="Normalpool"/>
    <w:rsid w:val="00160D74"/>
    <w:pPr>
      <w:keepNext/>
      <w:keepLines/>
      <w:suppressAutoHyphens/>
      <w:ind w:right="5103"/>
    </w:pPr>
    <w:rPr>
      <w:b/>
      <w:lang w:val="en-GB"/>
    </w:rPr>
  </w:style>
  <w:style w:type="paragraph" w:customStyle="1" w:styleId="AATitle2">
    <w:name w:val="AA_Title2"/>
    <w:basedOn w:val="AATitle"/>
    <w:rsid w:val="005A0D6C"/>
    <w:pPr>
      <w:tabs>
        <w:tab w:val="clear" w:pos="4082"/>
      </w:tabs>
      <w:spacing w:before="60" w:after="60"/>
      <w:ind w:right="4536"/>
    </w:pPr>
  </w:style>
  <w:style w:type="paragraph" w:customStyle="1" w:styleId="BBTitle">
    <w:name w:val="BB_Title"/>
    <w:basedOn w:val="Normalpool"/>
    <w:rsid w:val="00160D74"/>
    <w:pPr>
      <w:keepNext/>
      <w:keepLines/>
      <w:suppressAutoHyphens/>
      <w:spacing w:before="320" w:after="240"/>
      <w:ind w:left="1247" w:right="567"/>
    </w:pPr>
    <w:rPr>
      <w:b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rsid w:val="00821395"/>
    <w:pPr>
      <w:tabs>
        <w:tab w:val="center" w:pos="4320"/>
        <w:tab w:val="right" w:pos="8640"/>
      </w:tabs>
      <w:spacing w:before="60" w:after="120"/>
    </w:pPr>
    <w:rPr>
      <w:sz w:val="18"/>
    </w:rPr>
  </w:style>
  <w:style w:type="paragraph" w:styleId="Header">
    <w:name w:val="header"/>
    <w:basedOn w:val="Normal"/>
    <w:link w:val="HeaderChar"/>
    <w:uiPriority w:val="99"/>
    <w:rsid w:val="000D6941"/>
    <w:pPr>
      <w:pBdr>
        <w:bottom w:val="single" w:sz="4" w:space="1" w:color="auto"/>
      </w:pBdr>
      <w:tabs>
        <w:tab w:val="center" w:pos="4536"/>
        <w:tab w:val="right" w:pos="9072"/>
      </w:tabs>
      <w:spacing w:after="120"/>
    </w:pPr>
    <w:rPr>
      <w:b/>
      <w:sz w:val="18"/>
    </w:rPr>
  </w:style>
  <w:style w:type="character" w:styleId="Hyperlink">
    <w:name w:val="Hyperlink"/>
    <w:basedOn w:val="DefaultParagraphFont"/>
    <w:semiHidden/>
    <w:rsid w:val="000D6941"/>
    <w:rPr>
      <w:rFonts w:ascii="Times New Roman" w:hAnsi="Times New Roman"/>
      <w:color w:val="auto"/>
      <w:sz w:val="20"/>
      <w:szCs w:val="20"/>
      <w:u w:val="none"/>
      <w:lang w:val="fr-FR"/>
    </w:rPr>
  </w:style>
  <w:style w:type="numbering" w:customStyle="1" w:styleId="Normallist">
    <w:name w:val="Normal_list"/>
    <w:basedOn w:val="NoList"/>
    <w:rsid w:val="003A77F1"/>
    <w:pPr>
      <w:numPr>
        <w:numId w:val="3"/>
      </w:numPr>
    </w:pPr>
  </w:style>
  <w:style w:type="paragraph" w:customStyle="1" w:styleId="NormalNonumber">
    <w:name w:val="Normal_No_number"/>
    <w:basedOn w:val="Normalpool"/>
    <w:rsid w:val="00160D74"/>
    <w:pPr>
      <w:spacing w:after="120"/>
      <w:ind w:left="1247"/>
    </w:pPr>
    <w:rPr>
      <w:lang w:val="en-GB"/>
    </w:rPr>
  </w:style>
  <w:style w:type="paragraph" w:customStyle="1" w:styleId="Normalnumber">
    <w:name w:val="Normal_number"/>
    <w:basedOn w:val="Normalpool"/>
    <w:link w:val="NormalnumberChar"/>
    <w:qFormat/>
    <w:rsid w:val="00A31CB6"/>
    <w:pPr>
      <w:numPr>
        <w:numId w:val="4"/>
      </w:numPr>
      <w:tabs>
        <w:tab w:val="clear" w:pos="1247"/>
        <w:tab w:val="clear" w:pos="1814"/>
        <w:tab w:val="clear" w:pos="2381"/>
        <w:tab w:val="clear" w:pos="2948"/>
        <w:tab w:val="clear" w:pos="3515"/>
        <w:tab w:val="clear" w:pos="4082"/>
        <w:tab w:val="left" w:pos="624"/>
      </w:tabs>
      <w:spacing w:after="120"/>
    </w:pPr>
    <w:rPr>
      <w:lang w:val="en-GB"/>
    </w:rPr>
  </w:style>
  <w:style w:type="paragraph" w:customStyle="1" w:styleId="Titletable">
    <w:name w:val="Title_table"/>
    <w:basedOn w:val="Normalpool"/>
    <w:rsid w:val="00160D74"/>
    <w:pPr>
      <w:keepNext/>
      <w:keepLines/>
      <w:suppressAutoHyphens/>
      <w:spacing w:after="60"/>
      <w:ind w:left="1247"/>
    </w:pPr>
    <w:rPr>
      <w:b/>
      <w:bCs/>
      <w:lang w:val="en-GB"/>
    </w:rPr>
  </w:style>
  <w:style w:type="paragraph" w:styleId="TOC1">
    <w:name w:val="toc 1"/>
    <w:basedOn w:val="Normalpool"/>
    <w:next w:val="Normalpool"/>
    <w:rsid w:val="000D6941"/>
    <w:pPr>
      <w:tabs>
        <w:tab w:val="clear" w:pos="2381"/>
        <w:tab w:val="clear" w:pos="2948"/>
        <w:tab w:val="clear" w:pos="3515"/>
        <w:tab w:val="clear" w:pos="4082"/>
        <w:tab w:val="right" w:leader="dot" w:pos="9486"/>
      </w:tabs>
      <w:spacing w:before="240"/>
      <w:ind w:left="1814" w:hanging="567"/>
    </w:pPr>
    <w:rPr>
      <w:bCs/>
    </w:rPr>
  </w:style>
  <w:style w:type="paragraph" w:styleId="TOC2">
    <w:name w:val="toc 2"/>
    <w:basedOn w:val="Normalpool"/>
    <w:next w:val="Normalpool"/>
    <w:rsid w:val="000D6941"/>
    <w:pPr>
      <w:tabs>
        <w:tab w:val="clear" w:pos="1814"/>
        <w:tab w:val="clear" w:pos="2948"/>
        <w:tab w:val="clear" w:pos="3515"/>
        <w:tab w:val="clear" w:pos="4082"/>
        <w:tab w:val="right" w:leader="dot" w:pos="9486"/>
      </w:tabs>
      <w:ind w:left="2381" w:hanging="567"/>
    </w:pPr>
  </w:style>
  <w:style w:type="paragraph" w:styleId="TOC3">
    <w:name w:val="toc 3"/>
    <w:basedOn w:val="Normalpool"/>
    <w:next w:val="Normalpool"/>
    <w:rsid w:val="000D6941"/>
    <w:pPr>
      <w:tabs>
        <w:tab w:val="clear" w:pos="1814"/>
        <w:tab w:val="clear" w:pos="2381"/>
        <w:tab w:val="clear" w:pos="2948"/>
        <w:tab w:val="clear" w:pos="3515"/>
        <w:tab w:val="right" w:leader="dot" w:pos="9486"/>
      </w:tabs>
      <w:ind w:left="2948" w:hanging="567"/>
    </w:pPr>
    <w:rPr>
      <w:iCs/>
    </w:rPr>
  </w:style>
  <w:style w:type="paragraph" w:styleId="TOC4">
    <w:name w:val="toc 4"/>
    <w:basedOn w:val="Normalpool"/>
    <w:next w:val="Normalpool"/>
    <w:rsid w:val="000D6941"/>
    <w:pPr>
      <w:tabs>
        <w:tab w:val="clear" w:pos="1814"/>
        <w:tab w:val="clear" w:pos="2381"/>
        <w:tab w:val="clear" w:pos="2948"/>
        <w:tab w:val="clear" w:pos="3515"/>
        <w:tab w:val="left" w:pos="1000"/>
        <w:tab w:val="right" w:leader="dot" w:pos="9486"/>
      </w:tabs>
      <w:ind w:left="3515" w:hanging="567"/>
    </w:pPr>
    <w:rPr>
      <w:szCs w:val="18"/>
    </w:rPr>
  </w:style>
  <w:style w:type="paragraph" w:styleId="TOC5">
    <w:name w:val="toc 5"/>
    <w:basedOn w:val="Normal"/>
    <w:next w:val="Normal"/>
    <w:autoRedefine/>
    <w:semiHidden/>
    <w:rsid w:val="000D6941"/>
    <w:pPr>
      <w:ind w:left="800"/>
    </w:pPr>
    <w:rPr>
      <w:sz w:val="18"/>
      <w:szCs w:val="18"/>
    </w:rPr>
  </w:style>
  <w:style w:type="paragraph" w:customStyle="1" w:styleId="ZZAnxheader">
    <w:name w:val="ZZ_Anx_header"/>
    <w:basedOn w:val="Normalpool"/>
    <w:rsid w:val="00160D74"/>
    <w:rPr>
      <w:b/>
      <w:bCs/>
      <w:sz w:val="28"/>
      <w:szCs w:val="22"/>
      <w:lang w:val="en-GB"/>
    </w:rPr>
  </w:style>
  <w:style w:type="paragraph" w:customStyle="1" w:styleId="ZZAnxtitle">
    <w:name w:val="ZZ_Anx_title"/>
    <w:basedOn w:val="Normalpool"/>
    <w:rsid w:val="00160D74"/>
    <w:pPr>
      <w:spacing w:before="360" w:after="120"/>
      <w:ind w:left="1247"/>
    </w:pPr>
    <w:rPr>
      <w:b/>
      <w:bCs/>
      <w:sz w:val="28"/>
      <w:szCs w:val="26"/>
      <w:lang w:val="en-GB"/>
    </w:rPr>
  </w:style>
  <w:style w:type="paragraph" w:styleId="BalloonText">
    <w:name w:val="Balloon Text"/>
    <w:basedOn w:val="Normal"/>
    <w:link w:val="BalloonTextChar"/>
    <w:rsid w:val="009E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78C3"/>
    <w:rPr>
      <w:rFonts w:ascii="Tahoma" w:eastAsia="MS Mincho" w:hAnsi="Tahoma" w:cs="Tahoma"/>
      <w:sz w:val="16"/>
      <w:szCs w:val="16"/>
    </w:rPr>
  </w:style>
  <w:style w:type="character" w:customStyle="1" w:styleId="NormalnumberChar">
    <w:name w:val="Normal_number Char"/>
    <w:link w:val="Normalnumber"/>
    <w:rsid w:val="00A31CB6"/>
    <w:rPr>
      <w:lang w:val="en-GB"/>
    </w:rPr>
  </w:style>
  <w:style w:type="character" w:customStyle="1" w:styleId="Normal-poolChar">
    <w:name w:val="Normal-pool Char"/>
    <w:link w:val="Normal-pool"/>
    <w:rsid w:val="009441A9"/>
    <w:rPr>
      <w:lang w:val="en-GB"/>
    </w:rPr>
  </w:style>
  <w:style w:type="character" w:customStyle="1" w:styleId="CH2Char">
    <w:name w:val="CH2 Char"/>
    <w:link w:val="CH2"/>
    <w:rsid w:val="009441A9"/>
    <w:rPr>
      <w:b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9441A9"/>
    <w:rPr>
      <w:rFonts w:ascii="Calibri" w:eastAsia="MS Mincho" w:hAnsi="Calibri"/>
      <w:b/>
      <w:sz w:val="18"/>
      <w:szCs w:val="22"/>
    </w:rPr>
  </w:style>
  <w:style w:type="character" w:customStyle="1" w:styleId="FooterChar">
    <w:name w:val="Footer Char"/>
    <w:link w:val="Footer"/>
    <w:uiPriority w:val="99"/>
    <w:rsid w:val="009441A9"/>
    <w:rPr>
      <w:rFonts w:ascii="Calibri" w:eastAsia="MS Mincho" w:hAnsi="Calibri"/>
      <w:sz w:val="18"/>
      <w:szCs w:val="22"/>
    </w:rPr>
  </w:style>
  <w:style w:type="paragraph" w:styleId="Title">
    <w:name w:val="Title"/>
    <w:basedOn w:val="BBTitle"/>
    <w:next w:val="Normal"/>
    <w:link w:val="TitleChar"/>
    <w:qFormat/>
    <w:rsid w:val="009441A9"/>
    <w:pPr>
      <w:tabs>
        <w:tab w:val="clear" w:pos="4082"/>
      </w:tabs>
    </w:pPr>
    <w:rPr>
      <w:lang w:val="en-US"/>
    </w:rPr>
  </w:style>
  <w:style w:type="character" w:customStyle="1" w:styleId="TitleChar">
    <w:name w:val="Title Char"/>
    <w:basedOn w:val="DefaultParagraphFont"/>
    <w:link w:val="Title"/>
    <w:rsid w:val="009441A9"/>
    <w:rPr>
      <w:b/>
      <w:sz w:val="28"/>
      <w:szCs w:val="28"/>
    </w:rPr>
  </w:style>
  <w:style w:type="paragraph" w:customStyle="1" w:styleId="AgendaItemTitle">
    <w:name w:val="AgendaItem_Title"/>
    <w:basedOn w:val="Normal-pool"/>
    <w:qFormat/>
    <w:rsid w:val="009441A9"/>
    <w:pPr>
      <w:keepNext/>
      <w:keepLines/>
      <w:tabs>
        <w:tab w:val="clear" w:pos="4082"/>
      </w:tabs>
      <w:suppressAutoHyphens/>
      <w:ind w:right="3402"/>
    </w:pPr>
    <w:rPr>
      <w:b/>
    </w:rPr>
  </w:style>
  <w:style w:type="paragraph" w:customStyle="1" w:styleId="AnnexTitle">
    <w:name w:val="Annex Title"/>
    <w:basedOn w:val="Normal-pool"/>
    <w:qFormat/>
    <w:rsid w:val="009441A9"/>
    <w:pPr>
      <w:pageBreakBefore/>
      <w:tabs>
        <w:tab w:val="clear" w:pos="4082"/>
      </w:tabs>
    </w:pPr>
    <w:rPr>
      <w:b/>
      <w:bCs/>
      <w:sz w:val="28"/>
      <w:szCs w:val="22"/>
    </w:rPr>
  </w:style>
  <w:style w:type="paragraph" w:customStyle="1" w:styleId="NormalPlain">
    <w:name w:val="Normal_Plain"/>
    <w:basedOn w:val="Normal"/>
    <w:qFormat/>
    <w:rsid w:val="00BD6F73"/>
    <w:pPr>
      <w:spacing w:after="0" w:line="240" w:lineRule="auto"/>
      <w:ind w:left="1260"/>
    </w:pPr>
    <w:rPr>
      <w:rFonts w:ascii="Times New Roman" w:hAnsi="Times New Roman"/>
      <w:sz w:val="20"/>
      <w:szCs w:val="20"/>
      <w:lang w:val="en-GB" w:eastAsia="ko-KR"/>
    </w:rPr>
  </w:style>
  <w:style w:type="table" w:styleId="TableGrid">
    <w:name w:val="Table Grid"/>
    <w:basedOn w:val="TableNormal"/>
    <w:rsid w:val="0033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rsid w:val="00554E33"/>
    <w:rPr>
      <w:sz w:val="18"/>
      <w:lang w:val="fr-FR"/>
    </w:rPr>
  </w:style>
  <w:style w:type="character" w:styleId="CommentReference">
    <w:name w:val="annotation reference"/>
    <w:basedOn w:val="DefaultParagraphFont"/>
    <w:semiHidden/>
    <w:unhideWhenUsed/>
    <w:rsid w:val="00E03D21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E03D2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03D21"/>
    <w:rPr>
      <w:rFonts w:ascii="Calibri" w:eastAsia="MS Mincho" w:hAnsi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3D2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03D21"/>
    <w:rPr>
      <w:rFonts w:ascii="Calibri" w:eastAsia="MS Mincho" w:hAnsi="Calibri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103C50"/>
    <w:rPr>
      <w:rFonts w:ascii="Calibri" w:eastAsia="MS Mincho" w:hAnsi="Calibri"/>
      <w:sz w:val="22"/>
      <w:szCs w:val="22"/>
    </w:rPr>
  </w:style>
  <w:style w:type="character" w:customStyle="1" w:styleId="DeltaViewInsertion">
    <w:name w:val="DeltaView Insertion"/>
    <w:uiPriority w:val="99"/>
    <w:rsid w:val="007253F7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7253F7"/>
    <w:rPr>
      <w:color w:val="00C00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unterm.un.org/DGAACS/unterm.nsf/WebView/89752D0EE42F5EDF852575EC006B64B1?OpenDocumen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C155-CEDE-4435-B6EE-5D362F0E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3229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NATIONS UNIES</vt:lpstr>
    </vt:vector>
  </TitlesOfParts>
  <Company>unon</Company>
  <LinksUpToDate>false</LinksUpToDate>
  <CharactersWithSpaces>20906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NATIONS UNIES</dc:title>
  <dc:creator>Cynthia Mwanza</dc:creator>
  <cp:lastModifiedBy>Sarah Banda-Genchev ( IPBES Secretariat )</cp:lastModifiedBy>
  <cp:revision>2</cp:revision>
  <cp:lastPrinted>2018-02-02T07:18:00Z</cp:lastPrinted>
  <dcterms:created xsi:type="dcterms:W3CDTF">2018-02-05T15:06:00Z</dcterms:created>
  <dcterms:modified xsi:type="dcterms:W3CDTF">2018-02-05T15:06:00Z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andriamamonjy.fiaferana</vt:lpwstr>
  </property>
  <property fmtid="{D5CDD505-2E9C-101B-9397-08002B2CF9AE}" pid="4" name="GeneratedDate">
    <vt:lpwstr>1/23/2017 11:59:37 AM</vt:lpwstr>
  </property>
  <property fmtid="{D5CDD505-2E9C-101B-9397-08002B2CF9AE}" pid="5" name="OriginalDocID">
    <vt:lpwstr>0b2f03ef-3eea-40b7-a183-b329972139bf</vt:lpwstr>
  </property>
</Properties>
</file>