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627"/>
      </w:tblGrid>
      <w:tr w:rsidR="008034CE" w:rsidRPr="008C00D6" w14:paraId="17E64F75" w14:textId="77777777" w:rsidTr="009527C6">
        <w:trPr>
          <w:cantSplit/>
          <w:trHeight w:val="1079"/>
          <w:jc w:val="right"/>
        </w:trPr>
        <w:tc>
          <w:tcPr>
            <w:tcW w:w="1526" w:type="dxa"/>
          </w:tcPr>
          <w:p w14:paraId="3093EAF0"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35A8CCCF"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lang w:val="en-GB" w:eastAsia="en-GB"/>
              </w:rPr>
              <w:drawing>
                <wp:inline distT="0" distB="0" distL="0" distR="0" wp14:anchorId="7E3EC16A" wp14:editId="488EF7EB">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7C5EFF3"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lang w:val="en-GB" w:eastAsia="en-GB"/>
              </w:rPr>
              <w:drawing>
                <wp:inline distT="0" distB="0" distL="0" distR="0" wp14:anchorId="2FC9C851" wp14:editId="6B168C0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F931371"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lang w:val="en-GB" w:eastAsia="en-GB"/>
              </w:rPr>
              <w:drawing>
                <wp:inline distT="0" distB="0" distL="0" distR="0" wp14:anchorId="5B063EF5" wp14:editId="19AA1E30">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785DD1E7"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lang w:val="en-GB" w:eastAsia="en-GB"/>
              </w:rPr>
              <w:drawing>
                <wp:inline distT="0" distB="0" distL="0" distR="0" wp14:anchorId="2E54E178" wp14:editId="095A7DC2">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24A94DC" w14:textId="77777777" w:rsidR="008034CE" w:rsidRPr="0081483A" w:rsidRDefault="008034CE" w:rsidP="00D62DAC">
            <w:pPr>
              <w:spacing w:after="0" w:line="240" w:lineRule="auto"/>
              <w:jc w:val="center"/>
              <w:rPr>
                <w:rFonts w:ascii="Times New Roman" w:hAnsi="Times New Roman"/>
                <w:sz w:val="20"/>
                <w:szCs w:val="20"/>
                <w:lang w:val="en-GB"/>
              </w:rPr>
            </w:pPr>
            <w:r>
              <w:rPr>
                <w:noProof/>
                <w:lang w:val="en-GB" w:eastAsia="en-GB"/>
              </w:rPr>
              <w:drawing>
                <wp:inline distT="0" distB="0" distL="0" distR="0" wp14:anchorId="6F9721B0" wp14:editId="13F44F35">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3DA532"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51F750DF"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C00D6" w14:paraId="6A8997FA" w14:textId="77777777" w:rsidTr="009527C6">
        <w:trPr>
          <w:cantSplit/>
          <w:trHeight w:val="282"/>
          <w:jc w:val="right"/>
        </w:trPr>
        <w:tc>
          <w:tcPr>
            <w:tcW w:w="1526" w:type="dxa"/>
            <w:tcBorders>
              <w:bottom w:val="single" w:sz="2" w:space="0" w:color="auto"/>
            </w:tcBorders>
          </w:tcPr>
          <w:p w14:paraId="79830A2D"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332A55E9"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7A2EA555" w14:textId="11CAF1E0"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7E2B3C">
              <w:rPr>
                <w:rFonts w:ascii="Times New Roman" w:eastAsia="Times New Roman" w:hAnsi="Times New Roman"/>
                <w:sz w:val="20"/>
                <w:szCs w:val="20"/>
                <w:lang w:val="en-GB"/>
              </w:rPr>
              <w:t>/6</w:t>
            </w:r>
            <w:r w:rsidRPr="00EA5E72">
              <w:rPr>
                <w:rFonts w:ascii="Times New Roman" w:eastAsia="Times New Roman" w:hAnsi="Times New Roman"/>
                <w:sz w:val="20"/>
                <w:szCs w:val="20"/>
                <w:lang w:val="en-GB"/>
              </w:rPr>
              <w:t>/1</w:t>
            </w:r>
            <w:r w:rsidR="000C4D1A">
              <w:rPr>
                <w:rFonts w:ascii="Times New Roman" w:eastAsia="Times New Roman" w:hAnsi="Times New Roman"/>
                <w:sz w:val="20"/>
                <w:szCs w:val="20"/>
                <w:lang w:val="en-GB"/>
              </w:rPr>
              <w:t>/Add.1</w:t>
            </w:r>
          </w:p>
        </w:tc>
      </w:tr>
      <w:tr w:rsidR="008034CE" w:rsidRPr="008C00D6" w14:paraId="5418710C" w14:textId="77777777" w:rsidTr="009527C6">
        <w:trPr>
          <w:cantSplit/>
          <w:trHeight w:val="1433"/>
          <w:jc w:val="right"/>
        </w:trPr>
        <w:tc>
          <w:tcPr>
            <w:tcW w:w="2009" w:type="dxa"/>
            <w:gridSpan w:val="2"/>
            <w:tcBorders>
              <w:top w:val="single" w:sz="2" w:space="0" w:color="auto"/>
              <w:bottom w:val="single" w:sz="24" w:space="0" w:color="auto"/>
            </w:tcBorders>
          </w:tcPr>
          <w:p w14:paraId="3B983374"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lang w:val="en-GB" w:eastAsia="en-GB"/>
              </w:rPr>
              <w:drawing>
                <wp:inline distT="0" distB="0" distL="0" distR="0" wp14:anchorId="1E8F57E2" wp14:editId="7C2B325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58FAB69E" w14:textId="77777777"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253C9E32" w14:textId="64D6F8ED"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9F496D">
              <w:rPr>
                <w:rFonts w:ascii="Times New Roman" w:eastAsia="Times New Roman" w:hAnsi="Times New Roman"/>
                <w:sz w:val="20"/>
                <w:szCs w:val="20"/>
              </w:rPr>
              <w:t>30 November 2017</w:t>
            </w:r>
          </w:p>
          <w:p w14:paraId="218DB2FE" w14:textId="77777777"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48B5AABB" w14:textId="77777777" w:rsidR="007F3540" w:rsidRPr="009F496D" w:rsidRDefault="007F3540" w:rsidP="00E64404">
      <w:pPr>
        <w:pStyle w:val="AATitle"/>
      </w:pPr>
      <w:r w:rsidRPr="009F496D">
        <w:t>Plenary of the Intergovernmental Science-Policy</w:t>
      </w:r>
    </w:p>
    <w:p w14:paraId="7C63ABCF" w14:textId="77777777" w:rsidR="007F3540" w:rsidRPr="009F496D" w:rsidRDefault="007F3540" w:rsidP="00E64404">
      <w:pPr>
        <w:pStyle w:val="AATitle"/>
      </w:pPr>
      <w:r w:rsidRPr="009F496D">
        <w:t>Platform on Biodiversity and Ecosystem Services</w:t>
      </w:r>
    </w:p>
    <w:p w14:paraId="16C32946" w14:textId="55FC6438" w:rsidR="007F3540" w:rsidRPr="009F496D" w:rsidRDefault="007E2B3C" w:rsidP="00E64404">
      <w:pPr>
        <w:pStyle w:val="AATitle"/>
      </w:pPr>
      <w:r w:rsidRPr="009F496D">
        <w:t>Six</w:t>
      </w:r>
      <w:r w:rsidR="007F3540" w:rsidRPr="009F496D">
        <w:t>th session</w:t>
      </w:r>
    </w:p>
    <w:p w14:paraId="58132CAF" w14:textId="261894A9" w:rsidR="007F3540" w:rsidRPr="00E64404" w:rsidRDefault="007E2B3C" w:rsidP="00E64404">
      <w:pPr>
        <w:pStyle w:val="AATitle"/>
        <w:rPr>
          <w:b w:val="0"/>
          <w:lang w:eastAsia="ja-JP"/>
        </w:rPr>
      </w:pPr>
      <w:r w:rsidRPr="00E64404">
        <w:rPr>
          <w:b w:val="0"/>
          <w:lang w:eastAsia="ja-JP"/>
        </w:rPr>
        <w:t>Medellin</w:t>
      </w:r>
      <w:r w:rsidR="007F3540" w:rsidRPr="00E64404">
        <w:rPr>
          <w:b w:val="0"/>
          <w:lang w:eastAsia="ja-JP"/>
        </w:rPr>
        <w:t xml:space="preserve">, </w:t>
      </w:r>
      <w:r w:rsidRPr="00E64404">
        <w:rPr>
          <w:b w:val="0"/>
          <w:lang w:eastAsia="ja-JP"/>
        </w:rPr>
        <w:t>Colombia</w:t>
      </w:r>
      <w:r w:rsidR="007F3540" w:rsidRPr="00E64404">
        <w:rPr>
          <w:b w:val="0"/>
          <w:lang w:eastAsia="ja-JP"/>
        </w:rPr>
        <w:t xml:space="preserve">, </w:t>
      </w:r>
      <w:r w:rsidR="00C27805" w:rsidRPr="00E64404">
        <w:rPr>
          <w:b w:val="0"/>
          <w:lang w:eastAsia="ja-JP"/>
        </w:rPr>
        <w:t>1</w:t>
      </w:r>
      <w:r w:rsidR="00C27805">
        <w:rPr>
          <w:b w:val="0"/>
          <w:lang w:eastAsia="ja-JP"/>
        </w:rPr>
        <w:t>8</w:t>
      </w:r>
      <w:r w:rsidR="009E78C3" w:rsidRPr="00E64404">
        <w:rPr>
          <w:b w:val="0"/>
          <w:lang w:eastAsia="ja-JP"/>
        </w:rPr>
        <w:t>–</w:t>
      </w:r>
      <w:r w:rsidR="00351B05" w:rsidRPr="00E64404">
        <w:rPr>
          <w:b w:val="0"/>
          <w:lang w:eastAsia="ja-JP"/>
        </w:rPr>
        <w:t>24</w:t>
      </w:r>
      <w:r w:rsidR="007F3540" w:rsidRPr="00E64404">
        <w:rPr>
          <w:b w:val="0"/>
          <w:lang w:eastAsia="ja-JP"/>
        </w:rPr>
        <w:t xml:space="preserve"> March </w:t>
      </w:r>
      <w:r w:rsidR="00B75656" w:rsidRPr="00E64404">
        <w:rPr>
          <w:b w:val="0"/>
          <w:lang w:eastAsia="ja-JP"/>
        </w:rPr>
        <w:t>2018</w:t>
      </w:r>
    </w:p>
    <w:p w14:paraId="789A70E4" w14:textId="77777777" w:rsidR="00BD7DF8" w:rsidRPr="00E64404" w:rsidRDefault="00BD7DF8" w:rsidP="00E64404">
      <w:pPr>
        <w:pStyle w:val="AATitle"/>
        <w:rPr>
          <w:b w:val="0"/>
        </w:rPr>
      </w:pPr>
      <w:r w:rsidRPr="00E64404">
        <w:rPr>
          <w:b w:val="0"/>
        </w:rPr>
        <w:t>Item 2 (a) of the provisional agenda</w:t>
      </w:r>
      <w:r w:rsidRPr="002D6F6E">
        <w:rPr>
          <w:rStyle w:val="FootnoteReference"/>
          <w:b w:val="0"/>
          <w:vertAlign w:val="baseline"/>
        </w:rPr>
        <w:footnoteReference w:customMarkFollows="1" w:id="2"/>
        <w:t>*</w:t>
      </w:r>
    </w:p>
    <w:p w14:paraId="3D826D49" w14:textId="165A2343" w:rsidR="00BD7DF8" w:rsidRPr="008429B3" w:rsidRDefault="00BD7DF8" w:rsidP="00E64404">
      <w:pPr>
        <w:pStyle w:val="AATitle2"/>
      </w:pPr>
      <w:r>
        <w:t>Organizational matters: adoption of the agenda and organization of work</w:t>
      </w:r>
    </w:p>
    <w:p w14:paraId="4FA76F46" w14:textId="77777777" w:rsidR="00BD7DF8" w:rsidRPr="0050520F" w:rsidRDefault="00BD7DF8" w:rsidP="00C27805">
      <w:pPr>
        <w:pStyle w:val="BBTitle"/>
      </w:pPr>
      <w:r w:rsidRPr="0050520F">
        <w:t>Annotations to the provisional agenda</w:t>
      </w:r>
    </w:p>
    <w:p w14:paraId="65649D87" w14:textId="77777777" w:rsidR="00BD7DF8" w:rsidRDefault="00BD7DF8" w:rsidP="00C27805">
      <w:pPr>
        <w:pStyle w:val="CH2"/>
        <w:ind w:left="1248" w:hanging="624"/>
        <w:rPr>
          <w:lang w:eastAsia="x-none"/>
        </w:rPr>
      </w:pPr>
      <w:r>
        <w:rPr>
          <w:lang w:eastAsia="x-none"/>
        </w:rPr>
        <w:t>Item 1</w:t>
      </w:r>
    </w:p>
    <w:p w14:paraId="5FFC40B9" w14:textId="77777777" w:rsidR="00BD7DF8" w:rsidRDefault="00BD7DF8" w:rsidP="00C27805">
      <w:pPr>
        <w:pStyle w:val="CH2"/>
        <w:ind w:left="1248" w:hanging="624"/>
        <w:rPr>
          <w:lang w:eastAsia="x-none"/>
        </w:rPr>
      </w:pPr>
      <w:r>
        <w:rPr>
          <w:lang w:eastAsia="x-none"/>
        </w:rPr>
        <w:t>Opening of the session</w:t>
      </w:r>
    </w:p>
    <w:p w14:paraId="6B4BDCA2" w14:textId="072D9235" w:rsidR="00BD7DF8" w:rsidRPr="009B289D" w:rsidRDefault="00BD7DF8" w:rsidP="00E64404">
      <w:pPr>
        <w:pStyle w:val="Normalnumber"/>
        <w:numPr>
          <w:ilvl w:val="0"/>
          <w:numId w:val="24"/>
        </w:numPr>
        <w:tabs>
          <w:tab w:val="clear" w:pos="567"/>
        </w:tabs>
        <w:rPr>
          <w:lang w:val="en-US"/>
        </w:rPr>
      </w:pPr>
      <w:r w:rsidRPr="009B289D">
        <w:rPr>
          <w:lang w:val="en-US"/>
        </w:rPr>
        <w:t>The sixth session of the Plenary of the Intergovernmental Science-Policy Platform on Biodiversity and Ecosystem Services (IPBES) will be held in Medellin, Colombia, from 1</w:t>
      </w:r>
      <w:r>
        <w:rPr>
          <w:lang w:val="en-US"/>
        </w:rPr>
        <w:t>8</w:t>
      </w:r>
      <w:r w:rsidRPr="009B289D">
        <w:rPr>
          <w:lang w:val="en-US"/>
        </w:rPr>
        <w:t xml:space="preserve"> to 24</w:t>
      </w:r>
      <w:r w:rsidR="00F460C9">
        <w:rPr>
          <w:lang w:val="en-US"/>
        </w:rPr>
        <w:t> </w:t>
      </w:r>
      <w:r w:rsidRPr="009B289D">
        <w:rPr>
          <w:lang w:val="en-US"/>
        </w:rPr>
        <w:t>March 2018. The opening ceremony for the session will take place in the afternoon of Saturday, 17</w:t>
      </w:r>
      <w:r w:rsidR="00F460C9">
        <w:rPr>
          <w:lang w:val="en-US"/>
        </w:rPr>
        <w:t> </w:t>
      </w:r>
      <w:r w:rsidRPr="009B289D">
        <w:rPr>
          <w:lang w:val="en-US"/>
        </w:rPr>
        <w:t>March 2018. The session will co</w:t>
      </w:r>
      <w:r>
        <w:rPr>
          <w:lang w:val="en-US"/>
        </w:rPr>
        <w:t>mmence</w:t>
      </w:r>
      <w:r w:rsidRPr="009B289D">
        <w:rPr>
          <w:lang w:val="en-US"/>
        </w:rPr>
        <w:t xml:space="preserve"> at 10 a.m. on Sunday, 18 March 2018. </w:t>
      </w:r>
    </w:p>
    <w:p w14:paraId="585C347A" w14:textId="7A4EA6EF" w:rsidR="00BD7DF8" w:rsidRPr="009B289D" w:rsidRDefault="00BD7DF8" w:rsidP="00BD7DF8">
      <w:pPr>
        <w:pStyle w:val="Normalnumber"/>
        <w:numPr>
          <w:ilvl w:val="0"/>
          <w:numId w:val="24"/>
        </w:numPr>
        <w:tabs>
          <w:tab w:val="clear" w:pos="624"/>
          <w:tab w:val="left" w:pos="720"/>
        </w:tabs>
        <w:rPr>
          <w:lang w:val="en-US"/>
        </w:rPr>
      </w:pPr>
      <w:r w:rsidRPr="009B289D">
        <w:rPr>
          <w:lang w:val="en-US"/>
        </w:rPr>
        <w:t>Welcoming remarks will be delivered by the</w:t>
      </w:r>
      <w:r>
        <w:rPr>
          <w:lang w:val="en-US"/>
        </w:rPr>
        <w:t xml:space="preserve"> Chair of IPBES; the </w:t>
      </w:r>
      <w:r w:rsidRPr="009B289D">
        <w:rPr>
          <w:lang w:val="en-US"/>
        </w:rPr>
        <w:t>Executive Secretary of IPBES; the Executive Director of the United Nations Environment Programme (UNEP) or his representative, speaking also on behalf of the Food and Agriculture Organization of the United</w:t>
      </w:r>
      <w:r w:rsidR="00F460C9">
        <w:rPr>
          <w:lang w:val="en-US"/>
        </w:rPr>
        <w:t> </w:t>
      </w:r>
      <w:r w:rsidRPr="009B289D">
        <w:rPr>
          <w:lang w:val="en-US"/>
        </w:rPr>
        <w:t xml:space="preserve">Nations (FAO), the United Nations Development Programme (UNDP) and the United Nations Educational, Scientific and </w:t>
      </w:r>
      <w:r w:rsidRPr="00E35FA4">
        <w:rPr>
          <w:lang w:val="en-US"/>
        </w:rPr>
        <w:t>Cultural Organization (UNESCO); and a representative of the Government of Colombia</w:t>
      </w:r>
      <w:r w:rsidRPr="009B289D">
        <w:rPr>
          <w:lang w:val="en-US"/>
        </w:rPr>
        <w:t>. Regional consultations and a stakeholders’ day will be held on 17 March 201</w:t>
      </w:r>
      <w:r>
        <w:rPr>
          <w:lang w:val="en-US"/>
        </w:rPr>
        <w:t>8</w:t>
      </w:r>
      <w:r w:rsidRPr="009B289D">
        <w:rPr>
          <w:lang w:val="en-US"/>
        </w:rPr>
        <w:t>.</w:t>
      </w:r>
    </w:p>
    <w:p w14:paraId="64560F73" w14:textId="77777777" w:rsidR="00BD7DF8" w:rsidRDefault="00BD7DF8" w:rsidP="00C27805">
      <w:pPr>
        <w:pStyle w:val="CH2"/>
        <w:ind w:left="1248" w:hanging="624"/>
        <w:rPr>
          <w:lang w:eastAsia="x-none"/>
        </w:rPr>
      </w:pPr>
      <w:r w:rsidRPr="00954795">
        <w:rPr>
          <w:lang w:eastAsia="x-none"/>
        </w:rPr>
        <w:t>Item 2</w:t>
      </w:r>
    </w:p>
    <w:p w14:paraId="549B9487" w14:textId="77777777" w:rsidR="00BD7DF8" w:rsidRDefault="00BD7DF8" w:rsidP="00C27805">
      <w:pPr>
        <w:pStyle w:val="CH2"/>
        <w:ind w:left="1248" w:hanging="624"/>
      </w:pPr>
      <w:r>
        <w:t>Organizational matters</w:t>
      </w:r>
    </w:p>
    <w:p w14:paraId="6F9DF281"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The rules of procedure for the Plenary of the Platform, as adopted by the Plenary in its decision IPBES-1/1 and amended by the Plenary in its decision IPBES-2/1, will govern the sixth session of the Plenary. </w:t>
      </w:r>
    </w:p>
    <w:p w14:paraId="196D3B8C" w14:textId="77777777" w:rsidR="00BD7DF8" w:rsidRDefault="00BD7DF8" w:rsidP="00C27805">
      <w:pPr>
        <w:pStyle w:val="CH3"/>
        <w:keepNext w:val="0"/>
        <w:keepLines w:val="0"/>
      </w:pPr>
      <w:r>
        <w:tab/>
        <w:t>(a)</w:t>
      </w:r>
      <w:r>
        <w:tab/>
        <w:t>Adoption of the agenda and organization of work</w:t>
      </w:r>
    </w:p>
    <w:p w14:paraId="0E9226EE"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The Plenary may wish to adopt the agenda on the basis of the provisional agenda (IPBES/6/1). </w:t>
      </w:r>
    </w:p>
    <w:p w14:paraId="17EC2D5D"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It is suggested that deliberations take place in the form of plenary meetings. When deemed necessary, however, the Plenary may wish to establish</w:t>
      </w:r>
      <w:r>
        <w:rPr>
          <w:lang w:val="en-US"/>
        </w:rPr>
        <w:t>, i</w:t>
      </w:r>
      <w:r w:rsidRPr="009B289D">
        <w:rPr>
          <w:lang w:val="en-US"/>
        </w:rPr>
        <w:t>n line with practice at previous sessions of the Plenary</w:t>
      </w:r>
      <w:r>
        <w:rPr>
          <w:lang w:val="en-US"/>
        </w:rPr>
        <w:t>, contact</w:t>
      </w:r>
      <w:r w:rsidRPr="009B289D">
        <w:rPr>
          <w:lang w:val="en-US"/>
        </w:rPr>
        <w:t xml:space="preserve"> groups to discuss specific matters.</w:t>
      </w:r>
      <w:r>
        <w:rPr>
          <w:lang w:val="en-US"/>
        </w:rPr>
        <w:t xml:space="preserve"> T</w:t>
      </w:r>
      <w:r w:rsidRPr="009B289D">
        <w:rPr>
          <w:lang w:val="en-US"/>
        </w:rPr>
        <w:t>he Plenary may wish to establish</w:t>
      </w:r>
      <w:r>
        <w:rPr>
          <w:lang w:val="en-US"/>
        </w:rPr>
        <w:t xml:space="preserve">, at this sixth session, seven </w:t>
      </w:r>
      <w:r w:rsidRPr="009B289D">
        <w:rPr>
          <w:lang w:val="en-US"/>
        </w:rPr>
        <w:t>contact groups</w:t>
      </w:r>
      <w:r>
        <w:rPr>
          <w:lang w:val="en-US"/>
        </w:rPr>
        <w:t>, as detailed below</w:t>
      </w:r>
      <w:r w:rsidRPr="009B289D">
        <w:rPr>
          <w:lang w:val="en-US"/>
        </w:rPr>
        <w:t xml:space="preserve">. </w:t>
      </w:r>
    </w:p>
    <w:p w14:paraId="5A950567" w14:textId="3BAC7E43" w:rsidR="00BD7DF8" w:rsidRPr="009B289D" w:rsidRDefault="00BD7DF8" w:rsidP="00BD7DF8">
      <w:pPr>
        <w:pStyle w:val="Normalnumber"/>
        <w:numPr>
          <w:ilvl w:val="0"/>
          <w:numId w:val="24"/>
        </w:numPr>
        <w:tabs>
          <w:tab w:val="clear" w:pos="624"/>
          <w:tab w:val="left" w:pos="720"/>
        </w:tabs>
        <w:rPr>
          <w:lang w:val="en-US"/>
        </w:rPr>
      </w:pPr>
      <w:r w:rsidRPr="009B289D">
        <w:rPr>
          <w:color w:val="000000"/>
          <w:lang w:val="en-US"/>
        </w:rPr>
        <w:t xml:space="preserve">In line with the procedures for the preparation of Platform deliverables (decision IPBES-3/3, annex I), the </w:t>
      </w:r>
      <w:r>
        <w:rPr>
          <w:color w:val="000000"/>
          <w:lang w:val="en-US"/>
        </w:rPr>
        <w:t xml:space="preserve">assessment reports and </w:t>
      </w:r>
      <w:r w:rsidRPr="009B289D">
        <w:rPr>
          <w:color w:val="000000"/>
          <w:lang w:val="en-US"/>
        </w:rPr>
        <w:t xml:space="preserve">summaries for policymakers of regional assessments </w:t>
      </w:r>
      <w:r>
        <w:rPr>
          <w:color w:val="000000"/>
          <w:lang w:val="en-US"/>
        </w:rPr>
        <w:t xml:space="preserve">are preliminarily accepted and </w:t>
      </w:r>
      <w:r w:rsidRPr="009B289D">
        <w:rPr>
          <w:color w:val="000000"/>
          <w:lang w:val="en-US"/>
        </w:rPr>
        <w:t>approved</w:t>
      </w:r>
      <w:r w:rsidR="00F859A7">
        <w:rPr>
          <w:color w:val="000000"/>
          <w:lang w:val="en-US"/>
        </w:rPr>
        <w:t xml:space="preserve"> </w:t>
      </w:r>
      <w:r w:rsidRPr="009B289D">
        <w:rPr>
          <w:color w:val="000000"/>
          <w:lang w:val="en-US"/>
        </w:rPr>
        <w:t xml:space="preserve">by the </w:t>
      </w:r>
      <w:r>
        <w:rPr>
          <w:color w:val="000000"/>
          <w:lang w:val="en-US"/>
        </w:rPr>
        <w:t>relevant regional representatives of the Plenary and</w:t>
      </w:r>
      <w:r w:rsidRPr="009B289D">
        <w:rPr>
          <w:color w:val="000000"/>
          <w:lang w:val="en-US"/>
        </w:rPr>
        <w:t xml:space="preserve"> </w:t>
      </w:r>
      <w:r>
        <w:rPr>
          <w:color w:val="000000"/>
          <w:lang w:val="en-US"/>
        </w:rPr>
        <w:t xml:space="preserve">subsequently </w:t>
      </w:r>
      <w:r w:rsidRPr="009B289D">
        <w:rPr>
          <w:color w:val="000000"/>
          <w:lang w:val="en-US"/>
        </w:rPr>
        <w:t>by the Plenary. The Plenary may wish to establish four contact groups to consider, in parallel, items 6 (a) to (d) on the respective regional assessments. Further, the Plenary may wish to establish a contact group to</w:t>
      </w:r>
      <w:r w:rsidRPr="009B289D">
        <w:rPr>
          <w:lang w:val="en-US"/>
        </w:rPr>
        <w:t xml:space="preserve"> consider item 7 on the thematic assessment of land degradation and restoration; a contact group, </w:t>
      </w:r>
      <w:r w:rsidRPr="009B289D">
        <w:rPr>
          <w:color w:val="000000"/>
          <w:lang w:val="en-US"/>
        </w:rPr>
        <w:t>working in parallel, to consider items 10 on the review of the Platform and 11 on the development of a second work programme; and a contact group to consider item 8 on</w:t>
      </w:r>
      <w:r w:rsidRPr="009B289D">
        <w:rPr>
          <w:lang w:val="en-US"/>
        </w:rPr>
        <w:t xml:space="preserve"> </w:t>
      </w:r>
      <w:r w:rsidRPr="009B289D">
        <w:rPr>
          <w:color w:val="000000"/>
          <w:lang w:val="en-US"/>
        </w:rPr>
        <w:lastRenderedPageBreak/>
        <w:t>pending assessments: thematic assessment on the sustainable use of wild species</w:t>
      </w:r>
      <w:r w:rsidR="0092232D">
        <w:rPr>
          <w:color w:val="000000"/>
          <w:lang w:val="en-US"/>
        </w:rPr>
        <w:t>;</w:t>
      </w:r>
      <w:r w:rsidRPr="009B289D">
        <w:rPr>
          <w:color w:val="000000"/>
          <w:lang w:val="en-US"/>
        </w:rPr>
        <w:t xml:space="preserve"> methodological assessment regarding the diverse conceptualization of multiple values of nature and its benefits; and thematic assessment </w:t>
      </w:r>
      <w:r w:rsidR="00F859A7" w:rsidRPr="009B289D">
        <w:rPr>
          <w:color w:val="000000"/>
          <w:lang w:val="en-US"/>
        </w:rPr>
        <w:t>o</w:t>
      </w:r>
      <w:r w:rsidR="00F859A7">
        <w:rPr>
          <w:color w:val="000000"/>
          <w:lang w:val="en-US"/>
        </w:rPr>
        <w:t>f</w:t>
      </w:r>
      <w:r w:rsidR="00F859A7" w:rsidRPr="009B289D">
        <w:rPr>
          <w:color w:val="000000"/>
          <w:lang w:val="en-US"/>
        </w:rPr>
        <w:t xml:space="preserve"> </w:t>
      </w:r>
      <w:r w:rsidRPr="009B289D">
        <w:rPr>
          <w:color w:val="000000"/>
          <w:lang w:val="en-US"/>
        </w:rPr>
        <w:t>invasive alien species, and item 9</w:t>
      </w:r>
      <w:r w:rsidR="00F859A7">
        <w:rPr>
          <w:color w:val="000000"/>
          <w:lang w:val="en-US"/>
        </w:rPr>
        <w:t>,</w:t>
      </w:r>
      <w:r w:rsidRPr="009B289D">
        <w:rPr>
          <w:color w:val="000000"/>
          <w:lang w:val="en-US"/>
        </w:rPr>
        <w:t xml:space="preserve"> on financial and budgetary arrangements for the Platform. </w:t>
      </w:r>
    </w:p>
    <w:p w14:paraId="21FD183C" w14:textId="6374A72E" w:rsidR="00BD7DF8" w:rsidRPr="009B289D" w:rsidRDefault="00BD7DF8" w:rsidP="00BD7DF8">
      <w:pPr>
        <w:pStyle w:val="Normalnumber"/>
        <w:numPr>
          <w:ilvl w:val="0"/>
          <w:numId w:val="24"/>
        </w:numPr>
        <w:tabs>
          <w:tab w:val="clear" w:pos="624"/>
          <w:tab w:val="left" w:pos="720"/>
        </w:tabs>
        <w:rPr>
          <w:lang w:val="en-US"/>
        </w:rPr>
      </w:pPr>
      <w:r w:rsidRPr="009B289D">
        <w:rPr>
          <w:color w:val="000000"/>
          <w:lang w:val="en-US"/>
        </w:rPr>
        <w:t xml:space="preserve">It is further suggested that plenary meetings be held from 10 a.m. to 1 p.m. and from 3 p.m. to 6 p.m. each day. The Bureau suggests that it </w:t>
      </w:r>
      <w:r>
        <w:rPr>
          <w:color w:val="000000"/>
          <w:lang w:val="en-US"/>
        </w:rPr>
        <w:t>will</w:t>
      </w:r>
      <w:r w:rsidRPr="009B289D">
        <w:rPr>
          <w:color w:val="000000"/>
          <w:lang w:val="en-US"/>
        </w:rPr>
        <w:t xml:space="preserve"> be necessary to hold evening meetings</w:t>
      </w:r>
      <w:r>
        <w:rPr>
          <w:color w:val="000000"/>
          <w:lang w:val="en-US"/>
        </w:rPr>
        <w:t xml:space="preserve"> from 7.30</w:t>
      </w:r>
      <w:r w:rsidR="00891FBF">
        <w:rPr>
          <w:color w:val="000000"/>
          <w:lang w:val="en-US"/>
        </w:rPr>
        <w:t> </w:t>
      </w:r>
      <w:r>
        <w:rPr>
          <w:color w:val="000000"/>
          <w:lang w:val="en-US"/>
        </w:rPr>
        <w:t>p.m. to 10.30 p.m.</w:t>
      </w:r>
      <w:r w:rsidRPr="009B289D">
        <w:rPr>
          <w:color w:val="000000"/>
          <w:lang w:val="en-US"/>
        </w:rPr>
        <w:t xml:space="preserve"> to ensure that the agenda </w:t>
      </w:r>
      <w:r w:rsidRPr="009B289D">
        <w:rPr>
          <w:lang w:val="en-US"/>
        </w:rPr>
        <w:t>is</w:t>
      </w:r>
      <w:r w:rsidRPr="009B289D">
        <w:rPr>
          <w:color w:val="000000"/>
          <w:lang w:val="en-US"/>
        </w:rPr>
        <w:t xml:space="preserve"> fully addressed during the week. </w:t>
      </w:r>
    </w:p>
    <w:p w14:paraId="05978B25" w14:textId="77777777" w:rsidR="00BD7DF8" w:rsidRPr="00440697" w:rsidRDefault="00BD7DF8" w:rsidP="00BD7DF8">
      <w:pPr>
        <w:pStyle w:val="Normalnumber"/>
        <w:numPr>
          <w:ilvl w:val="0"/>
          <w:numId w:val="24"/>
        </w:numPr>
        <w:tabs>
          <w:tab w:val="clear" w:pos="624"/>
          <w:tab w:val="left" w:pos="720"/>
        </w:tabs>
        <w:rPr>
          <w:lang w:val="en-US"/>
        </w:rPr>
      </w:pPr>
      <w:r w:rsidRPr="009B289D">
        <w:rPr>
          <w:color w:val="000000"/>
          <w:lang w:val="en-US"/>
        </w:rPr>
        <w:t xml:space="preserve">A </w:t>
      </w:r>
      <w:r w:rsidRPr="009B289D">
        <w:rPr>
          <w:lang w:val="en-US"/>
        </w:rPr>
        <w:t>proposal</w:t>
      </w:r>
      <w:r w:rsidRPr="009B289D">
        <w:rPr>
          <w:color w:val="000000"/>
          <w:lang w:val="en-US"/>
        </w:rPr>
        <w:t xml:space="preserve"> on how the Plenary may wish to organize its work has been developed, based on the practice at </w:t>
      </w:r>
      <w:r w:rsidRPr="009B289D">
        <w:rPr>
          <w:lang w:val="en-US"/>
        </w:rPr>
        <w:t>previous sessions</w:t>
      </w:r>
      <w:r w:rsidRPr="009B289D">
        <w:rPr>
          <w:color w:val="000000"/>
          <w:lang w:val="en-US"/>
        </w:rPr>
        <w:t xml:space="preserve"> of the Plenary (see annex I), and a list of working documents has been provided (annex II). The proposal includes the allocation of time and tasks to contact groups that the Plenary may wish to establish. Simultaneous interpretation into the six official languages of the United Nations will be provided for all the plenary meetings, and for some meetings of the contact groups. </w:t>
      </w:r>
      <w:r>
        <w:rPr>
          <w:color w:val="000000"/>
          <w:lang w:val="en-US"/>
        </w:rPr>
        <w:t>For the contact groups to consider, in parallel</w:t>
      </w:r>
      <w:r w:rsidRPr="009B289D">
        <w:rPr>
          <w:color w:val="000000"/>
          <w:lang w:val="en-US"/>
        </w:rPr>
        <w:t>, items 6 (a) to (d) on the respective regional assessments</w:t>
      </w:r>
      <w:r>
        <w:rPr>
          <w:color w:val="000000"/>
          <w:lang w:val="en-US"/>
        </w:rPr>
        <w:t xml:space="preserve">, interpretation into the following languages will be provided: </w:t>
      </w:r>
    </w:p>
    <w:p w14:paraId="21C1B9A6" w14:textId="3163955E" w:rsidR="00BD7DF8" w:rsidRPr="00440697" w:rsidRDefault="00BD7DF8" w:rsidP="00BD7DF8">
      <w:pPr>
        <w:pStyle w:val="Normalnumber"/>
        <w:numPr>
          <w:ilvl w:val="0"/>
          <w:numId w:val="25"/>
        </w:numPr>
        <w:tabs>
          <w:tab w:val="clear" w:pos="624"/>
          <w:tab w:val="left" w:pos="720"/>
        </w:tabs>
        <w:rPr>
          <w:lang w:val="en-US"/>
        </w:rPr>
      </w:pPr>
      <w:r>
        <w:rPr>
          <w:lang w:val="en-US"/>
        </w:rPr>
        <w:t xml:space="preserve">Regional and subregional assessment for </w:t>
      </w:r>
      <w:r w:rsidRPr="00440697">
        <w:rPr>
          <w:lang w:val="en-US"/>
        </w:rPr>
        <w:t>Africa</w:t>
      </w:r>
      <w:r w:rsidRPr="00FD06A9">
        <w:rPr>
          <w:lang w:val="en-US"/>
        </w:rPr>
        <w:t>: Arabic</w:t>
      </w:r>
      <w:r>
        <w:rPr>
          <w:lang w:val="en-US"/>
        </w:rPr>
        <w:t>,</w:t>
      </w:r>
      <w:r w:rsidRPr="00FD06A9">
        <w:rPr>
          <w:lang w:val="en-US"/>
        </w:rPr>
        <w:t xml:space="preserve"> English</w:t>
      </w:r>
      <w:r w:rsidR="00A410C8">
        <w:rPr>
          <w:lang w:val="en-US"/>
        </w:rPr>
        <w:t xml:space="preserve"> and </w:t>
      </w:r>
      <w:r w:rsidRPr="00FD06A9">
        <w:rPr>
          <w:lang w:val="en-US"/>
        </w:rPr>
        <w:t>French;</w:t>
      </w:r>
    </w:p>
    <w:p w14:paraId="1FFBD96B" w14:textId="77777777" w:rsidR="00BD7DF8" w:rsidRPr="00440697" w:rsidRDefault="00BD7DF8" w:rsidP="00BD7DF8">
      <w:pPr>
        <w:pStyle w:val="Normalnumber"/>
        <w:numPr>
          <w:ilvl w:val="0"/>
          <w:numId w:val="25"/>
        </w:numPr>
        <w:tabs>
          <w:tab w:val="clear" w:pos="624"/>
          <w:tab w:val="left" w:pos="720"/>
        </w:tabs>
        <w:rPr>
          <w:lang w:val="en-US"/>
        </w:rPr>
      </w:pPr>
      <w:r>
        <w:rPr>
          <w:lang w:val="en-US"/>
        </w:rPr>
        <w:t xml:space="preserve">Regional and subregional assessment for the </w:t>
      </w:r>
      <w:r w:rsidRPr="00B82E2E">
        <w:rPr>
          <w:lang w:val="en-US"/>
        </w:rPr>
        <w:t>Americas</w:t>
      </w:r>
      <w:r w:rsidRPr="00FD06A9">
        <w:rPr>
          <w:lang w:val="en-US"/>
        </w:rPr>
        <w:t>: English</w:t>
      </w:r>
      <w:r>
        <w:rPr>
          <w:lang w:val="en-US"/>
        </w:rPr>
        <w:t xml:space="preserve"> and</w:t>
      </w:r>
      <w:r w:rsidRPr="00FD06A9">
        <w:rPr>
          <w:lang w:val="en-US"/>
        </w:rPr>
        <w:t xml:space="preserve"> Spanish;</w:t>
      </w:r>
    </w:p>
    <w:p w14:paraId="1BD0959F" w14:textId="5465F663" w:rsidR="00BD7DF8" w:rsidRPr="00440697" w:rsidRDefault="00BD7DF8" w:rsidP="00BD7DF8">
      <w:pPr>
        <w:pStyle w:val="Normalnumber"/>
        <w:numPr>
          <w:ilvl w:val="0"/>
          <w:numId w:val="25"/>
        </w:numPr>
        <w:tabs>
          <w:tab w:val="clear" w:pos="624"/>
          <w:tab w:val="left" w:pos="720"/>
        </w:tabs>
        <w:rPr>
          <w:lang w:val="en-US"/>
        </w:rPr>
      </w:pPr>
      <w:r>
        <w:rPr>
          <w:lang w:val="en-US"/>
        </w:rPr>
        <w:t xml:space="preserve">Regional and subregional assessment for </w:t>
      </w:r>
      <w:r w:rsidRPr="00440697">
        <w:rPr>
          <w:lang w:val="en-US"/>
        </w:rPr>
        <w:t>Asia-Pacific</w:t>
      </w:r>
      <w:r w:rsidRPr="00FD06A9">
        <w:rPr>
          <w:lang w:val="en-US"/>
        </w:rPr>
        <w:t>: Arabic</w:t>
      </w:r>
      <w:r>
        <w:rPr>
          <w:lang w:val="en-US"/>
        </w:rPr>
        <w:t>,</w:t>
      </w:r>
      <w:r w:rsidRPr="00FD06A9">
        <w:rPr>
          <w:lang w:val="en-US"/>
        </w:rPr>
        <w:t xml:space="preserve"> Chinese</w:t>
      </w:r>
      <w:r w:rsidR="00A410C8">
        <w:rPr>
          <w:lang w:val="en-US"/>
        </w:rPr>
        <w:t xml:space="preserve"> and</w:t>
      </w:r>
      <w:r w:rsidRPr="00FD06A9">
        <w:rPr>
          <w:lang w:val="en-US"/>
        </w:rPr>
        <w:t xml:space="preserve"> English;</w:t>
      </w:r>
    </w:p>
    <w:p w14:paraId="2C08ADA2" w14:textId="66AA197E" w:rsidR="00BD7DF8" w:rsidRPr="00B82E2E" w:rsidRDefault="00BD7DF8" w:rsidP="00BD7DF8">
      <w:pPr>
        <w:pStyle w:val="Normalnumber"/>
        <w:numPr>
          <w:ilvl w:val="0"/>
          <w:numId w:val="25"/>
        </w:numPr>
        <w:tabs>
          <w:tab w:val="clear" w:pos="624"/>
          <w:tab w:val="left" w:pos="720"/>
        </w:tabs>
        <w:rPr>
          <w:lang w:val="en-US"/>
        </w:rPr>
      </w:pPr>
      <w:r>
        <w:rPr>
          <w:lang w:val="en-US"/>
        </w:rPr>
        <w:t xml:space="preserve">Regional and subregional assessment for </w:t>
      </w:r>
      <w:r w:rsidRPr="00440697">
        <w:rPr>
          <w:lang w:val="en-US"/>
        </w:rPr>
        <w:t>Europe and Central Asia: English, French, Russian</w:t>
      </w:r>
      <w:r w:rsidR="00A410C8">
        <w:rPr>
          <w:lang w:val="en-US"/>
        </w:rPr>
        <w:t xml:space="preserve"> and</w:t>
      </w:r>
      <w:r w:rsidR="00A410C8" w:rsidRPr="00440697">
        <w:rPr>
          <w:lang w:val="en-US"/>
        </w:rPr>
        <w:t xml:space="preserve"> </w:t>
      </w:r>
      <w:r w:rsidRPr="00440697">
        <w:rPr>
          <w:lang w:val="en-US"/>
        </w:rPr>
        <w:t>Spanish</w:t>
      </w:r>
      <w:r>
        <w:rPr>
          <w:lang w:val="en-US"/>
        </w:rPr>
        <w:t>.</w:t>
      </w:r>
    </w:p>
    <w:p w14:paraId="63F9F485" w14:textId="77777777" w:rsidR="00BD7DF8" w:rsidRDefault="00BD7DF8" w:rsidP="00C27805">
      <w:pPr>
        <w:pStyle w:val="CH3"/>
      </w:pPr>
      <w:r>
        <w:tab/>
        <w:t>(b)</w:t>
      </w:r>
      <w:r>
        <w:tab/>
        <w:t>Status of the membership of the Platform</w:t>
      </w:r>
    </w:p>
    <w:p w14:paraId="072675E6"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The secretariat will present information on the status of the membership of IPBES. Any State Member of the United Nations that is not a member of IPBES but intends to become one is requested to express its intent to the secretariat in an official letter from the appropriate governmental authority.</w:t>
      </w:r>
    </w:p>
    <w:p w14:paraId="6985BB63" w14:textId="77777777" w:rsidR="00BD7DF8" w:rsidRDefault="00BD7DF8" w:rsidP="00C27805">
      <w:pPr>
        <w:pStyle w:val="CH3"/>
      </w:pPr>
      <w:r>
        <w:tab/>
        <w:t>(c)</w:t>
      </w:r>
      <w:r>
        <w:tab/>
        <w:t xml:space="preserve">Election of members of the Multidisciplinary Expert Panel </w:t>
      </w:r>
    </w:p>
    <w:p w14:paraId="4A72C611" w14:textId="26A0D556" w:rsidR="00BD7DF8" w:rsidRPr="009B289D" w:rsidRDefault="00BD7DF8" w:rsidP="00BD7DF8">
      <w:pPr>
        <w:pStyle w:val="Normalnumber"/>
        <w:numPr>
          <w:ilvl w:val="0"/>
          <w:numId w:val="24"/>
        </w:numPr>
        <w:rPr>
          <w:lang w:val="en-US"/>
        </w:rPr>
      </w:pPr>
      <w:r w:rsidRPr="009B289D">
        <w:rPr>
          <w:lang w:val="en-US"/>
        </w:rPr>
        <w:t>In accordance with rule 29 of the rules of procedure as amended in decision IPBES-2/1, the term of office of the members of the Multidisciplinary Expert Panel elected by the Plenary at its third session will end at the close of the sixth session of the Plenary.</w:t>
      </w:r>
    </w:p>
    <w:p w14:paraId="302552BE" w14:textId="577AB371" w:rsidR="00BD7DF8" w:rsidRPr="009B289D" w:rsidRDefault="00BD7DF8" w:rsidP="009A16EB">
      <w:pPr>
        <w:pStyle w:val="Normalnumber"/>
        <w:numPr>
          <w:ilvl w:val="0"/>
          <w:numId w:val="24"/>
        </w:numPr>
        <w:rPr>
          <w:lang w:val="en-US"/>
        </w:rPr>
      </w:pPr>
      <w:r w:rsidRPr="009B289D">
        <w:rPr>
          <w:lang w:val="en-US"/>
        </w:rPr>
        <w:t>In line with rule 27 of the rules of procedure, the secretariat</w:t>
      </w:r>
      <w:r>
        <w:rPr>
          <w:lang w:val="en-US"/>
        </w:rPr>
        <w:t>, through a notification (</w:t>
      </w:r>
      <w:r w:rsidRPr="00A73EF9">
        <w:rPr>
          <w:lang w:val="en-US"/>
        </w:rPr>
        <w:t>EM/2017/29</w:t>
      </w:r>
      <w:r>
        <w:rPr>
          <w:lang w:val="en-US"/>
        </w:rPr>
        <w:t xml:space="preserve"> of 20 October 2017),</w:t>
      </w:r>
      <w:r w:rsidRPr="009B289D">
        <w:rPr>
          <w:lang w:val="en-US"/>
        </w:rPr>
        <w:t xml:space="preserve"> invite</w:t>
      </w:r>
      <w:r>
        <w:rPr>
          <w:lang w:val="en-US"/>
        </w:rPr>
        <w:t>d</w:t>
      </w:r>
      <w:r w:rsidRPr="009B289D">
        <w:rPr>
          <w:lang w:val="en-US"/>
        </w:rPr>
        <w:t xml:space="preserve"> members of IPBES to submit to the secretariat written nominations and accompanying curricula vitae of nominees for the Panel</w:t>
      </w:r>
      <w:r>
        <w:rPr>
          <w:lang w:val="en-US"/>
        </w:rPr>
        <w:t xml:space="preserve"> by 4 December </w:t>
      </w:r>
      <w:r w:rsidRPr="00837A86">
        <w:rPr>
          <w:lang w:val="en-US"/>
        </w:rPr>
        <w:t>2</w:t>
      </w:r>
      <w:r w:rsidRPr="00D07764">
        <w:rPr>
          <w:lang w:val="en-US"/>
        </w:rPr>
        <w:t>017.</w:t>
      </w:r>
      <w:r w:rsidR="009A16EB" w:rsidRPr="00A02036">
        <w:rPr>
          <w:lang w:val="en-US"/>
        </w:rPr>
        <w:t xml:space="preserve"> The deadline for the submission of nominations was </w:t>
      </w:r>
      <w:r w:rsidR="00837A86">
        <w:rPr>
          <w:lang w:val="en-US"/>
        </w:rPr>
        <w:t xml:space="preserve">subsequently </w:t>
      </w:r>
      <w:r w:rsidR="009A16EB" w:rsidRPr="00837A86">
        <w:rPr>
          <w:lang w:val="en-US"/>
        </w:rPr>
        <w:t>extended to 2 February 2018 (</w:t>
      </w:r>
      <w:r w:rsidR="009A16EB" w:rsidRPr="00D07764">
        <w:rPr>
          <w:lang w:val="en-US"/>
        </w:rPr>
        <w:t>notification EM/2017/35 of 15</w:t>
      </w:r>
      <w:r w:rsidR="009A16EB" w:rsidRPr="00A02036">
        <w:rPr>
          <w:lang w:val="en-US"/>
        </w:rPr>
        <w:t xml:space="preserve"> December 2017).</w:t>
      </w:r>
      <w:r w:rsidRPr="00837A86">
        <w:rPr>
          <w:lang w:val="en-US"/>
        </w:rPr>
        <w:t xml:space="preserve"> Curricula vitae of all nominees </w:t>
      </w:r>
      <w:r w:rsidR="00FC0718" w:rsidRPr="00837A86">
        <w:rPr>
          <w:lang w:val="en-US"/>
        </w:rPr>
        <w:t xml:space="preserve">were </w:t>
      </w:r>
      <w:r w:rsidRPr="00837A86">
        <w:rPr>
          <w:lang w:val="en-US"/>
        </w:rPr>
        <w:t>to be submitted to t</w:t>
      </w:r>
      <w:r w:rsidRPr="009B289D">
        <w:rPr>
          <w:lang w:val="en-US"/>
        </w:rPr>
        <w:t xml:space="preserve">he secretariat and </w:t>
      </w:r>
      <w:r w:rsidR="00FC0718">
        <w:rPr>
          <w:lang w:val="en-US"/>
        </w:rPr>
        <w:t xml:space="preserve">would </w:t>
      </w:r>
      <w:r w:rsidRPr="009B289D">
        <w:rPr>
          <w:lang w:val="en-US"/>
        </w:rPr>
        <w:t xml:space="preserve">be made available to members of IPBES, together with the names of persons nominated, as well as the identity of the region or observer making the nomination, in </w:t>
      </w:r>
      <w:r w:rsidRPr="00532B2B">
        <w:rPr>
          <w:lang w:val="en-US"/>
        </w:rPr>
        <w:t>document IPBES/6/13 and</w:t>
      </w:r>
      <w:r w:rsidRPr="009B289D">
        <w:rPr>
          <w:lang w:val="en-US"/>
        </w:rPr>
        <w:t xml:space="preserve"> on the IPBES website. According to rule 29 of the rules of procedure, members of the Panel can be re-elected for one consecutive term. </w:t>
      </w:r>
      <w:r>
        <w:rPr>
          <w:lang w:val="en-US"/>
        </w:rPr>
        <w:t xml:space="preserve">For </w:t>
      </w:r>
      <w:r w:rsidR="00FC0718">
        <w:rPr>
          <w:lang w:val="en-US"/>
        </w:rPr>
        <w:t xml:space="preserve">the </w:t>
      </w:r>
      <w:r>
        <w:rPr>
          <w:lang w:val="en-US"/>
        </w:rPr>
        <w:t xml:space="preserve">purposes of rule 29, </w:t>
      </w:r>
      <w:r w:rsidRPr="009B289D">
        <w:rPr>
          <w:lang w:val="en-US"/>
        </w:rPr>
        <w:t xml:space="preserve">interim membership </w:t>
      </w:r>
      <w:r w:rsidR="00FC0718">
        <w:rPr>
          <w:lang w:val="en-US"/>
        </w:rPr>
        <w:t>of</w:t>
      </w:r>
      <w:r w:rsidR="00FC0718" w:rsidRPr="009B289D">
        <w:rPr>
          <w:lang w:val="en-US"/>
        </w:rPr>
        <w:t xml:space="preserve"> </w:t>
      </w:r>
      <w:r w:rsidRPr="009B289D">
        <w:rPr>
          <w:lang w:val="en-US"/>
        </w:rPr>
        <w:t xml:space="preserve">the Panel (see rule 25) is considered as completion of one term. </w:t>
      </w:r>
    </w:p>
    <w:p w14:paraId="22E41153" w14:textId="1942E120" w:rsidR="00BD7DF8" w:rsidRPr="009B289D" w:rsidRDefault="00BD7DF8" w:rsidP="00BD7DF8">
      <w:pPr>
        <w:pStyle w:val="Normalnumber"/>
        <w:numPr>
          <w:ilvl w:val="0"/>
          <w:numId w:val="24"/>
        </w:numPr>
        <w:rPr>
          <w:lang w:val="en-US"/>
        </w:rPr>
      </w:pPr>
      <w:r w:rsidRPr="009B289D">
        <w:rPr>
          <w:lang w:val="en-US"/>
        </w:rPr>
        <w:t>Members may wish to hold interregional and intraregional consultations prior to</w:t>
      </w:r>
      <w:r>
        <w:rPr>
          <w:lang w:val="en-US"/>
        </w:rPr>
        <w:t>, and during,</w:t>
      </w:r>
      <w:r w:rsidRPr="009B289D">
        <w:rPr>
          <w:lang w:val="en-US"/>
        </w:rPr>
        <w:t xml:space="preserve"> the sixth session of the Plenary with a view to the Plenary electing </w:t>
      </w:r>
      <w:r>
        <w:rPr>
          <w:lang w:val="en-US"/>
        </w:rPr>
        <w:t>twenty-five</w:t>
      </w:r>
      <w:r w:rsidRPr="009B289D">
        <w:rPr>
          <w:lang w:val="en-US"/>
        </w:rPr>
        <w:t xml:space="preserve"> members, </w:t>
      </w:r>
      <w:r>
        <w:t>to be nominated by each of the five United Nations regions in accordance with rule 26</w:t>
      </w:r>
      <w:r w:rsidRPr="009B289D">
        <w:rPr>
          <w:lang w:val="en-US"/>
        </w:rPr>
        <w:t>, and to ensur</w:t>
      </w:r>
      <w:r>
        <w:rPr>
          <w:lang w:val="en-US"/>
        </w:rPr>
        <w:t>ing</w:t>
      </w:r>
      <w:r w:rsidRPr="009B289D">
        <w:rPr>
          <w:lang w:val="en-US"/>
        </w:rPr>
        <w:t xml:space="preserve"> overall gender and disciplinary balance of the Panel.</w:t>
      </w:r>
    </w:p>
    <w:p w14:paraId="22796FE0" w14:textId="77777777" w:rsidR="00BD7DF8" w:rsidRDefault="00BD7DF8" w:rsidP="00C27805">
      <w:pPr>
        <w:pStyle w:val="CH2"/>
        <w:ind w:left="1248" w:hanging="624"/>
        <w:rPr>
          <w:lang w:eastAsia="x-none"/>
        </w:rPr>
      </w:pPr>
      <w:r>
        <w:rPr>
          <w:lang w:eastAsia="x-none"/>
        </w:rPr>
        <w:t>Item 3</w:t>
      </w:r>
    </w:p>
    <w:p w14:paraId="27C5AC3C" w14:textId="77777777" w:rsidR="00BD7DF8" w:rsidRDefault="00BD7DF8" w:rsidP="00C27805">
      <w:pPr>
        <w:pStyle w:val="CH2"/>
        <w:ind w:left="1248" w:hanging="624"/>
      </w:pPr>
      <w:r>
        <w:t>Admission of observers to the sixth session of the Plenary of the Platform</w:t>
      </w:r>
    </w:p>
    <w:p w14:paraId="656D34B0" w14:textId="325B390A"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The Chair of the Platform will propose, on behalf of the Bureau, the list of observers admitted to the sixth session </w:t>
      </w:r>
      <w:r w:rsidRPr="00532B2B">
        <w:rPr>
          <w:lang w:val="en-US"/>
        </w:rPr>
        <w:t xml:space="preserve">(see </w:t>
      </w:r>
      <w:r w:rsidRPr="00A9366D">
        <w:rPr>
          <w:lang w:val="en-US"/>
        </w:rPr>
        <w:t>IPBES/6/INF/23</w:t>
      </w:r>
      <w:r w:rsidRPr="00532B2B">
        <w:rPr>
          <w:lang w:val="en-US"/>
        </w:rPr>
        <w:t>)</w:t>
      </w:r>
      <w:r w:rsidRPr="009B289D">
        <w:rPr>
          <w:lang w:val="en-US"/>
        </w:rPr>
        <w:t xml:space="preserve"> in accordance with the decision of the Plenary at its fifth session (IPBES/5/15, para. 28) that the interim procedure for the admission of observers to sessions of the Plenary, as described in paragraph 22 of the report of the first session of the Plenary (IPBES/1/12) and applied at its second, third, fourth and fifth sessions, would be applied at its sixth session.</w:t>
      </w:r>
    </w:p>
    <w:p w14:paraId="298B3B4D" w14:textId="77777777" w:rsidR="00BD7DF8" w:rsidRPr="00E64404" w:rsidRDefault="00BD7DF8" w:rsidP="00BD7DF8">
      <w:pPr>
        <w:pStyle w:val="Normalnumber"/>
        <w:numPr>
          <w:ilvl w:val="0"/>
          <w:numId w:val="24"/>
        </w:numPr>
        <w:rPr>
          <w:color w:val="000000"/>
          <w:lang w:val="en-US"/>
        </w:rPr>
      </w:pPr>
      <w:r w:rsidRPr="009B289D">
        <w:rPr>
          <w:lang w:val="en-US"/>
        </w:rPr>
        <w:t>The Plenary also decided that at its sixth session it would further consider the draft policy and procedures for the admission of observers, which are set out in the annex to the note by the secretariat on the</w:t>
      </w:r>
      <w:r w:rsidRPr="009B289D">
        <w:rPr>
          <w:color w:val="000000"/>
          <w:lang w:val="en-US"/>
        </w:rPr>
        <w:t xml:space="preserve"> </w:t>
      </w:r>
      <w:r w:rsidRPr="00532B2B">
        <w:rPr>
          <w:color w:val="000000"/>
          <w:lang w:val="en-US"/>
        </w:rPr>
        <w:t>matter (IPBES/6/14).</w:t>
      </w:r>
    </w:p>
    <w:p w14:paraId="5D6EBA02" w14:textId="77777777" w:rsidR="00BD7DF8" w:rsidRDefault="00BD7DF8" w:rsidP="00C27805">
      <w:pPr>
        <w:pStyle w:val="CH2"/>
        <w:ind w:left="1248" w:hanging="624"/>
        <w:rPr>
          <w:lang w:eastAsia="x-none"/>
        </w:rPr>
      </w:pPr>
      <w:r>
        <w:rPr>
          <w:lang w:eastAsia="x-none"/>
        </w:rPr>
        <w:lastRenderedPageBreak/>
        <w:t>Item 4</w:t>
      </w:r>
    </w:p>
    <w:p w14:paraId="7BE2D20A" w14:textId="77777777" w:rsidR="00BD7DF8" w:rsidRDefault="00BD7DF8" w:rsidP="00C27805">
      <w:pPr>
        <w:pStyle w:val="CH2"/>
        <w:ind w:left="1248" w:hanging="624"/>
      </w:pPr>
      <w:r>
        <w:t>Credentials of representatives</w:t>
      </w:r>
    </w:p>
    <w:p w14:paraId="47A0B860" w14:textId="77777777" w:rsidR="00BD7DF8" w:rsidRPr="009B289D" w:rsidRDefault="00BD7DF8" w:rsidP="00BD7DF8">
      <w:pPr>
        <w:pStyle w:val="Normalnumber"/>
        <w:numPr>
          <w:ilvl w:val="0"/>
          <w:numId w:val="24"/>
        </w:numPr>
        <w:tabs>
          <w:tab w:val="clear" w:pos="624"/>
          <w:tab w:val="left" w:pos="720"/>
        </w:tabs>
        <w:rPr>
          <w:lang w:val="en-US"/>
        </w:rPr>
      </w:pPr>
      <w:r w:rsidRPr="009B289D">
        <w:rPr>
          <w:color w:val="000000"/>
          <w:lang w:val="en-US"/>
        </w:rPr>
        <w:t>A</w:t>
      </w:r>
      <w:r w:rsidRPr="009B289D">
        <w:rPr>
          <w:lang w:val="en-US"/>
        </w:rPr>
        <w:t xml:space="preserve">ll States members of the Platform are invited to participate fully in the session. In accordance with rule 11 of the rules of procedure, each member of IPBES is to be represented by a delegation consisting of a head of delegation and such other accredited representatives, alternate representatives and advisers as it may require. </w:t>
      </w:r>
    </w:p>
    <w:p w14:paraId="7BCE26B2"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Pursuant to rule 12 of the rules of procedure, the credentials of representatives of States members of IPBES attending the session, issued by or on behalf of their Heads of State or Government or their ministers for foreign affairs consistent with each country’s policies and laws, should be submitted to the secretariat, if possible not later than 24 hours after the opening of the session. Such credentials are required for representatives to participate in the adoption of decisions at the session. </w:t>
      </w:r>
    </w:p>
    <w:p w14:paraId="2EAF631E"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In accordance with rule 13 of the rules of procedure, the credentials of the representatives of members of IPBES will be examined by the Bureau, which will submit a report thereon to the Plenary. The Bureau will report on the outcome of its examination on Thursday, 22 March 201</w:t>
      </w:r>
      <w:r>
        <w:rPr>
          <w:lang w:val="en-US"/>
        </w:rPr>
        <w:t>8</w:t>
      </w:r>
      <w:r w:rsidRPr="009B289D">
        <w:rPr>
          <w:lang w:val="en-US"/>
        </w:rPr>
        <w:t>, before the adoption of any resolutions, decisions or recommendations.</w:t>
      </w:r>
    </w:p>
    <w:p w14:paraId="197A3178" w14:textId="77777777" w:rsidR="00BD7DF8" w:rsidRDefault="00BD7DF8" w:rsidP="00C27805">
      <w:pPr>
        <w:pStyle w:val="CH2"/>
        <w:keepLines w:val="0"/>
        <w:spacing w:before="240"/>
        <w:ind w:left="1238" w:right="288" w:hanging="619"/>
      </w:pPr>
      <w:r>
        <w:t>Item 5</w:t>
      </w:r>
    </w:p>
    <w:p w14:paraId="7FC88B93" w14:textId="062E8A51" w:rsidR="00BD7DF8" w:rsidRDefault="00BD7DF8" w:rsidP="00C27805">
      <w:pPr>
        <w:pStyle w:val="CH2"/>
        <w:ind w:left="624" w:firstLine="0"/>
      </w:pPr>
      <w:r w:rsidRPr="00045D94">
        <w:t xml:space="preserve">Report of the Executive Secretary on the implementation of the </w:t>
      </w:r>
      <w:r w:rsidR="00365B83" w:rsidRPr="00613520">
        <w:t xml:space="preserve">first </w:t>
      </w:r>
      <w:r w:rsidRPr="00613520">
        <w:t>work programme for the period 2014–2018</w:t>
      </w:r>
    </w:p>
    <w:p w14:paraId="4B9F9571" w14:textId="70A7F36C" w:rsidR="00BD7DF8" w:rsidRPr="009B289D" w:rsidRDefault="00BD7DF8" w:rsidP="00BD7DF8">
      <w:pPr>
        <w:pStyle w:val="Normalnumber"/>
        <w:numPr>
          <w:ilvl w:val="0"/>
          <w:numId w:val="24"/>
        </w:numPr>
        <w:tabs>
          <w:tab w:val="clear" w:pos="624"/>
          <w:tab w:val="left" w:pos="720"/>
        </w:tabs>
        <w:rPr>
          <w:lang w:val="en-US"/>
        </w:rPr>
      </w:pPr>
      <w:r w:rsidRPr="009B289D">
        <w:rPr>
          <w:lang w:val="en-US"/>
        </w:rPr>
        <w:t>Pursuant to decision IPBES-5/1</w:t>
      </w:r>
      <w:r w:rsidR="00837A86">
        <w:rPr>
          <w:lang w:val="en-US"/>
        </w:rPr>
        <w:t>,</w:t>
      </w:r>
      <w:r w:rsidRPr="009B289D">
        <w:rPr>
          <w:lang w:val="en-US"/>
        </w:rPr>
        <w:t xml:space="preserve"> on</w:t>
      </w:r>
      <w:r w:rsidR="00991EE2">
        <w:rPr>
          <w:lang w:val="en-US"/>
        </w:rPr>
        <w:t xml:space="preserve"> implementation of</w:t>
      </w:r>
      <w:r w:rsidRPr="009B289D">
        <w:rPr>
          <w:lang w:val="en-US"/>
        </w:rPr>
        <w:t xml:space="preserve"> the </w:t>
      </w:r>
      <w:r w:rsidR="00991EE2">
        <w:rPr>
          <w:lang w:val="en-US"/>
        </w:rPr>
        <w:t xml:space="preserve">first </w:t>
      </w:r>
      <w:r w:rsidRPr="009B289D">
        <w:rPr>
          <w:lang w:val="en-US"/>
        </w:rPr>
        <w:t xml:space="preserve">work programme of the Platform, the Executive Secretary, in collaboration with the Multidisciplinary Expert Panel and the </w:t>
      </w:r>
      <w:r w:rsidRPr="00532B2B">
        <w:rPr>
          <w:lang w:val="en-US"/>
        </w:rPr>
        <w:t>Bureau, has developed for consideration by the Plenary a report on the implementation of the first work programme (IPBES/6/2).</w:t>
      </w:r>
      <w:r w:rsidRPr="009B289D">
        <w:rPr>
          <w:lang w:val="en-US"/>
        </w:rPr>
        <w:t xml:space="preserve"> The report outlines all ongoing activities under the work programme deliverables, lessons learned and challenges experienced in 2017</w:t>
      </w:r>
      <w:r>
        <w:rPr>
          <w:lang w:val="en-US"/>
        </w:rPr>
        <w:t>, as well as next steps planned</w:t>
      </w:r>
      <w:r w:rsidRPr="009B289D">
        <w:rPr>
          <w:lang w:val="en-US"/>
        </w:rPr>
        <w:t xml:space="preserve"> in the implementation of the work programme</w:t>
      </w:r>
      <w:r>
        <w:rPr>
          <w:lang w:val="en-US"/>
        </w:rPr>
        <w:t xml:space="preserve"> for 2018</w:t>
      </w:r>
      <w:r w:rsidRPr="009B289D">
        <w:rPr>
          <w:lang w:val="en-US"/>
        </w:rPr>
        <w:t>.</w:t>
      </w:r>
    </w:p>
    <w:p w14:paraId="677975A1" w14:textId="48371D83" w:rsidR="00BD7DF8" w:rsidRPr="00613520" w:rsidRDefault="00BD7DF8" w:rsidP="00E64404">
      <w:pPr>
        <w:pStyle w:val="Normalnumber"/>
        <w:numPr>
          <w:ilvl w:val="0"/>
          <w:numId w:val="24"/>
        </w:numPr>
        <w:tabs>
          <w:tab w:val="clear" w:pos="624"/>
          <w:tab w:val="left" w:pos="720"/>
        </w:tabs>
        <w:rPr>
          <w:lang w:val="en-US"/>
        </w:rPr>
      </w:pPr>
      <w:r w:rsidRPr="00613520">
        <w:rPr>
          <w:lang w:val="en-US"/>
        </w:rPr>
        <w:t>The Plenary may wish to take note of the information contained in the report and related information documents, including</w:t>
      </w:r>
      <w:r w:rsidR="00613520" w:rsidRPr="00613520">
        <w:t xml:space="preserve"> the</w:t>
      </w:r>
      <w:r w:rsidR="00613520" w:rsidRPr="00613520">
        <w:rPr>
          <w:lang w:val="en-US"/>
        </w:rPr>
        <w:t xml:space="preserve"> </w:t>
      </w:r>
      <w:r w:rsidR="00613520" w:rsidRPr="001D1D14">
        <w:rPr>
          <w:lang w:val="en-US"/>
        </w:rPr>
        <w:t>r</w:t>
      </w:r>
      <w:r w:rsidRPr="001D1D14">
        <w:rPr>
          <w:lang w:val="en-US"/>
        </w:rPr>
        <w:t xml:space="preserve">eport on the institutional arrangements established to operationalize technical support for the implementation of the work </w:t>
      </w:r>
      <w:r w:rsidRPr="00837A86">
        <w:rPr>
          <w:lang w:val="en-US"/>
        </w:rPr>
        <w:t>programme (</w:t>
      </w:r>
      <w:r w:rsidRPr="00837A86">
        <w:t>IPBES/6/INF/</w:t>
      </w:r>
      <w:r w:rsidR="006C3071" w:rsidRPr="00837A86">
        <w:t>20</w:t>
      </w:r>
      <w:r w:rsidR="00613520" w:rsidRPr="00D07764">
        <w:rPr>
          <w:lang w:val="en-US"/>
        </w:rPr>
        <w:t>);</w:t>
      </w:r>
      <w:r w:rsidR="00613520">
        <w:rPr>
          <w:lang w:val="en-US"/>
        </w:rPr>
        <w:t xml:space="preserve"> in</w:t>
      </w:r>
      <w:r w:rsidRPr="001D1D14">
        <w:rPr>
          <w:lang w:val="en-US"/>
        </w:rPr>
        <w:t xml:space="preserve">formation on the work </w:t>
      </w:r>
      <w:r w:rsidR="00991EE2" w:rsidRPr="00DA79C5">
        <w:rPr>
          <w:lang w:val="en-US"/>
        </w:rPr>
        <w:t>r</w:t>
      </w:r>
      <w:r w:rsidR="00991EE2" w:rsidRPr="00947E65">
        <w:rPr>
          <w:lang w:val="en-US"/>
        </w:rPr>
        <w:t xml:space="preserve">elated to </w:t>
      </w:r>
      <w:r w:rsidRPr="00202CA0">
        <w:rPr>
          <w:lang w:val="en-US"/>
        </w:rPr>
        <w:t xml:space="preserve">capacity-building, in particular progress in the implementation of the capacity-building rolling plan and considerations on leveraging additional support </w:t>
      </w:r>
      <w:r w:rsidRPr="00DC67E2">
        <w:rPr>
          <w:lang w:val="en-US"/>
        </w:rPr>
        <w:t>for capacity</w:t>
      </w:r>
      <w:r w:rsidR="001D1D14">
        <w:rPr>
          <w:lang w:val="en-US"/>
        </w:rPr>
        <w:noBreakHyphen/>
      </w:r>
      <w:r w:rsidRPr="00DA79C5">
        <w:rPr>
          <w:lang w:val="en-US"/>
        </w:rPr>
        <w:t xml:space="preserve">building, in response to </w:t>
      </w:r>
      <w:r w:rsidR="001D1D14" w:rsidRPr="00916EA3">
        <w:rPr>
          <w:lang w:val="en-US"/>
        </w:rPr>
        <w:t xml:space="preserve">section II </w:t>
      </w:r>
      <w:r w:rsidR="001D1D14">
        <w:rPr>
          <w:lang w:val="en-US"/>
        </w:rPr>
        <w:t xml:space="preserve">of </w:t>
      </w:r>
      <w:r w:rsidRPr="00DA79C5">
        <w:rPr>
          <w:lang w:val="en-US"/>
        </w:rPr>
        <w:t>decision IPBES-5/1</w:t>
      </w:r>
      <w:r w:rsidRPr="00947E65">
        <w:rPr>
          <w:lang w:val="en-US"/>
        </w:rPr>
        <w:t xml:space="preserve"> </w:t>
      </w:r>
      <w:r w:rsidRPr="00DC67E2">
        <w:rPr>
          <w:lang w:val="en-US"/>
        </w:rPr>
        <w:t xml:space="preserve">(see also </w:t>
      </w:r>
      <w:r w:rsidRPr="00A9366D">
        <w:t>IPBES/6/INF/12</w:t>
      </w:r>
      <w:r w:rsidRPr="00DC67E2">
        <w:rPr>
          <w:lang w:val="en-US"/>
        </w:rPr>
        <w:t>);</w:t>
      </w:r>
      <w:r w:rsidR="001D1D14">
        <w:rPr>
          <w:lang w:val="en-US"/>
        </w:rPr>
        <w:t xml:space="preserve"> i</w:t>
      </w:r>
      <w:r w:rsidRPr="00613520">
        <w:t xml:space="preserve">nformation on work </w:t>
      </w:r>
      <w:r w:rsidR="00045D94" w:rsidRPr="00613520">
        <w:t xml:space="preserve">related to </w:t>
      </w:r>
      <w:r w:rsidRPr="00613520">
        <w:t xml:space="preserve">indigenous and local knowledge, in particular the implementation of the approach to recognizing and working with indigenous and local knowledge, in response to </w:t>
      </w:r>
      <w:r w:rsidR="001D1D14" w:rsidRPr="00F658C1">
        <w:rPr>
          <w:lang w:val="en-US"/>
        </w:rPr>
        <w:t xml:space="preserve">paragraphs 1 to 4 </w:t>
      </w:r>
      <w:r w:rsidR="001D1D14">
        <w:rPr>
          <w:lang w:val="en-US"/>
        </w:rPr>
        <w:t xml:space="preserve">of </w:t>
      </w:r>
      <w:r w:rsidR="001D1D14" w:rsidRPr="000E1437">
        <w:rPr>
          <w:lang w:val="en-US"/>
        </w:rPr>
        <w:t>section III</w:t>
      </w:r>
      <w:r w:rsidR="001D1D14" w:rsidRPr="00DA79C5">
        <w:rPr>
          <w:lang w:val="en-US"/>
        </w:rPr>
        <w:t xml:space="preserve"> </w:t>
      </w:r>
      <w:r w:rsidR="001D1D14">
        <w:rPr>
          <w:lang w:val="en-US"/>
        </w:rPr>
        <w:t xml:space="preserve">of </w:t>
      </w:r>
      <w:r w:rsidRPr="00DA79C5">
        <w:rPr>
          <w:lang w:val="en-US"/>
        </w:rPr>
        <w:t>decision IPBES-5/1</w:t>
      </w:r>
      <w:r w:rsidRPr="00947E65">
        <w:rPr>
          <w:lang w:val="en-US"/>
        </w:rPr>
        <w:t xml:space="preserve"> </w:t>
      </w:r>
      <w:r w:rsidRPr="00DC67E2">
        <w:rPr>
          <w:lang w:val="en-US"/>
        </w:rPr>
        <w:t xml:space="preserve">(see also </w:t>
      </w:r>
      <w:r w:rsidRPr="00A9366D">
        <w:t>IPBES/6/INF/13</w:t>
      </w:r>
      <w:r w:rsidRPr="00DC67E2">
        <w:rPr>
          <w:lang w:val="en-US"/>
        </w:rPr>
        <w:t xml:space="preserve">); </w:t>
      </w:r>
      <w:r w:rsidR="00613520" w:rsidRPr="00613520">
        <w:t>i</w:t>
      </w:r>
      <w:r w:rsidRPr="00613520">
        <w:t xml:space="preserve">nformation on work </w:t>
      </w:r>
      <w:r w:rsidR="00045D94" w:rsidRPr="00613520">
        <w:t xml:space="preserve">related to </w:t>
      </w:r>
      <w:r w:rsidRPr="00613520">
        <w:t xml:space="preserve">knowledge and data, in particular the implementation of the work plan for 2017 and 2018, in response to </w:t>
      </w:r>
      <w:r w:rsidR="001D1D14" w:rsidRPr="00A82610">
        <w:rPr>
          <w:lang w:val="en-US"/>
        </w:rPr>
        <w:t xml:space="preserve">paragraphs 6 and 7 </w:t>
      </w:r>
      <w:r w:rsidR="001D1D14">
        <w:rPr>
          <w:lang w:val="en-US"/>
        </w:rPr>
        <w:t xml:space="preserve">of </w:t>
      </w:r>
      <w:r w:rsidR="001D1D14" w:rsidRPr="008B7E7B">
        <w:rPr>
          <w:lang w:val="en-US"/>
        </w:rPr>
        <w:t>section III</w:t>
      </w:r>
      <w:r w:rsidR="001D1D14" w:rsidRPr="00DA79C5">
        <w:rPr>
          <w:lang w:val="en-US"/>
        </w:rPr>
        <w:t xml:space="preserve"> </w:t>
      </w:r>
      <w:r w:rsidR="001D1D14">
        <w:rPr>
          <w:lang w:val="en-US"/>
        </w:rPr>
        <w:t xml:space="preserve">of </w:t>
      </w:r>
      <w:r w:rsidRPr="00DA79C5">
        <w:rPr>
          <w:lang w:val="en-US"/>
        </w:rPr>
        <w:t>decision IPBES-5/1</w:t>
      </w:r>
      <w:r w:rsidRPr="00613520">
        <w:t xml:space="preserve"> (see also </w:t>
      </w:r>
      <w:r w:rsidRPr="00A9366D">
        <w:t>IPBES/6/INF/14</w:t>
      </w:r>
      <w:r w:rsidRPr="00DC67E2">
        <w:rPr>
          <w:lang w:val="en-US"/>
        </w:rPr>
        <w:t>);</w:t>
      </w:r>
      <w:r w:rsidR="00613520">
        <w:rPr>
          <w:lang w:val="en-US"/>
        </w:rPr>
        <w:t xml:space="preserve"> i</w:t>
      </w:r>
      <w:r w:rsidRPr="00DC67E2">
        <w:rPr>
          <w:lang w:val="en-US"/>
        </w:rPr>
        <w:t xml:space="preserve">nformation related to the guide for assessments (see </w:t>
      </w:r>
      <w:r w:rsidRPr="00A9366D">
        <w:t>IPBES/6/INF/17</w:t>
      </w:r>
      <w:r w:rsidRPr="00DC67E2">
        <w:rPr>
          <w:lang w:val="en-US"/>
        </w:rPr>
        <w:t>);</w:t>
      </w:r>
      <w:r w:rsidR="00613520" w:rsidRPr="00DC67E2">
        <w:rPr>
          <w:lang w:val="en-US"/>
        </w:rPr>
        <w:t xml:space="preserve"> </w:t>
      </w:r>
      <w:r w:rsidR="00613520" w:rsidRPr="00613520">
        <w:t>i</w:t>
      </w:r>
      <w:r w:rsidRPr="00613520">
        <w:t xml:space="preserve">nformation on progress in the undertaking of the global assessment of biodiversity and ecosystem services, in response to </w:t>
      </w:r>
      <w:r w:rsidR="001D1D14" w:rsidRPr="0088077C">
        <w:rPr>
          <w:lang w:val="en-US"/>
        </w:rPr>
        <w:t xml:space="preserve">paragraph 3 </w:t>
      </w:r>
      <w:r w:rsidR="001D1D14">
        <w:rPr>
          <w:lang w:val="en-US"/>
        </w:rPr>
        <w:t xml:space="preserve">of </w:t>
      </w:r>
      <w:r w:rsidR="001D1D14" w:rsidRPr="00D03A9C">
        <w:rPr>
          <w:lang w:val="en-US"/>
        </w:rPr>
        <w:t>section III</w:t>
      </w:r>
      <w:r w:rsidR="001D1D14" w:rsidRPr="00DA79C5">
        <w:rPr>
          <w:lang w:val="en-US"/>
        </w:rPr>
        <w:t xml:space="preserve"> </w:t>
      </w:r>
      <w:r w:rsidR="001D1D14">
        <w:rPr>
          <w:lang w:val="en-US"/>
        </w:rPr>
        <w:t xml:space="preserve">of </w:t>
      </w:r>
      <w:r w:rsidRPr="00DA79C5">
        <w:rPr>
          <w:lang w:val="en-US"/>
        </w:rPr>
        <w:t>decision IP</w:t>
      </w:r>
      <w:r w:rsidRPr="00947E65">
        <w:rPr>
          <w:lang w:val="en-US"/>
        </w:rPr>
        <w:t>BES-4/1</w:t>
      </w:r>
      <w:r w:rsidRPr="00DC67E2">
        <w:rPr>
          <w:lang w:val="en-US"/>
        </w:rPr>
        <w:t xml:space="preserve"> </w:t>
      </w:r>
      <w:r w:rsidRPr="00613520">
        <w:t xml:space="preserve">(see also </w:t>
      </w:r>
      <w:r w:rsidRPr="00A9366D">
        <w:t>IPBES/6/INF/11</w:t>
      </w:r>
      <w:r w:rsidRPr="00DC67E2">
        <w:rPr>
          <w:lang w:val="en-US"/>
        </w:rPr>
        <w:t>);</w:t>
      </w:r>
      <w:r w:rsidR="00613520" w:rsidRPr="00DC67E2">
        <w:rPr>
          <w:lang w:val="en-US"/>
        </w:rPr>
        <w:t xml:space="preserve"> </w:t>
      </w:r>
      <w:r w:rsidR="00613520" w:rsidRPr="00613520">
        <w:t>i</w:t>
      </w:r>
      <w:r w:rsidRPr="00613520">
        <w:t xml:space="preserve">nformation on work </w:t>
      </w:r>
      <w:r w:rsidR="003E28C7" w:rsidRPr="00613520">
        <w:t xml:space="preserve">related to </w:t>
      </w:r>
      <w:r w:rsidRPr="00613520">
        <w:t xml:space="preserve">scenarios and models in response to </w:t>
      </w:r>
      <w:r w:rsidR="001D1D14" w:rsidRPr="00613520">
        <w:rPr>
          <w:lang w:val="en-US"/>
        </w:rPr>
        <w:t xml:space="preserve">paragraph 3 </w:t>
      </w:r>
      <w:r w:rsidR="001D1D14">
        <w:rPr>
          <w:lang w:val="en-US"/>
        </w:rPr>
        <w:t xml:space="preserve">of </w:t>
      </w:r>
      <w:r w:rsidR="001D1D14" w:rsidRPr="00E10788">
        <w:rPr>
          <w:lang w:val="en-US"/>
        </w:rPr>
        <w:t>section VI</w:t>
      </w:r>
      <w:r w:rsidR="001D1D14" w:rsidRPr="00DA79C5">
        <w:rPr>
          <w:lang w:val="en-US"/>
        </w:rPr>
        <w:t xml:space="preserve"> </w:t>
      </w:r>
      <w:r w:rsidR="001D1D14">
        <w:rPr>
          <w:lang w:val="en-US"/>
        </w:rPr>
        <w:t xml:space="preserve">of </w:t>
      </w:r>
      <w:r w:rsidRPr="00DA79C5">
        <w:rPr>
          <w:lang w:val="en-US"/>
        </w:rPr>
        <w:t>decision IPBES</w:t>
      </w:r>
      <w:r w:rsidR="007B2E91">
        <w:rPr>
          <w:lang w:val="en-US"/>
        </w:rPr>
        <w:noBreakHyphen/>
      </w:r>
      <w:r w:rsidRPr="00DA79C5">
        <w:rPr>
          <w:lang w:val="en-US"/>
        </w:rPr>
        <w:t>5/1</w:t>
      </w:r>
      <w:r w:rsidRPr="00613520">
        <w:rPr>
          <w:lang w:val="en-US"/>
        </w:rPr>
        <w:t xml:space="preserve"> (see also </w:t>
      </w:r>
      <w:r w:rsidRPr="00A9366D">
        <w:t>IPBES/6/INF/15</w:t>
      </w:r>
      <w:r w:rsidRPr="00613520">
        <w:rPr>
          <w:lang w:val="en-US"/>
        </w:rPr>
        <w:t xml:space="preserve">); </w:t>
      </w:r>
      <w:r w:rsidR="00613520" w:rsidRPr="00DA79C5">
        <w:rPr>
          <w:lang w:val="en-US"/>
        </w:rPr>
        <w:t>i</w:t>
      </w:r>
      <w:r w:rsidRPr="00947E65">
        <w:rPr>
          <w:lang w:val="en-US"/>
        </w:rPr>
        <w:t xml:space="preserve">nformation on </w:t>
      </w:r>
      <w:r w:rsidRPr="00DC67E2">
        <w:rPr>
          <w:lang w:val="en-US"/>
        </w:rPr>
        <w:t xml:space="preserve">work </w:t>
      </w:r>
      <w:r w:rsidR="003E28C7" w:rsidRPr="00613520">
        <w:t xml:space="preserve">related </w:t>
      </w:r>
      <w:r w:rsidR="003E28C7" w:rsidRPr="00837A86">
        <w:t xml:space="preserve">to </w:t>
      </w:r>
      <w:r w:rsidR="00ED3C46" w:rsidRPr="00837A86">
        <w:t xml:space="preserve">the integration of </w:t>
      </w:r>
      <w:r w:rsidR="00ED3C46" w:rsidRPr="00D07764">
        <w:rPr>
          <w:lang w:eastAsia="en-GB"/>
        </w:rPr>
        <w:t xml:space="preserve">diverse conceptualization of multiple </w:t>
      </w:r>
      <w:r w:rsidRPr="00837A86">
        <w:t>values in</w:t>
      </w:r>
      <w:r w:rsidR="00ED3C46" w:rsidRPr="00837A86">
        <w:t xml:space="preserve"> deliverables of the Platform in</w:t>
      </w:r>
      <w:r w:rsidRPr="00837A86">
        <w:t xml:space="preserve"> resp</w:t>
      </w:r>
      <w:r w:rsidRPr="00613520">
        <w:t xml:space="preserve">onse to </w:t>
      </w:r>
      <w:r w:rsidR="007B2E91" w:rsidRPr="000D4C42">
        <w:rPr>
          <w:lang w:val="en-US"/>
        </w:rPr>
        <w:t xml:space="preserve">paragraph 4 </w:t>
      </w:r>
      <w:r w:rsidR="007B2E91">
        <w:rPr>
          <w:lang w:val="en-US"/>
        </w:rPr>
        <w:t xml:space="preserve">of </w:t>
      </w:r>
      <w:r w:rsidR="007B2E91" w:rsidRPr="00D80F60">
        <w:rPr>
          <w:lang w:val="en-US"/>
        </w:rPr>
        <w:t>section VI</w:t>
      </w:r>
      <w:r w:rsidR="007B2E91" w:rsidRPr="00DA79C5">
        <w:rPr>
          <w:lang w:val="en-US"/>
        </w:rPr>
        <w:t xml:space="preserve"> </w:t>
      </w:r>
      <w:r w:rsidR="007B2E91">
        <w:rPr>
          <w:lang w:val="en-US"/>
        </w:rPr>
        <w:t xml:space="preserve">of </w:t>
      </w:r>
      <w:r w:rsidRPr="00DA79C5">
        <w:rPr>
          <w:lang w:val="en-US"/>
        </w:rPr>
        <w:t>decision IP</w:t>
      </w:r>
      <w:r w:rsidRPr="00947E65">
        <w:rPr>
          <w:lang w:val="en-US"/>
        </w:rPr>
        <w:t>BES-5/1</w:t>
      </w:r>
      <w:r w:rsidRPr="00202CA0">
        <w:rPr>
          <w:lang w:val="en-US"/>
        </w:rPr>
        <w:t xml:space="preserve"> </w:t>
      </w:r>
      <w:r w:rsidRPr="00DC67E2">
        <w:rPr>
          <w:lang w:val="en-US"/>
        </w:rPr>
        <w:t xml:space="preserve">(see </w:t>
      </w:r>
      <w:r w:rsidRPr="00A9366D">
        <w:t>IPBES/6/INF/18</w:t>
      </w:r>
      <w:r w:rsidRPr="00DC67E2">
        <w:rPr>
          <w:lang w:val="en-US"/>
        </w:rPr>
        <w:t xml:space="preserve">); </w:t>
      </w:r>
      <w:r w:rsidR="00613520" w:rsidRPr="00613520">
        <w:t>i</w:t>
      </w:r>
      <w:r w:rsidRPr="00613520">
        <w:t xml:space="preserve">nformation on work </w:t>
      </w:r>
      <w:r w:rsidR="003E28C7" w:rsidRPr="00613520">
        <w:t xml:space="preserve">related to </w:t>
      </w:r>
      <w:r w:rsidRPr="00613520">
        <w:t xml:space="preserve">policy support tools and methodologies, in particular on the catalogue of policy support tools and methodologies in response to </w:t>
      </w:r>
      <w:r w:rsidR="007B2E91" w:rsidRPr="00476D36">
        <w:rPr>
          <w:lang w:val="en-US"/>
        </w:rPr>
        <w:t xml:space="preserve">section VII </w:t>
      </w:r>
      <w:r w:rsidR="007B2E91">
        <w:rPr>
          <w:lang w:val="en-US"/>
        </w:rPr>
        <w:t xml:space="preserve">of </w:t>
      </w:r>
      <w:r w:rsidRPr="00DA79C5">
        <w:rPr>
          <w:lang w:val="en-US"/>
        </w:rPr>
        <w:t>decision IPBES-5/1</w:t>
      </w:r>
      <w:r w:rsidR="007B2E91">
        <w:rPr>
          <w:lang w:val="en-US"/>
        </w:rPr>
        <w:t xml:space="preserve"> </w:t>
      </w:r>
      <w:r w:rsidRPr="00947E65">
        <w:rPr>
          <w:lang w:val="en-US"/>
        </w:rPr>
        <w:t xml:space="preserve">(see also </w:t>
      </w:r>
      <w:r w:rsidRPr="00A9366D">
        <w:t>IPBES/6/INF/16</w:t>
      </w:r>
      <w:r w:rsidRPr="00202CA0">
        <w:rPr>
          <w:lang w:val="en-US"/>
        </w:rPr>
        <w:t>);</w:t>
      </w:r>
      <w:r w:rsidR="00613520" w:rsidRPr="00DC67E2">
        <w:rPr>
          <w:lang w:val="en-US"/>
        </w:rPr>
        <w:t xml:space="preserve"> </w:t>
      </w:r>
      <w:r w:rsidR="007B2E91">
        <w:rPr>
          <w:lang w:val="en-US"/>
        </w:rPr>
        <w:t>i</w:t>
      </w:r>
      <w:r w:rsidRPr="00947E65">
        <w:rPr>
          <w:lang w:val="en-US"/>
        </w:rPr>
        <w:t xml:space="preserve">nformation on </w:t>
      </w:r>
      <w:r w:rsidR="00622232">
        <w:rPr>
          <w:lang w:eastAsia="en-GB"/>
        </w:rPr>
        <w:t>the i</w:t>
      </w:r>
      <w:r w:rsidR="00622232" w:rsidRPr="00024279">
        <w:rPr>
          <w:lang w:eastAsia="en-GB"/>
        </w:rPr>
        <w:t xml:space="preserve">mplementation of the </w:t>
      </w:r>
      <w:r w:rsidRPr="00947E65">
        <w:rPr>
          <w:lang w:val="en-US"/>
        </w:rPr>
        <w:t>communication</w:t>
      </w:r>
      <w:r w:rsidR="00622232">
        <w:rPr>
          <w:lang w:val="en-US"/>
        </w:rPr>
        <w:t>s</w:t>
      </w:r>
      <w:r w:rsidRPr="00947E65">
        <w:rPr>
          <w:lang w:val="en-US"/>
        </w:rPr>
        <w:t xml:space="preserve"> and outreach</w:t>
      </w:r>
      <w:r w:rsidR="00622232" w:rsidRPr="00622232">
        <w:rPr>
          <w:lang w:eastAsia="en-GB"/>
        </w:rPr>
        <w:t xml:space="preserve"> </w:t>
      </w:r>
      <w:r w:rsidR="00622232" w:rsidRPr="00024279">
        <w:rPr>
          <w:lang w:eastAsia="en-GB"/>
        </w:rPr>
        <w:t>strategy</w:t>
      </w:r>
      <w:r w:rsidR="00622232">
        <w:rPr>
          <w:lang w:eastAsia="en-GB"/>
        </w:rPr>
        <w:t xml:space="preserve"> </w:t>
      </w:r>
      <w:r w:rsidR="00622232" w:rsidRPr="005F08E7">
        <w:rPr>
          <w:lang w:eastAsia="en-GB"/>
        </w:rPr>
        <w:t>and the stakeholder engagement strategy</w:t>
      </w:r>
      <w:r w:rsidRPr="00947E65">
        <w:rPr>
          <w:lang w:val="en-US"/>
        </w:rPr>
        <w:t xml:space="preserve">, in response to </w:t>
      </w:r>
      <w:r w:rsidR="007B2E91" w:rsidRPr="00372850">
        <w:rPr>
          <w:lang w:val="en-US"/>
        </w:rPr>
        <w:t>paragraph</w:t>
      </w:r>
      <w:r w:rsidR="00622232">
        <w:rPr>
          <w:lang w:val="en-US"/>
        </w:rPr>
        <w:t>s</w:t>
      </w:r>
      <w:r w:rsidR="007B2E91" w:rsidRPr="00372850">
        <w:rPr>
          <w:lang w:val="en-US"/>
        </w:rPr>
        <w:t xml:space="preserve"> 2</w:t>
      </w:r>
      <w:r w:rsidR="00622232">
        <w:rPr>
          <w:lang w:val="en-US"/>
        </w:rPr>
        <w:t xml:space="preserve"> and 4</w:t>
      </w:r>
      <w:r w:rsidR="007B2E91" w:rsidRPr="00372850">
        <w:rPr>
          <w:lang w:val="en-US"/>
        </w:rPr>
        <w:t xml:space="preserve"> </w:t>
      </w:r>
      <w:r w:rsidR="007B2E91">
        <w:rPr>
          <w:lang w:val="en-US"/>
        </w:rPr>
        <w:t xml:space="preserve">of </w:t>
      </w:r>
      <w:r w:rsidRPr="00DA79C5">
        <w:rPr>
          <w:lang w:val="en-US"/>
        </w:rPr>
        <w:t xml:space="preserve">decision IPBES-3/4 </w:t>
      </w:r>
      <w:r w:rsidRPr="00947E65">
        <w:rPr>
          <w:lang w:val="en-US"/>
        </w:rPr>
        <w:t xml:space="preserve">(see also </w:t>
      </w:r>
      <w:r w:rsidRPr="00A9366D">
        <w:t>IPBES/6/INF/</w:t>
      </w:r>
      <w:r w:rsidRPr="00837A86">
        <w:t>19</w:t>
      </w:r>
      <w:r w:rsidRPr="00837A86">
        <w:rPr>
          <w:lang w:val="en-US"/>
        </w:rPr>
        <w:t>);</w:t>
      </w:r>
      <w:r w:rsidR="00613520" w:rsidRPr="00837A86">
        <w:rPr>
          <w:lang w:val="en-US"/>
        </w:rPr>
        <w:t xml:space="preserve"> </w:t>
      </w:r>
      <w:r w:rsidR="00613520" w:rsidRPr="00837A86">
        <w:t>i</w:t>
      </w:r>
      <w:r w:rsidRPr="00837A86">
        <w:t xml:space="preserve">nformation on partnerships in response to </w:t>
      </w:r>
      <w:r w:rsidR="007B2E91" w:rsidRPr="00837A86">
        <w:t xml:space="preserve">paragraph 2 of section III of </w:t>
      </w:r>
      <w:r w:rsidRPr="00837A86">
        <w:t>decision IPBES-4/</w:t>
      </w:r>
      <w:r w:rsidR="00613520" w:rsidRPr="00837A86">
        <w:t>4</w:t>
      </w:r>
      <w:r w:rsidRPr="00837A86">
        <w:t xml:space="preserve"> (see also</w:t>
      </w:r>
      <w:r w:rsidRPr="00A9366D">
        <w:t xml:space="preserve"> IPBES/6/INF/21</w:t>
      </w:r>
      <w:r w:rsidRPr="001D1D14">
        <w:rPr>
          <w:lang w:val="en-US"/>
        </w:rPr>
        <w:t>);</w:t>
      </w:r>
      <w:r w:rsidR="00233AA2">
        <w:rPr>
          <w:lang w:val="en-US"/>
        </w:rPr>
        <w:t xml:space="preserve"> and</w:t>
      </w:r>
      <w:r w:rsidR="00DC67E2">
        <w:rPr>
          <w:lang w:val="en-US"/>
        </w:rPr>
        <w:t xml:space="preserve"> in</w:t>
      </w:r>
      <w:r w:rsidRPr="001D1D14">
        <w:rPr>
          <w:lang w:val="en-US"/>
        </w:rPr>
        <w:t xml:space="preserve">formation on the implementation of the conflict of interest policy and procedures (see also </w:t>
      </w:r>
      <w:r w:rsidRPr="00A9366D">
        <w:rPr>
          <w:lang w:val="en-US"/>
        </w:rPr>
        <w:t>IPBES/6/INF/22</w:t>
      </w:r>
      <w:r w:rsidRPr="00613520">
        <w:rPr>
          <w:lang w:val="en-US"/>
        </w:rPr>
        <w:t>).</w:t>
      </w:r>
    </w:p>
    <w:p w14:paraId="39A29EB2" w14:textId="77777777" w:rsidR="00BD7DF8" w:rsidRDefault="00BD7DF8" w:rsidP="00C27805">
      <w:pPr>
        <w:pStyle w:val="CH2"/>
        <w:keepLines w:val="0"/>
        <w:spacing w:before="240"/>
        <w:ind w:left="1248" w:right="288" w:hanging="624"/>
      </w:pPr>
      <w:r>
        <w:t>Item 6</w:t>
      </w:r>
    </w:p>
    <w:p w14:paraId="2EAEDA26" w14:textId="46784A60" w:rsidR="00BD7DF8" w:rsidRDefault="00BD7DF8" w:rsidP="00C27805">
      <w:pPr>
        <w:pStyle w:val="CH2"/>
        <w:ind w:left="624" w:right="288" w:firstLine="0"/>
      </w:pPr>
      <w:r>
        <w:t>Regional and subregional assessments of biodiversity and ecosystem services</w:t>
      </w:r>
    </w:p>
    <w:p w14:paraId="04F3A239" w14:textId="77777777" w:rsidR="00BD7DF8" w:rsidRDefault="00BD7DF8" w:rsidP="00C27805">
      <w:pPr>
        <w:pStyle w:val="CH3"/>
        <w:ind w:right="288"/>
      </w:pPr>
      <w:r>
        <w:tab/>
        <w:t>(a)</w:t>
      </w:r>
      <w:r>
        <w:tab/>
        <w:t>Regional and subregional assessment for Africa</w:t>
      </w:r>
    </w:p>
    <w:p w14:paraId="11A323F3" w14:textId="0FCA3259" w:rsidR="00BD7DF8" w:rsidRPr="009D7788" w:rsidRDefault="00BD7DF8" w:rsidP="00BD7DF8">
      <w:pPr>
        <w:pStyle w:val="Normalnumber"/>
        <w:numPr>
          <w:ilvl w:val="0"/>
          <w:numId w:val="24"/>
        </w:numPr>
        <w:tabs>
          <w:tab w:val="clear" w:pos="624"/>
          <w:tab w:val="left" w:pos="720"/>
        </w:tabs>
        <w:rPr>
          <w:lang w:val="en-US"/>
        </w:rPr>
      </w:pPr>
      <w:r w:rsidRPr="009D7788">
        <w:rPr>
          <w:lang w:val="en-US"/>
        </w:rPr>
        <w:t xml:space="preserve">In </w:t>
      </w:r>
      <w:r w:rsidR="001D1D14" w:rsidRPr="009D7788">
        <w:rPr>
          <w:lang w:val="en-US"/>
        </w:rPr>
        <w:t>paragraph 2</w:t>
      </w:r>
      <w:r w:rsidR="001D1D14">
        <w:rPr>
          <w:lang w:val="en-US"/>
        </w:rPr>
        <w:t xml:space="preserve"> </w:t>
      </w:r>
      <w:r w:rsidR="001D1D14" w:rsidRPr="009D7788">
        <w:rPr>
          <w:lang w:val="en-US"/>
        </w:rPr>
        <w:t>(a)</w:t>
      </w:r>
      <w:r w:rsidR="001D1D14">
        <w:rPr>
          <w:lang w:val="en-US"/>
        </w:rPr>
        <w:t xml:space="preserve"> of </w:t>
      </w:r>
      <w:r w:rsidR="001D1D14" w:rsidRPr="009D7788">
        <w:rPr>
          <w:lang w:val="en-US"/>
        </w:rPr>
        <w:t>section III</w:t>
      </w:r>
      <w:r w:rsidR="001D1D14">
        <w:rPr>
          <w:lang w:val="en-US"/>
        </w:rPr>
        <w:t xml:space="preserve"> of </w:t>
      </w:r>
      <w:r w:rsidRPr="009D7788">
        <w:rPr>
          <w:lang w:val="en-US"/>
        </w:rPr>
        <w:t>decision IPBES-3/1</w:t>
      </w:r>
      <w:r w:rsidR="001D1D14">
        <w:rPr>
          <w:lang w:val="en-US"/>
        </w:rPr>
        <w:t>,</w:t>
      </w:r>
      <w:r w:rsidRPr="009D7788">
        <w:rPr>
          <w:lang w:val="en-US"/>
        </w:rPr>
        <w:t xml:space="preserve"> the Plenary approved the undertaking of a regional and subregional assessment of biodiversity and ecosystem services for Africa</w:t>
      </w:r>
      <w:r w:rsidRPr="009D7788">
        <w:rPr>
          <w:rFonts w:eastAsia="Calibri"/>
          <w:lang w:val="en-US"/>
        </w:rPr>
        <w:t xml:space="preserve">, as outlined </w:t>
      </w:r>
      <w:r w:rsidRPr="009D7788">
        <w:rPr>
          <w:rFonts w:eastAsia="Calibri"/>
          <w:lang w:val="en-US"/>
        </w:rPr>
        <w:lastRenderedPageBreak/>
        <w:t xml:space="preserve">in the scoping report for that assessment set out in </w:t>
      </w:r>
      <w:r w:rsidRPr="009D7788">
        <w:rPr>
          <w:lang w:val="en-US"/>
        </w:rPr>
        <w:t>annex IV to that decision, and in line with the generic scoping report for the regional and subregional assessments of biodiversity and ecosystem services set out in annex III to the same decision, for consideration by the Plenary at its sixth session. The Plenary will be invited to consider the chapters of the assessment report for acceptance</w:t>
      </w:r>
      <w:r w:rsidRPr="009D7788">
        <w:rPr>
          <w:iCs/>
          <w:lang w:val="en-US"/>
        </w:rPr>
        <w:t xml:space="preserve"> (</w:t>
      </w:r>
      <w:r w:rsidRPr="00A9366D">
        <w:rPr>
          <w:iCs/>
          <w:lang w:val="en-US"/>
        </w:rPr>
        <w:t>IPBES/6/INF/3</w:t>
      </w:r>
      <w:r w:rsidRPr="009D7788">
        <w:rPr>
          <w:iCs/>
          <w:lang w:val="en-US"/>
        </w:rPr>
        <w:t>) and its summary for policymakers (IPBES/6/4) for approval.</w:t>
      </w:r>
      <w:r w:rsidRPr="009D7788">
        <w:t xml:space="preserve"> </w:t>
      </w:r>
      <w:r>
        <w:rPr>
          <w:iCs/>
          <w:lang w:val="en-US"/>
        </w:rPr>
        <w:t>An o</w:t>
      </w:r>
      <w:r w:rsidRPr="009D7788">
        <w:rPr>
          <w:iCs/>
          <w:lang w:val="en-US"/>
        </w:rPr>
        <w:t>verview of the process followed for the production of the assessment</w:t>
      </w:r>
      <w:r>
        <w:rPr>
          <w:iCs/>
          <w:lang w:val="en-US"/>
        </w:rPr>
        <w:t xml:space="preserve"> is made available in document </w:t>
      </w:r>
      <w:r w:rsidRPr="00A9366D">
        <w:rPr>
          <w:iCs/>
          <w:lang w:val="en-US"/>
        </w:rPr>
        <w:t>IPBES/6/INF/7</w:t>
      </w:r>
      <w:r>
        <w:rPr>
          <w:iCs/>
          <w:lang w:val="en-US"/>
        </w:rPr>
        <w:t>.</w:t>
      </w:r>
    </w:p>
    <w:p w14:paraId="3AA6E071" w14:textId="77777777" w:rsidR="00BD7DF8" w:rsidRDefault="00BD7DF8" w:rsidP="00C27805">
      <w:pPr>
        <w:pStyle w:val="CH3"/>
      </w:pPr>
      <w:r>
        <w:tab/>
        <w:t>(b)</w:t>
      </w:r>
      <w:r>
        <w:tab/>
        <w:t>Regional and subregional assessment for the Americas</w:t>
      </w:r>
    </w:p>
    <w:p w14:paraId="2EFD2D9D" w14:textId="5AFA4245" w:rsidR="00BD7DF8" w:rsidRPr="00C26A9D" w:rsidRDefault="00BD7DF8" w:rsidP="00BD7DF8">
      <w:pPr>
        <w:pStyle w:val="Normalnumber"/>
        <w:numPr>
          <w:ilvl w:val="0"/>
          <w:numId w:val="24"/>
        </w:numPr>
        <w:tabs>
          <w:tab w:val="clear" w:pos="624"/>
          <w:tab w:val="left" w:pos="720"/>
        </w:tabs>
        <w:rPr>
          <w:lang w:val="en-US"/>
        </w:rPr>
      </w:pPr>
      <w:r w:rsidRPr="009B289D">
        <w:rPr>
          <w:lang w:val="en-US"/>
        </w:rPr>
        <w:t xml:space="preserve">In </w:t>
      </w:r>
      <w:r w:rsidR="001D1D14" w:rsidRPr="009B289D">
        <w:rPr>
          <w:lang w:val="en-US"/>
        </w:rPr>
        <w:t>paragraph 2</w:t>
      </w:r>
      <w:r w:rsidR="001D1D14">
        <w:rPr>
          <w:lang w:val="en-US"/>
        </w:rPr>
        <w:t xml:space="preserve"> </w:t>
      </w:r>
      <w:r w:rsidR="001D1D14" w:rsidRPr="009B289D">
        <w:rPr>
          <w:lang w:val="en-US"/>
        </w:rPr>
        <w:t>(b)</w:t>
      </w:r>
      <w:r w:rsidR="001D1D14">
        <w:rPr>
          <w:lang w:val="en-US"/>
        </w:rPr>
        <w:t xml:space="preserve"> of </w:t>
      </w:r>
      <w:r w:rsidR="001D1D14" w:rsidRPr="009B289D">
        <w:rPr>
          <w:lang w:val="en-US"/>
        </w:rPr>
        <w:t xml:space="preserve">section III </w:t>
      </w:r>
      <w:r w:rsidR="001D1D14">
        <w:rPr>
          <w:lang w:val="en-US"/>
        </w:rPr>
        <w:t xml:space="preserve">of </w:t>
      </w:r>
      <w:r w:rsidRPr="009B289D">
        <w:rPr>
          <w:lang w:val="en-US"/>
        </w:rPr>
        <w:t>decision IPBES-3/1</w:t>
      </w:r>
      <w:r w:rsidR="00233AA2">
        <w:rPr>
          <w:lang w:val="en-US"/>
        </w:rPr>
        <w:t>,</w:t>
      </w:r>
      <w:r w:rsidRPr="009B289D">
        <w:rPr>
          <w:lang w:val="en-US"/>
        </w:rPr>
        <w:t xml:space="preserve"> the Plenary approved the undertaking of a regional and subregional assessment </w:t>
      </w:r>
      <w:r>
        <w:rPr>
          <w:lang w:val="en-US"/>
        </w:rPr>
        <w:t xml:space="preserve">of biodiversity and ecosystem services </w:t>
      </w:r>
      <w:r w:rsidRPr="009B289D">
        <w:rPr>
          <w:lang w:val="en-US"/>
        </w:rPr>
        <w:t xml:space="preserve">for the Americas, as outlined in the scoping report for that assessment set out in annex V to that decision, and in line with the generic scoping report for the regional and subregional assessments of biodiversity and ecosystem services set out in annex III to the same decision, for consideration by the Plenary at its sixth session. The Plenary will be invited to consider </w:t>
      </w:r>
      <w:r>
        <w:rPr>
          <w:lang w:val="en-US"/>
        </w:rPr>
        <w:t>the chapters</w:t>
      </w:r>
      <w:r w:rsidRPr="009B289D">
        <w:rPr>
          <w:lang w:val="en-US"/>
        </w:rPr>
        <w:t xml:space="preserve"> </w:t>
      </w:r>
      <w:r>
        <w:rPr>
          <w:lang w:val="en-US"/>
        </w:rPr>
        <w:t xml:space="preserve">of the assessment report </w:t>
      </w:r>
      <w:r w:rsidRPr="009B289D">
        <w:rPr>
          <w:lang w:val="en-US"/>
        </w:rPr>
        <w:t xml:space="preserve">for </w:t>
      </w:r>
      <w:r w:rsidRPr="009D7788">
        <w:rPr>
          <w:lang w:val="en-US"/>
        </w:rPr>
        <w:t>acceptance (</w:t>
      </w:r>
      <w:r w:rsidRPr="00A9366D">
        <w:rPr>
          <w:lang w:val="en-US"/>
        </w:rPr>
        <w:t xml:space="preserve">IPBES/6/INF/4) and its summary for policymakers (IPBES/6/5) for approval. </w:t>
      </w:r>
      <w:r w:rsidRPr="00BA28BE">
        <w:rPr>
          <w:iCs/>
          <w:lang w:val="en-US"/>
        </w:rPr>
        <w:t>An overview of the process followed for the production of the assessment is made available in document IPBES/6/INF/7.</w:t>
      </w:r>
    </w:p>
    <w:p w14:paraId="41CB9C5A" w14:textId="77777777" w:rsidR="00BD7DF8" w:rsidRDefault="00BD7DF8" w:rsidP="00C27805">
      <w:pPr>
        <w:pStyle w:val="CH3"/>
      </w:pPr>
      <w:r>
        <w:tab/>
        <w:t>(c)</w:t>
      </w:r>
      <w:r>
        <w:tab/>
        <w:t>Regional and subregional assessment for Asia and the Pacific</w:t>
      </w:r>
    </w:p>
    <w:p w14:paraId="3B3A0B00" w14:textId="5A1341E9"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In </w:t>
      </w:r>
      <w:r w:rsidR="001D1D14" w:rsidRPr="009B289D">
        <w:rPr>
          <w:lang w:val="en-US"/>
        </w:rPr>
        <w:t>paragraph 2</w:t>
      </w:r>
      <w:r w:rsidR="001D1D14">
        <w:rPr>
          <w:lang w:val="en-US"/>
        </w:rPr>
        <w:t xml:space="preserve"> </w:t>
      </w:r>
      <w:r w:rsidR="001D1D14" w:rsidRPr="009B289D">
        <w:rPr>
          <w:lang w:val="en-US"/>
        </w:rPr>
        <w:t>(</w:t>
      </w:r>
      <w:r w:rsidR="001D1D14">
        <w:rPr>
          <w:lang w:val="en-US"/>
        </w:rPr>
        <w:t>c</w:t>
      </w:r>
      <w:r w:rsidR="001D1D14" w:rsidRPr="009B289D">
        <w:rPr>
          <w:lang w:val="en-US"/>
        </w:rPr>
        <w:t>)</w:t>
      </w:r>
      <w:r w:rsidR="001D1D14">
        <w:rPr>
          <w:lang w:val="en-US"/>
        </w:rPr>
        <w:t xml:space="preserve"> of </w:t>
      </w:r>
      <w:r w:rsidR="001D1D14" w:rsidRPr="009B289D">
        <w:rPr>
          <w:lang w:val="en-US"/>
        </w:rPr>
        <w:t xml:space="preserve">section III </w:t>
      </w:r>
      <w:r w:rsidR="001D1D14">
        <w:rPr>
          <w:lang w:val="en-US"/>
        </w:rPr>
        <w:t xml:space="preserve">of </w:t>
      </w:r>
      <w:r w:rsidR="001D1D14" w:rsidRPr="009B289D">
        <w:rPr>
          <w:lang w:val="en-US"/>
        </w:rPr>
        <w:t xml:space="preserve">decision </w:t>
      </w:r>
      <w:r w:rsidRPr="009B289D">
        <w:rPr>
          <w:lang w:val="en-US"/>
        </w:rPr>
        <w:t>IPBES-3/1</w:t>
      </w:r>
      <w:r w:rsidR="00233AA2">
        <w:rPr>
          <w:lang w:val="en-US"/>
        </w:rPr>
        <w:t>,</w:t>
      </w:r>
      <w:r w:rsidRPr="009B289D">
        <w:rPr>
          <w:lang w:val="en-US"/>
        </w:rPr>
        <w:t xml:space="preserve"> the Plenary approved the undertaking of a regional and subregional assessment </w:t>
      </w:r>
      <w:r>
        <w:rPr>
          <w:lang w:val="en-US"/>
        </w:rPr>
        <w:t xml:space="preserve">of biodiversity and ecosystem services </w:t>
      </w:r>
      <w:r w:rsidRPr="009B289D">
        <w:rPr>
          <w:lang w:val="en-US"/>
        </w:rPr>
        <w:t xml:space="preserve">for Asia and the Pacific, as outlined in the scoping report for that assessment set out in annex VI to that decision, and in line with the generic scoping report for the regional and subregional assessments of biodiversity and ecosystem services set out in annex III to the same decision, for consideration by the Plenary at its sixth session. The Plenary will be invited to consider the </w:t>
      </w:r>
      <w:r>
        <w:rPr>
          <w:lang w:val="en-US"/>
        </w:rPr>
        <w:t>chapters</w:t>
      </w:r>
      <w:r w:rsidRPr="009B289D">
        <w:rPr>
          <w:lang w:val="en-US"/>
        </w:rPr>
        <w:t xml:space="preserve"> </w:t>
      </w:r>
      <w:r>
        <w:rPr>
          <w:lang w:val="en-US"/>
        </w:rPr>
        <w:t xml:space="preserve">of the assessment report </w:t>
      </w:r>
      <w:r w:rsidRPr="009B289D">
        <w:rPr>
          <w:lang w:val="en-US"/>
        </w:rPr>
        <w:t xml:space="preserve">for </w:t>
      </w:r>
      <w:r w:rsidRPr="009D7788">
        <w:rPr>
          <w:lang w:val="en-US"/>
        </w:rPr>
        <w:t xml:space="preserve">acceptance </w:t>
      </w:r>
      <w:r w:rsidRPr="00A9366D">
        <w:rPr>
          <w:lang w:val="en-US"/>
        </w:rPr>
        <w:t>(IPBES/6/INF/5) and its summary for policymakers (IPBES/6/6) for approval</w:t>
      </w:r>
      <w:r w:rsidRPr="00BA28BE">
        <w:rPr>
          <w:lang w:val="en-US"/>
        </w:rPr>
        <w:t xml:space="preserve">. </w:t>
      </w:r>
      <w:r w:rsidRPr="00BA28BE">
        <w:rPr>
          <w:iCs/>
          <w:lang w:val="en-US"/>
        </w:rPr>
        <w:t>An overview of the process followed for the production of the assessment is made available in document IPBES/6/INF/7.</w:t>
      </w:r>
    </w:p>
    <w:p w14:paraId="3CC4E4D4" w14:textId="77777777" w:rsidR="00BD7DF8" w:rsidRDefault="00BD7DF8" w:rsidP="00C27805">
      <w:pPr>
        <w:pStyle w:val="CH3"/>
      </w:pPr>
      <w:r>
        <w:tab/>
        <w:t>(d)</w:t>
      </w:r>
      <w:r>
        <w:tab/>
        <w:t>Regional and subregional assessment for Europe and Central Asia</w:t>
      </w:r>
    </w:p>
    <w:p w14:paraId="688B6D15" w14:textId="2BC4AC8C"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In </w:t>
      </w:r>
      <w:r w:rsidR="001D1D14" w:rsidRPr="009B289D">
        <w:rPr>
          <w:lang w:val="en-US"/>
        </w:rPr>
        <w:t>paragraph 2</w:t>
      </w:r>
      <w:r w:rsidR="001D1D14">
        <w:rPr>
          <w:lang w:val="en-US"/>
        </w:rPr>
        <w:t xml:space="preserve"> </w:t>
      </w:r>
      <w:r w:rsidR="001D1D14" w:rsidRPr="009B289D">
        <w:rPr>
          <w:lang w:val="en-US"/>
        </w:rPr>
        <w:t>(</w:t>
      </w:r>
      <w:r w:rsidR="001D1D14">
        <w:rPr>
          <w:lang w:val="en-US"/>
        </w:rPr>
        <w:t>d</w:t>
      </w:r>
      <w:r w:rsidR="001D1D14" w:rsidRPr="009B289D">
        <w:rPr>
          <w:lang w:val="en-US"/>
        </w:rPr>
        <w:t>)</w:t>
      </w:r>
      <w:r w:rsidR="001D1D14">
        <w:rPr>
          <w:lang w:val="en-US"/>
        </w:rPr>
        <w:t xml:space="preserve"> of </w:t>
      </w:r>
      <w:r w:rsidR="001D1D14" w:rsidRPr="009B289D">
        <w:rPr>
          <w:lang w:val="en-US"/>
        </w:rPr>
        <w:t xml:space="preserve">section III </w:t>
      </w:r>
      <w:r w:rsidR="001D1D14">
        <w:rPr>
          <w:lang w:val="en-US"/>
        </w:rPr>
        <w:t xml:space="preserve">of </w:t>
      </w:r>
      <w:r w:rsidRPr="009B289D">
        <w:rPr>
          <w:lang w:val="en-US"/>
        </w:rPr>
        <w:t>decision IPBES-3/1</w:t>
      </w:r>
      <w:r w:rsidR="00233AA2">
        <w:rPr>
          <w:lang w:val="en-US"/>
        </w:rPr>
        <w:t>,</w:t>
      </w:r>
      <w:r w:rsidRPr="009B289D">
        <w:rPr>
          <w:lang w:val="en-US"/>
        </w:rPr>
        <w:t xml:space="preserve"> the Plenary approved the undertaking of a regional and subregional assessment </w:t>
      </w:r>
      <w:r>
        <w:rPr>
          <w:lang w:val="en-US"/>
        </w:rPr>
        <w:t xml:space="preserve">of biodiversity and ecosystem services </w:t>
      </w:r>
      <w:r w:rsidRPr="009B289D">
        <w:rPr>
          <w:lang w:val="en-US"/>
        </w:rPr>
        <w:t xml:space="preserve">for Europe and Central Asia, as outlined in the scoping report for that assessment set out in annex VII to that decision, and in line with the generic scoping report for the regional and subregional assessments of biodiversity and ecosystem services set out in annex III to the same decision, for consideration by the Plenary at its sixth session. The Plenary will be invited to consider </w:t>
      </w:r>
      <w:r>
        <w:rPr>
          <w:lang w:val="en-US"/>
        </w:rPr>
        <w:t>the chapters</w:t>
      </w:r>
      <w:r w:rsidRPr="009B289D">
        <w:rPr>
          <w:lang w:val="en-US"/>
        </w:rPr>
        <w:t xml:space="preserve"> </w:t>
      </w:r>
      <w:r>
        <w:rPr>
          <w:lang w:val="en-US"/>
        </w:rPr>
        <w:t xml:space="preserve">of the assessment report </w:t>
      </w:r>
      <w:r w:rsidRPr="009B289D">
        <w:rPr>
          <w:lang w:val="en-US"/>
        </w:rPr>
        <w:t xml:space="preserve">for </w:t>
      </w:r>
      <w:r w:rsidRPr="009D7788">
        <w:rPr>
          <w:lang w:val="en-US"/>
        </w:rPr>
        <w:t>acceptance (</w:t>
      </w:r>
      <w:r w:rsidRPr="00A9366D">
        <w:rPr>
          <w:lang w:val="en-US"/>
        </w:rPr>
        <w:t>IPBES/6/INF/6</w:t>
      </w:r>
      <w:r w:rsidRPr="009D7788">
        <w:rPr>
          <w:lang w:val="en-US"/>
        </w:rPr>
        <w:t>) and its summary for policymakers (IPBES/6/7) for</w:t>
      </w:r>
      <w:r w:rsidRPr="009B289D">
        <w:rPr>
          <w:lang w:val="en-US"/>
        </w:rPr>
        <w:t xml:space="preserve"> approval. </w:t>
      </w:r>
      <w:r>
        <w:rPr>
          <w:iCs/>
          <w:lang w:val="en-US"/>
        </w:rPr>
        <w:t>An o</w:t>
      </w:r>
      <w:r w:rsidRPr="009D7788">
        <w:rPr>
          <w:iCs/>
          <w:lang w:val="en-US"/>
        </w:rPr>
        <w:t>verview of the process followed for the production of the assessment</w:t>
      </w:r>
      <w:r>
        <w:rPr>
          <w:iCs/>
          <w:lang w:val="en-US"/>
        </w:rPr>
        <w:t xml:space="preserve"> is made available in document </w:t>
      </w:r>
      <w:r w:rsidRPr="00A9366D">
        <w:rPr>
          <w:iCs/>
          <w:lang w:val="en-US"/>
        </w:rPr>
        <w:t>IPBES/6/INF/7</w:t>
      </w:r>
      <w:r>
        <w:rPr>
          <w:iCs/>
          <w:lang w:val="en-US"/>
        </w:rPr>
        <w:t>.</w:t>
      </w:r>
    </w:p>
    <w:p w14:paraId="47E4B730" w14:textId="77777777" w:rsidR="00BD7DF8" w:rsidRDefault="00BD7DF8" w:rsidP="00C27805">
      <w:pPr>
        <w:pStyle w:val="CH2"/>
        <w:keepLines w:val="0"/>
        <w:spacing w:before="240"/>
        <w:ind w:left="1238" w:right="288" w:hanging="619"/>
      </w:pPr>
      <w:r>
        <w:tab/>
        <w:t>Item 7</w:t>
      </w:r>
    </w:p>
    <w:p w14:paraId="2C54903E" w14:textId="77777777" w:rsidR="00BD7DF8" w:rsidRDefault="00BD7DF8" w:rsidP="00C27805">
      <w:pPr>
        <w:pStyle w:val="CH2"/>
        <w:ind w:left="624" w:firstLine="0"/>
      </w:pPr>
      <w:r>
        <w:tab/>
        <w:t>Thematic assessment of land degradation and restoration</w:t>
      </w:r>
    </w:p>
    <w:p w14:paraId="432E7244" w14:textId="5DE6BC01"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In </w:t>
      </w:r>
      <w:r w:rsidR="001D1D14" w:rsidRPr="009B289D">
        <w:rPr>
          <w:lang w:val="en-US"/>
        </w:rPr>
        <w:t>paragraph 2</w:t>
      </w:r>
      <w:r w:rsidR="001D1D14">
        <w:rPr>
          <w:lang w:val="en-US"/>
        </w:rPr>
        <w:t xml:space="preserve"> of </w:t>
      </w:r>
      <w:r w:rsidR="001D1D14" w:rsidRPr="009B289D">
        <w:rPr>
          <w:lang w:val="en-US"/>
        </w:rPr>
        <w:t xml:space="preserve">section IV </w:t>
      </w:r>
      <w:r w:rsidR="001D1D14">
        <w:rPr>
          <w:lang w:val="en-US"/>
        </w:rPr>
        <w:t xml:space="preserve">of </w:t>
      </w:r>
      <w:r w:rsidRPr="009B289D">
        <w:rPr>
          <w:lang w:val="en-US"/>
        </w:rPr>
        <w:t>decision IPBES-3/1, the Plenary approved the undertaking of a thematic assessment of land degradation and restoration</w:t>
      </w:r>
      <w:r w:rsidRPr="009B289D">
        <w:rPr>
          <w:rFonts w:eastAsia="Calibri"/>
          <w:lang w:val="en-US"/>
        </w:rPr>
        <w:t xml:space="preserve">, as outlined in the scoping document for that assessment set out in </w:t>
      </w:r>
      <w:r w:rsidRPr="009B289D">
        <w:rPr>
          <w:lang w:val="en-US"/>
        </w:rPr>
        <w:t xml:space="preserve">annex VIII to that decision, </w:t>
      </w:r>
      <w:r w:rsidRPr="009B289D">
        <w:rPr>
          <w:rFonts w:eastAsia="Calibri"/>
          <w:spacing w:val="4"/>
          <w:w w:val="103"/>
          <w:kern w:val="14"/>
          <w:lang w:val="en-US"/>
        </w:rPr>
        <w:t xml:space="preserve">for consideration by the Plenary at its sixth session. The Plenary will be invited to consider </w:t>
      </w:r>
      <w:r w:rsidRPr="009B289D">
        <w:rPr>
          <w:iCs/>
          <w:lang w:val="en-US"/>
        </w:rPr>
        <w:t xml:space="preserve">the </w:t>
      </w:r>
      <w:r>
        <w:rPr>
          <w:lang w:val="en-US"/>
        </w:rPr>
        <w:t>chapters</w:t>
      </w:r>
      <w:r w:rsidRPr="009B289D">
        <w:rPr>
          <w:lang w:val="en-US"/>
        </w:rPr>
        <w:t xml:space="preserve"> </w:t>
      </w:r>
      <w:r>
        <w:rPr>
          <w:lang w:val="en-US"/>
        </w:rPr>
        <w:t xml:space="preserve">of the assessment report </w:t>
      </w:r>
      <w:r w:rsidRPr="009B289D">
        <w:rPr>
          <w:iCs/>
          <w:lang w:val="en-US"/>
        </w:rPr>
        <w:t xml:space="preserve">for </w:t>
      </w:r>
      <w:r w:rsidRPr="009D7788">
        <w:rPr>
          <w:iCs/>
          <w:lang w:val="en-US"/>
        </w:rPr>
        <w:t>acceptance (</w:t>
      </w:r>
      <w:r w:rsidRPr="00A9366D">
        <w:rPr>
          <w:iCs/>
          <w:lang w:val="en-US"/>
        </w:rPr>
        <w:t>IPBES/6/INF/1</w:t>
      </w:r>
      <w:r w:rsidRPr="009D7788">
        <w:rPr>
          <w:iCs/>
          <w:lang w:val="en-US"/>
        </w:rPr>
        <w:t>) and its summary for policymakers (IPBES/6/3) for approval</w:t>
      </w:r>
      <w:r w:rsidRPr="009B289D">
        <w:rPr>
          <w:iCs/>
          <w:lang w:val="en-US"/>
        </w:rPr>
        <w:t>.</w:t>
      </w:r>
      <w:r>
        <w:rPr>
          <w:iCs/>
          <w:lang w:val="en-US"/>
        </w:rPr>
        <w:t xml:space="preserve"> An o</w:t>
      </w:r>
      <w:r w:rsidRPr="009D7788">
        <w:rPr>
          <w:iCs/>
          <w:lang w:val="en-US"/>
        </w:rPr>
        <w:t>verview of the process followed for the production of the assessment</w:t>
      </w:r>
      <w:r>
        <w:rPr>
          <w:iCs/>
          <w:lang w:val="en-US"/>
        </w:rPr>
        <w:t xml:space="preserve"> is made available in document </w:t>
      </w:r>
      <w:r w:rsidRPr="00A9366D">
        <w:rPr>
          <w:iCs/>
          <w:lang w:val="en-US"/>
        </w:rPr>
        <w:t>IPBES/6/INF/2</w:t>
      </w:r>
      <w:r>
        <w:rPr>
          <w:iCs/>
          <w:lang w:val="en-US"/>
        </w:rPr>
        <w:t>.</w:t>
      </w:r>
    </w:p>
    <w:p w14:paraId="67E26913" w14:textId="77777777" w:rsidR="00BD7DF8" w:rsidRDefault="00BD7DF8" w:rsidP="00C27805">
      <w:pPr>
        <w:pStyle w:val="CH2"/>
        <w:keepLines w:val="0"/>
        <w:spacing w:before="240"/>
        <w:ind w:left="1238" w:right="288" w:hanging="619"/>
      </w:pPr>
      <w:r>
        <w:t>Item 8</w:t>
      </w:r>
    </w:p>
    <w:p w14:paraId="73E5FDF4" w14:textId="77C75E12" w:rsidR="00BD7DF8" w:rsidRDefault="00BD7DF8" w:rsidP="00C27805">
      <w:pPr>
        <w:pStyle w:val="CH2"/>
        <w:ind w:left="624" w:firstLine="0"/>
      </w:pPr>
      <w:r>
        <w:tab/>
        <w:t>Pending assessments: thematic assessment of the sustainable use of wild species</w:t>
      </w:r>
      <w:r w:rsidR="00365B83">
        <w:t xml:space="preserve">; </w:t>
      </w:r>
      <w:r>
        <w:t>methodological assessment regarding the diverse conceptualization of multiple values of nature and its benefits; and thematic assessment of invasive alien species</w:t>
      </w:r>
    </w:p>
    <w:p w14:paraId="594C63BD" w14:textId="79B9397C" w:rsidR="00BD7DF8" w:rsidRPr="009B289D" w:rsidRDefault="00F43F8D" w:rsidP="00BD7DF8">
      <w:pPr>
        <w:pStyle w:val="Normalnumber"/>
        <w:numPr>
          <w:ilvl w:val="0"/>
          <w:numId w:val="24"/>
        </w:numPr>
        <w:tabs>
          <w:tab w:val="clear" w:pos="624"/>
          <w:tab w:val="left" w:pos="720"/>
        </w:tabs>
        <w:rPr>
          <w:lang w:val="en-US"/>
        </w:rPr>
      </w:pPr>
      <w:r>
        <w:rPr>
          <w:lang w:val="en-US"/>
        </w:rPr>
        <w:t>I</w:t>
      </w:r>
      <w:r w:rsidRPr="009B289D">
        <w:rPr>
          <w:lang w:val="en-US"/>
        </w:rPr>
        <w:t>n paragraph 5</w:t>
      </w:r>
      <w:r>
        <w:rPr>
          <w:lang w:val="en-US"/>
        </w:rPr>
        <w:t xml:space="preserve"> of </w:t>
      </w:r>
      <w:r w:rsidRPr="009B289D">
        <w:rPr>
          <w:lang w:val="en-US"/>
        </w:rPr>
        <w:t>decision IPBES-5/6</w:t>
      </w:r>
      <w:r>
        <w:rPr>
          <w:lang w:val="en-US"/>
        </w:rPr>
        <w:t xml:space="preserve"> </w:t>
      </w:r>
      <w:r w:rsidR="00BD7DF8">
        <w:rPr>
          <w:lang w:val="en-US"/>
        </w:rPr>
        <w:t xml:space="preserve">on financial and budgetary arrangements, </w:t>
      </w:r>
      <w:r w:rsidR="00E8578E">
        <w:rPr>
          <w:lang w:val="en-US"/>
        </w:rPr>
        <w:t>t</w:t>
      </w:r>
      <w:r w:rsidR="00E8578E" w:rsidRPr="009B289D">
        <w:rPr>
          <w:lang w:val="en-US"/>
        </w:rPr>
        <w:t xml:space="preserve">he Plenary </w:t>
      </w:r>
      <w:r w:rsidR="00BD7DF8" w:rsidRPr="009B289D">
        <w:rPr>
          <w:lang w:val="en-US"/>
        </w:rPr>
        <w:t xml:space="preserve">decided to consider at its sixth session, subject to the availability of sufficient funds, the pending thematic assessment of the sustainable use of wild species, the pending methodological assessment regarding the diverse conceptualization of multiple values of nature and its benefits and the pending thematic assessment of invasive alien species. In </w:t>
      </w:r>
      <w:r w:rsidR="00E8578E" w:rsidRPr="009B289D">
        <w:rPr>
          <w:lang w:val="en-US"/>
        </w:rPr>
        <w:t>paragraph 4</w:t>
      </w:r>
      <w:r w:rsidR="00E8578E">
        <w:rPr>
          <w:lang w:val="en-US"/>
        </w:rPr>
        <w:t xml:space="preserve"> of </w:t>
      </w:r>
      <w:r w:rsidR="00E8578E" w:rsidRPr="009B289D">
        <w:rPr>
          <w:lang w:val="en-US"/>
        </w:rPr>
        <w:t xml:space="preserve">section V </w:t>
      </w:r>
      <w:r w:rsidR="00E8578E">
        <w:rPr>
          <w:lang w:val="en-US"/>
        </w:rPr>
        <w:t xml:space="preserve">of </w:t>
      </w:r>
      <w:r w:rsidR="00BD7DF8" w:rsidRPr="009B289D">
        <w:rPr>
          <w:lang w:val="en-US"/>
        </w:rPr>
        <w:t xml:space="preserve">decision IPBES-5/1, the Plenary requested the Multidisciplinary Expert Panel, in consultation with the Bureau, to evaluate the </w:t>
      </w:r>
      <w:r w:rsidR="00BD7DF8" w:rsidRPr="009B289D">
        <w:rPr>
          <w:lang w:val="en-US"/>
        </w:rPr>
        <w:lastRenderedPageBreak/>
        <w:t xml:space="preserve">need for any changes to already approved scoping documents based on major scientific findings of other IPBES assessments and to report to the Plenary if any significant modifications </w:t>
      </w:r>
      <w:r w:rsidR="001D1D14">
        <w:rPr>
          <w:lang w:val="en-US"/>
        </w:rPr>
        <w:t>were</w:t>
      </w:r>
      <w:r w:rsidR="001D1D14" w:rsidRPr="009B289D">
        <w:rPr>
          <w:lang w:val="en-US"/>
        </w:rPr>
        <w:t xml:space="preserve"> </w:t>
      </w:r>
      <w:r w:rsidR="00BD7DF8" w:rsidRPr="009B289D">
        <w:rPr>
          <w:lang w:val="en-US"/>
        </w:rPr>
        <w:t>needed.</w:t>
      </w:r>
    </w:p>
    <w:p w14:paraId="629B2B4A" w14:textId="51DF417B"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Relevant information is set out in the note by the secretariat on considerations pertaining to the pending </w:t>
      </w:r>
      <w:r w:rsidRPr="00903705">
        <w:rPr>
          <w:lang w:val="en-US"/>
        </w:rPr>
        <w:t xml:space="preserve">assessments, including a suggested revised budget (IPBES/6/8). The approved scoping reports for the pending assessments are contained in documents </w:t>
      </w:r>
      <w:r w:rsidRPr="00BA28BE">
        <w:rPr>
          <w:lang w:val="en-US"/>
        </w:rPr>
        <w:t xml:space="preserve">IPBES/6/INF/8, IPBES/6/INF/9 and </w:t>
      </w:r>
      <w:r w:rsidRPr="00C26A9D">
        <w:rPr>
          <w:lang w:val="en-US"/>
        </w:rPr>
        <w:t>IPBES/6/INF/10</w:t>
      </w:r>
      <w:r w:rsidRPr="00903705">
        <w:rPr>
          <w:lang w:val="en-US"/>
        </w:rPr>
        <w:t>.</w:t>
      </w:r>
      <w:r w:rsidRPr="009B289D">
        <w:rPr>
          <w:lang w:val="en-US"/>
        </w:rPr>
        <w:t xml:space="preserve"> </w:t>
      </w:r>
    </w:p>
    <w:p w14:paraId="75D8A9B8" w14:textId="77777777" w:rsidR="00BD7DF8" w:rsidRDefault="00BD7DF8" w:rsidP="00C27805">
      <w:pPr>
        <w:pStyle w:val="CH2"/>
        <w:keepLines w:val="0"/>
        <w:spacing w:before="240"/>
        <w:ind w:left="1238" w:right="288" w:hanging="619"/>
      </w:pPr>
      <w:r>
        <w:t>Item 9</w:t>
      </w:r>
    </w:p>
    <w:p w14:paraId="13F3F101" w14:textId="77777777" w:rsidR="00BD7DF8" w:rsidRDefault="00BD7DF8" w:rsidP="00C27805">
      <w:pPr>
        <w:pStyle w:val="CH2"/>
        <w:ind w:left="624" w:firstLine="0"/>
      </w:pPr>
      <w:r>
        <w:t>Financial and budgetary arrangements for the Platform</w:t>
      </w:r>
    </w:p>
    <w:p w14:paraId="10718244" w14:textId="77777777" w:rsidR="00BD7DF8" w:rsidRDefault="00BD7DF8" w:rsidP="00C27805">
      <w:pPr>
        <w:pStyle w:val="CH3"/>
      </w:pPr>
      <w:r>
        <w:tab/>
        <w:t>(a)</w:t>
      </w:r>
      <w:r>
        <w:tab/>
        <w:t>Budget and expenditure for the period 2014–2019</w:t>
      </w:r>
    </w:p>
    <w:p w14:paraId="6D9F2871" w14:textId="2E2CA0DF" w:rsidR="00BD7DF8" w:rsidRPr="009D7788" w:rsidRDefault="00BD7DF8" w:rsidP="00622232">
      <w:pPr>
        <w:pStyle w:val="Normalnumber"/>
        <w:numPr>
          <w:ilvl w:val="0"/>
          <w:numId w:val="24"/>
        </w:numPr>
        <w:tabs>
          <w:tab w:val="clear" w:pos="624"/>
          <w:tab w:val="left" w:pos="720"/>
        </w:tabs>
        <w:rPr>
          <w:lang w:val="en-US"/>
        </w:rPr>
      </w:pPr>
      <w:r w:rsidRPr="00DA79C5">
        <w:rPr>
          <w:lang w:val="en-US"/>
        </w:rPr>
        <w:t>In response to decision IPBES-5/6 on financial and budgetary arrangements, the Plenary will</w:t>
      </w:r>
      <w:r w:rsidRPr="009B289D">
        <w:rPr>
          <w:lang w:val="en-US"/>
        </w:rPr>
        <w:t xml:space="preserve"> be invited to consider a note by the secretariat on </w:t>
      </w:r>
      <w:r w:rsidR="00622232" w:rsidRPr="00622232">
        <w:rPr>
          <w:lang w:val="en-US"/>
        </w:rPr>
        <w:t>financial and budgetary arrangements for the Platform</w:t>
      </w:r>
      <w:r w:rsidRPr="009D7788">
        <w:rPr>
          <w:lang w:val="en-US"/>
        </w:rPr>
        <w:t xml:space="preserve"> (IPBES/6/9), which provides information on the status of cash and in-kind contributions to the Platform and on expenditures for the biennium 2016–2017. The note also contains information on the implications of a $5</w:t>
      </w:r>
      <w:r w:rsidR="00D07764">
        <w:rPr>
          <w:lang w:val="en-US"/>
        </w:rPr>
        <w:t xml:space="preserve"> million </w:t>
      </w:r>
      <w:r w:rsidRPr="009D7788">
        <w:rPr>
          <w:lang w:val="en-US"/>
        </w:rPr>
        <w:t xml:space="preserve">budget for 2018 and of options above and below that amount, as requested by the Plenary in the same decision, as well as a revised budget for 2019 for consideration and possible adoption. </w:t>
      </w:r>
    </w:p>
    <w:p w14:paraId="0DDF6AAB" w14:textId="77777777" w:rsidR="00BD7DF8" w:rsidRPr="009D7788" w:rsidRDefault="00BD7DF8" w:rsidP="00C27805">
      <w:pPr>
        <w:pStyle w:val="CH3"/>
      </w:pPr>
      <w:r w:rsidRPr="009D7788">
        <w:tab/>
        <w:t>(b)</w:t>
      </w:r>
      <w:r w:rsidRPr="009D7788">
        <w:tab/>
        <w:t xml:space="preserve">Fundraising </w:t>
      </w:r>
    </w:p>
    <w:p w14:paraId="4F0BE016" w14:textId="77777777" w:rsidR="00BD7DF8" w:rsidRPr="009D7788" w:rsidRDefault="00BD7DF8" w:rsidP="00BD7DF8">
      <w:pPr>
        <w:pStyle w:val="Normalnumber"/>
        <w:numPr>
          <w:ilvl w:val="0"/>
          <w:numId w:val="24"/>
        </w:numPr>
        <w:tabs>
          <w:tab w:val="clear" w:pos="624"/>
          <w:tab w:val="left" w:pos="720"/>
        </w:tabs>
        <w:rPr>
          <w:lang w:val="en-US"/>
        </w:rPr>
      </w:pPr>
      <w:r w:rsidRPr="009D7788">
        <w:rPr>
          <w:lang w:val="en-US"/>
        </w:rPr>
        <w:t xml:space="preserve">In paragraph 9 of decision IPBES-5/6, the Plenary approved the fundraising strategy for IPBES, set out in annex II to that decision, and requested the Executive Secretary, in accordance with the financial procedures of the Platform and working under the guidance of the Bureau with the support of members, to start implementing the strategy. A report on progress in the implementation of the strategy is made available for the information of the Plenary (IPBES/6/9). </w:t>
      </w:r>
    </w:p>
    <w:p w14:paraId="15A08E27" w14:textId="77777777" w:rsidR="00BD7DF8" w:rsidRDefault="00BD7DF8" w:rsidP="00C27805">
      <w:pPr>
        <w:pStyle w:val="CH2"/>
        <w:keepLines w:val="0"/>
        <w:spacing w:before="240"/>
        <w:ind w:left="1238" w:right="288" w:hanging="619"/>
      </w:pPr>
      <w:r>
        <w:t>Item 10</w:t>
      </w:r>
    </w:p>
    <w:p w14:paraId="4B7A1FB2" w14:textId="77777777" w:rsidR="00BD7DF8" w:rsidRDefault="00BD7DF8" w:rsidP="00C27805">
      <w:pPr>
        <w:pStyle w:val="CH2"/>
        <w:ind w:left="624" w:firstLine="0"/>
      </w:pPr>
      <w:r>
        <w:t>Review of the Platform</w:t>
      </w:r>
    </w:p>
    <w:p w14:paraId="271ECBFA" w14:textId="6D6DF064" w:rsidR="00BD7DF8" w:rsidRDefault="00BD7DF8" w:rsidP="00BD7DF8">
      <w:pPr>
        <w:pStyle w:val="Normalnumber"/>
        <w:numPr>
          <w:ilvl w:val="0"/>
          <w:numId w:val="24"/>
        </w:numPr>
        <w:tabs>
          <w:tab w:val="clear" w:pos="624"/>
          <w:tab w:val="left" w:pos="720"/>
        </w:tabs>
        <w:rPr>
          <w:lang w:val="en-US"/>
        </w:rPr>
      </w:pPr>
      <w:r w:rsidRPr="009B289D">
        <w:rPr>
          <w:lang w:val="en-US"/>
        </w:rPr>
        <w:t xml:space="preserve">In decision IPBES-5/2, the Plenary approved the </w:t>
      </w:r>
      <w:r>
        <w:rPr>
          <w:lang w:val="en-US"/>
        </w:rPr>
        <w:t xml:space="preserve">terms of reference for the review of IPBES at the end of its first work programme, set out in the annex to that decision. The Plenary also approved the execution of an internal review by the Multidisciplinary Expert Panel and the Bureau, and requested the internal review team, comprised of the IPBES Chair, of members of the Bureau and the Multidisciplinary Expert Panel and of the Executive Secretary, to prepare the report referred to in paragraph 11 of those terms of reference. </w:t>
      </w:r>
      <w:r w:rsidR="00DA79C5">
        <w:rPr>
          <w:lang w:val="en-US"/>
        </w:rPr>
        <w:t>The</w:t>
      </w:r>
      <w:r w:rsidR="00DA79C5" w:rsidRPr="00904743">
        <w:rPr>
          <w:lang w:val="en-US"/>
        </w:rPr>
        <w:t xml:space="preserve"> </w:t>
      </w:r>
      <w:r w:rsidRPr="00904743">
        <w:rPr>
          <w:lang w:val="en-US"/>
        </w:rPr>
        <w:t>report will be presented for the information of the Plenary at its sixth session and will serve as an input to the overall review process.</w:t>
      </w:r>
      <w:r>
        <w:rPr>
          <w:lang w:val="en-US"/>
        </w:rPr>
        <w:t xml:space="preserve"> In the same decision, the Executive Secretary was requested to call for the nomination of candidates for the review panel, with a view to ensuring regional representation, and to conduct a competitive bidding process for an external professional organization to coordinate the review with a view to initiation of the work of the organization by the beginning of 2018, subject to the availability of financial resources.</w:t>
      </w:r>
    </w:p>
    <w:p w14:paraId="63840744" w14:textId="2DAC287C" w:rsidR="00BD7DF8" w:rsidRDefault="00BD7DF8" w:rsidP="00BD7DF8">
      <w:pPr>
        <w:pStyle w:val="Normalnumber"/>
        <w:numPr>
          <w:ilvl w:val="0"/>
          <w:numId w:val="24"/>
        </w:numPr>
        <w:tabs>
          <w:tab w:val="clear" w:pos="624"/>
          <w:tab w:val="left" w:pos="720"/>
        </w:tabs>
        <w:rPr>
          <w:rFonts w:eastAsia="Calibri"/>
        </w:rPr>
      </w:pPr>
      <w:r w:rsidRPr="009B289D">
        <w:rPr>
          <w:rFonts w:eastAsia="Calibri"/>
          <w:lang w:val="en-US"/>
        </w:rPr>
        <w:t>The</w:t>
      </w:r>
      <w:r>
        <w:rPr>
          <w:rFonts w:eastAsia="Calibri"/>
          <w:lang w:val="en-US"/>
        </w:rPr>
        <w:t xml:space="preserve"> executive summary of the</w:t>
      </w:r>
      <w:r w:rsidRPr="009B289D">
        <w:rPr>
          <w:rFonts w:eastAsia="Calibri"/>
          <w:lang w:val="en-US"/>
        </w:rPr>
        <w:t xml:space="preserve"> report prepared by the internal review team and information on the selection of the review panel and professional organization to coordinate the review is made </w:t>
      </w:r>
      <w:r w:rsidRPr="009D7788">
        <w:rPr>
          <w:rFonts w:eastAsia="Calibri"/>
          <w:lang w:val="en-US"/>
        </w:rPr>
        <w:t>available in the note by the Executive Secretary on the review of the Platform (</w:t>
      </w:r>
      <w:r w:rsidRPr="009D7788">
        <w:rPr>
          <w:lang w:val="en-US"/>
        </w:rPr>
        <w:t>IPBES/6/10</w:t>
      </w:r>
      <w:r w:rsidRPr="009D7788">
        <w:rPr>
          <w:rFonts w:eastAsia="Calibri"/>
          <w:lang w:val="en-US"/>
        </w:rPr>
        <w:t xml:space="preserve">). The full report is </w:t>
      </w:r>
      <w:r w:rsidR="00805511">
        <w:rPr>
          <w:rFonts w:eastAsia="Calibri"/>
          <w:lang w:val="en-US"/>
        </w:rPr>
        <w:t>set out</w:t>
      </w:r>
      <w:r w:rsidR="00805511" w:rsidRPr="009D7788">
        <w:rPr>
          <w:rFonts w:eastAsia="Calibri"/>
          <w:lang w:val="en-US"/>
        </w:rPr>
        <w:t xml:space="preserve"> </w:t>
      </w:r>
      <w:r w:rsidRPr="009D7788">
        <w:rPr>
          <w:rFonts w:eastAsia="Calibri"/>
          <w:lang w:val="en-US"/>
        </w:rPr>
        <w:t xml:space="preserve">in an information </w:t>
      </w:r>
      <w:r w:rsidRPr="00DC67E2">
        <w:rPr>
          <w:rFonts w:eastAsia="Calibri"/>
          <w:lang w:val="en-US"/>
        </w:rPr>
        <w:t>note (IPBES/6/INF/32). Further</w:t>
      </w:r>
      <w:r w:rsidRPr="009D7788">
        <w:rPr>
          <w:rFonts w:eastAsia="Calibri"/>
          <w:lang w:val="en-US"/>
        </w:rPr>
        <w:t xml:space="preserve"> information on the selection of the review panel and professional organization to coordinate the review is made available in document </w:t>
      </w:r>
      <w:r w:rsidRPr="00BA28BE">
        <w:rPr>
          <w:rFonts w:eastAsia="Calibri"/>
          <w:lang w:val="en-US"/>
        </w:rPr>
        <w:t>IPBES/6/INF/33</w:t>
      </w:r>
      <w:r w:rsidRPr="009D7788">
        <w:rPr>
          <w:rFonts w:eastAsia="Calibri"/>
          <w:lang w:val="en-US"/>
        </w:rPr>
        <w:t>.</w:t>
      </w:r>
    </w:p>
    <w:p w14:paraId="5B17A68D" w14:textId="77777777" w:rsidR="00BD7DF8" w:rsidRDefault="00BD7DF8" w:rsidP="00C27805">
      <w:pPr>
        <w:pStyle w:val="CH2"/>
        <w:keepLines w:val="0"/>
        <w:spacing w:before="240"/>
        <w:ind w:left="1238" w:right="288" w:hanging="619"/>
      </w:pPr>
      <w:r>
        <w:t>Item 11</w:t>
      </w:r>
    </w:p>
    <w:p w14:paraId="355D49D0" w14:textId="4099F623" w:rsidR="00BD7DF8" w:rsidRDefault="00BD7DF8" w:rsidP="00C27805">
      <w:pPr>
        <w:pStyle w:val="CH2"/>
        <w:ind w:left="624" w:firstLine="0"/>
      </w:pPr>
      <w:r>
        <w:t>Development of a second work programme</w:t>
      </w:r>
    </w:p>
    <w:p w14:paraId="56E57B31"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In decision IPBES-5/3, the Plenary requested the Multidisciplinary Expert Panel and the Bureau, with support by the secretariat, to develop, for consideration by the Plenary at its sixth session, initial draft elements of a framework for a rolling work programme, including a potential structure, guidance on a call for requests, a process for receiving and prioritizing requests, and preliminary estimates of costs and human resource needs, considering a number of specific issues. </w:t>
      </w:r>
    </w:p>
    <w:p w14:paraId="3CB3DD58" w14:textId="77777777" w:rsidR="00BD7DF8" w:rsidRPr="009B289D" w:rsidRDefault="00BD7DF8" w:rsidP="00BD7DF8">
      <w:pPr>
        <w:pStyle w:val="Normalnumber"/>
        <w:numPr>
          <w:ilvl w:val="0"/>
          <w:numId w:val="24"/>
        </w:numPr>
        <w:tabs>
          <w:tab w:val="clear" w:pos="624"/>
          <w:tab w:val="left" w:pos="720"/>
        </w:tabs>
        <w:rPr>
          <w:rFonts w:eastAsia="Calibri"/>
          <w:lang w:val="en-US"/>
        </w:rPr>
      </w:pPr>
      <w:r w:rsidRPr="009B289D">
        <w:rPr>
          <w:rFonts w:eastAsia="Calibri"/>
          <w:lang w:val="en-US"/>
        </w:rPr>
        <w:t xml:space="preserve">The initial draft elements are made available in the note by the Executive Secretary on the development of a second work </w:t>
      </w:r>
      <w:r w:rsidRPr="009D7788">
        <w:rPr>
          <w:rFonts w:eastAsia="Calibri"/>
          <w:lang w:val="en-US"/>
        </w:rPr>
        <w:t>programme (</w:t>
      </w:r>
      <w:r w:rsidRPr="009D7788">
        <w:rPr>
          <w:lang w:val="en-US"/>
        </w:rPr>
        <w:t>IPBES/6/11</w:t>
      </w:r>
      <w:r w:rsidRPr="009D7788">
        <w:rPr>
          <w:rFonts w:eastAsia="Calibri"/>
          <w:lang w:val="en-US"/>
        </w:rPr>
        <w:t>).</w:t>
      </w:r>
    </w:p>
    <w:p w14:paraId="5B3F4AF0" w14:textId="77777777" w:rsidR="00BD7DF8" w:rsidRDefault="00BD7DF8" w:rsidP="00C27805">
      <w:pPr>
        <w:pStyle w:val="CH2"/>
        <w:keepLines w:val="0"/>
        <w:spacing w:before="240"/>
        <w:ind w:left="1238" w:right="288" w:hanging="619"/>
      </w:pPr>
      <w:r>
        <w:lastRenderedPageBreak/>
        <w:t>Item 12</w:t>
      </w:r>
    </w:p>
    <w:p w14:paraId="262ACE74" w14:textId="77777777" w:rsidR="00BD7DF8" w:rsidRDefault="00BD7DF8" w:rsidP="00C27805">
      <w:pPr>
        <w:pStyle w:val="CH2"/>
        <w:ind w:left="624" w:firstLine="0"/>
      </w:pPr>
      <w:r>
        <w:t>Dates and venues of future sessions of the Plenary</w:t>
      </w:r>
    </w:p>
    <w:p w14:paraId="533EF5E1"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In decision IPBES-5/5, the Plenary invited members in a position to do so to consider hosting the seventh session of the Plenary, which is scheduled to take place from Monday, 13 May 2019, to Saturday, 18 May 2019. Governments wishing to host the seventh or eighth sessions of the Plenary are encouraged to inform the secretariat in advance of, or during, the sixth session.</w:t>
      </w:r>
    </w:p>
    <w:p w14:paraId="316BAC5B"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Relevant information, including a draft provisional agenda and organization of work for the seventh session of the Plenary are contained in a note by the Executive Secretary on </w:t>
      </w:r>
      <w:r>
        <w:rPr>
          <w:lang w:val="en-US"/>
        </w:rPr>
        <w:t>o</w:t>
      </w:r>
      <w:r w:rsidRPr="0007318C">
        <w:rPr>
          <w:lang w:val="en-US"/>
        </w:rPr>
        <w:t xml:space="preserve">rganization of work of the Plenary and dates and venues of future sessions of </w:t>
      </w:r>
      <w:r w:rsidRPr="009D7788">
        <w:rPr>
          <w:lang w:val="en-US"/>
        </w:rPr>
        <w:t>the Plenary (IPBES/6/12).</w:t>
      </w:r>
      <w:r w:rsidRPr="009B289D">
        <w:rPr>
          <w:lang w:val="en-US"/>
        </w:rPr>
        <w:t xml:space="preserve"> </w:t>
      </w:r>
    </w:p>
    <w:p w14:paraId="0ABFDCF4" w14:textId="77777777" w:rsidR="00BD7DF8" w:rsidRDefault="00BD7DF8" w:rsidP="00C27805">
      <w:pPr>
        <w:pStyle w:val="CH2"/>
        <w:keepLines w:val="0"/>
        <w:spacing w:before="240"/>
        <w:ind w:left="1238" w:right="288" w:hanging="619"/>
      </w:pPr>
      <w:r>
        <w:t>Item 13</w:t>
      </w:r>
    </w:p>
    <w:p w14:paraId="7D8C3176" w14:textId="77777777" w:rsidR="00BD7DF8" w:rsidRDefault="00BD7DF8" w:rsidP="00C27805">
      <w:pPr>
        <w:pStyle w:val="CH2"/>
        <w:ind w:left="624" w:firstLine="0"/>
      </w:pPr>
      <w:r w:rsidRPr="00AC59F9">
        <w:t>Institutional arrangements: United Nations collaborative partnership arrangements for the work of the Platform and its secretariat</w:t>
      </w:r>
    </w:p>
    <w:p w14:paraId="06527E3F"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Following the approval by the Plenary, in decision IPBES-2/8, of the collaborative partnership arrangement to establish an institutional link between the Plenary and UNEP, UNESCO, FAO and UNDP, a progress report on the arrangement is set out in a note by the secretariat on the matter </w:t>
      </w:r>
      <w:r w:rsidRPr="009D7788">
        <w:rPr>
          <w:lang w:val="en-US"/>
        </w:rPr>
        <w:t>(</w:t>
      </w:r>
      <w:r w:rsidRPr="00BA28BE">
        <w:rPr>
          <w:lang w:val="en-US"/>
        </w:rPr>
        <w:t>IPBES/5/INF/24</w:t>
      </w:r>
      <w:r w:rsidRPr="009D7788">
        <w:rPr>
          <w:lang w:val="en-US"/>
        </w:rPr>
        <w:t>) for</w:t>
      </w:r>
      <w:r w:rsidRPr="009B289D">
        <w:rPr>
          <w:lang w:val="en-US"/>
        </w:rPr>
        <w:t xml:space="preserve"> the information of the Plenary. </w:t>
      </w:r>
    </w:p>
    <w:p w14:paraId="25C1EC76" w14:textId="77777777" w:rsidR="00BD7DF8" w:rsidRDefault="00BD7DF8" w:rsidP="00C27805">
      <w:pPr>
        <w:pStyle w:val="CH2"/>
        <w:keepNext w:val="0"/>
        <w:keepLines w:val="0"/>
        <w:spacing w:before="240"/>
        <w:ind w:left="1248" w:hanging="624"/>
      </w:pPr>
      <w:r>
        <w:t>Item 14</w:t>
      </w:r>
    </w:p>
    <w:p w14:paraId="1B993FD7" w14:textId="77777777" w:rsidR="00BD7DF8" w:rsidRDefault="00BD7DF8" w:rsidP="00C27805">
      <w:pPr>
        <w:pStyle w:val="CH2"/>
        <w:ind w:left="624" w:firstLine="0"/>
      </w:pPr>
      <w:r>
        <w:t>Adoption of the decisions and report of the session</w:t>
      </w:r>
    </w:p>
    <w:p w14:paraId="6132CDD5"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 xml:space="preserve">Having considered the above matters, and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w:t>
      </w:r>
      <w:r>
        <w:rPr>
          <w:lang w:val="en-US"/>
        </w:rPr>
        <w:t>sixth</w:t>
      </w:r>
      <w:r w:rsidRPr="009B289D">
        <w:rPr>
          <w:lang w:val="en-US"/>
        </w:rPr>
        <w:t xml:space="preserve"> session of the Plenary is contained in a note by the secretariat on the </w:t>
      </w:r>
      <w:r w:rsidRPr="000364F8">
        <w:rPr>
          <w:lang w:val="en-US"/>
        </w:rPr>
        <w:t>matter (IPBES/6/1/Add.2).</w:t>
      </w:r>
      <w:r w:rsidRPr="009B289D">
        <w:rPr>
          <w:lang w:val="en-US"/>
        </w:rPr>
        <w:t xml:space="preserve"> </w:t>
      </w:r>
    </w:p>
    <w:p w14:paraId="750F3D17" w14:textId="77777777" w:rsidR="00BD7DF8" w:rsidRDefault="00BD7DF8" w:rsidP="00C27805">
      <w:pPr>
        <w:pStyle w:val="CH2"/>
        <w:spacing w:before="240"/>
        <w:ind w:left="1248" w:hanging="624"/>
      </w:pPr>
      <w:r>
        <w:t>Item 15</w:t>
      </w:r>
    </w:p>
    <w:p w14:paraId="64A79DF4" w14:textId="77777777" w:rsidR="00BD7DF8" w:rsidRDefault="00BD7DF8" w:rsidP="00C27805">
      <w:pPr>
        <w:pStyle w:val="CH2"/>
        <w:ind w:left="624" w:firstLine="0"/>
      </w:pPr>
      <w:r>
        <w:t>Closure of the session</w:t>
      </w:r>
    </w:p>
    <w:p w14:paraId="0D638A90" w14:textId="77777777" w:rsidR="00BD7DF8" w:rsidRPr="009B289D" w:rsidRDefault="00BD7DF8" w:rsidP="00BD7DF8">
      <w:pPr>
        <w:pStyle w:val="Normalnumber"/>
        <w:numPr>
          <w:ilvl w:val="0"/>
          <w:numId w:val="24"/>
        </w:numPr>
        <w:tabs>
          <w:tab w:val="clear" w:pos="624"/>
          <w:tab w:val="left" w:pos="720"/>
        </w:tabs>
        <w:rPr>
          <w:lang w:val="en-US"/>
        </w:rPr>
      </w:pPr>
      <w:r w:rsidRPr="009B289D">
        <w:rPr>
          <w:lang w:val="en-US"/>
        </w:rPr>
        <w:t>It is expected that the session will be closed by the Chair of the Plenary by 6 p.m. on Saturday, 24 March 2018.</w:t>
      </w:r>
    </w:p>
    <w:p w14:paraId="3EC75F86" w14:textId="77777777" w:rsidR="00BD7DF8" w:rsidRDefault="00BD7DF8" w:rsidP="00C27805">
      <w:pPr>
        <w:rPr>
          <w:rFonts w:eastAsia="Times New Roman"/>
        </w:rPr>
        <w:sectPr w:rsidR="00BD7DF8" w:rsidSect="00C27805">
          <w:headerReference w:type="even" r:id="rId14"/>
          <w:headerReference w:type="default" r:id="rId15"/>
          <w:footerReference w:type="even" r:id="rId16"/>
          <w:footerReference w:type="default" r:id="rId17"/>
          <w:headerReference w:type="first" r:id="rId18"/>
          <w:footerReference w:type="first" r:id="rId19"/>
          <w:type w:val="continuous"/>
          <w:pgSz w:w="11907" w:h="16840"/>
          <w:pgMar w:top="907" w:right="992" w:bottom="1418" w:left="1418" w:header="539" w:footer="975" w:gutter="0"/>
          <w:cols w:space="720"/>
          <w:titlePg/>
          <w:docGrid w:linePitch="272"/>
        </w:sectPr>
      </w:pPr>
    </w:p>
    <w:p w14:paraId="01A86DC7" w14:textId="77777777" w:rsidR="00BD7DF8" w:rsidRDefault="00BD7DF8" w:rsidP="00C27805">
      <w:pPr>
        <w:pStyle w:val="ZZAnxheader"/>
        <w:rPr>
          <w:rFonts w:eastAsia="Calibri"/>
        </w:rPr>
      </w:pPr>
      <w:r>
        <w:rPr>
          <w:rFonts w:eastAsia="Calibri"/>
        </w:rPr>
        <w:t>Annex I</w:t>
      </w:r>
    </w:p>
    <w:p w14:paraId="35881375" w14:textId="2E941D56" w:rsidR="00BD7DF8" w:rsidRDefault="00BD7DF8" w:rsidP="00622E1B">
      <w:pPr>
        <w:pStyle w:val="ZZAnxtitle"/>
      </w:pPr>
      <w:r w:rsidRPr="00622E1B">
        <w:t>Proposed organization of work</w:t>
      </w:r>
      <w:r>
        <w:t xml:space="preserve"> </w:t>
      </w:r>
    </w:p>
    <w:tbl>
      <w:tblPr>
        <w:tblpPr w:leftFromText="180" w:rightFromText="180" w:vertAnchor="text" w:horzAnchor="margin" w:tblpX="85" w:tblpY="245"/>
        <w:tblOverlap w:val="neve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349"/>
        <w:gridCol w:w="382"/>
        <w:gridCol w:w="383"/>
        <w:gridCol w:w="382"/>
        <w:gridCol w:w="295"/>
        <w:gridCol w:w="405"/>
        <w:gridCol w:w="66"/>
        <w:gridCol w:w="339"/>
        <w:gridCol w:w="44"/>
        <w:gridCol w:w="361"/>
        <w:gridCol w:w="22"/>
        <w:gridCol w:w="383"/>
        <w:gridCol w:w="405"/>
        <w:gridCol w:w="405"/>
        <w:gridCol w:w="405"/>
        <w:gridCol w:w="405"/>
        <w:gridCol w:w="900"/>
        <w:gridCol w:w="900"/>
        <w:gridCol w:w="895"/>
        <w:gridCol w:w="903"/>
        <w:gridCol w:w="900"/>
        <w:gridCol w:w="900"/>
        <w:gridCol w:w="1352"/>
        <w:gridCol w:w="24"/>
      </w:tblGrid>
      <w:tr w:rsidR="00C458D5" w:rsidRPr="00622E1B" w14:paraId="599879FB" w14:textId="77777777" w:rsidTr="00E64404">
        <w:trPr>
          <w:gridAfter w:val="1"/>
          <w:wAfter w:w="24" w:type="dxa"/>
          <w:trHeight w:val="773"/>
        </w:trPr>
        <w:tc>
          <w:tcPr>
            <w:tcW w:w="1346" w:type="dxa"/>
            <w:shd w:val="clear" w:color="auto" w:fill="auto"/>
            <w:noWrap/>
            <w:vAlign w:val="center"/>
            <w:hideMark/>
          </w:tcPr>
          <w:p w14:paraId="74DEAC86"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hAnsi="Times New Roman"/>
              </w:rPr>
              <w:br w:type="page"/>
            </w:r>
            <w:r w:rsidRPr="00622E1B">
              <w:rPr>
                <w:rFonts w:ascii="Times New Roman" w:eastAsia="Times New Roman" w:hAnsi="Times New Roman"/>
                <w:i/>
                <w:iCs/>
                <w:color w:val="000000"/>
                <w:sz w:val="18"/>
                <w:szCs w:val="18"/>
              </w:rPr>
              <w:t>Time</w:t>
            </w:r>
          </w:p>
        </w:tc>
        <w:tc>
          <w:tcPr>
            <w:tcW w:w="1349" w:type="dxa"/>
            <w:vAlign w:val="center"/>
          </w:tcPr>
          <w:p w14:paraId="1D8D8FFC"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Saturday,</w:t>
            </w:r>
            <w:r w:rsidRPr="00622E1B">
              <w:rPr>
                <w:rFonts w:ascii="Times New Roman" w:eastAsia="Times New Roman" w:hAnsi="Times New Roman"/>
                <w:i/>
                <w:iCs/>
                <w:color w:val="000000"/>
                <w:sz w:val="18"/>
                <w:szCs w:val="18"/>
              </w:rPr>
              <w:br/>
              <w:t>17 March 2018</w:t>
            </w:r>
          </w:p>
        </w:tc>
        <w:tc>
          <w:tcPr>
            <w:tcW w:w="1442" w:type="dxa"/>
            <w:gridSpan w:val="4"/>
            <w:vAlign w:val="center"/>
          </w:tcPr>
          <w:p w14:paraId="5AD98166"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Sunday,</w:t>
            </w:r>
            <w:r w:rsidRPr="00622E1B">
              <w:rPr>
                <w:rFonts w:ascii="Times New Roman" w:eastAsia="Times New Roman" w:hAnsi="Times New Roman"/>
                <w:i/>
                <w:iCs/>
                <w:color w:val="000000"/>
                <w:sz w:val="18"/>
                <w:szCs w:val="18"/>
              </w:rPr>
              <w:br/>
              <w:t>18 March 2018</w:t>
            </w:r>
          </w:p>
        </w:tc>
        <w:tc>
          <w:tcPr>
            <w:tcW w:w="1620" w:type="dxa"/>
            <w:gridSpan w:val="7"/>
            <w:vAlign w:val="center"/>
          </w:tcPr>
          <w:p w14:paraId="65461180"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Monday,</w:t>
            </w:r>
            <w:r w:rsidRPr="00622E1B">
              <w:rPr>
                <w:rFonts w:ascii="Times New Roman" w:eastAsia="Times New Roman" w:hAnsi="Times New Roman"/>
                <w:i/>
                <w:iCs/>
                <w:color w:val="000000"/>
                <w:sz w:val="18"/>
                <w:szCs w:val="18"/>
              </w:rPr>
              <w:br/>
              <w:t>19 March 2018</w:t>
            </w:r>
          </w:p>
        </w:tc>
        <w:tc>
          <w:tcPr>
            <w:tcW w:w="1620" w:type="dxa"/>
            <w:gridSpan w:val="4"/>
            <w:vAlign w:val="center"/>
          </w:tcPr>
          <w:p w14:paraId="4C1A4779"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Tuesday,</w:t>
            </w:r>
            <w:r w:rsidRPr="00622E1B">
              <w:rPr>
                <w:rFonts w:ascii="Times New Roman" w:eastAsia="Times New Roman" w:hAnsi="Times New Roman"/>
                <w:i/>
                <w:iCs/>
                <w:color w:val="000000"/>
                <w:sz w:val="18"/>
                <w:szCs w:val="18"/>
              </w:rPr>
              <w:br/>
              <w:t>20 March 2018</w:t>
            </w:r>
          </w:p>
        </w:tc>
        <w:tc>
          <w:tcPr>
            <w:tcW w:w="1800" w:type="dxa"/>
            <w:gridSpan w:val="2"/>
            <w:vAlign w:val="center"/>
          </w:tcPr>
          <w:p w14:paraId="2734BCFB" w14:textId="77777777" w:rsidR="00C458D5" w:rsidRPr="00622E1B" w:rsidRDefault="00C458D5" w:rsidP="00F4248C">
            <w:pPr>
              <w:spacing w:after="0"/>
              <w:jc w:val="center"/>
              <w:rPr>
                <w:rFonts w:ascii="Times New Roman" w:eastAsia="Times New Roman" w:hAnsi="Times New Roman"/>
                <w:iCs/>
                <w:color w:val="000000"/>
                <w:sz w:val="18"/>
                <w:szCs w:val="18"/>
              </w:rPr>
            </w:pPr>
            <w:r w:rsidRPr="00622E1B">
              <w:rPr>
                <w:rFonts w:ascii="Times New Roman" w:eastAsia="Times New Roman" w:hAnsi="Times New Roman"/>
                <w:i/>
                <w:iCs/>
                <w:color w:val="000000"/>
                <w:sz w:val="18"/>
                <w:szCs w:val="18"/>
              </w:rPr>
              <w:t>Wednesday,</w:t>
            </w:r>
            <w:r w:rsidRPr="00622E1B">
              <w:rPr>
                <w:rFonts w:ascii="Times New Roman" w:eastAsia="Times New Roman" w:hAnsi="Times New Roman"/>
                <w:i/>
                <w:iCs/>
                <w:color w:val="000000"/>
                <w:sz w:val="18"/>
                <w:szCs w:val="18"/>
              </w:rPr>
              <w:br/>
              <w:t>21 March 2018</w:t>
            </w:r>
          </w:p>
        </w:tc>
        <w:tc>
          <w:tcPr>
            <w:tcW w:w="1798" w:type="dxa"/>
            <w:gridSpan w:val="2"/>
            <w:vAlign w:val="center"/>
          </w:tcPr>
          <w:p w14:paraId="2D42C2B9"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Thursday,</w:t>
            </w:r>
            <w:r w:rsidRPr="00622E1B">
              <w:rPr>
                <w:rFonts w:ascii="Times New Roman" w:eastAsia="Times New Roman" w:hAnsi="Times New Roman"/>
                <w:i/>
                <w:iCs/>
                <w:color w:val="000000"/>
                <w:sz w:val="18"/>
                <w:szCs w:val="18"/>
              </w:rPr>
              <w:br/>
              <w:t>22 March 2018</w:t>
            </w:r>
          </w:p>
        </w:tc>
        <w:tc>
          <w:tcPr>
            <w:tcW w:w="1800" w:type="dxa"/>
            <w:gridSpan w:val="2"/>
            <w:vAlign w:val="center"/>
          </w:tcPr>
          <w:p w14:paraId="75350F5E"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Friday,</w:t>
            </w:r>
            <w:r w:rsidRPr="00622E1B">
              <w:rPr>
                <w:rFonts w:ascii="Times New Roman" w:eastAsia="Times New Roman" w:hAnsi="Times New Roman"/>
                <w:i/>
                <w:iCs/>
                <w:color w:val="000000"/>
                <w:sz w:val="18"/>
                <w:szCs w:val="18"/>
              </w:rPr>
              <w:br/>
              <w:t>23 March 2018</w:t>
            </w:r>
          </w:p>
        </w:tc>
        <w:tc>
          <w:tcPr>
            <w:tcW w:w="1352" w:type="dxa"/>
            <w:vAlign w:val="center"/>
          </w:tcPr>
          <w:p w14:paraId="0F9B7307" w14:textId="77777777" w:rsidR="00C458D5" w:rsidRPr="00622E1B" w:rsidRDefault="00C458D5" w:rsidP="00F4248C">
            <w:pPr>
              <w:spacing w:after="0"/>
              <w:jc w:val="center"/>
              <w:rPr>
                <w:rFonts w:ascii="Times New Roman" w:eastAsia="Times New Roman" w:hAnsi="Times New Roman"/>
                <w:i/>
                <w:iCs/>
                <w:color w:val="000000"/>
                <w:sz w:val="18"/>
                <w:szCs w:val="18"/>
              </w:rPr>
            </w:pPr>
            <w:r w:rsidRPr="00622E1B">
              <w:rPr>
                <w:rFonts w:ascii="Times New Roman" w:eastAsia="Times New Roman" w:hAnsi="Times New Roman"/>
                <w:i/>
                <w:iCs/>
                <w:color w:val="000000"/>
                <w:sz w:val="18"/>
                <w:szCs w:val="18"/>
              </w:rPr>
              <w:t>Saturday,</w:t>
            </w:r>
            <w:r w:rsidRPr="00622E1B">
              <w:rPr>
                <w:rFonts w:ascii="Times New Roman" w:eastAsia="Times New Roman" w:hAnsi="Times New Roman"/>
                <w:i/>
                <w:iCs/>
                <w:color w:val="000000"/>
                <w:sz w:val="18"/>
                <w:szCs w:val="18"/>
              </w:rPr>
              <w:br/>
              <w:t>24 March 2018</w:t>
            </w:r>
          </w:p>
        </w:tc>
      </w:tr>
      <w:tr w:rsidR="00E64404" w:rsidRPr="00622E1B" w14:paraId="4C9130E6" w14:textId="77777777" w:rsidTr="00E64404">
        <w:trPr>
          <w:gridAfter w:val="1"/>
          <w:wAfter w:w="24" w:type="dxa"/>
          <w:trHeight w:val="235"/>
        </w:trPr>
        <w:tc>
          <w:tcPr>
            <w:tcW w:w="1346" w:type="dxa"/>
            <w:shd w:val="clear" w:color="auto" w:fill="auto"/>
            <w:vAlign w:val="center"/>
            <w:hideMark/>
          </w:tcPr>
          <w:p w14:paraId="498C72FE"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8–10 a.m.</w:t>
            </w:r>
          </w:p>
        </w:tc>
        <w:tc>
          <w:tcPr>
            <w:tcW w:w="1349" w:type="dxa"/>
            <w:vMerge w:val="restart"/>
            <w:shd w:val="clear" w:color="auto" w:fill="D9D9D9"/>
            <w:vAlign w:val="center"/>
          </w:tcPr>
          <w:p w14:paraId="2C2447D3"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Regional consultations/ stakeholder consultations</w:t>
            </w:r>
          </w:p>
        </w:tc>
        <w:tc>
          <w:tcPr>
            <w:tcW w:w="1442" w:type="dxa"/>
            <w:gridSpan w:val="4"/>
            <w:shd w:val="clear" w:color="auto" w:fill="D9D9D9"/>
            <w:vAlign w:val="center"/>
          </w:tcPr>
          <w:p w14:paraId="06E4436C"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Regional consultations</w:t>
            </w:r>
          </w:p>
        </w:tc>
        <w:tc>
          <w:tcPr>
            <w:tcW w:w="1620" w:type="dxa"/>
            <w:gridSpan w:val="7"/>
            <w:shd w:val="clear" w:color="auto" w:fill="D9D9D9"/>
            <w:vAlign w:val="center"/>
          </w:tcPr>
          <w:p w14:paraId="7DFB2A92"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 xml:space="preserve">Regional </w:t>
            </w:r>
          </w:p>
          <w:p w14:paraId="279D26EA"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consultations</w:t>
            </w:r>
          </w:p>
        </w:tc>
        <w:tc>
          <w:tcPr>
            <w:tcW w:w="1620" w:type="dxa"/>
            <w:gridSpan w:val="4"/>
            <w:shd w:val="clear" w:color="auto" w:fill="D9D9D9"/>
            <w:vAlign w:val="center"/>
          </w:tcPr>
          <w:p w14:paraId="52EAACDC"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Regional consultations</w:t>
            </w:r>
          </w:p>
        </w:tc>
        <w:tc>
          <w:tcPr>
            <w:tcW w:w="1800" w:type="dxa"/>
            <w:gridSpan w:val="2"/>
            <w:shd w:val="clear" w:color="auto" w:fill="D9D9D9"/>
            <w:vAlign w:val="center"/>
          </w:tcPr>
          <w:p w14:paraId="0FF64333" w14:textId="77777777" w:rsidR="00C458D5"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Regional</w:t>
            </w:r>
          </w:p>
          <w:p w14:paraId="757CB5BE"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consultations</w:t>
            </w:r>
          </w:p>
        </w:tc>
        <w:tc>
          <w:tcPr>
            <w:tcW w:w="1798" w:type="dxa"/>
            <w:gridSpan w:val="2"/>
            <w:shd w:val="clear" w:color="auto" w:fill="D9D9D9"/>
            <w:vAlign w:val="center"/>
          </w:tcPr>
          <w:p w14:paraId="4C553F65" w14:textId="77777777" w:rsidR="00C458D5"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 xml:space="preserve">Regional </w:t>
            </w:r>
          </w:p>
          <w:p w14:paraId="7D6DEBD1"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consultations</w:t>
            </w:r>
          </w:p>
        </w:tc>
        <w:tc>
          <w:tcPr>
            <w:tcW w:w="1800" w:type="dxa"/>
            <w:gridSpan w:val="2"/>
            <w:shd w:val="clear" w:color="auto" w:fill="D9D9D9"/>
            <w:vAlign w:val="center"/>
          </w:tcPr>
          <w:p w14:paraId="7CFCA0DE" w14:textId="77777777" w:rsidR="00C458D5"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 xml:space="preserve">Regional </w:t>
            </w:r>
          </w:p>
          <w:p w14:paraId="02B44CE1"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consultations</w:t>
            </w:r>
          </w:p>
        </w:tc>
        <w:tc>
          <w:tcPr>
            <w:tcW w:w="1352" w:type="dxa"/>
            <w:shd w:val="clear" w:color="auto" w:fill="D9D9D9"/>
            <w:vAlign w:val="center"/>
          </w:tcPr>
          <w:p w14:paraId="59F5FA53" w14:textId="77777777" w:rsidR="00C458D5" w:rsidRPr="00744459" w:rsidRDefault="00C458D5" w:rsidP="00F4248C">
            <w:pPr>
              <w:spacing w:after="0"/>
              <w:jc w:val="center"/>
              <w:rPr>
                <w:rFonts w:ascii="Times New Roman" w:eastAsia="Times New Roman" w:hAnsi="Times New Roman"/>
                <w:color w:val="000000"/>
                <w:sz w:val="16"/>
                <w:szCs w:val="16"/>
              </w:rPr>
            </w:pPr>
            <w:r w:rsidRPr="00744459">
              <w:rPr>
                <w:rFonts w:ascii="Times New Roman" w:eastAsia="Times New Roman" w:hAnsi="Times New Roman"/>
                <w:color w:val="000000"/>
                <w:sz w:val="16"/>
                <w:szCs w:val="16"/>
              </w:rPr>
              <w:t>Regional consultations</w:t>
            </w:r>
          </w:p>
        </w:tc>
      </w:tr>
      <w:tr w:rsidR="00F4248C" w:rsidRPr="00622E1B" w14:paraId="4B0B40AC" w14:textId="77777777" w:rsidTr="00003A45">
        <w:trPr>
          <w:trHeight w:val="225"/>
        </w:trPr>
        <w:tc>
          <w:tcPr>
            <w:tcW w:w="1346" w:type="dxa"/>
            <w:shd w:val="clear" w:color="auto" w:fill="auto"/>
            <w:vAlign w:val="center"/>
            <w:hideMark/>
          </w:tcPr>
          <w:p w14:paraId="790DC3DD"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10–10.30 a.m.</w:t>
            </w:r>
          </w:p>
        </w:tc>
        <w:tc>
          <w:tcPr>
            <w:tcW w:w="1349" w:type="dxa"/>
            <w:vMerge/>
            <w:vAlign w:val="center"/>
          </w:tcPr>
          <w:p w14:paraId="201FED1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val="restart"/>
            <w:shd w:val="clear" w:color="auto" w:fill="FDE9D9" w:themeFill="accent6" w:themeFillTint="33"/>
            <w:vAlign w:val="center"/>
          </w:tcPr>
          <w:p w14:paraId="03D79CA5"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E64404">
              <w:rPr>
                <w:rFonts w:ascii="Times New Roman" w:eastAsia="Times New Roman" w:hAnsi="Times New Roman"/>
                <w:b/>
                <w:color w:val="000000"/>
                <w:sz w:val="16"/>
                <w:szCs w:val="16"/>
                <w:shd w:val="clear" w:color="auto" w:fill="FDE9D9" w:themeFill="accent6" w:themeFillTint="33"/>
              </w:rPr>
              <w:t>Plenary</w:t>
            </w:r>
            <w:r w:rsidRPr="00E64404">
              <w:rPr>
                <w:rFonts w:ascii="Times New Roman" w:eastAsia="Times New Roman" w:hAnsi="Times New Roman"/>
                <w:color w:val="000000"/>
                <w:sz w:val="16"/>
                <w:szCs w:val="16"/>
                <w:shd w:val="clear" w:color="auto" w:fill="FDE9D9" w:themeFill="accent6" w:themeFillTint="33"/>
              </w:rPr>
              <w:br/>
              <w:t>Items 1, 2, 3, 4 and</w:t>
            </w:r>
            <w:r w:rsidRPr="00622E1B">
              <w:rPr>
                <w:rFonts w:ascii="Times New Roman" w:eastAsia="Times New Roman" w:hAnsi="Times New Roman"/>
                <w:color w:val="000000"/>
                <w:sz w:val="16"/>
                <w:szCs w:val="16"/>
              </w:rPr>
              <w:t xml:space="preserve"> 5</w:t>
            </w:r>
          </w:p>
        </w:tc>
        <w:tc>
          <w:tcPr>
            <w:tcW w:w="471" w:type="dxa"/>
            <w:gridSpan w:val="2"/>
            <w:vMerge w:val="restart"/>
            <w:shd w:val="clear" w:color="auto" w:fill="E2EFD9"/>
            <w:vAlign w:val="center"/>
          </w:tcPr>
          <w:p w14:paraId="01A12124" w14:textId="77777777" w:rsidR="00C458D5" w:rsidRPr="00622E1B" w:rsidRDefault="00C458D5" w:rsidP="00F4248C">
            <w:pPr>
              <w:spacing w:after="0"/>
              <w:rPr>
                <w:rFonts w:ascii="Times New Roman" w:eastAsia="Times New Roman" w:hAnsi="Times New Roman"/>
                <w:bCs/>
                <w:color w:val="000000"/>
                <w:sz w:val="16"/>
                <w:szCs w:val="16"/>
              </w:rPr>
            </w:pPr>
          </w:p>
        </w:tc>
        <w:tc>
          <w:tcPr>
            <w:tcW w:w="383" w:type="dxa"/>
            <w:gridSpan w:val="2"/>
            <w:vMerge w:val="restart"/>
            <w:shd w:val="clear" w:color="auto" w:fill="E2EFD9"/>
            <w:vAlign w:val="center"/>
          </w:tcPr>
          <w:p w14:paraId="1D81023A" w14:textId="77777777" w:rsidR="00C458D5" w:rsidRPr="00622E1B" w:rsidRDefault="00C458D5" w:rsidP="00F4248C">
            <w:pPr>
              <w:spacing w:after="0"/>
              <w:rPr>
                <w:rFonts w:ascii="Times New Roman" w:eastAsia="Times New Roman" w:hAnsi="Times New Roman"/>
                <w:bCs/>
                <w:color w:val="000000"/>
                <w:sz w:val="16"/>
                <w:szCs w:val="16"/>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7456" behindDoc="0" locked="0" layoutInCell="1" allowOverlap="1" wp14:anchorId="34D1CA9F" wp14:editId="6F5704A9">
                      <wp:simplePos x="0" y="0"/>
                      <wp:positionH relativeFrom="column">
                        <wp:posOffset>-312420</wp:posOffset>
                      </wp:positionH>
                      <wp:positionV relativeFrom="paragraph">
                        <wp:posOffset>41910</wp:posOffset>
                      </wp:positionV>
                      <wp:extent cx="918845" cy="696595"/>
                      <wp:effectExtent l="0" t="0" r="14605" b="2730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210F9DCB"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6F2526F2"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1CA9F" id="_x0000_s1027" type="#_x0000_t202" style="position:absolute;margin-left:-24.6pt;margin-top:3.3pt;width:72.35pt;height:5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" fillcolor="#e2f0d9">
                      <v:textbox>
                        <w:txbxContent>
                          <w:p w14:paraId="210F9DCB"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6F2526F2"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p>
        </w:tc>
        <w:tc>
          <w:tcPr>
            <w:tcW w:w="383" w:type="dxa"/>
            <w:gridSpan w:val="2"/>
            <w:vMerge w:val="restart"/>
            <w:shd w:val="clear" w:color="auto" w:fill="E2EFD9"/>
            <w:vAlign w:val="center"/>
          </w:tcPr>
          <w:p w14:paraId="793F1B9F" w14:textId="77777777" w:rsidR="00C458D5" w:rsidRPr="00622E1B" w:rsidRDefault="00C458D5" w:rsidP="00F4248C">
            <w:pPr>
              <w:spacing w:after="0"/>
              <w:rPr>
                <w:rFonts w:ascii="Times New Roman" w:eastAsia="Times New Roman" w:hAnsi="Times New Roman"/>
                <w:bCs/>
                <w:color w:val="000000"/>
                <w:sz w:val="16"/>
                <w:szCs w:val="16"/>
              </w:rPr>
            </w:pPr>
          </w:p>
        </w:tc>
        <w:tc>
          <w:tcPr>
            <w:tcW w:w="383" w:type="dxa"/>
            <w:vMerge w:val="restart"/>
            <w:shd w:val="clear" w:color="auto" w:fill="E2EFD9"/>
            <w:vAlign w:val="center"/>
          </w:tcPr>
          <w:p w14:paraId="0513A315" w14:textId="77777777" w:rsidR="00C458D5" w:rsidRPr="00622E1B" w:rsidRDefault="00C458D5" w:rsidP="00F4248C">
            <w:pPr>
              <w:spacing w:after="0"/>
              <w:rPr>
                <w:rFonts w:ascii="Times New Roman" w:eastAsia="Times New Roman" w:hAnsi="Times New Roman"/>
                <w:bCs/>
                <w:color w:val="000000"/>
                <w:sz w:val="16"/>
                <w:szCs w:val="16"/>
              </w:rPr>
            </w:pPr>
          </w:p>
        </w:tc>
        <w:tc>
          <w:tcPr>
            <w:tcW w:w="1620" w:type="dxa"/>
            <w:gridSpan w:val="4"/>
            <w:vMerge w:val="restart"/>
            <w:shd w:val="clear" w:color="auto" w:fill="FDE9D9" w:themeFill="accent6" w:themeFillTint="33"/>
            <w:vAlign w:val="center"/>
          </w:tcPr>
          <w:p w14:paraId="5D63FF52"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b/>
                <w:bCs/>
                <w:color w:val="000000"/>
                <w:sz w:val="16"/>
                <w:szCs w:val="16"/>
              </w:rPr>
              <w:t xml:space="preserve">Plenary </w:t>
            </w:r>
          </w:p>
          <w:p w14:paraId="6046CA73"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Items 6 (a) to (d)</w:t>
            </w:r>
          </w:p>
        </w:tc>
        <w:tc>
          <w:tcPr>
            <w:tcW w:w="900" w:type="dxa"/>
            <w:vMerge w:val="restart"/>
            <w:shd w:val="clear" w:color="auto" w:fill="B2A1C7" w:themeFill="accent4" w:themeFillTint="99"/>
            <w:vAlign w:val="center"/>
          </w:tcPr>
          <w:p w14:paraId="16D17991"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7D3176B4" w14:textId="77777777" w:rsidR="00C458D5" w:rsidRPr="00744459" w:rsidRDefault="00C458D5" w:rsidP="00F4248C">
            <w:pPr>
              <w:spacing w:after="0"/>
              <w:jc w:val="center"/>
              <w:rPr>
                <w:rFonts w:ascii="Times New Roman" w:eastAsia="Times New Roman" w:hAnsi="Times New Roman"/>
                <w:color w:val="000000"/>
                <w:sz w:val="14"/>
                <w:szCs w:val="14"/>
              </w:rPr>
            </w:pPr>
            <w:r w:rsidRPr="00744459">
              <w:rPr>
                <w:rFonts w:ascii="Times New Roman" w:eastAsia="Times New Roman" w:hAnsi="Times New Roman"/>
                <w:color w:val="000000"/>
                <w:sz w:val="14"/>
                <w:szCs w:val="14"/>
              </w:rPr>
              <w:t>Item 7</w:t>
            </w:r>
          </w:p>
          <w:p w14:paraId="6DA3DF15" w14:textId="77777777" w:rsidR="00C458D5" w:rsidRPr="003B44D2" w:rsidRDefault="00C458D5" w:rsidP="00F4248C">
            <w:pPr>
              <w:spacing w:after="0" w:line="240" w:lineRule="auto"/>
              <w:jc w:val="center"/>
              <w:rPr>
                <w:rFonts w:ascii="Times New Roman" w:eastAsia="Times New Roman" w:hAnsi="Times New Roman"/>
                <w:color w:val="000000"/>
                <w:sz w:val="13"/>
                <w:szCs w:val="13"/>
              </w:rPr>
            </w:pPr>
            <w:r w:rsidRPr="00744459">
              <w:rPr>
                <w:rFonts w:ascii="Times New Roman" w:eastAsia="Times New Roman" w:hAnsi="Times New Roman"/>
                <w:color w:val="000000"/>
                <w:sz w:val="13"/>
                <w:szCs w:val="13"/>
              </w:rPr>
              <w:t>Land degradation and restoration</w:t>
            </w:r>
          </w:p>
        </w:tc>
        <w:tc>
          <w:tcPr>
            <w:tcW w:w="900" w:type="dxa"/>
            <w:vMerge w:val="restart"/>
            <w:shd w:val="clear" w:color="auto" w:fill="FFCC66"/>
            <w:vAlign w:val="center"/>
          </w:tcPr>
          <w:p w14:paraId="42B22708"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4790483B"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Items 10 and 11</w:t>
            </w:r>
          </w:p>
          <w:p w14:paraId="052FCF9C" w14:textId="77777777" w:rsidR="00C458D5" w:rsidRPr="00744459" w:rsidRDefault="00C458D5" w:rsidP="00F4248C">
            <w:pPr>
              <w:spacing w:after="0" w:line="240" w:lineRule="auto"/>
              <w:jc w:val="center"/>
              <w:rPr>
                <w:rFonts w:ascii="Times New Roman" w:eastAsia="Times New Roman" w:hAnsi="Times New Roman"/>
                <w:bCs/>
                <w:color w:val="000000"/>
                <w:sz w:val="14"/>
                <w:szCs w:val="14"/>
              </w:rPr>
            </w:pPr>
            <w:r w:rsidRPr="0085078F">
              <w:rPr>
                <w:rFonts w:ascii="Times New Roman" w:eastAsia="Times New Roman" w:hAnsi="Times New Roman"/>
                <w:color w:val="000000"/>
                <w:sz w:val="13"/>
                <w:szCs w:val="13"/>
              </w:rPr>
              <w:t>Review; second work programme</w:t>
            </w:r>
          </w:p>
        </w:tc>
        <w:tc>
          <w:tcPr>
            <w:tcW w:w="895" w:type="dxa"/>
            <w:vMerge w:val="restart"/>
            <w:shd w:val="clear" w:color="auto" w:fill="B2A1C7" w:themeFill="accent4" w:themeFillTint="99"/>
            <w:vAlign w:val="center"/>
          </w:tcPr>
          <w:p w14:paraId="163C54CA"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238D76F1"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 7</w:t>
            </w:r>
          </w:p>
          <w:p w14:paraId="0518BFD0" w14:textId="77777777" w:rsidR="00C458D5" w:rsidRPr="0085078F" w:rsidRDefault="00C458D5" w:rsidP="00F4248C">
            <w:pPr>
              <w:spacing w:after="0" w:line="240" w:lineRule="auto"/>
              <w:jc w:val="center"/>
              <w:rPr>
                <w:rFonts w:ascii="Times New Roman" w:eastAsia="Times New Roman" w:hAnsi="Times New Roman"/>
                <w:color w:val="000000"/>
                <w:sz w:val="13"/>
                <w:szCs w:val="13"/>
              </w:rPr>
            </w:pPr>
            <w:r w:rsidRPr="0085078F">
              <w:rPr>
                <w:rFonts w:ascii="Times New Roman" w:eastAsia="Times New Roman" w:hAnsi="Times New Roman"/>
                <w:color w:val="000000"/>
                <w:sz w:val="13"/>
                <w:szCs w:val="13"/>
              </w:rPr>
              <w:t>Land degradation and restoration</w:t>
            </w:r>
          </w:p>
        </w:tc>
        <w:tc>
          <w:tcPr>
            <w:tcW w:w="903" w:type="dxa"/>
            <w:vMerge w:val="restart"/>
            <w:shd w:val="clear" w:color="auto" w:fill="B8CCE4" w:themeFill="accent1" w:themeFillTint="66"/>
            <w:vAlign w:val="center"/>
          </w:tcPr>
          <w:p w14:paraId="2183543F"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4643CBE1"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Items 8 and 9</w:t>
            </w:r>
          </w:p>
          <w:p w14:paraId="31F14C28" w14:textId="77777777" w:rsidR="00C458D5" w:rsidRPr="003B44D2" w:rsidRDefault="00C458D5" w:rsidP="00F4248C">
            <w:pPr>
              <w:spacing w:after="0" w:line="240" w:lineRule="auto"/>
              <w:jc w:val="center"/>
              <w:rPr>
                <w:rFonts w:ascii="Times New Roman" w:eastAsia="Times New Roman" w:hAnsi="Times New Roman"/>
                <w:bCs/>
                <w:color w:val="000000"/>
                <w:sz w:val="12"/>
                <w:szCs w:val="12"/>
              </w:rPr>
            </w:pPr>
            <w:r w:rsidRPr="003B44D2">
              <w:rPr>
                <w:rFonts w:ascii="Times New Roman" w:eastAsia="Times New Roman" w:hAnsi="Times New Roman"/>
                <w:color w:val="000000"/>
                <w:sz w:val="12"/>
                <w:szCs w:val="12"/>
              </w:rPr>
              <w:t xml:space="preserve">Pending assessments; budget </w:t>
            </w:r>
          </w:p>
        </w:tc>
        <w:tc>
          <w:tcPr>
            <w:tcW w:w="900" w:type="dxa"/>
            <w:vMerge w:val="restart"/>
            <w:shd w:val="clear" w:color="auto" w:fill="FFCC66"/>
            <w:vAlign w:val="center"/>
          </w:tcPr>
          <w:p w14:paraId="11037712"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4CFBAD87"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Items 10 and 11</w:t>
            </w:r>
          </w:p>
          <w:p w14:paraId="6E3CF286" w14:textId="77777777" w:rsidR="00C458D5" w:rsidRPr="00744459" w:rsidRDefault="00C458D5" w:rsidP="00F4248C">
            <w:pPr>
              <w:spacing w:after="0" w:line="240" w:lineRule="auto"/>
              <w:jc w:val="center"/>
              <w:rPr>
                <w:rFonts w:ascii="Times New Roman" w:eastAsia="Times New Roman" w:hAnsi="Times New Roman"/>
                <w:bCs/>
                <w:color w:val="000000"/>
                <w:sz w:val="12"/>
                <w:szCs w:val="12"/>
              </w:rPr>
            </w:pPr>
            <w:r w:rsidRPr="0085078F">
              <w:rPr>
                <w:rFonts w:ascii="Times New Roman" w:eastAsia="Times New Roman" w:hAnsi="Times New Roman"/>
                <w:color w:val="000000"/>
                <w:sz w:val="13"/>
                <w:szCs w:val="13"/>
              </w:rPr>
              <w:t>Review; second work programme</w:t>
            </w:r>
          </w:p>
        </w:tc>
        <w:tc>
          <w:tcPr>
            <w:tcW w:w="900" w:type="dxa"/>
            <w:vMerge w:val="restart"/>
            <w:shd w:val="clear" w:color="auto" w:fill="B8CCE4" w:themeFill="accent1" w:themeFillTint="66"/>
            <w:vAlign w:val="center"/>
          </w:tcPr>
          <w:p w14:paraId="333100C2"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b/>
                <w:bCs/>
                <w:color w:val="000000"/>
                <w:sz w:val="16"/>
                <w:szCs w:val="16"/>
              </w:rPr>
              <w:t>Contact group</w:t>
            </w:r>
          </w:p>
          <w:p w14:paraId="79F6D289" w14:textId="77777777" w:rsidR="00C458D5" w:rsidRPr="0085078F" w:rsidRDefault="00C458D5" w:rsidP="00F4248C">
            <w:pPr>
              <w:spacing w:after="0"/>
              <w:jc w:val="center"/>
              <w:rPr>
                <w:rFonts w:ascii="Times New Roman" w:eastAsia="Times New Roman" w:hAnsi="Times New Roman"/>
                <w:bCs/>
                <w:color w:val="000000"/>
                <w:sz w:val="14"/>
                <w:szCs w:val="14"/>
              </w:rPr>
            </w:pPr>
            <w:r w:rsidRPr="0085078F">
              <w:rPr>
                <w:rFonts w:ascii="Times New Roman" w:eastAsia="Times New Roman" w:hAnsi="Times New Roman"/>
                <w:bCs/>
                <w:color w:val="000000"/>
                <w:sz w:val="14"/>
                <w:szCs w:val="14"/>
              </w:rPr>
              <w:t>Items 8 and 9</w:t>
            </w:r>
          </w:p>
          <w:p w14:paraId="0CF7DD97" w14:textId="77777777" w:rsidR="00C458D5" w:rsidRPr="003B44D2" w:rsidRDefault="00C458D5" w:rsidP="00F4248C">
            <w:pPr>
              <w:spacing w:after="0" w:line="240" w:lineRule="auto"/>
              <w:jc w:val="center"/>
              <w:rPr>
                <w:rFonts w:ascii="Times New Roman" w:eastAsia="Times New Roman" w:hAnsi="Times New Roman"/>
                <w:bCs/>
                <w:color w:val="000000"/>
                <w:sz w:val="12"/>
                <w:szCs w:val="12"/>
              </w:rPr>
            </w:pPr>
            <w:r w:rsidRPr="003B44D2">
              <w:rPr>
                <w:rFonts w:ascii="Times New Roman" w:eastAsia="Times New Roman" w:hAnsi="Times New Roman"/>
                <w:color w:val="000000"/>
                <w:sz w:val="12"/>
                <w:szCs w:val="12"/>
              </w:rPr>
              <w:t>Pending assessments; budget</w:t>
            </w:r>
          </w:p>
        </w:tc>
        <w:tc>
          <w:tcPr>
            <w:tcW w:w="1376" w:type="dxa"/>
            <w:gridSpan w:val="2"/>
            <w:vMerge w:val="restart"/>
            <w:shd w:val="clear" w:color="auto" w:fill="FDE9D9" w:themeFill="accent6" w:themeFillTint="33"/>
            <w:vAlign w:val="center"/>
          </w:tcPr>
          <w:p w14:paraId="1BFC9B3C"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Plenary</w:t>
            </w:r>
          </w:p>
          <w:p w14:paraId="44DC1B2C"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color w:val="000000"/>
                <w:sz w:val="16"/>
                <w:szCs w:val="16"/>
              </w:rPr>
              <w:t>To approve</w:t>
            </w:r>
            <w:r>
              <w:rPr>
                <w:rFonts w:ascii="Times New Roman" w:eastAsia="Times New Roman" w:hAnsi="Times New Roman"/>
                <w:color w:val="000000"/>
                <w:sz w:val="16"/>
                <w:szCs w:val="16"/>
              </w:rPr>
              <w:t xml:space="preserve"> the summary for policymakers,</w:t>
            </w:r>
            <w:r w:rsidRPr="00622E1B">
              <w:rPr>
                <w:rFonts w:ascii="Times New Roman" w:eastAsia="Times New Roman" w:hAnsi="Times New Roman"/>
                <w:color w:val="000000"/>
                <w:sz w:val="16"/>
                <w:szCs w:val="16"/>
              </w:rPr>
              <w:t xml:space="preserve"> l</w:t>
            </w:r>
            <w:r w:rsidRPr="00744459">
              <w:rPr>
                <w:rFonts w:ascii="Times New Roman" w:eastAsia="Times New Roman" w:hAnsi="Times New Roman"/>
                <w:color w:val="000000"/>
                <w:sz w:val="16"/>
                <w:szCs w:val="16"/>
              </w:rPr>
              <w:t>and degradation and restoration</w:t>
            </w:r>
          </w:p>
        </w:tc>
      </w:tr>
      <w:tr w:rsidR="00F4248C" w:rsidRPr="00622E1B" w14:paraId="3FAA9954" w14:textId="77777777" w:rsidTr="00003A45">
        <w:trPr>
          <w:trHeight w:val="225"/>
        </w:trPr>
        <w:tc>
          <w:tcPr>
            <w:tcW w:w="1346" w:type="dxa"/>
            <w:shd w:val="clear" w:color="auto" w:fill="auto"/>
            <w:vAlign w:val="center"/>
            <w:hideMark/>
          </w:tcPr>
          <w:p w14:paraId="09BCF096"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10.30–11 a.m.</w:t>
            </w:r>
          </w:p>
        </w:tc>
        <w:tc>
          <w:tcPr>
            <w:tcW w:w="1349" w:type="dxa"/>
            <w:vMerge/>
            <w:shd w:val="clear" w:color="auto" w:fill="D9D9D9"/>
            <w:vAlign w:val="center"/>
          </w:tcPr>
          <w:p w14:paraId="306665C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635AB75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2A37713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2BFF668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000D4C8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193E41D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vMerge/>
            <w:shd w:val="clear" w:color="auto" w:fill="FDE9D9" w:themeFill="accent6" w:themeFillTint="33"/>
            <w:vAlign w:val="center"/>
          </w:tcPr>
          <w:p w14:paraId="0471C58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1BB3B86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58B658C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895" w:type="dxa"/>
            <w:vMerge/>
            <w:shd w:val="clear" w:color="auto" w:fill="B2A1C7" w:themeFill="accent4" w:themeFillTint="99"/>
            <w:vAlign w:val="center"/>
          </w:tcPr>
          <w:p w14:paraId="66796AC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3" w:type="dxa"/>
            <w:vMerge/>
            <w:shd w:val="clear" w:color="auto" w:fill="B8CCE4" w:themeFill="accent1" w:themeFillTint="66"/>
            <w:vAlign w:val="center"/>
          </w:tcPr>
          <w:p w14:paraId="5B01C72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6E4311B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1E0B89C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76" w:type="dxa"/>
            <w:gridSpan w:val="2"/>
            <w:vMerge/>
            <w:shd w:val="clear" w:color="auto" w:fill="FDE9D9" w:themeFill="accent6" w:themeFillTint="33"/>
            <w:vAlign w:val="center"/>
          </w:tcPr>
          <w:p w14:paraId="3BB23BBD"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3A69D14E" w14:textId="77777777" w:rsidTr="00003A45">
        <w:trPr>
          <w:trHeight w:val="225"/>
        </w:trPr>
        <w:tc>
          <w:tcPr>
            <w:tcW w:w="1346" w:type="dxa"/>
            <w:shd w:val="clear" w:color="auto" w:fill="auto"/>
            <w:vAlign w:val="center"/>
            <w:hideMark/>
          </w:tcPr>
          <w:p w14:paraId="0EC8F2ED"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11–11.30 a.m.</w:t>
            </w:r>
          </w:p>
        </w:tc>
        <w:tc>
          <w:tcPr>
            <w:tcW w:w="1349" w:type="dxa"/>
            <w:vMerge/>
            <w:vAlign w:val="center"/>
          </w:tcPr>
          <w:p w14:paraId="4E1C258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28D92F3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2EF55C8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15EA563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59FA734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7824D82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vMerge/>
            <w:shd w:val="clear" w:color="auto" w:fill="FDE9D9" w:themeFill="accent6" w:themeFillTint="33"/>
            <w:vAlign w:val="center"/>
          </w:tcPr>
          <w:p w14:paraId="388487C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4F5A188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E6C3CE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895" w:type="dxa"/>
            <w:vMerge/>
            <w:shd w:val="clear" w:color="auto" w:fill="B2A1C7" w:themeFill="accent4" w:themeFillTint="99"/>
            <w:vAlign w:val="center"/>
          </w:tcPr>
          <w:p w14:paraId="29692A6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3" w:type="dxa"/>
            <w:vMerge/>
            <w:shd w:val="clear" w:color="auto" w:fill="B8CCE4" w:themeFill="accent1" w:themeFillTint="66"/>
            <w:vAlign w:val="center"/>
          </w:tcPr>
          <w:p w14:paraId="428DA6D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F472B2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784F39D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76" w:type="dxa"/>
            <w:gridSpan w:val="2"/>
            <w:vMerge/>
            <w:shd w:val="clear" w:color="auto" w:fill="FDE9D9" w:themeFill="accent6" w:themeFillTint="33"/>
            <w:vAlign w:val="center"/>
          </w:tcPr>
          <w:p w14:paraId="126B535D"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3F4D67EF" w14:textId="77777777" w:rsidTr="00003A45">
        <w:trPr>
          <w:trHeight w:val="225"/>
        </w:trPr>
        <w:tc>
          <w:tcPr>
            <w:tcW w:w="1346" w:type="dxa"/>
            <w:shd w:val="clear" w:color="auto" w:fill="auto"/>
            <w:vAlign w:val="center"/>
            <w:hideMark/>
          </w:tcPr>
          <w:p w14:paraId="088F71DC"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11.30 a.m.–12</w:t>
            </w:r>
          </w:p>
        </w:tc>
        <w:tc>
          <w:tcPr>
            <w:tcW w:w="1349" w:type="dxa"/>
            <w:vMerge/>
            <w:shd w:val="clear" w:color="auto" w:fill="D9D9D9"/>
            <w:vAlign w:val="center"/>
          </w:tcPr>
          <w:p w14:paraId="020FB43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2F80F9F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0202791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33EC113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025E3F9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74BB041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val="restart"/>
            <w:shd w:val="clear" w:color="auto" w:fill="E2EFD9"/>
            <w:vAlign w:val="center"/>
          </w:tcPr>
          <w:p w14:paraId="4599881B"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6432" behindDoc="0" locked="0" layoutInCell="1" allowOverlap="1" wp14:anchorId="785AAB7F" wp14:editId="49721AC0">
                      <wp:simplePos x="0" y="0"/>
                      <wp:positionH relativeFrom="margin">
                        <wp:posOffset>578</wp:posOffset>
                      </wp:positionH>
                      <wp:positionV relativeFrom="margin">
                        <wp:posOffset>66549</wp:posOffset>
                      </wp:positionV>
                      <wp:extent cx="887240" cy="312709"/>
                      <wp:effectExtent l="0" t="0" r="2730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40" cy="312709"/>
                              </a:xfrm>
                              <a:prstGeom prst="rect">
                                <a:avLst/>
                              </a:prstGeom>
                              <a:solidFill>
                                <a:srgbClr val="70AD47">
                                  <a:lumMod val="20000"/>
                                  <a:lumOff val="80000"/>
                                </a:srgbClr>
                              </a:solidFill>
                              <a:ln w="9525">
                                <a:solidFill>
                                  <a:srgbClr val="000000"/>
                                </a:solidFill>
                                <a:miter lim="800000"/>
                                <a:headEnd/>
                                <a:tailEnd/>
                              </a:ln>
                            </wps:spPr>
                            <wps:txbx>
                              <w:txbxContent>
                                <w:p w14:paraId="7F540693" w14:textId="77777777" w:rsidR="00837A86" w:rsidRPr="00184E51" w:rsidRDefault="00837A86" w:rsidP="00C458D5">
                                  <w:pPr>
                                    <w:shd w:val="clear" w:color="auto" w:fill="E2EFD9"/>
                                    <w:spacing w:after="80"/>
                                    <w:jc w:val="center"/>
                                    <w:rPr>
                                      <w:rFonts w:eastAsia="Times New Roman"/>
                                      <w:color w:val="000000"/>
                                      <w:sz w:val="13"/>
                                      <w:szCs w:val="13"/>
                                    </w:rPr>
                                  </w:pPr>
                                  <w:r w:rsidRPr="00622E1B">
                                    <w:rPr>
                                      <w:rFonts w:ascii="Times New Roman" w:eastAsia="Times New Roman" w:hAnsi="Times New Roman"/>
                                      <w:b/>
                                      <w:color w:val="000000"/>
                                      <w:sz w:val="13"/>
                                      <w:szCs w:val="13"/>
                                    </w:rPr>
                                    <w:t>4 parallel contact groups</w:t>
                                  </w:r>
                                  <w:r w:rsidRPr="00622E1B">
                                    <w:rPr>
                                      <w:rFonts w:ascii="Times New Roman" w:eastAsia="Times New Roman" w:hAnsi="Times New Roman"/>
                                      <w:color w:val="000000"/>
                                      <w:sz w:val="13"/>
                                      <w:szCs w:val="13"/>
                                    </w:rPr>
                                    <w:t xml:space="preserve"> (continued</w:t>
                                  </w:r>
                                  <w:r>
                                    <w:rPr>
                                      <w:rFonts w:eastAsia="Times New Roman"/>
                                      <w:color w:val="000000"/>
                                      <w:sz w:val="13"/>
                                      <w:szCs w:val="1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AAB7F" id="Text Box 37" o:spid="_x0000_s1028" type="#_x0000_t202" style="position:absolute;left:0;text-align:left;margin-left:.05pt;margin-top:5.25pt;width:69.85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" fillcolor="#e2f0d9">
                      <v:textbox>
                        <w:txbxContent>
                          <w:p w14:paraId="7F540693" w14:textId="77777777" w:rsidR="00837A86" w:rsidRPr="00184E51" w:rsidRDefault="00837A86" w:rsidP="00C458D5">
                            <w:pPr>
                              <w:shd w:val="clear" w:color="auto" w:fill="E2EFD9"/>
                              <w:spacing w:after="80"/>
                              <w:jc w:val="center"/>
                              <w:rPr>
                                <w:rFonts w:eastAsia="Times New Roman"/>
                                <w:color w:val="000000"/>
                                <w:sz w:val="13"/>
                                <w:szCs w:val="13"/>
                              </w:rPr>
                            </w:pPr>
                            <w:r w:rsidRPr="00622E1B">
                              <w:rPr>
                                <w:rFonts w:ascii="Times New Roman" w:eastAsia="Times New Roman" w:hAnsi="Times New Roman"/>
                                <w:b/>
                                <w:color w:val="000000"/>
                                <w:sz w:val="13"/>
                                <w:szCs w:val="13"/>
                              </w:rPr>
                              <w:t>4 parallel contact groups</w:t>
                            </w:r>
                            <w:r w:rsidRPr="00622E1B">
                              <w:rPr>
                                <w:rFonts w:ascii="Times New Roman" w:eastAsia="Times New Roman" w:hAnsi="Times New Roman"/>
                                <w:color w:val="000000"/>
                                <w:sz w:val="13"/>
                                <w:szCs w:val="13"/>
                              </w:rPr>
                              <w:t xml:space="preserve"> (continued</w:t>
                            </w:r>
                            <w:r>
                              <w:rPr>
                                <w:rFonts w:eastAsia="Times New Roman"/>
                                <w:color w:val="000000"/>
                                <w:sz w:val="13"/>
                                <w:szCs w:val="13"/>
                              </w:rPr>
                              <w:t>)</w:t>
                            </w:r>
                          </w:p>
                        </w:txbxContent>
                      </v:textbox>
                      <w10:wrap anchorx="margin" anchory="margin"/>
                    </v:shape>
                  </w:pict>
                </mc:Fallback>
              </mc:AlternateContent>
            </w:r>
          </w:p>
        </w:tc>
        <w:tc>
          <w:tcPr>
            <w:tcW w:w="405" w:type="dxa"/>
            <w:vMerge w:val="restart"/>
            <w:shd w:val="clear" w:color="auto" w:fill="E2EFD9"/>
            <w:vAlign w:val="center"/>
          </w:tcPr>
          <w:p w14:paraId="2E074DC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val="restart"/>
            <w:shd w:val="clear" w:color="auto" w:fill="E2EFD9"/>
            <w:vAlign w:val="center"/>
          </w:tcPr>
          <w:p w14:paraId="69406AB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val="restart"/>
            <w:shd w:val="clear" w:color="auto" w:fill="E2EFD9"/>
            <w:vAlign w:val="center"/>
          </w:tcPr>
          <w:p w14:paraId="674AE5F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3F66104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98A2BF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895" w:type="dxa"/>
            <w:vMerge/>
            <w:shd w:val="clear" w:color="auto" w:fill="B2A1C7" w:themeFill="accent4" w:themeFillTint="99"/>
            <w:vAlign w:val="center"/>
          </w:tcPr>
          <w:p w14:paraId="54C5457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3" w:type="dxa"/>
            <w:vMerge/>
            <w:shd w:val="clear" w:color="auto" w:fill="B8CCE4" w:themeFill="accent1" w:themeFillTint="66"/>
            <w:vAlign w:val="center"/>
          </w:tcPr>
          <w:p w14:paraId="2F07FDC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609F1FD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5396756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76" w:type="dxa"/>
            <w:gridSpan w:val="2"/>
            <w:vMerge/>
            <w:shd w:val="clear" w:color="auto" w:fill="FDE9D9" w:themeFill="accent6" w:themeFillTint="33"/>
            <w:vAlign w:val="center"/>
          </w:tcPr>
          <w:p w14:paraId="4E2367AE"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02C7D684" w14:textId="77777777" w:rsidTr="00003A45">
        <w:trPr>
          <w:trHeight w:val="235"/>
        </w:trPr>
        <w:tc>
          <w:tcPr>
            <w:tcW w:w="1346" w:type="dxa"/>
            <w:shd w:val="clear" w:color="auto" w:fill="auto"/>
            <w:vAlign w:val="center"/>
            <w:hideMark/>
          </w:tcPr>
          <w:p w14:paraId="179920FB"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12–12.30 p.m.</w:t>
            </w:r>
          </w:p>
        </w:tc>
        <w:tc>
          <w:tcPr>
            <w:tcW w:w="1349" w:type="dxa"/>
            <w:vMerge/>
            <w:vAlign w:val="center"/>
          </w:tcPr>
          <w:p w14:paraId="6892F8E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696386D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2A38C68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5F256D3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39DB524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2DEF9D2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C6D69B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6C7E5FC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472E747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C370B9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46C389B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5686719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895" w:type="dxa"/>
            <w:vMerge/>
            <w:shd w:val="clear" w:color="auto" w:fill="B2A1C7" w:themeFill="accent4" w:themeFillTint="99"/>
            <w:vAlign w:val="center"/>
          </w:tcPr>
          <w:p w14:paraId="7EBFA3D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3" w:type="dxa"/>
            <w:vMerge/>
            <w:shd w:val="clear" w:color="auto" w:fill="B8CCE4" w:themeFill="accent1" w:themeFillTint="66"/>
            <w:vAlign w:val="center"/>
          </w:tcPr>
          <w:p w14:paraId="18FD329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48BA43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3C27195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76" w:type="dxa"/>
            <w:gridSpan w:val="2"/>
            <w:vMerge/>
            <w:shd w:val="clear" w:color="auto" w:fill="FDE9D9" w:themeFill="accent6" w:themeFillTint="33"/>
            <w:vAlign w:val="center"/>
          </w:tcPr>
          <w:p w14:paraId="4303C5CB"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3DA46661" w14:textId="77777777" w:rsidTr="00003A45">
        <w:trPr>
          <w:trHeight w:val="60"/>
        </w:trPr>
        <w:tc>
          <w:tcPr>
            <w:tcW w:w="1346" w:type="dxa"/>
            <w:shd w:val="clear" w:color="auto" w:fill="auto"/>
            <w:vAlign w:val="center"/>
            <w:hideMark/>
          </w:tcPr>
          <w:p w14:paraId="477D2A4B"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12.30–1 p.m.</w:t>
            </w:r>
          </w:p>
        </w:tc>
        <w:tc>
          <w:tcPr>
            <w:tcW w:w="1349" w:type="dxa"/>
            <w:vMerge/>
            <w:shd w:val="clear" w:color="auto" w:fill="D9D9D9"/>
            <w:vAlign w:val="center"/>
          </w:tcPr>
          <w:p w14:paraId="27CC5CC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660F635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77627A1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17F27F6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4D0E4AF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385FAB1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49329F3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3613CED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30F3B6B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10B69BA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487DF61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235782F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895" w:type="dxa"/>
            <w:vMerge/>
            <w:shd w:val="clear" w:color="auto" w:fill="B2A1C7" w:themeFill="accent4" w:themeFillTint="99"/>
            <w:vAlign w:val="center"/>
          </w:tcPr>
          <w:p w14:paraId="6F47FBB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3" w:type="dxa"/>
            <w:vMerge/>
            <w:shd w:val="clear" w:color="auto" w:fill="B8CCE4" w:themeFill="accent1" w:themeFillTint="66"/>
            <w:vAlign w:val="center"/>
          </w:tcPr>
          <w:p w14:paraId="378FBDD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2071F95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4F76F5C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76" w:type="dxa"/>
            <w:gridSpan w:val="2"/>
            <w:vMerge/>
            <w:shd w:val="clear" w:color="auto" w:fill="FDE9D9" w:themeFill="accent6" w:themeFillTint="33"/>
            <w:vAlign w:val="center"/>
          </w:tcPr>
          <w:p w14:paraId="21BF2969"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E64404" w:rsidRPr="00622E1B" w14:paraId="59EF2AE1" w14:textId="77777777" w:rsidTr="00E64404">
        <w:trPr>
          <w:gridAfter w:val="1"/>
          <w:wAfter w:w="24" w:type="dxa"/>
          <w:trHeight w:val="225"/>
        </w:trPr>
        <w:tc>
          <w:tcPr>
            <w:tcW w:w="1346" w:type="dxa"/>
            <w:shd w:val="clear" w:color="auto" w:fill="auto"/>
            <w:vAlign w:val="center"/>
            <w:hideMark/>
          </w:tcPr>
          <w:p w14:paraId="66F86AC8"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1–1.30 p.m.</w:t>
            </w:r>
          </w:p>
        </w:tc>
        <w:tc>
          <w:tcPr>
            <w:tcW w:w="1349" w:type="dxa"/>
            <w:vMerge/>
            <w:vAlign w:val="center"/>
          </w:tcPr>
          <w:p w14:paraId="632568C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val="restart"/>
            <w:shd w:val="clear" w:color="auto" w:fill="D9D9D9"/>
            <w:vAlign w:val="center"/>
          </w:tcPr>
          <w:p w14:paraId="2D325AC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7"/>
            <w:shd w:val="clear" w:color="auto" w:fill="D9D9D9"/>
            <w:vAlign w:val="center"/>
          </w:tcPr>
          <w:p w14:paraId="7FD0BFF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shd w:val="clear" w:color="auto" w:fill="D9D9D9"/>
            <w:vAlign w:val="center"/>
          </w:tcPr>
          <w:p w14:paraId="06610109" w14:textId="77777777" w:rsidR="00C458D5" w:rsidRPr="00622E1B" w:rsidRDefault="00C458D5" w:rsidP="00F4248C">
            <w:pPr>
              <w:spacing w:after="0"/>
              <w:rPr>
                <w:rFonts w:ascii="Times New Roman" w:eastAsia="Times New Roman" w:hAnsi="Times New Roman"/>
                <w:color w:val="000000"/>
                <w:sz w:val="16"/>
                <w:szCs w:val="16"/>
              </w:rPr>
            </w:pPr>
          </w:p>
        </w:tc>
        <w:tc>
          <w:tcPr>
            <w:tcW w:w="1800" w:type="dxa"/>
            <w:gridSpan w:val="2"/>
            <w:vMerge w:val="restart"/>
            <w:shd w:val="clear" w:color="auto" w:fill="D9D9D9"/>
            <w:vAlign w:val="center"/>
          </w:tcPr>
          <w:p w14:paraId="5271607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val="restart"/>
            <w:shd w:val="clear" w:color="auto" w:fill="D9D9D9"/>
            <w:vAlign w:val="center"/>
          </w:tcPr>
          <w:p w14:paraId="628E2618"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1800" w:type="dxa"/>
            <w:gridSpan w:val="2"/>
            <w:vMerge w:val="restart"/>
            <w:shd w:val="clear" w:color="auto" w:fill="D9D9D9"/>
            <w:vAlign w:val="center"/>
          </w:tcPr>
          <w:p w14:paraId="02584C67"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1352" w:type="dxa"/>
            <w:vMerge w:val="restart"/>
            <w:shd w:val="clear" w:color="auto" w:fill="D9D9D9"/>
            <w:vAlign w:val="center"/>
          </w:tcPr>
          <w:p w14:paraId="1077AB31" w14:textId="77777777" w:rsidR="00C458D5" w:rsidRPr="00622E1B" w:rsidRDefault="00C458D5" w:rsidP="00F4248C">
            <w:pPr>
              <w:spacing w:after="0"/>
              <w:jc w:val="center"/>
              <w:rPr>
                <w:rFonts w:ascii="Times New Roman" w:eastAsia="Times New Roman" w:hAnsi="Times New Roman"/>
                <w:bCs/>
                <w:color w:val="000000"/>
                <w:sz w:val="16"/>
                <w:szCs w:val="16"/>
              </w:rPr>
            </w:pPr>
          </w:p>
        </w:tc>
      </w:tr>
      <w:tr w:rsidR="00E64404" w:rsidRPr="00622E1B" w14:paraId="7A758063" w14:textId="77777777" w:rsidTr="00E64404">
        <w:trPr>
          <w:gridAfter w:val="1"/>
          <w:wAfter w:w="24" w:type="dxa"/>
          <w:trHeight w:val="70"/>
        </w:trPr>
        <w:tc>
          <w:tcPr>
            <w:tcW w:w="1346" w:type="dxa"/>
            <w:shd w:val="clear" w:color="auto" w:fill="auto"/>
            <w:vAlign w:val="center"/>
            <w:hideMark/>
          </w:tcPr>
          <w:p w14:paraId="474CCD6F"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1.30–2 p.m.</w:t>
            </w:r>
          </w:p>
        </w:tc>
        <w:tc>
          <w:tcPr>
            <w:tcW w:w="1349" w:type="dxa"/>
            <w:vMerge/>
            <w:shd w:val="clear" w:color="auto" w:fill="D9D9D9"/>
            <w:vAlign w:val="center"/>
          </w:tcPr>
          <w:p w14:paraId="6871F10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D9D9D9"/>
            <w:vAlign w:val="center"/>
          </w:tcPr>
          <w:p w14:paraId="7639050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7"/>
            <w:vMerge w:val="restart"/>
            <w:shd w:val="clear" w:color="auto" w:fill="B8CCE4" w:themeFill="accent1" w:themeFillTint="66"/>
            <w:vAlign w:val="center"/>
          </w:tcPr>
          <w:p w14:paraId="04834CDE"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3C289A6B"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Items 8 and 9</w:t>
            </w:r>
          </w:p>
          <w:p w14:paraId="7CB8D66E"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bCs/>
                <w:color w:val="000000"/>
                <w:sz w:val="16"/>
                <w:szCs w:val="16"/>
              </w:rPr>
              <w:t xml:space="preserve">Pending assessments; budget </w:t>
            </w:r>
          </w:p>
        </w:tc>
        <w:tc>
          <w:tcPr>
            <w:tcW w:w="1620" w:type="dxa"/>
            <w:gridSpan w:val="4"/>
            <w:vMerge w:val="restart"/>
            <w:shd w:val="clear" w:color="auto" w:fill="B8CCE4" w:themeFill="accent1" w:themeFillTint="66"/>
            <w:vAlign w:val="center"/>
          </w:tcPr>
          <w:p w14:paraId="5A0738D0"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621B7155"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Items 8 and 9</w:t>
            </w:r>
          </w:p>
          <w:p w14:paraId="51D7A7B0"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bCs/>
                <w:color w:val="000000"/>
                <w:sz w:val="16"/>
                <w:szCs w:val="16"/>
              </w:rPr>
              <w:t>Pending assessments; budget</w:t>
            </w:r>
            <w:r w:rsidRPr="00622E1B" w:rsidDel="00614B43">
              <w:rPr>
                <w:rFonts w:ascii="Times New Roman" w:eastAsia="Times New Roman" w:hAnsi="Times New Roman"/>
                <w:bCs/>
                <w:color w:val="000000"/>
                <w:sz w:val="16"/>
                <w:szCs w:val="16"/>
              </w:rPr>
              <w:t xml:space="preserve"> </w:t>
            </w:r>
          </w:p>
        </w:tc>
        <w:tc>
          <w:tcPr>
            <w:tcW w:w="1800" w:type="dxa"/>
            <w:gridSpan w:val="2"/>
            <w:vMerge/>
            <w:shd w:val="clear" w:color="auto" w:fill="D5DCE4"/>
            <w:vAlign w:val="center"/>
          </w:tcPr>
          <w:p w14:paraId="5948F4A9"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1798" w:type="dxa"/>
            <w:gridSpan w:val="2"/>
            <w:vMerge/>
            <w:shd w:val="clear" w:color="auto" w:fill="D9D9D9"/>
            <w:vAlign w:val="center"/>
          </w:tcPr>
          <w:p w14:paraId="5EDEDC8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shd w:val="clear" w:color="auto" w:fill="D9D9D9"/>
            <w:vAlign w:val="center"/>
          </w:tcPr>
          <w:p w14:paraId="26BFC8F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268C967A"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E64404" w:rsidRPr="00622E1B" w14:paraId="6265183B" w14:textId="77777777" w:rsidTr="00E64404">
        <w:trPr>
          <w:gridAfter w:val="1"/>
          <w:wAfter w:w="24" w:type="dxa"/>
          <w:trHeight w:val="225"/>
        </w:trPr>
        <w:tc>
          <w:tcPr>
            <w:tcW w:w="1346" w:type="dxa"/>
            <w:shd w:val="clear" w:color="auto" w:fill="auto"/>
            <w:vAlign w:val="center"/>
            <w:hideMark/>
          </w:tcPr>
          <w:p w14:paraId="08CB4D67"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2–2.30 p.m.</w:t>
            </w:r>
          </w:p>
        </w:tc>
        <w:tc>
          <w:tcPr>
            <w:tcW w:w="1349" w:type="dxa"/>
            <w:vMerge/>
            <w:vAlign w:val="center"/>
          </w:tcPr>
          <w:p w14:paraId="7A65309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D9D9D9"/>
            <w:vAlign w:val="center"/>
          </w:tcPr>
          <w:p w14:paraId="17054E2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7"/>
            <w:vMerge/>
            <w:shd w:val="clear" w:color="auto" w:fill="B8CCE4" w:themeFill="accent1" w:themeFillTint="66"/>
            <w:vAlign w:val="center"/>
          </w:tcPr>
          <w:p w14:paraId="4194AEA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vMerge/>
            <w:shd w:val="clear" w:color="auto" w:fill="B8CCE4" w:themeFill="accent1" w:themeFillTint="66"/>
            <w:vAlign w:val="center"/>
          </w:tcPr>
          <w:p w14:paraId="7FFCE6C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shd w:val="clear" w:color="auto" w:fill="D5DCE4"/>
            <w:vAlign w:val="center"/>
          </w:tcPr>
          <w:p w14:paraId="242E3D4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D9D9D9"/>
            <w:vAlign w:val="center"/>
          </w:tcPr>
          <w:p w14:paraId="1CF1B6A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shd w:val="clear" w:color="auto" w:fill="D9D9D9"/>
            <w:vAlign w:val="center"/>
          </w:tcPr>
          <w:p w14:paraId="7FF98AD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235080AC"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E64404" w:rsidRPr="00622E1B" w14:paraId="326DA917" w14:textId="77777777" w:rsidTr="00E64404">
        <w:trPr>
          <w:gridAfter w:val="1"/>
          <w:wAfter w:w="24" w:type="dxa"/>
          <w:trHeight w:val="283"/>
        </w:trPr>
        <w:tc>
          <w:tcPr>
            <w:tcW w:w="1346" w:type="dxa"/>
            <w:shd w:val="clear" w:color="auto" w:fill="auto"/>
            <w:vAlign w:val="center"/>
            <w:hideMark/>
          </w:tcPr>
          <w:p w14:paraId="5B5F6FCA"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2.30–3 p.m.</w:t>
            </w:r>
          </w:p>
        </w:tc>
        <w:tc>
          <w:tcPr>
            <w:tcW w:w="1349" w:type="dxa"/>
            <w:vMerge/>
            <w:shd w:val="clear" w:color="auto" w:fill="D9D9D9"/>
            <w:vAlign w:val="center"/>
          </w:tcPr>
          <w:p w14:paraId="775088D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D9D9D9"/>
            <w:vAlign w:val="center"/>
          </w:tcPr>
          <w:p w14:paraId="679EDF5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7"/>
            <w:vMerge/>
            <w:shd w:val="clear" w:color="auto" w:fill="B8CCE4" w:themeFill="accent1" w:themeFillTint="66"/>
            <w:vAlign w:val="center"/>
          </w:tcPr>
          <w:p w14:paraId="54EA3B9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vMerge/>
            <w:shd w:val="clear" w:color="auto" w:fill="B8CCE4" w:themeFill="accent1" w:themeFillTint="66"/>
            <w:vAlign w:val="center"/>
          </w:tcPr>
          <w:p w14:paraId="38FD9BF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shd w:val="clear" w:color="auto" w:fill="D5DCE4"/>
            <w:vAlign w:val="center"/>
          </w:tcPr>
          <w:p w14:paraId="74548FA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D9D9D9"/>
            <w:vAlign w:val="center"/>
          </w:tcPr>
          <w:p w14:paraId="6B187D8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shd w:val="clear" w:color="auto" w:fill="D9D9D9"/>
            <w:vAlign w:val="center"/>
          </w:tcPr>
          <w:p w14:paraId="25942E7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40C721EF"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10188677" w14:textId="77777777" w:rsidTr="00003A45">
        <w:trPr>
          <w:gridAfter w:val="1"/>
          <w:wAfter w:w="24" w:type="dxa"/>
          <w:trHeight w:val="225"/>
        </w:trPr>
        <w:tc>
          <w:tcPr>
            <w:tcW w:w="1346" w:type="dxa"/>
            <w:shd w:val="clear" w:color="auto" w:fill="auto"/>
            <w:vAlign w:val="center"/>
            <w:hideMark/>
          </w:tcPr>
          <w:p w14:paraId="33FC93F9"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3–3.30 p.m.</w:t>
            </w:r>
          </w:p>
        </w:tc>
        <w:tc>
          <w:tcPr>
            <w:tcW w:w="1349" w:type="dxa"/>
            <w:vMerge/>
            <w:vAlign w:val="center"/>
          </w:tcPr>
          <w:p w14:paraId="7BC58F4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val="restart"/>
            <w:shd w:val="clear" w:color="auto" w:fill="FDE9D9" w:themeFill="accent6" w:themeFillTint="33"/>
            <w:vAlign w:val="center"/>
          </w:tcPr>
          <w:p w14:paraId="651645C5"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Plenary</w:t>
            </w:r>
          </w:p>
          <w:p w14:paraId="227F9293" w14:textId="032A79F2"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color w:val="000000"/>
                <w:sz w:val="16"/>
                <w:szCs w:val="16"/>
              </w:rPr>
              <w:br/>
            </w:r>
            <w:r w:rsidRPr="00A4564A">
              <w:rPr>
                <w:rFonts w:ascii="Times New Roman" w:hAnsi="Times New Roman"/>
                <w:color w:val="000000"/>
                <w:sz w:val="16"/>
              </w:rPr>
              <w:t>Items 6</w:t>
            </w:r>
            <w:r w:rsidR="0039631B" w:rsidRPr="00A4564A">
              <w:rPr>
                <w:rFonts w:ascii="Times New Roman" w:eastAsia="Times New Roman" w:hAnsi="Times New Roman"/>
                <w:color w:val="000000"/>
                <w:sz w:val="16"/>
                <w:szCs w:val="16"/>
              </w:rPr>
              <w:t xml:space="preserve"> to 13</w:t>
            </w:r>
            <w:r w:rsidRPr="00622E1B">
              <w:rPr>
                <w:rFonts w:ascii="Times New Roman" w:eastAsia="Times New Roman" w:hAnsi="Times New Roman"/>
                <w:color w:val="000000"/>
                <w:sz w:val="16"/>
                <w:szCs w:val="16"/>
              </w:rPr>
              <w:t xml:space="preserve"> </w:t>
            </w:r>
          </w:p>
        </w:tc>
        <w:tc>
          <w:tcPr>
            <w:tcW w:w="471" w:type="dxa"/>
            <w:gridSpan w:val="2"/>
            <w:vMerge w:val="restart"/>
            <w:shd w:val="clear" w:color="auto" w:fill="E2EFD9"/>
            <w:vAlign w:val="center"/>
          </w:tcPr>
          <w:p w14:paraId="1326DC7C" w14:textId="77777777" w:rsidR="00C458D5" w:rsidRPr="00622E1B" w:rsidRDefault="00C458D5" w:rsidP="00F4248C">
            <w:pPr>
              <w:spacing w:after="0"/>
              <w:rPr>
                <w:rFonts w:ascii="Times New Roman" w:eastAsia="Times New Roman" w:hAnsi="Times New Roman"/>
                <w:bCs/>
                <w:color w:val="000000"/>
                <w:sz w:val="16"/>
                <w:szCs w:val="16"/>
              </w:rPr>
            </w:pPr>
          </w:p>
        </w:tc>
        <w:tc>
          <w:tcPr>
            <w:tcW w:w="383" w:type="dxa"/>
            <w:gridSpan w:val="2"/>
            <w:vMerge w:val="restart"/>
            <w:shd w:val="clear" w:color="auto" w:fill="E2EFD9"/>
            <w:vAlign w:val="center"/>
          </w:tcPr>
          <w:p w14:paraId="54E534AC" w14:textId="77777777" w:rsidR="00C458D5" w:rsidRPr="00622E1B" w:rsidRDefault="00C458D5" w:rsidP="00F4248C">
            <w:pPr>
              <w:spacing w:after="0"/>
              <w:rPr>
                <w:rFonts w:ascii="Times New Roman" w:eastAsia="Times New Roman" w:hAnsi="Times New Roman"/>
                <w:bCs/>
                <w:color w:val="000000"/>
                <w:sz w:val="16"/>
                <w:szCs w:val="16"/>
              </w:rPr>
            </w:pPr>
          </w:p>
        </w:tc>
        <w:tc>
          <w:tcPr>
            <w:tcW w:w="383" w:type="dxa"/>
            <w:gridSpan w:val="2"/>
            <w:vMerge w:val="restart"/>
            <w:shd w:val="clear" w:color="auto" w:fill="E2EFD9"/>
            <w:vAlign w:val="center"/>
          </w:tcPr>
          <w:p w14:paraId="78228A17" w14:textId="77777777" w:rsidR="00C458D5" w:rsidRPr="00622E1B" w:rsidRDefault="00C458D5" w:rsidP="00F4248C">
            <w:pPr>
              <w:spacing w:after="0"/>
              <w:rPr>
                <w:rFonts w:ascii="Times New Roman" w:eastAsia="Times New Roman" w:hAnsi="Times New Roman"/>
                <w:bCs/>
                <w:color w:val="000000"/>
                <w:sz w:val="16"/>
                <w:szCs w:val="16"/>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8480" behindDoc="0" locked="0" layoutInCell="1" allowOverlap="1" wp14:anchorId="39791C14" wp14:editId="76370D6B">
                      <wp:simplePos x="0" y="0"/>
                      <wp:positionH relativeFrom="column">
                        <wp:posOffset>-558165</wp:posOffset>
                      </wp:positionH>
                      <wp:positionV relativeFrom="paragraph">
                        <wp:posOffset>-17780</wp:posOffset>
                      </wp:positionV>
                      <wp:extent cx="918845" cy="696595"/>
                      <wp:effectExtent l="0" t="0" r="14605" b="2730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558D2E8F"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744459">
                                    <w:rPr>
                                      <w:rFonts w:ascii="Times New Roman" w:eastAsia="Times New Roman" w:hAnsi="Times New Roman"/>
                                      <w:b/>
                                      <w:color w:val="000000"/>
                                      <w:sz w:val="14"/>
                                      <w:szCs w:val="14"/>
                                    </w:rPr>
                                    <w:t>4 parallel contact groups</w:t>
                                  </w:r>
                                  <w:r w:rsidRPr="00744459">
                                    <w:rPr>
                                      <w:rFonts w:ascii="Times New Roman" w:eastAsia="Times New Roman" w:hAnsi="Times New Roman"/>
                                      <w:color w:val="000000"/>
                                      <w:sz w:val="14"/>
                                      <w:szCs w:val="14"/>
                                    </w:rPr>
                                    <w:t xml:space="preserve">                   Items 6 (a) to (d) Regional</w:t>
                                  </w:r>
                                  <w:r w:rsidRPr="00744459">
                                    <w:rPr>
                                      <w:rFonts w:ascii="Times New Roman" w:eastAsia="Times New Roman" w:hAnsi="Times New Roman"/>
                                      <w:color w:val="000000"/>
                                      <w:sz w:val="16"/>
                                      <w:szCs w:val="16"/>
                                    </w:rPr>
                                    <w:t xml:space="preserve"> </w:t>
                                  </w:r>
                                  <w:r w:rsidRPr="00744459">
                                    <w:rPr>
                                      <w:rFonts w:ascii="Times New Roman" w:eastAsia="Times New Roman" w:hAnsi="Times New Roman"/>
                                      <w:color w:val="000000"/>
                                      <w:sz w:val="14"/>
                                      <w:szCs w:val="14"/>
                                    </w:rPr>
                                    <w:t>assessments</w:t>
                                  </w:r>
                                </w:p>
                                <w:p w14:paraId="24401937"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1C14" id="_x0000_s1029" type="#_x0000_t202" style="position:absolute;margin-left:-43.95pt;margin-top:-1.4pt;width:72.35pt;height:5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" fillcolor="#e2f0d9">
                      <v:textbox>
                        <w:txbxContent>
                          <w:p w14:paraId="558D2E8F"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744459">
                              <w:rPr>
                                <w:rFonts w:ascii="Times New Roman" w:eastAsia="Times New Roman" w:hAnsi="Times New Roman"/>
                                <w:b/>
                                <w:color w:val="000000"/>
                                <w:sz w:val="14"/>
                                <w:szCs w:val="14"/>
                              </w:rPr>
                              <w:t>4 parallel contact groups</w:t>
                            </w:r>
                            <w:r w:rsidRPr="00744459">
                              <w:rPr>
                                <w:rFonts w:ascii="Times New Roman" w:eastAsia="Times New Roman" w:hAnsi="Times New Roman"/>
                                <w:color w:val="000000"/>
                                <w:sz w:val="14"/>
                                <w:szCs w:val="14"/>
                              </w:rPr>
                              <w:t xml:space="preserve">                   Items 6 (a) to (d) Regional</w:t>
                            </w:r>
                            <w:r w:rsidRPr="00744459">
                              <w:rPr>
                                <w:rFonts w:ascii="Times New Roman" w:eastAsia="Times New Roman" w:hAnsi="Times New Roman"/>
                                <w:color w:val="000000"/>
                                <w:sz w:val="16"/>
                                <w:szCs w:val="16"/>
                              </w:rPr>
                              <w:t xml:space="preserve"> </w:t>
                            </w:r>
                            <w:r w:rsidRPr="00744459">
                              <w:rPr>
                                <w:rFonts w:ascii="Times New Roman" w:eastAsia="Times New Roman" w:hAnsi="Times New Roman"/>
                                <w:color w:val="000000"/>
                                <w:sz w:val="14"/>
                                <w:szCs w:val="14"/>
                              </w:rPr>
                              <w:t>assessments</w:t>
                            </w:r>
                          </w:p>
                          <w:p w14:paraId="24401937"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p>
        </w:tc>
        <w:tc>
          <w:tcPr>
            <w:tcW w:w="383" w:type="dxa"/>
            <w:vMerge w:val="restart"/>
            <w:shd w:val="clear" w:color="auto" w:fill="E2EFD9"/>
            <w:vAlign w:val="center"/>
          </w:tcPr>
          <w:p w14:paraId="60188BDD" w14:textId="77777777" w:rsidR="00C458D5" w:rsidRPr="00622E1B" w:rsidRDefault="00C458D5" w:rsidP="00F4248C">
            <w:pPr>
              <w:spacing w:after="0"/>
              <w:rPr>
                <w:rFonts w:ascii="Times New Roman" w:eastAsia="Times New Roman" w:hAnsi="Times New Roman"/>
                <w:bCs/>
                <w:color w:val="000000"/>
                <w:sz w:val="16"/>
                <w:szCs w:val="16"/>
              </w:rPr>
            </w:pPr>
          </w:p>
        </w:tc>
        <w:tc>
          <w:tcPr>
            <w:tcW w:w="405" w:type="dxa"/>
            <w:vMerge w:val="restart"/>
            <w:shd w:val="clear" w:color="auto" w:fill="E2EFD9"/>
            <w:vAlign w:val="center"/>
          </w:tcPr>
          <w:p w14:paraId="28BA92B3"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vMerge w:val="restart"/>
            <w:shd w:val="clear" w:color="auto" w:fill="E2EFD9"/>
            <w:vAlign w:val="center"/>
          </w:tcPr>
          <w:p w14:paraId="189AA8B5"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70528" behindDoc="0" locked="0" layoutInCell="1" allowOverlap="1" wp14:anchorId="390AC020" wp14:editId="6C796802">
                      <wp:simplePos x="0" y="0"/>
                      <wp:positionH relativeFrom="column">
                        <wp:posOffset>-270510</wp:posOffset>
                      </wp:positionH>
                      <wp:positionV relativeFrom="paragraph">
                        <wp:posOffset>-8255</wp:posOffset>
                      </wp:positionV>
                      <wp:extent cx="918845" cy="696595"/>
                      <wp:effectExtent l="0" t="0" r="14605" b="273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4A1410B9"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744459">
                                    <w:rPr>
                                      <w:rFonts w:ascii="Times New Roman" w:eastAsia="Times New Roman" w:hAnsi="Times New Roman"/>
                                      <w:b/>
                                      <w:color w:val="000000"/>
                                      <w:sz w:val="14"/>
                                      <w:szCs w:val="14"/>
                                    </w:rPr>
                                    <w:t>4 parallel contact groups</w:t>
                                  </w:r>
                                  <w:r w:rsidRPr="00744459">
                                    <w:rPr>
                                      <w:rFonts w:ascii="Times New Roman" w:eastAsia="Times New Roman" w:hAnsi="Times New Roman"/>
                                      <w:color w:val="000000"/>
                                      <w:sz w:val="14"/>
                                      <w:szCs w:val="14"/>
                                    </w:rPr>
                                    <w:t xml:space="preserve">                   Items 6 (a) to (d) Regional</w:t>
                                  </w:r>
                                  <w:r w:rsidRPr="00744459">
                                    <w:rPr>
                                      <w:rFonts w:ascii="Times New Roman" w:eastAsia="Times New Roman" w:hAnsi="Times New Roman"/>
                                      <w:color w:val="000000"/>
                                      <w:sz w:val="16"/>
                                      <w:szCs w:val="16"/>
                                    </w:rPr>
                                    <w:t xml:space="preserve"> </w:t>
                                  </w:r>
                                  <w:r w:rsidRPr="00744459">
                                    <w:rPr>
                                      <w:rFonts w:ascii="Times New Roman" w:eastAsia="Times New Roman" w:hAnsi="Times New Roman"/>
                                      <w:color w:val="000000"/>
                                      <w:sz w:val="14"/>
                                      <w:szCs w:val="14"/>
                                    </w:rPr>
                                    <w:t>assessments</w:t>
                                  </w:r>
                                </w:p>
                                <w:p w14:paraId="7ED25674"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AC020" id="_x0000_s1030" type="#_x0000_t202" style="position:absolute;left:0;text-align:left;margin-left:-21.3pt;margin-top:-.65pt;width:72.3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" fillcolor="#e2f0d9">
                      <v:textbox>
                        <w:txbxContent>
                          <w:p w14:paraId="4A1410B9"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744459">
                              <w:rPr>
                                <w:rFonts w:ascii="Times New Roman" w:eastAsia="Times New Roman" w:hAnsi="Times New Roman"/>
                                <w:b/>
                                <w:color w:val="000000"/>
                                <w:sz w:val="14"/>
                                <w:szCs w:val="14"/>
                              </w:rPr>
                              <w:t>4 parallel contact groups</w:t>
                            </w:r>
                            <w:r w:rsidRPr="00744459">
                              <w:rPr>
                                <w:rFonts w:ascii="Times New Roman" w:eastAsia="Times New Roman" w:hAnsi="Times New Roman"/>
                                <w:color w:val="000000"/>
                                <w:sz w:val="14"/>
                                <w:szCs w:val="14"/>
                              </w:rPr>
                              <w:t xml:space="preserve">                   Items 6 (a) to (d) Regional</w:t>
                            </w:r>
                            <w:r w:rsidRPr="00744459">
                              <w:rPr>
                                <w:rFonts w:ascii="Times New Roman" w:eastAsia="Times New Roman" w:hAnsi="Times New Roman"/>
                                <w:color w:val="000000"/>
                                <w:sz w:val="16"/>
                                <w:szCs w:val="16"/>
                              </w:rPr>
                              <w:t xml:space="preserve"> </w:t>
                            </w:r>
                            <w:r w:rsidRPr="00744459">
                              <w:rPr>
                                <w:rFonts w:ascii="Times New Roman" w:eastAsia="Times New Roman" w:hAnsi="Times New Roman"/>
                                <w:color w:val="000000"/>
                                <w:sz w:val="14"/>
                                <w:szCs w:val="14"/>
                              </w:rPr>
                              <w:t>assessments</w:t>
                            </w:r>
                          </w:p>
                          <w:p w14:paraId="7ED25674"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9504" behindDoc="0" locked="0" layoutInCell="1" allowOverlap="1" wp14:anchorId="08981382" wp14:editId="4D312297">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664BAAC2" w14:textId="77777777" w:rsidR="00837A86" w:rsidRPr="00E75B32" w:rsidRDefault="00837A86" w:rsidP="00C458D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FE2AFD0"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81382" id="_x0000_s1031" type="#_x0000_t202" style="position:absolute;left:0;text-align:left;margin-left:-79900.1pt;margin-top:-68530.05pt;width:72.8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" fillcolor="#e2f0d9">
                      <v:textbox>
                        <w:txbxContent>
                          <w:p w14:paraId="664BAAC2" w14:textId="77777777" w:rsidR="00837A86" w:rsidRPr="00E75B32" w:rsidRDefault="00837A86" w:rsidP="00C458D5">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sidRPr="00E75B32">
                              <w:rPr>
                                <w:rFonts w:eastAsia="Times New Roman"/>
                                <w:color w:val="000000"/>
                                <w:sz w:val="16"/>
                                <w:szCs w:val="16"/>
                              </w:rPr>
                              <w:t xml:space="preserve"> </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FE2AFD0"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p>
        </w:tc>
        <w:tc>
          <w:tcPr>
            <w:tcW w:w="405" w:type="dxa"/>
            <w:vMerge w:val="restart"/>
            <w:shd w:val="clear" w:color="auto" w:fill="E2EFD9"/>
            <w:vAlign w:val="center"/>
          </w:tcPr>
          <w:p w14:paraId="0046ECC4"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vMerge w:val="restart"/>
            <w:shd w:val="clear" w:color="auto" w:fill="E2EFD9"/>
            <w:vAlign w:val="center"/>
          </w:tcPr>
          <w:p w14:paraId="3BF5D9D8"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val="restart"/>
            <w:shd w:val="clear" w:color="auto" w:fill="B2A1C7" w:themeFill="accent4" w:themeFillTint="99"/>
            <w:vAlign w:val="center"/>
          </w:tcPr>
          <w:p w14:paraId="61B3079D"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2C37F996" w14:textId="77777777" w:rsidR="00C458D5" w:rsidRPr="003B44D2" w:rsidRDefault="00C458D5" w:rsidP="00F4248C">
            <w:pPr>
              <w:spacing w:after="0"/>
              <w:jc w:val="center"/>
              <w:rPr>
                <w:rFonts w:ascii="Times New Roman" w:eastAsia="Times New Roman" w:hAnsi="Times New Roman"/>
                <w:color w:val="000000"/>
                <w:sz w:val="14"/>
                <w:szCs w:val="14"/>
              </w:rPr>
            </w:pPr>
            <w:r w:rsidRPr="003B44D2">
              <w:rPr>
                <w:rFonts w:ascii="Times New Roman" w:eastAsia="Times New Roman" w:hAnsi="Times New Roman"/>
                <w:color w:val="000000"/>
                <w:sz w:val="14"/>
                <w:szCs w:val="14"/>
              </w:rPr>
              <w:t>Item 7</w:t>
            </w:r>
          </w:p>
          <w:p w14:paraId="7A6ECA61" w14:textId="77777777" w:rsidR="00C458D5" w:rsidRPr="00622E1B" w:rsidRDefault="00C458D5" w:rsidP="00F4248C">
            <w:pPr>
              <w:spacing w:after="0" w:line="240" w:lineRule="auto"/>
              <w:jc w:val="center"/>
              <w:rPr>
                <w:rFonts w:ascii="Times New Roman" w:eastAsia="Times New Roman" w:hAnsi="Times New Roman"/>
                <w:bCs/>
                <w:color w:val="000000"/>
                <w:sz w:val="16"/>
                <w:szCs w:val="16"/>
              </w:rPr>
            </w:pPr>
            <w:r w:rsidRPr="00622E1B">
              <w:rPr>
                <w:rFonts w:ascii="Times New Roman" w:eastAsia="Times New Roman" w:hAnsi="Times New Roman"/>
                <w:color w:val="000000"/>
                <w:sz w:val="13"/>
                <w:szCs w:val="13"/>
              </w:rPr>
              <w:t>Land degradation and restoration</w:t>
            </w:r>
          </w:p>
        </w:tc>
        <w:tc>
          <w:tcPr>
            <w:tcW w:w="900" w:type="dxa"/>
            <w:vMerge w:val="restart"/>
            <w:shd w:val="clear" w:color="auto" w:fill="B8CCE4" w:themeFill="accent1" w:themeFillTint="66"/>
            <w:vAlign w:val="center"/>
          </w:tcPr>
          <w:p w14:paraId="0756D1BE"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28B92C15" w14:textId="77777777" w:rsidR="00C458D5" w:rsidRPr="003B44D2" w:rsidRDefault="00C458D5" w:rsidP="00F4248C">
            <w:pPr>
              <w:spacing w:after="0"/>
              <w:jc w:val="center"/>
              <w:rPr>
                <w:rFonts w:ascii="Times New Roman" w:eastAsia="Times New Roman" w:hAnsi="Times New Roman"/>
                <w:color w:val="000000"/>
                <w:sz w:val="14"/>
                <w:szCs w:val="14"/>
              </w:rPr>
            </w:pPr>
            <w:r w:rsidRPr="003B44D2">
              <w:rPr>
                <w:rFonts w:ascii="Times New Roman" w:eastAsia="Times New Roman" w:hAnsi="Times New Roman"/>
                <w:color w:val="000000"/>
                <w:sz w:val="14"/>
                <w:szCs w:val="14"/>
              </w:rPr>
              <w:t>Items 8 and 9</w:t>
            </w:r>
          </w:p>
          <w:p w14:paraId="62DCF519" w14:textId="77777777" w:rsidR="00C458D5" w:rsidRPr="00622E1B" w:rsidRDefault="00C458D5" w:rsidP="00F4248C">
            <w:pPr>
              <w:spacing w:after="0" w:line="240" w:lineRule="auto"/>
              <w:jc w:val="center"/>
              <w:rPr>
                <w:rFonts w:ascii="Times New Roman" w:eastAsia="Times New Roman" w:hAnsi="Times New Roman"/>
                <w:bCs/>
                <w:color w:val="000000"/>
                <w:sz w:val="16"/>
                <w:szCs w:val="16"/>
              </w:rPr>
            </w:pPr>
            <w:r w:rsidRPr="0085078F">
              <w:rPr>
                <w:rFonts w:ascii="Times New Roman" w:eastAsia="Times New Roman" w:hAnsi="Times New Roman"/>
                <w:color w:val="000000"/>
                <w:sz w:val="13"/>
                <w:szCs w:val="13"/>
              </w:rPr>
              <w:t>Pending assessments; budget</w:t>
            </w:r>
          </w:p>
        </w:tc>
        <w:tc>
          <w:tcPr>
            <w:tcW w:w="1798" w:type="dxa"/>
            <w:gridSpan w:val="2"/>
            <w:vMerge w:val="restart"/>
            <w:shd w:val="clear" w:color="auto" w:fill="FDE9D9" w:themeFill="accent6" w:themeFillTint="33"/>
            <w:vAlign w:val="center"/>
          </w:tcPr>
          <w:p w14:paraId="51B3A742"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b/>
                <w:bCs/>
                <w:color w:val="000000"/>
                <w:sz w:val="16"/>
                <w:szCs w:val="16"/>
              </w:rPr>
              <w:t>Plenary</w:t>
            </w:r>
          </w:p>
          <w:p w14:paraId="74246D62" w14:textId="77777777" w:rsidR="00C458D5" w:rsidRPr="00622E1B" w:rsidRDefault="00C458D5" w:rsidP="00F4248C">
            <w:pPr>
              <w:spacing w:after="0" w:line="240" w:lineRule="auto"/>
              <w:jc w:val="center"/>
              <w:rPr>
                <w:rFonts w:ascii="Times New Roman" w:eastAsia="Times New Roman" w:hAnsi="Times New Roman"/>
                <w:bCs/>
                <w:color w:val="000000"/>
                <w:sz w:val="16"/>
                <w:szCs w:val="16"/>
              </w:rPr>
            </w:pPr>
            <w:r w:rsidRPr="0085078F">
              <w:rPr>
                <w:rFonts w:ascii="Times New Roman" w:eastAsia="Times New Roman" w:hAnsi="Times New Roman"/>
                <w:color w:val="000000"/>
                <w:sz w:val="13"/>
                <w:szCs w:val="13"/>
              </w:rPr>
              <w:t>To approve the summaries for policymakers of the regional assessments</w:t>
            </w:r>
            <w:r w:rsidRPr="00622E1B">
              <w:rPr>
                <w:rFonts w:ascii="Times New Roman" w:eastAsia="Times New Roman" w:hAnsi="Times New Roman"/>
                <w:bCs/>
                <w:color w:val="000000"/>
                <w:sz w:val="16"/>
                <w:szCs w:val="16"/>
              </w:rPr>
              <w:t xml:space="preserve"> </w:t>
            </w:r>
          </w:p>
        </w:tc>
        <w:tc>
          <w:tcPr>
            <w:tcW w:w="900" w:type="dxa"/>
            <w:vMerge w:val="restart"/>
            <w:shd w:val="clear" w:color="auto" w:fill="FFCC66"/>
            <w:vAlign w:val="center"/>
          </w:tcPr>
          <w:p w14:paraId="0087981B" w14:textId="77777777" w:rsidR="00003A45" w:rsidRPr="00622E1B" w:rsidRDefault="00003A45" w:rsidP="00003A45">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6CE2E41A" w14:textId="77777777" w:rsidR="00003A45" w:rsidRPr="0085078F" w:rsidRDefault="00003A45" w:rsidP="00003A45">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Items 10 and 11</w:t>
            </w:r>
          </w:p>
          <w:p w14:paraId="063B8BED" w14:textId="57559E4D" w:rsidR="00C458D5" w:rsidRPr="00622E1B" w:rsidRDefault="00003A45" w:rsidP="00E64404">
            <w:pPr>
              <w:spacing w:after="0"/>
              <w:jc w:val="center"/>
              <w:rPr>
                <w:rFonts w:ascii="Times New Roman" w:eastAsia="Times New Roman" w:hAnsi="Times New Roman"/>
                <w:bCs/>
                <w:color w:val="000000"/>
                <w:sz w:val="16"/>
                <w:szCs w:val="16"/>
              </w:rPr>
            </w:pPr>
            <w:r w:rsidRPr="0085078F">
              <w:rPr>
                <w:rFonts w:ascii="Times New Roman" w:eastAsia="Times New Roman" w:hAnsi="Times New Roman"/>
                <w:color w:val="000000"/>
                <w:sz w:val="13"/>
                <w:szCs w:val="13"/>
              </w:rPr>
              <w:t>Review; second work programme</w:t>
            </w:r>
          </w:p>
        </w:tc>
        <w:tc>
          <w:tcPr>
            <w:tcW w:w="900" w:type="dxa"/>
            <w:vMerge w:val="restart"/>
            <w:shd w:val="clear" w:color="auto" w:fill="B8CCE4" w:themeFill="accent1" w:themeFillTint="66"/>
            <w:vAlign w:val="center"/>
          </w:tcPr>
          <w:p w14:paraId="3573B3E0" w14:textId="77777777" w:rsidR="00C458D5" w:rsidRPr="00622E1B" w:rsidRDefault="00C458D5" w:rsidP="00F4248C">
            <w:pPr>
              <w:spacing w:after="0"/>
              <w:jc w:val="center"/>
              <w:rPr>
                <w:rFonts w:ascii="Times New Roman" w:eastAsia="Times New Roman" w:hAnsi="Times New Roman"/>
                <w:b/>
                <w:bCs/>
                <w:color w:val="000000"/>
                <w:sz w:val="16"/>
                <w:szCs w:val="16"/>
              </w:rPr>
            </w:pPr>
            <w:r w:rsidRPr="00622E1B">
              <w:rPr>
                <w:rFonts w:ascii="Times New Roman" w:eastAsia="Times New Roman" w:hAnsi="Times New Roman"/>
                <w:b/>
                <w:bCs/>
                <w:color w:val="000000"/>
                <w:sz w:val="16"/>
                <w:szCs w:val="16"/>
              </w:rPr>
              <w:t>Contact group</w:t>
            </w:r>
          </w:p>
          <w:p w14:paraId="32C87BBB" w14:textId="77777777" w:rsidR="00C458D5" w:rsidRPr="0085078F" w:rsidRDefault="00C458D5" w:rsidP="00F4248C">
            <w:pPr>
              <w:spacing w:after="0"/>
              <w:jc w:val="center"/>
              <w:rPr>
                <w:rFonts w:ascii="Times New Roman" w:eastAsia="Times New Roman" w:hAnsi="Times New Roman"/>
                <w:bCs/>
                <w:color w:val="000000"/>
                <w:sz w:val="14"/>
                <w:szCs w:val="14"/>
              </w:rPr>
            </w:pPr>
            <w:r w:rsidRPr="0085078F">
              <w:rPr>
                <w:rFonts w:ascii="Times New Roman" w:eastAsia="Times New Roman" w:hAnsi="Times New Roman"/>
                <w:bCs/>
                <w:color w:val="000000"/>
                <w:sz w:val="14"/>
                <w:szCs w:val="14"/>
              </w:rPr>
              <w:t>Items 8 and 9</w:t>
            </w:r>
          </w:p>
          <w:p w14:paraId="503F893A" w14:textId="77777777" w:rsidR="00C458D5" w:rsidRPr="00744459" w:rsidRDefault="00C458D5" w:rsidP="00F4248C">
            <w:pPr>
              <w:spacing w:after="0"/>
              <w:jc w:val="center"/>
              <w:rPr>
                <w:rFonts w:ascii="Times New Roman" w:eastAsia="Times New Roman" w:hAnsi="Times New Roman"/>
                <w:bCs/>
                <w:color w:val="000000"/>
                <w:sz w:val="13"/>
                <w:szCs w:val="13"/>
              </w:rPr>
            </w:pPr>
            <w:r w:rsidRPr="00A4564A">
              <w:rPr>
                <w:rFonts w:ascii="Times New Roman" w:eastAsia="Times New Roman" w:hAnsi="Times New Roman"/>
                <w:color w:val="000000" w:themeColor="text1"/>
                <w:sz w:val="12"/>
                <w:szCs w:val="12"/>
              </w:rPr>
              <w:t>Pending assessments; budget</w:t>
            </w:r>
          </w:p>
        </w:tc>
        <w:tc>
          <w:tcPr>
            <w:tcW w:w="1352" w:type="dxa"/>
            <w:vMerge w:val="restart"/>
            <w:shd w:val="clear" w:color="auto" w:fill="FDE9D9" w:themeFill="accent6" w:themeFillTint="33"/>
            <w:vAlign w:val="center"/>
          </w:tcPr>
          <w:p w14:paraId="30805D2C"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Plenary</w:t>
            </w:r>
          </w:p>
          <w:p w14:paraId="4783386D"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color w:val="000000"/>
                <w:sz w:val="16"/>
                <w:szCs w:val="16"/>
              </w:rPr>
              <w:t>Items 2 (c), 14 and 15</w:t>
            </w:r>
          </w:p>
        </w:tc>
      </w:tr>
      <w:tr w:rsidR="00F4248C" w:rsidRPr="00622E1B" w14:paraId="7932E189" w14:textId="77777777" w:rsidTr="00003A45">
        <w:trPr>
          <w:gridAfter w:val="1"/>
          <w:wAfter w:w="24" w:type="dxa"/>
          <w:trHeight w:val="225"/>
        </w:trPr>
        <w:tc>
          <w:tcPr>
            <w:tcW w:w="1346" w:type="dxa"/>
            <w:shd w:val="clear" w:color="auto" w:fill="auto"/>
            <w:vAlign w:val="center"/>
            <w:hideMark/>
          </w:tcPr>
          <w:p w14:paraId="17EB470B"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3.30–4 p.m.</w:t>
            </w:r>
          </w:p>
        </w:tc>
        <w:tc>
          <w:tcPr>
            <w:tcW w:w="1349" w:type="dxa"/>
            <w:vMerge/>
            <w:shd w:val="clear" w:color="auto" w:fill="D9D9D9"/>
            <w:vAlign w:val="center"/>
          </w:tcPr>
          <w:p w14:paraId="3811333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06E74E2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72AE015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187631E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0965804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15F5F17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173D306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2175E46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42C77A1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79A2985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6DBA59D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2115045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FDE9D9" w:themeFill="accent6" w:themeFillTint="33"/>
            <w:vAlign w:val="center"/>
          </w:tcPr>
          <w:p w14:paraId="3E544DD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33B92A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5F756D6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FDE9D9" w:themeFill="accent6" w:themeFillTint="33"/>
            <w:vAlign w:val="center"/>
          </w:tcPr>
          <w:p w14:paraId="36F1E6E0"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32291895" w14:textId="77777777" w:rsidTr="00003A45">
        <w:trPr>
          <w:gridAfter w:val="1"/>
          <w:wAfter w:w="24" w:type="dxa"/>
          <w:trHeight w:val="225"/>
        </w:trPr>
        <w:tc>
          <w:tcPr>
            <w:tcW w:w="1346" w:type="dxa"/>
            <w:shd w:val="clear" w:color="auto" w:fill="auto"/>
            <w:vAlign w:val="center"/>
            <w:hideMark/>
          </w:tcPr>
          <w:p w14:paraId="30032D85"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4–4.30 p.m.</w:t>
            </w:r>
          </w:p>
        </w:tc>
        <w:tc>
          <w:tcPr>
            <w:tcW w:w="1349" w:type="dxa"/>
            <w:vMerge/>
            <w:vAlign w:val="center"/>
          </w:tcPr>
          <w:p w14:paraId="04F61EC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7106D15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2D99E0C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03511AF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59846C6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484013E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D49276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A79EFD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12F1E46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64D3A46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2656AF4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668E0E0D"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FDE9D9" w:themeFill="accent6" w:themeFillTint="33"/>
            <w:vAlign w:val="center"/>
          </w:tcPr>
          <w:p w14:paraId="72BE06D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7F18C16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73BFF32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FDE9D9" w:themeFill="accent6" w:themeFillTint="33"/>
            <w:vAlign w:val="center"/>
          </w:tcPr>
          <w:p w14:paraId="25E08A5F"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4F1BA69C" w14:textId="77777777" w:rsidTr="00003A45">
        <w:trPr>
          <w:gridAfter w:val="1"/>
          <w:wAfter w:w="24" w:type="dxa"/>
          <w:trHeight w:val="225"/>
        </w:trPr>
        <w:tc>
          <w:tcPr>
            <w:tcW w:w="1346" w:type="dxa"/>
            <w:shd w:val="clear" w:color="auto" w:fill="auto"/>
            <w:vAlign w:val="center"/>
            <w:hideMark/>
          </w:tcPr>
          <w:p w14:paraId="6DA0DD33"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4.30–5 p.m.</w:t>
            </w:r>
          </w:p>
        </w:tc>
        <w:tc>
          <w:tcPr>
            <w:tcW w:w="1349" w:type="dxa"/>
            <w:vMerge/>
            <w:shd w:val="clear" w:color="auto" w:fill="D9D9D9"/>
            <w:vAlign w:val="center"/>
          </w:tcPr>
          <w:p w14:paraId="4F52DBE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442" w:type="dxa"/>
            <w:gridSpan w:val="4"/>
            <w:vMerge/>
            <w:shd w:val="clear" w:color="auto" w:fill="FDE9D9" w:themeFill="accent6" w:themeFillTint="33"/>
            <w:vAlign w:val="center"/>
          </w:tcPr>
          <w:p w14:paraId="38CACF7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5785B19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3EFAD1E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3752B7C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7B6002C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2D56CDA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761C5F3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397D181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0F113DC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237C1A4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6B0973A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val="restart"/>
            <w:shd w:val="clear" w:color="auto" w:fill="B2A1C7" w:themeFill="accent4" w:themeFillTint="99"/>
            <w:vAlign w:val="center"/>
          </w:tcPr>
          <w:p w14:paraId="64A6C7A6"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6D46206A" w14:textId="77777777" w:rsidR="00C458D5" w:rsidRPr="003B44D2" w:rsidRDefault="00C458D5" w:rsidP="00F4248C">
            <w:pPr>
              <w:spacing w:after="0"/>
              <w:jc w:val="center"/>
              <w:rPr>
                <w:rFonts w:ascii="Times New Roman" w:eastAsia="Times New Roman" w:hAnsi="Times New Roman"/>
                <w:color w:val="000000"/>
                <w:sz w:val="14"/>
                <w:szCs w:val="14"/>
              </w:rPr>
            </w:pPr>
            <w:r w:rsidRPr="003B44D2">
              <w:rPr>
                <w:rFonts w:ascii="Times New Roman" w:eastAsia="Times New Roman" w:hAnsi="Times New Roman"/>
                <w:color w:val="000000"/>
                <w:sz w:val="14"/>
                <w:szCs w:val="14"/>
              </w:rPr>
              <w:t>Item 7</w:t>
            </w:r>
          </w:p>
          <w:p w14:paraId="36567F0A" w14:textId="77777777" w:rsidR="00C458D5" w:rsidRPr="00622E1B" w:rsidRDefault="00C458D5" w:rsidP="00F4248C">
            <w:pPr>
              <w:spacing w:after="0" w:line="240" w:lineRule="auto"/>
              <w:jc w:val="center"/>
              <w:rPr>
                <w:rFonts w:ascii="Times New Roman" w:eastAsia="Times New Roman" w:hAnsi="Times New Roman"/>
                <w:color w:val="000000"/>
                <w:sz w:val="16"/>
                <w:szCs w:val="16"/>
              </w:rPr>
            </w:pPr>
            <w:r w:rsidRPr="0085078F">
              <w:rPr>
                <w:rFonts w:ascii="Times New Roman" w:eastAsia="Times New Roman" w:hAnsi="Times New Roman"/>
                <w:color w:val="000000"/>
                <w:sz w:val="13"/>
                <w:szCs w:val="13"/>
              </w:rPr>
              <w:t>Land degradation and restoration</w:t>
            </w:r>
          </w:p>
        </w:tc>
        <w:tc>
          <w:tcPr>
            <w:tcW w:w="900" w:type="dxa"/>
            <w:vMerge/>
            <w:shd w:val="clear" w:color="auto" w:fill="FFCC66"/>
            <w:vAlign w:val="center"/>
          </w:tcPr>
          <w:p w14:paraId="2F54784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569706D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FDE9D9" w:themeFill="accent6" w:themeFillTint="33"/>
            <w:vAlign w:val="center"/>
          </w:tcPr>
          <w:p w14:paraId="7AEF72FF"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3C36CDD3" w14:textId="77777777" w:rsidTr="00003A45">
        <w:trPr>
          <w:gridAfter w:val="1"/>
          <w:wAfter w:w="24" w:type="dxa"/>
          <w:trHeight w:val="225"/>
        </w:trPr>
        <w:tc>
          <w:tcPr>
            <w:tcW w:w="1346" w:type="dxa"/>
            <w:shd w:val="clear" w:color="auto" w:fill="auto"/>
            <w:vAlign w:val="center"/>
            <w:hideMark/>
          </w:tcPr>
          <w:p w14:paraId="72D37FD1"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5–5.30 p.m.</w:t>
            </w:r>
          </w:p>
        </w:tc>
        <w:tc>
          <w:tcPr>
            <w:tcW w:w="1349" w:type="dxa"/>
            <w:vMerge/>
            <w:shd w:val="clear" w:color="auto" w:fill="F2DBDB" w:themeFill="accent2" w:themeFillTint="33"/>
            <w:vAlign w:val="center"/>
          </w:tcPr>
          <w:p w14:paraId="36DB6A44"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442" w:type="dxa"/>
            <w:gridSpan w:val="4"/>
            <w:vMerge/>
            <w:shd w:val="clear" w:color="auto" w:fill="FDE9D9" w:themeFill="accent6" w:themeFillTint="33"/>
            <w:vAlign w:val="center"/>
          </w:tcPr>
          <w:p w14:paraId="1A887791"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005FA66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707EB39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47BDD98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594F783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8C4DF0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13ADF19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13199E4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58D99F4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2FC1057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1AFBA4C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B2A1C7" w:themeFill="accent4" w:themeFillTint="99"/>
            <w:vAlign w:val="center"/>
          </w:tcPr>
          <w:p w14:paraId="42ED84D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2D0E136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100C4F4F"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FDE9D9" w:themeFill="accent6" w:themeFillTint="33"/>
            <w:vAlign w:val="center"/>
          </w:tcPr>
          <w:p w14:paraId="434B5633"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F4248C" w:rsidRPr="00622E1B" w14:paraId="7C9F60E3" w14:textId="77777777" w:rsidTr="00003A45">
        <w:trPr>
          <w:gridAfter w:val="1"/>
          <w:wAfter w:w="24" w:type="dxa"/>
          <w:trHeight w:val="332"/>
        </w:trPr>
        <w:tc>
          <w:tcPr>
            <w:tcW w:w="1346" w:type="dxa"/>
            <w:shd w:val="clear" w:color="auto" w:fill="auto"/>
            <w:vAlign w:val="center"/>
            <w:hideMark/>
          </w:tcPr>
          <w:p w14:paraId="1D82F5B1"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5.30–6 p.m.</w:t>
            </w:r>
          </w:p>
        </w:tc>
        <w:tc>
          <w:tcPr>
            <w:tcW w:w="1349" w:type="dxa"/>
            <w:vMerge w:val="restart"/>
            <w:shd w:val="clear" w:color="auto" w:fill="4BACC6" w:themeFill="accent5"/>
            <w:vAlign w:val="center"/>
          </w:tcPr>
          <w:p w14:paraId="44183934" w14:textId="77777777" w:rsidR="00C458D5" w:rsidRPr="00622E1B" w:rsidRDefault="00C458D5" w:rsidP="00F4248C">
            <w:pPr>
              <w:spacing w:after="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6"/>
                <w:szCs w:val="16"/>
                <w:shd w:val="clear" w:color="auto" w:fill="4BACC6" w:themeFill="accent5"/>
              </w:rPr>
              <w:t>Opening ceremony</w:t>
            </w:r>
            <w:r w:rsidRPr="00622E1B">
              <w:rPr>
                <w:rFonts w:ascii="Times New Roman" w:eastAsia="Times New Roman" w:hAnsi="Times New Roman"/>
                <w:b/>
                <w:color w:val="000000"/>
                <w:sz w:val="16"/>
                <w:szCs w:val="16"/>
              </w:rPr>
              <w:t xml:space="preserve"> </w:t>
            </w:r>
          </w:p>
        </w:tc>
        <w:tc>
          <w:tcPr>
            <w:tcW w:w="1442" w:type="dxa"/>
            <w:gridSpan w:val="4"/>
            <w:vMerge/>
            <w:shd w:val="clear" w:color="auto" w:fill="FDE9D9" w:themeFill="accent6" w:themeFillTint="33"/>
            <w:vAlign w:val="center"/>
          </w:tcPr>
          <w:p w14:paraId="705758AE"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71" w:type="dxa"/>
            <w:gridSpan w:val="2"/>
            <w:vMerge/>
            <w:shd w:val="clear" w:color="auto" w:fill="E2EFD9"/>
            <w:vAlign w:val="center"/>
          </w:tcPr>
          <w:p w14:paraId="61F1EE6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1954453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gridSpan w:val="2"/>
            <w:vMerge/>
            <w:shd w:val="clear" w:color="auto" w:fill="E2EFD9"/>
            <w:vAlign w:val="center"/>
          </w:tcPr>
          <w:p w14:paraId="50F0B16A"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383" w:type="dxa"/>
            <w:vMerge/>
            <w:shd w:val="clear" w:color="auto" w:fill="E2EFD9"/>
            <w:vAlign w:val="center"/>
          </w:tcPr>
          <w:p w14:paraId="3CD3063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06A1B27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0447395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3B6FC9D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405" w:type="dxa"/>
            <w:vMerge/>
            <w:shd w:val="clear" w:color="auto" w:fill="E2EFD9"/>
            <w:vAlign w:val="center"/>
          </w:tcPr>
          <w:p w14:paraId="4A9E69D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2A1C7" w:themeFill="accent4" w:themeFillTint="99"/>
            <w:vAlign w:val="center"/>
          </w:tcPr>
          <w:p w14:paraId="3A4FFE5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29DCBB7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shd w:val="clear" w:color="auto" w:fill="B2A1C7" w:themeFill="accent4" w:themeFillTint="99"/>
            <w:vAlign w:val="center"/>
          </w:tcPr>
          <w:p w14:paraId="141009F0"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FFCC66"/>
            <w:vAlign w:val="center"/>
          </w:tcPr>
          <w:p w14:paraId="465A09E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900" w:type="dxa"/>
            <w:vMerge/>
            <w:shd w:val="clear" w:color="auto" w:fill="B8CCE4" w:themeFill="accent1" w:themeFillTint="66"/>
            <w:vAlign w:val="center"/>
          </w:tcPr>
          <w:p w14:paraId="073A312B"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FDE9D9" w:themeFill="accent6" w:themeFillTint="33"/>
            <w:vAlign w:val="center"/>
          </w:tcPr>
          <w:p w14:paraId="5E7D0115"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E64404" w:rsidRPr="00622E1B" w14:paraId="1C7A37F5" w14:textId="77777777" w:rsidTr="00E64404">
        <w:trPr>
          <w:gridAfter w:val="1"/>
          <w:wAfter w:w="24" w:type="dxa"/>
          <w:trHeight w:val="225"/>
        </w:trPr>
        <w:tc>
          <w:tcPr>
            <w:tcW w:w="1346" w:type="dxa"/>
            <w:shd w:val="clear" w:color="auto" w:fill="auto"/>
            <w:vAlign w:val="center"/>
            <w:hideMark/>
          </w:tcPr>
          <w:p w14:paraId="0954D1A4" w14:textId="77777777" w:rsidR="00C458D5" w:rsidRPr="00622E1B" w:rsidRDefault="00C458D5" w:rsidP="00F4248C">
            <w:pPr>
              <w:spacing w:after="0"/>
              <w:jc w:val="right"/>
              <w:rPr>
                <w:rFonts w:ascii="Times New Roman" w:eastAsia="Times New Roman" w:hAnsi="Times New Roman"/>
                <w:b/>
                <w:color w:val="000000"/>
                <w:sz w:val="18"/>
                <w:szCs w:val="18"/>
              </w:rPr>
            </w:pPr>
            <w:r w:rsidRPr="00622E1B">
              <w:rPr>
                <w:rFonts w:ascii="Times New Roman" w:eastAsia="Times New Roman" w:hAnsi="Times New Roman"/>
                <w:color w:val="000000"/>
                <w:sz w:val="18"/>
                <w:szCs w:val="18"/>
              </w:rPr>
              <w:t>6–6.30 p.m.</w:t>
            </w:r>
          </w:p>
        </w:tc>
        <w:tc>
          <w:tcPr>
            <w:tcW w:w="1349" w:type="dxa"/>
            <w:vMerge/>
            <w:shd w:val="clear" w:color="auto" w:fill="4BACC6" w:themeFill="accent5"/>
            <w:vAlign w:val="center"/>
          </w:tcPr>
          <w:p w14:paraId="15FB26B8"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442" w:type="dxa"/>
            <w:gridSpan w:val="4"/>
            <w:vMerge w:val="restart"/>
            <w:shd w:val="clear" w:color="auto" w:fill="D9D9D9"/>
            <w:vAlign w:val="center"/>
          </w:tcPr>
          <w:p w14:paraId="5F0925C7"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7"/>
            <w:vMerge w:val="restart"/>
            <w:shd w:val="clear" w:color="auto" w:fill="D9D9D9"/>
            <w:vAlign w:val="center"/>
          </w:tcPr>
          <w:p w14:paraId="7CFB2153"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620" w:type="dxa"/>
            <w:gridSpan w:val="4"/>
            <w:vMerge w:val="restart"/>
            <w:shd w:val="clear" w:color="auto" w:fill="D9D9D9"/>
            <w:vAlign w:val="center"/>
          </w:tcPr>
          <w:p w14:paraId="493A6BC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val="restart"/>
            <w:shd w:val="clear" w:color="auto" w:fill="D9D9D9"/>
            <w:vAlign w:val="center"/>
          </w:tcPr>
          <w:p w14:paraId="6145B098"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798" w:type="dxa"/>
            <w:gridSpan w:val="2"/>
            <w:vMerge w:val="restart"/>
            <w:shd w:val="clear" w:color="auto" w:fill="D9D9D9"/>
            <w:vAlign w:val="center"/>
          </w:tcPr>
          <w:p w14:paraId="4994A85C"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800" w:type="dxa"/>
            <w:gridSpan w:val="2"/>
            <w:vMerge w:val="restart"/>
            <w:shd w:val="clear" w:color="auto" w:fill="D9D9D9"/>
            <w:vAlign w:val="center"/>
          </w:tcPr>
          <w:p w14:paraId="670BB5E6"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val="restart"/>
            <w:shd w:val="clear" w:color="auto" w:fill="D9D9D9"/>
            <w:vAlign w:val="center"/>
          </w:tcPr>
          <w:p w14:paraId="474E28A6" w14:textId="77777777" w:rsidR="00C458D5" w:rsidRPr="00622E1B" w:rsidRDefault="00C458D5" w:rsidP="00F4248C">
            <w:pPr>
              <w:spacing w:after="0"/>
              <w:jc w:val="center"/>
              <w:rPr>
                <w:rFonts w:ascii="Times New Roman" w:eastAsia="Times New Roman" w:hAnsi="Times New Roman"/>
                <w:color w:val="000000"/>
                <w:sz w:val="16"/>
                <w:szCs w:val="16"/>
              </w:rPr>
            </w:pPr>
          </w:p>
        </w:tc>
      </w:tr>
      <w:tr w:rsidR="00E64404" w:rsidRPr="00622E1B" w14:paraId="7D42422C" w14:textId="77777777" w:rsidTr="00E64404">
        <w:trPr>
          <w:gridAfter w:val="1"/>
          <w:wAfter w:w="24" w:type="dxa"/>
          <w:trHeight w:val="225"/>
        </w:trPr>
        <w:tc>
          <w:tcPr>
            <w:tcW w:w="1346" w:type="dxa"/>
            <w:shd w:val="clear" w:color="auto" w:fill="auto"/>
            <w:vAlign w:val="center"/>
            <w:hideMark/>
          </w:tcPr>
          <w:p w14:paraId="17C168B4"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6.30–7 p.m.</w:t>
            </w:r>
          </w:p>
        </w:tc>
        <w:tc>
          <w:tcPr>
            <w:tcW w:w="1349" w:type="dxa"/>
            <w:vMerge/>
            <w:shd w:val="clear" w:color="auto" w:fill="4BACC6" w:themeFill="accent5"/>
            <w:vAlign w:val="center"/>
          </w:tcPr>
          <w:p w14:paraId="71DA8BCB"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442" w:type="dxa"/>
            <w:gridSpan w:val="4"/>
            <w:vMerge/>
            <w:shd w:val="clear" w:color="auto" w:fill="D9D9D9"/>
            <w:vAlign w:val="center"/>
          </w:tcPr>
          <w:p w14:paraId="6831D2BF"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620" w:type="dxa"/>
            <w:gridSpan w:val="7"/>
            <w:vMerge/>
            <w:shd w:val="clear" w:color="auto" w:fill="F2F2F2"/>
            <w:vAlign w:val="center"/>
          </w:tcPr>
          <w:p w14:paraId="5A6EC7B8"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620" w:type="dxa"/>
            <w:gridSpan w:val="4"/>
            <w:vMerge/>
            <w:shd w:val="clear" w:color="auto" w:fill="D9D9D9"/>
            <w:vAlign w:val="center"/>
          </w:tcPr>
          <w:p w14:paraId="66F0D1FB"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800" w:type="dxa"/>
            <w:gridSpan w:val="2"/>
            <w:vMerge/>
            <w:shd w:val="clear" w:color="auto" w:fill="F2F2F2"/>
            <w:vAlign w:val="center"/>
          </w:tcPr>
          <w:p w14:paraId="3FB478DA"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798" w:type="dxa"/>
            <w:gridSpan w:val="2"/>
            <w:vMerge/>
            <w:shd w:val="clear" w:color="auto" w:fill="F2F2F2"/>
            <w:vAlign w:val="center"/>
          </w:tcPr>
          <w:p w14:paraId="098D27E7"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800" w:type="dxa"/>
            <w:gridSpan w:val="2"/>
            <w:vMerge/>
            <w:shd w:val="clear" w:color="auto" w:fill="F2F2F2"/>
            <w:vAlign w:val="center"/>
          </w:tcPr>
          <w:p w14:paraId="07408131"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352" w:type="dxa"/>
            <w:vMerge/>
            <w:shd w:val="clear" w:color="auto" w:fill="F2F2F2"/>
            <w:vAlign w:val="center"/>
          </w:tcPr>
          <w:p w14:paraId="50A8F816" w14:textId="77777777" w:rsidR="00C458D5" w:rsidRPr="00622E1B" w:rsidRDefault="00C458D5" w:rsidP="00F4248C">
            <w:pPr>
              <w:spacing w:after="0"/>
              <w:jc w:val="center"/>
              <w:rPr>
                <w:rFonts w:ascii="Times New Roman" w:eastAsia="Times New Roman" w:hAnsi="Times New Roman"/>
                <w:color w:val="000000"/>
                <w:sz w:val="18"/>
                <w:szCs w:val="18"/>
              </w:rPr>
            </w:pPr>
          </w:p>
        </w:tc>
      </w:tr>
      <w:tr w:rsidR="00E64404" w:rsidRPr="00622E1B" w14:paraId="31F0175F" w14:textId="77777777" w:rsidTr="00E64404">
        <w:trPr>
          <w:gridAfter w:val="1"/>
          <w:wAfter w:w="24" w:type="dxa"/>
          <w:trHeight w:val="225"/>
        </w:trPr>
        <w:tc>
          <w:tcPr>
            <w:tcW w:w="1346" w:type="dxa"/>
            <w:shd w:val="clear" w:color="auto" w:fill="auto"/>
            <w:vAlign w:val="center"/>
            <w:hideMark/>
          </w:tcPr>
          <w:p w14:paraId="71F19E8C"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7–7.30 p.m.</w:t>
            </w:r>
          </w:p>
        </w:tc>
        <w:tc>
          <w:tcPr>
            <w:tcW w:w="1349" w:type="dxa"/>
            <w:vMerge/>
            <w:shd w:val="clear" w:color="auto" w:fill="4BACC6" w:themeFill="accent5"/>
            <w:vAlign w:val="center"/>
          </w:tcPr>
          <w:p w14:paraId="5D5C57C5"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442" w:type="dxa"/>
            <w:gridSpan w:val="4"/>
            <w:vMerge/>
            <w:shd w:val="clear" w:color="auto" w:fill="D9D9D9"/>
            <w:vAlign w:val="center"/>
          </w:tcPr>
          <w:p w14:paraId="3AA00499"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620" w:type="dxa"/>
            <w:gridSpan w:val="7"/>
            <w:vMerge/>
            <w:shd w:val="clear" w:color="auto" w:fill="F2F2F2"/>
            <w:vAlign w:val="center"/>
          </w:tcPr>
          <w:p w14:paraId="27DD27DE"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620" w:type="dxa"/>
            <w:gridSpan w:val="4"/>
            <w:vMerge/>
            <w:shd w:val="clear" w:color="auto" w:fill="D9D9D9"/>
            <w:vAlign w:val="center"/>
          </w:tcPr>
          <w:p w14:paraId="6A4F31A8"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800" w:type="dxa"/>
            <w:gridSpan w:val="2"/>
            <w:vMerge/>
            <w:shd w:val="clear" w:color="auto" w:fill="F2F2F2"/>
            <w:vAlign w:val="center"/>
          </w:tcPr>
          <w:p w14:paraId="7B30FB34"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798" w:type="dxa"/>
            <w:gridSpan w:val="2"/>
            <w:vMerge/>
            <w:shd w:val="clear" w:color="auto" w:fill="F2F2F2"/>
            <w:vAlign w:val="center"/>
          </w:tcPr>
          <w:p w14:paraId="2121FFCA"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800" w:type="dxa"/>
            <w:gridSpan w:val="2"/>
            <w:vMerge/>
            <w:shd w:val="clear" w:color="auto" w:fill="F2F2F2"/>
            <w:vAlign w:val="center"/>
          </w:tcPr>
          <w:p w14:paraId="305EB2A3" w14:textId="77777777" w:rsidR="00C458D5" w:rsidRPr="00622E1B" w:rsidRDefault="00C458D5" w:rsidP="00F4248C">
            <w:pPr>
              <w:spacing w:after="0"/>
              <w:jc w:val="center"/>
              <w:rPr>
                <w:rFonts w:ascii="Times New Roman" w:eastAsia="Times New Roman" w:hAnsi="Times New Roman"/>
                <w:color w:val="000000"/>
                <w:sz w:val="18"/>
                <w:szCs w:val="18"/>
              </w:rPr>
            </w:pPr>
          </w:p>
        </w:tc>
        <w:tc>
          <w:tcPr>
            <w:tcW w:w="1352" w:type="dxa"/>
            <w:vMerge/>
            <w:shd w:val="clear" w:color="auto" w:fill="F2F2F2"/>
            <w:vAlign w:val="center"/>
          </w:tcPr>
          <w:p w14:paraId="3BF7F147" w14:textId="77777777" w:rsidR="00C458D5" w:rsidRPr="00622E1B" w:rsidRDefault="00C458D5" w:rsidP="00F4248C">
            <w:pPr>
              <w:spacing w:after="0"/>
              <w:jc w:val="center"/>
              <w:rPr>
                <w:rFonts w:ascii="Times New Roman" w:eastAsia="Times New Roman" w:hAnsi="Times New Roman"/>
                <w:color w:val="000000"/>
                <w:sz w:val="18"/>
                <w:szCs w:val="18"/>
              </w:rPr>
            </w:pPr>
          </w:p>
        </w:tc>
      </w:tr>
      <w:tr w:rsidR="00C458D5" w:rsidRPr="00622E1B" w14:paraId="52F8182A" w14:textId="77777777" w:rsidTr="00C458D5">
        <w:trPr>
          <w:gridAfter w:val="1"/>
          <w:wAfter w:w="24" w:type="dxa"/>
          <w:trHeight w:val="215"/>
        </w:trPr>
        <w:tc>
          <w:tcPr>
            <w:tcW w:w="1346" w:type="dxa"/>
            <w:shd w:val="clear" w:color="auto" w:fill="auto"/>
            <w:vAlign w:val="center"/>
            <w:hideMark/>
          </w:tcPr>
          <w:p w14:paraId="62BD6489"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7.30–8 p.m.</w:t>
            </w:r>
          </w:p>
        </w:tc>
        <w:tc>
          <w:tcPr>
            <w:tcW w:w="1349" w:type="dxa"/>
            <w:vMerge w:val="restart"/>
            <w:shd w:val="clear" w:color="auto" w:fill="D9D9D9"/>
            <w:vAlign w:val="center"/>
          </w:tcPr>
          <w:p w14:paraId="16C6D17C" w14:textId="77777777" w:rsidR="00C458D5" w:rsidRPr="00622E1B" w:rsidRDefault="00C458D5" w:rsidP="00F4248C">
            <w:pPr>
              <w:spacing w:after="0"/>
              <w:jc w:val="center"/>
              <w:rPr>
                <w:rFonts w:ascii="Times New Roman" w:eastAsia="Times New Roman" w:hAnsi="Times New Roman"/>
                <w:b/>
                <w:bCs/>
                <w:color w:val="000000"/>
                <w:sz w:val="18"/>
                <w:szCs w:val="18"/>
              </w:rPr>
            </w:pPr>
            <w:r w:rsidRPr="00622E1B">
              <w:rPr>
                <w:rFonts w:ascii="Times New Roman" w:eastAsia="Times New Roman" w:hAnsi="Times New Roman"/>
                <w:b/>
                <w:color w:val="000000"/>
                <w:sz w:val="16"/>
                <w:szCs w:val="16"/>
              </w:rPr>
              <w:t>Reception</w:t>
            </w:r>
          </w:p>
        </w:tc>
        <w:tc>
          <w:tcPr>
            <w:tcW w:w="382" w:type="dxa"/>
            <w:vMerge w:val="restart"/>
            <w:shd w:val="clear" w:color="auto" w:fill="E2EFD9"/>
            <w:vAlign w:val="center"/>
          </w:tcPr>
          <w:p w14:paraId="645F433C" w14:textId="77777777" w:rsidR="00C458D5" w:rsidRPr="00622E1B" w:rsidRDefault="00C458D5" w:rsidP="00F4248C">
            <w:pPr>
              <w:shd w:val="clear" w:color="auto" w:fill="E2EFD9"/>
              <w:spacing w:after="0"/>
              <w:rPr>
                <w:rFonts w:ascii="Times New Roman" w:eastAsia="Times New Roman" w:hAnsi="Times New Roman"/>
                <w:b/>
                <w:bCs/>
                <w:color w:val="000000"/>
                <w:sz w:val="18"/>
                <w:szCs w:val="18"/>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4384" behindDoc="0" locked="0" layoutInCell="1" allowOverlap="1" wp14:anchorId="7108D5D1" wp14:editId="7AFFA065">
                      <wp:simplePos x="0" y="0"/>
                      <wp:positionH relativeFrom="column">
                        <wp:posOffset>-40005</wp:posOffset>
                      </wp:positionH>
                      <wp:positionV relativeFrom="paragraph">
                        <wp:posOffset>-31115</wp:posOffset>
                      </wp:positionV>
                      <wp:extent cx="838200" cy="694055"/>
                      <wp:effectExtent l="0" t="0" r="19050" b="1079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94055"/>
                              </a:xfrm>
                              <a:prstGeom prst="rect">
                                <a:avLst/>
                              </a:prstGeom>
                              <a:solidFill>
                                <a:srgbClr val="70AD47">
                                  <a:lumMod val="20000"/>
                                  <a:lumOff val="80000"/>
                                </a:srgbClr>
                              </a:solidFill>
                              <a:ln w="9525">
                                <a:solidFill>
                                  <a:srgbClr val="000000"/>
                                </a:solidFill>
                                <a:miter lim="800000"/>
                                <a:headEnd/>
                                <a:tailEnd/>
                              </a:ln>
                            </wps:spPr>
                            <wps:txbx>
                              <w:txbxContent>
                                <w:p w14:paraId="367FA883"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5A707D6F"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8D5D1" id="_x0000_s1032" type="#_x0000_t202" style="position:absolute;margin-left:-3.15pt;margin-top:-2.45pt;width:66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" fillcolor="#e2f0d9">
                      <v:textbox>
                        <w:txbxContent>
                          <w:p w14:paraId="367FA883"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5A707D6F"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p>
        </w:tc>
        <w:tc>
          <w:tcPr>
            <w:tcW w:w="383" w:type="dxa"/>
            <w:vMerge w:val="restart"/>
            <w:shd w:val="clear" w:color="auto" w:fill="E2EFD9"/>
            <w:vAlign w:val="center"/>
          </w:tcPr>
          <w:p w14:paraId="35A32FB0" w14:textId="77777777" w:rsidR="00C458D5" w:rsidRPr="00622E1B" w:rsidRDefault="00C458D5" w:rsidP="00F4248C">
            <w:pPr>
              <w:shd w:val="clear" w:color="auto" w:fill="E2EFD9"/>
              <w:spacing w:after="0"/>
              <w:rPr>
                <w:rFonts w:ascii="Times New Roman" w:eastAsia="Times New Roman" w:hAnsi="Times New Roman"/>
                <w:b/>
                <w:bCs/>
                <w:color w:val="000000"/>
                <w:sz w:val="18"/>
                <w:szCs w:val="18"/>
              </w:rPr>
            </w:pPr>
          </w:p>
        </w:tc>
        <w:tc>
          <w:tcPr>
            <w:tcW w:w="382" w:type="dxa"/>
            <w:vMerge w:val="restart"/>
            <w:shd w:val="clear" w:color="auto" w:fill="E2EFD9"/>
            <w:vAlign w:val="center"/>
          </w:tcPr>
          <w:p w14:paraId="50693313" w14:textId="77777777" w:rsidR="00C458D5" w:rsidRPr="00622E1B" w:rsidRDefault="00C458D5" w:rsidP="00F4248C">
            <w:pPr>
              <w:shd w:val="clear" w:color="auto" w:fill="E2EFD9"/>
              <w:spacing w:after="0"/>
              <w:rPr>
                <w:rFonts w:ascii="Times New Roman" w:eastAsia="Times New Roman" w:hAnsi="Times New Roman"/>
                <w:b/>
                <w:bCs/>
                <w:color w:val="000000"/>
                <w:sz w:val="18"/>
                <w:szCs w:val="18"/>
              </w:rPr>
            </w:pPr>
          </w:p>
        </w:tc>
        <w:tc>
          <w:tcPr>
            <w:tcW w:w="295" w:type="dxa"/>
            <w:vMerge w:val="restart"/>
            <w:shd w:val="clear" w:color="auto" w:fill="E2EFD9"/>
            <w:vAlign w:val="center"/>
          </w:tcPr>
          <w:p w14:paraId="6ED94C52" w14:textId="77777777" w:rsidR="00C458D5" w:rsidRPr="00622E1B" w:rsidRDefault="00C458D5" w:rsidP="00F4248C">
            <w:pPr>
              <w:shd w:val="clear" w:color="auto" w:fill="E2EFD9"/>
              <w:spacing w:after="0"/>
              <w:rPr>
                <w:rFonts w:ascii="Times New Roman" w:eastAsia="Times New Roman" w:hAnsi="Times New Roman"/>
                <w:b/>
                <w:bCs/>
                <w:color w:val="000000"/>
                <w:sz w:val="18"/>
                <w:szCs w:val="18"/>
              </w:rPr>
            </w:pPr>
          </w:p>
        </w:tc>
        <w:tc>
          <w:tcPr>
            <w:tcW w:w="405" w:type="dxa"/>
            <w:vMerge w:val="restart"/>
            <w:shd w:val="clear" w:color="auto" w:fill="EAF1DD" w:themeFill="accent3" w:themeFillTint="33"/>
            <w:vAlign w:val="center"/>
          </w:tcPr>
          <w:p w14:paraId="2151DFA0"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405" w:type="dxa"/>
            <w:gridSpan w:val="2"/>
            <w:vMerge w:val="restart"/>
            <w:shd w:val="clear" w:color="auto" w:fill="EAF1DD" w:themeFill="accent3" w:themeFillTint="33"/>
            <w:vAlign w:val="center"/>
          </w:tcPr>
          <w:p w14:paraId="5CFCBE16"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noProof/>
                <w:color w:val="000000"/>
                <w:sz w:val="16"/>
                <w:szCs w:val="16"/>
                <w:lang w:val="en-GB" w:eastAsia="en-GB"/>
              </w:rPr>
              <mc:AlternateContent>
                <mc:Choice Requires="wps">
                  <w:drawing>
                    <wp:anchor distT="0" distB="0" distL="114300" distR="114300" simplePos="0" relativeHeight="251665408" behindDoc="0" locked="0" layoutInCell="1" allowOverlap="1" wp14:anchorId="3BB92B11" wp14:editId="49B60610">
                      <wp:simplePos x="0" y="0"/>
                      <wp:positionH relativeFrom="column">
                        <wp:posOffset>-282575</wp:posOffset>
                      </wp:positionH>
                      <wp:positionV relativeFrom="paragraph">
                        <wp:posOffset>-15240</wp:posOffset>
                      </wp:positionV>
                      <wp:extent cx="918845" cy="696595"/>
                      <wp:effectExtent l="0" t="0" r="14605" b="2730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696595"/>
                              </a:xfrm>
                              <a:prstGeom prst="rect">
                                <a:avLst/>
                              </a:prstGeom>
                              <a:solidFill>
                                <a:srgbClr val="70AD47">
                                  <a:lumMod val="20000"/>
                                  <a:lumOff val="80000"/>
                                </a:srgbClr>
                              </a:solidFill>
                              <a:ln w="9525">
                                <a:solidFill>
                                  <a:srgbClr val="000000"/>
                                </a:solidFill>
                                <a:miter lim="800000"/>
                                <a:headEnd/>
                                <a:tailEnd/>
                              </a:ln>
                            </wps:spPr>
                            <wps:txbx>
                              <w:txbxContent>
                                <w:p w14:paraId="2888EEFB"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2844DCFD" w14:textId="77777777" w:rsidR="00837A86" w:rsidRPr="007049D7" w:rsidRDefault="00837A86" w:rsidP="00C458D5">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2B11" id="_x0000_s1033" type="#_x0000_t202" style="position:absolute;left:0;text-align:left;margin-left:-22.25pt;margin-top:-1.2pt;width:72.3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" fillcolor="#e2f0d9">
                      <v:textbox>
                        <w:txbxContent>
                          <w:p w14:paraId="2888EEFB" w14:textId="77777777" w:rsidR="00837A86" w:rsidRPr="00622E1B" w:rsidRDefault="00837A86" w:rsidP="00C458D5">
                            <w:pPr>
                              <w:shd w:val="clear" w:color="auto" w:fill="E2EFD9"/>
                              <w:spacing w:after="80"/>
                              <w:jc w:val="center"/>
                              <w:rPr>
                                <w:rFonts w:ascii="Times New Roman" w:eastAsia="Times New Roman" w:hAnsi="Times New Roman"/>
                                <w:color w:val="000000"/>
                                <w:sz w:val="16"/>
                                <w:szCs w:val="16"/>
                              </w:rPr>
                            </w:pPr>
                            <w:r w:rsidRPr="00622E1B">
                              <w:rPr>
                                <w:rFonts w:ascii="Times New Roman" w:eastAsia="Times New Roman" w:hAnsi="Times New Roman"/>
                                <w:b/>
                                <w:color w:val="000000"/>
                                <w:sz w:val="14"/>
                                <w:szCs w:val="14"/>
                              </w:rPr>
                              <w:t>4 parallel contact groups</w:t>
                            </w:r>
                            <w:r w:rsidRPr="00622E1B">
                              <w:rPr>
                                <w:rFonts w:ascii="Times New Roman" w:eastAsia="Times New Roman" w:hAnsi="Times New Roman"/>
                                <w:color w:val="000000"/>
                                <w:sz w:val="14"/>
                                <w:szCs w:val="14"/>
                              </w:rPr>
                              <w:t xml:space="preserve">                   Items 6 (a) to (d) Regional</w:t>
                            </w:r>
                            <w:r w:rsidRPr="00622E1B">
                              <w:rPr>
                                <w:rFonts w:ascii="Times New Roman" w:eastAsia="Times New Roman" w:hAnsi="Times New Roman"/>
                                <w:color w:val="000000"/>
                                <w:sz w:val="16"/>
                                <w:szCs w:val="16"/>
                              </w:rPr>
                              <w:t xml:space="preserve"> </w:t>
                            </w:r>
                            <w:r w:rsidRPr="00622E1B">
                              <w:rPr>
                                <w:rFonts w:ascii="Times New Roman" w:eastAsia="Times New Roman" w:hAnsi="Times New Roman"/>
                                <w:color w:val="000000"/>
                                <w:sz w:val="14"/>
                                <w:szCs w:val="14"/>
                              </w:rPr>
                              <w:t>assessments</w:t>
                            </w:r>
                          </w:p>
                          <w:p w14:paraId="2844DCFD" w14:textId="77777777" w:rsidR="00837A86" w:rsidRPr="007049D7" w:rsidRDefault="00837A86" w:rsidP="00C458D5">
                            <w:pPr>
                              <w:shd w:val="clear" w:color="auto" w:fill="E2EFD9"/>
                              <w:jc w:val="center"/>
                              <w:rPr>
                                <w:rFonts w:eastAsia="Times New Roman"/>
                                <w:color w:val="000000"/>
                                <w:sz w:val="16"/>
                                <w:szCs w:val="16"/>
                              </w:rPr>
                            </w:pPr>
                          </w:p>
                        </w:txbxContent>
                      </v:textbox>
                    </v:shape>
                  </w:pict>
                </mc:Fallback>
              </mc:AlternateContent>
            </w:r>
          </w:p>
        </w:tc>
        <w:tc>
          <w:tcPr>
            <w:tcW w:w="405" w:type="dxa"/>
            <w:gridSpan w:val="2"/>
            <w:vMerge w:val="restart"/>
            <w:shd w:val="clear" w:color="auto" w:fill="EAF1DD" w:themeFill="accent3" w:themeFillTint="33"/>
            <w:vAlign w:val="center"/>
          </w:tcPr>
          <w:p w14:paraId="67153E56"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405" w:type="dxa"/>
            <w:gridSpan w:val="2"/>
            <w:vMerge w:val="restart"/>
            <w:shd w:val="clear" w:color="auto" w:fill="EAF1DD" w:themeFill="accent3" w:themeFillTint="33"/>
            <w:vAlign w:val="center"/>
          </w:tcPr>
          <w:p w14:paraId="35055C1C"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1620" w:type="dxa"/>
            <w:gridSpan w:val="4"/>
            <w:vMerge w:val="restart"/>
            <w:shd w:val="clear" w:color="auto" w:fill="D9D9D9"/>
            <w:vAlign w:val="center"/>
          </w:tcPr>
          <w:p w14:paraId="29AB631C" w14:textId="77777777" w:rsidR="00C458D5" w:rsidRPr="00622E1B" w:rsidRDefault="00C458D5" w:rsidP="00F4248C">
            <w:pPr>
              <w:spacing w:after="0"/>
              <w:jc w:val="center"/>
              <w:rPr>
                <w:rFonts w:ascii="Times New Roman" w:eastAsia="Times New Roman" w:hAnsi="Times New Roman"/>
                <w:b/>
                <w:bCs/>
                <w:color w:val="000000"/>
                <w:sz w:val="16"/>
                <w:szCs w:val="16"/>
              </w:rPr>
            </w:pPr>
          </w:p>
          <w:p w14:paraId="2F05E0D8" w14:textId="77777777" w:rsidR="00C458D5" w:rsidRPr="00622E1B" w:rsidRDefault="00C458D5" w:rsidP="00F4248C">
            <w:pPr>
              <w:spacing w:after="0"/>
              <w:jc w:val="center"/>
              <w:rPr>
                <w:rFonts w:ascii="Times New Roman" w:eastAsia="Times New Roman" w:hAnsi="Times New Roman"/>
                <w:b/>
                <w:bCs/>
                <w:color w:val="000000"/>
                <w:sz w:val="16"/>
                <w:szCs w:val="16"/>
              </w:rPr>
            </w:pPr>
          </w:p>
          <w:p w14:paraId="0F8F96BD" w14:textId="77777777" w:rsidR="00C458D5" w:rsidRPr="00622E1B" w:rsidRDefault="00C458D5" w:rsidP="00F4248C">
            <w:pPr>
              <w:spacing w:after="0"/>
              <w:jc w:val="center"/>
              <w:rPr>
                <w:rFonts w:ascii="Times New Roman" w:eastAsia="Times New Roman" w:hAnsi="Times New Roman"/>
                <w:b/>
                <w:bCs/>
                <w:color w:val="000000"/>
                <w:sz w:val="16"/>
                <w:szCs w:val="16"/>
              </w:rPr>
            </w:pPr>
          </w:p>
          <w:p w14:paraId="12968317"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(Pending items)</w:t>
            </w:r>
          </w:p>
        </w:tc>
        <w:tc>
          <w:tcPr>
            <w:tcW w:w="900" w:type="dxa"/>
            <w:vMerge w:val="restart"/>
            <w:shd w:val="clear" w:color="auto" w:fill="B2A1C7" w:themeFill="accent4" w:themeFillTint="99"/>
            <w:vAlign w:val="center"/>
          </w:tcPr>
          <w:p w14:paraId="332FC633"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4AD358E2"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 7</w:t>
            </w:r>
          </w:p>
          <w:p w14:paraId="2905C572" w14:textId="77777777" w:rsidR="00C458D5" w:rsidRPr="00622E1B" w:rsidRDefault="00C458D5" w:rsidP="00F4248C">
            <w:pPr>
              <w:spacing w:after="0" w:line="240" w:lineRule="auto"/>
              <w:jc w:val="center"/>
              <w:rPr>
                <w:rFonts w:ascii="Times New Roman" w:eastAsia="Times New Roman" w:hAnsi="Times New Roman"/>
                <w:b/>
                <w:color w:val="000000"/>
                <w:sz w:val="16"/>
                <w:szCs w:val="16"/>
              </w:rPr>
            </w:pPr>
            <w:r w:rsidRPr="0085078F">
              <w:rPr>
                <w:rFonts w:ascii="Times New Roman" w:eastAsia="Times New Roman" w:hAnsi="Times New Roman"/>
                <w:color w:val="000000"/>
                <w:sz w:val="13"/>
                <w:szCs w:val="13"/>
              </w:rPr>
              <w:t>Land degradation and restoration</w:t>
            </w:r>
          </w:p>
        </w:tc>
        <w:tc>
          <w:tcPr>
            <w:tcW w:w="900" w:type="dxa"/>
            <w:vMerge w:val="restart"/>
            <w:shd w:val="clear" w:color="auto" w:fill="D9D9D9" w:themeFill="background1" w:themeFillShade="D9"/>
            <w:vAlign w:val="center"/>
          </w:tcPr>
          <w:p w14:paraId="5D747D1B"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(Informal consulta-tions)</w:t>
            </w:r>
          </w:p>
        </w:tc>
        <w:tc>
          <w:tcPr>
            <w:tcW w:w="895" w:type="dxa"/>
            <w:vMerge w:val="restart"/>
            <w:shd w:val="clear" w:color="auto" w:fill="B2A1C7" w:themeFill="accent4" w:themeFillTint="99"/>
            <w:vAlign w:val="center"/>
          </w:tcPr>
          <w:p w14:paraId="58F054B7"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16EEDD81"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 7</w:t>
            </w:r>
          </w:p>
          <w:p w14:paraId="64B45C5A" w14:textId="77777777" w:rsidR="00C458D5" w:rsidRPr="00744459" w:rsidRDefault="00C458D5" w:rsidP="00F4248C">
            <w:pPr>
              <w:spacing w:after="0" w:line="240" w:lineRule="auto"/>
              <w:jc w:val="center"/>
              <w:rPr>
                <w:rFonts w:ascii="Times New Roman" w:eastAsia="Times New Roman" w:hAnsi="Times New Roman"/>
                <w:bCs/>
                <w:color w:val="000000"/>
                <w:sz w:val="12"/>
                <w:szCs w:val="12"/>
              </w:rPr>
            </w:pPr>
            <w:r w:rsidRPr="0085078F">
              <w:rPr>
                <w:rFonts w:ascii="Times New Roman" w:eastAsia="Times New Roman" w:hAnsi="Times New Roman"/>
                <w:color w:val="000000"/>
                <w:sz w:val="13"/>
                <w:szCs w:val="13"/>
              </w:rPr>
              <w:t>Land degradation and restoration</w:t>
            </w:r>
          </w:p>
        </w:tc>
        <w:tc>
          <w:tcPr>
            <w:tcW w:w="903" w:type="dxa"/>
            <w:vMerge w:val="restart"/>
            <w:shd w:val="clear" w:color="auto" w:fill="FFCC66"/>
            <w:vAlign w:val="center"/>
          </w:tcPr>
          <w:p w14:paraId="7647D543" w14:textId="77777777" w:rsidR="00C458D5" w:rsidRPr="00622E1B" w:rsidRDefault="00C458D5" w:rsidP="00F4248C">
            <w:pPr>
              <w:spacing w:after="0"/>
              <w:jc w:val="center"/>
              <w:rPr>
                <w:rFonts w:ascii="Times New Roman" w:eastAsia="Times New Roman" w:hAnsi="Times New Roman"/>
                <w:b/>
                <w:color w:val="000000"/>
                <w:sz w:val="16"/>
                <w:szCs w:val="16"/>
              </w:rPr>
            </w:pPr>
            <w:r w:rsidRPr="00622E1B">
              <w:rPr>
                <w:rFonts w:ascii="Times New Roman" w:eastAsia="Times New Roman" w:hAnsi="Times New Roman"/>
                <w:b/>
                <w:color w:val="000000"/>
                <w:sz w:val="16"/>
                <w:szCs w:val="16"/>
              </w:rPr>
              <w:t>Contact group</w:t>
            </w:r>
          </w:p>
          <w:p w14:paraId="3CCD731C" w14:textId="77777777" w:rsidR="00C458D5" w:rsidRPr="0085078F" w:rsidRDefault="00C458D5" w:rsidP="00F4248C">
            <w:pPr>
              <w:spacing w:after="0"/>
              <w:jc w:val="center"/>
              <w:rPr>
                <w:rFonts w:ascii="Times New Roman" w:eastAsia="Times New Roman" w:hAnsi="Times New Roman"/>
                <w:color w:val="000000"/>
                <w:sz w:val="14"/>
                <w:szCs w:val="14"/>
              </w:rPr>
            </w:pPr>
            <w:r w:rsidRPr="0085078F">
              <w:rPr>
                <w:rFonts w:ascii="Times New Roman" w:eastAsia="Times New Roman" w:hAnsi="Times New Roman"/>
                <w:color w:val="000000"/>
                <w:sz w:val="14"/>
                <w:szCs w:val="14"/>
              </w:rPr>
              <w:t>Items 10 and 11</w:t>
            </w:r>
          </w:p>
          <w:p w14:paraId="30C5D81B" w14:textId="77777777" w:rsidR="00C458D5" w:rsidRPr="00622E1B" w:rsidRDefault="00C458D5" w:rsidP="00F4248C">
            <w:pPr>
              <w:spacing w:after="0" w:line="240" w:lineRule="auto"/>
              <w:jc w:val="center"/>
              <w:rPr>
                <w:rFonts w:ascii="Times New Roman" w:eastAsia="Times New Roman" w:hAnsi="Times New Roman"/>
                <w:b/>
                <w:bCs/>
                <w:color w:val="000000"/>
                <w:sz w:val="16"/>
                <w:szCs w:val="16"/>
              </w:rPr>
            </w:pPr>
            <w:r w:rsidRPr="0085078F">
              <w:rPr>
                <w:rFonts w:ascii="Times New Roman" w:eastAsia="Times New Roman" w:hAnsi="Times New Roman"/>
                <w:color w:val="000000"/>
                <w:sz w:val="13"/>
                <w:szCs w:val="13"/>
              </w:rPr>
              <w:t>Review; second work programme</w:t>
            </w:r>
          </w:p>
        </w:tc>
        <w:tc>
          <w:tcPr>
            <w:tcW w:w="1800" w:type="dxa"/>
            <w:gridSpan w:val="2"/>
            <w:vMerge w:val="restart"/>
            <w:shd w:val="clear" w:color="auto" w:fill="D9D9D9"/>
            <w:vAlign w:val="center"/>
          </w:tcPr>
          <w:p w14:paraId="310062F8" w14:textId="77777777" w:rsidR="00C458D5" w:rsidRPr="00622E1B" w:rsidRDefault="00C458D5" w:rsidP="00F4248C">
            <w:pPr>
              <w:spacing w:after="0"/>
              <w:jc w:val="center"/>
              <w:rPr>
                <w:rFonts w:ascii="Times New Roman" w:eastAsia="Times New Roman" w:hAnsi="Times New Roman"/>
                <w:bCs/>
                <w:color w:val="000000"/>
                <w:sz w:val="16"/>
                <w:szCs w:val="16"/>
              </w:rPr>
            </w:pPr>
          </w:p>
          <w:p w14:paraId="76E191CB" w14:textId="77777777" w:rsidR="00C458D5" w:rsidRPr="00622E1B" w:rsidRDefault="00C458D5" w:rsidP="00F4248C">
            <w:pPr>
              <w:spacing w:after="0"/>
              <w:jc w:val="center"/>
              <w:rPr>
                <w:rFonts w:ascii="Times New Roman" w:eastAsia="Times New Roman" w:hAnsi="Times New Roman"/>
                <w:bCs/>
                <w:color w:val="000000"/>
                <w:sz w:val="16"/>
                <w:szCs w:val="16"/>
              </w:rPr>
            </w:pPr>
          </w:p>
          <w:p w14:paraId="46A30072" w14:textId="77777777" w:rsidR="00C458D5" w:rsidRPr="00622E1B" w:rsidRDefault="00C458D5" w:rsidP="00F4248C">
            <w:pPr>
              <w:spacing w:after="0"/>
              <w:jc w:val="center"/>
              <w:rPr>
                <w:rFonts w:ascii="Times New Roman" w:eastAsia="Times New Roman" w:hAnsi="Times New Roman"/>
                <w:bCs/>
                <w:color w:val="000000"/>
                <w:sz w:val="16"/>
                <w:szCs w:val="16"/>
              </w:rPr>
            </w:pPr>
          </w:p>
          <w:p w14:paraId="7654FE3C" w14:textId="77777777" w:rsidR="00C458D5" w:rsidRPr="00622E1B" w:rsidRDefault="00C458D5" w:rsidP="00F4248C">
            <w:pPr>
              <w:spacing w:after="0"/>
              <w:jc w:val="center"/>
              <w:rPr>
                <w:rFonts w:ascii="Times New Roman" w:eastAsia="Times New Roman" w:hAnsi="Times New Roman"/>
                <w:bCs/>
                <w:color w:val="000000"/>
                <w:sz w:val="16"/>
                <w:szCs w:val="16"/>
              </w:rPr>
            </w:pPr>
            <w:r w:rsidRPr="00622E1B">
              <w:rPr>
                <w:rFonts w:ascii="Times New Roman" w:eastAsia="Times New Roman" w:hAnsi="Times New Roman"/>
                <w:bCs/>
                <w:color w:val="000000"/>
                <w:sz w:val="16"/>
                <w:szCs w:val="16"/>
              </w:rPr>
              <w:t>(Document preparation)</w:t>
            </w:r>
          </w:p>
          <w:p w14:paraId="35AA486C" w14:textId="77777777" w:rsidR="00C458D5" w:rsidRPr="00622E1B" w:rsidRDefault="00C458D5" w:rsidP="00F4248C">
            <w:pPr>
              <w:spacing w:after="0"/>
              <w:jc w:val="center"/>
              <w:rPr>
                <w:rFonts w:ascii="Times New Roman" w:eastAsia="Times New Roman" w:hAnsi="Times New Roman"/>
                <w:bCs/>
                <w:color w:val="000000"/>
                <w:sz w:val="16"/>
                <w:szCs w:val="16"/>
              </w:rPr>
            </w:pPr>
          </w:p>
        </w:tc>
        <w:tc>
          <w:tcPr>
            <w:tcW w:w="1352" w:type="dxa"/>
            <w:vMerge w:val="restart"/>
            <w:shd w:val="clear" w:color="auto" w:fill="D9D9D9"/>
            <w:vAlign w:val="center"/>
          </w:tcPr>
          <w:p w14:paraId="60A91E31" w14:textId="77777777" w:rsidR="00C458D5" w:rsidRPr="00622E1B" w:rsidRDefault="00C458D5" w:rsidP="00F4248C">
            <w:pPr>
              <w:spacing w:after="0"/>
              <w:jc w:val="center"/>
              <w:rPr>
                <w:rFonts w:ascii="Times New Roman" w:eastAsia="Times New Roman" w:hAnsi="Times New Roman"/>
                <w:b/>
                <w:bCs/>
                <w:color w:val="000000"/>
                <w:sz w:val="18"/>
                <w:szCs w:val="18"/>
              </w:rPr>
            </w:pPr>
          </w:p>
        </w:tc>
      </w:tr>
      <w:tr w:rsidR="00C458D5" w:rsidRPr="00622E1B" w14:paraId="744ABEFA" w14:textId="77777777" w:rsidTr="00C458D5">
        <w:trPr>
          <w:gridAfter w:val="1"/>
          <w:wAfter w:w="24" w:type="dxa"/>
          <w:trHeight w:val="215"/>
        </w:trPr>
        <w:tc>
          <w:tcPr>
            <w:tcW w:w="1346" w:type="dxa"/>
            <w:shd w:val="clear" w:color="auto" w:fill="auto"/>
            <w:vAlign w:val="center"/>
          </w:tcPr>
          <w:p w14:paraId="12C3DF59"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8-8.30 p.m.</w:t>
            </w:r>
          </w:p>
        </w:tc>
        <w:tc>
          <w:tcPr>
            <w:tcW w:w="1349" w:type="dxa"/>
            <w:vMerge/>
            <w:shd w:val="clear" w:color="auto" w:fill="D9D9D9"/>
            <w:vAlign w:val="center"/>
          </w:tcPr>
          <w:p w14:paraId="7F5C15DF"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0AC0033A"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3" w:type="dxa"/>
            <w:vMerge/>
            <w:shd w:val="clear" w:color="auto" w:fill="E2EFD9"/>
            <w:vAlign w:val="center"/>
          </w:tcPr>
          <w:p w14:paraId="03487B40"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0EACFC0D"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295" w:type="dxa"/>
            <w:vMerge/>
            <w:shd w:val="clear" w:color="auto" w:fill="E2EFD9"/>
            <w:vAlign w:val="center"/>
          </w:tcPr>
          <w:p w14:paraId="1D4E423D"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405" w:type="dxa"/>
            <w:vMerge/>
            <w:shd w:val="clear" w:color="auto" w:fill="EAF1DD" w:themeFill="accent3" w:themeFillTint="33"/>
            <w:vAlign w:val="center"/>
          </w:tcPr>
          <w:p w14:paraId="5E4FDB86"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38A59AD1"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4431166C"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2A36068D"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1620" w:type="dxa"/>
            <w:gridSpan w:val="4"/>
            <w:vMerge/>
            <w:shd w:val="clear" w:color="auto" w:fill="D9D9D9"/>
            <w:vAlign w:val="center"/>
          </w:tcPr>
          <w:p w14:paraId="75A6167A"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shd w:val="clear" w:color="auto" w:fill="B2A1C7" w:themeFill="accent4" w:themeFillTint="99"/>
            <w:vAlign w:val="center"/>
          </w:tcPr>
          <w:p w14:paraId="7FB93C8E"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0" w:type="dxa"/>
            <w:vMerge/>
            <w:shd w:val="clear" w:color="auto" w:fill="D9D9D9" w:themeFill="background1" w:themeFillShade="D9"/>
            <w:vAlign w:val="center"/>
          </w:tcPr>
          <w:p w14:paraId="005505B5"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895" w:type="dxa"/>
            <w:vMerge/>
            <w:shd w:val="clear" w:color="auto" w:fill="B2A1C7" w:themeFill="accent4" w:themeFillTint="99"/>
            <w:vAlign w:val="center"/>
          </w:tcPr>
          <w:p w14:paraId="58C89671"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3" w:type="dxa"/>
            <w:vMerge/>
            <w:shd w:val="clear" w:color="auto" w:fill="FFCC66"/>
            <w:vAlign w:val="center"/>
          </w:tcPr>
          <w:p w14:paraId="224054E8"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800" w:type="dxa"/>
            <w:gridSpan w:val="2"/>
            <w:vMerge/>
            <w:shd w:val="clear" w:color="auto" w:fill="E2EFD9"/>
            <w:vAlign w:val="center"/>
          </w:tcPr>
          <w:p w14:paraId="190600B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1655CA9E" w14:textId="77777777" w:rsidR="00C458D5" w:rsidRPr="00622E1B" w:rsidRDefault="00C458D5" w:rsidP="00F4248C">
            <w:pPr>
              <w:spacing w:after="0"/>
              <w:jc w:val="center"/>
              <w:rPr>
                <w:rFonts w:ascii="Times New Roman" w:eastAsia="Times New Roman" w:hAnsi="Times New Roman"/>
                <w:b/>
                <w:color w:val="000000"/>
                <w:sz w:val="16"/>
                <w:szCs w:val="16"/>
              </w:rPr>
            </w:pPr>
          </w:p>
        </w:tc>
      </w:tr>
      <w:tr w:rsidR="00C458D5" w:rsidRPr="00622E1B" w14:paraId="3E70DBA2" w14:textId="77777777" w:rsidTr="00C458D5">
        <w:trPr>
          <w:gridAfter w:val="1"/>
          <w:wAfter w:w="24" w:type="dxa"/>
          <w:trHeight w:val="215"/>
        </w:trPr>
        <w:tc>
          <w:tcPr>
            <w:tcW w:w="1346" w:type="dxa"/>
            <w:shd w:val="clear" w:color="auto" w:fill="auto"/>
            <w:vAlign w:val="center"/>
          </w:tcPr>
          <w:p w14:paraId="728D63C5"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8.30-9 p.m.</w:t>
            </w:r>
          </w:p>
        </w:tc>
        <w:tc>
          <w:tcPr>
            <w:tcW w:w="1349" w:type="dxa"/>
            <w:vMerge/>
            <w:shd w:val="clear" w:color="auto" w:fill="D9D9D9"/>
            <w:vAlign w:val="center"/>
          </w:tcPr>
          <w:p w14:paraId="35396C96"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77077F3F"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3" w:type="dxa"/>
            <w:vMerge/>
            <w:shd w:val="clear" w:color="auto" w:fill="E2EFD9"/>
            <w:vAlign w:val="center"/>
          </w:tcPr>
          <w:p w14:paraId="75A97C09"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020851B2"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295" w:type="dxa"/>
            <w:vMerge/>
            <w:shd w:val="clear" w:color="auto" w:fill="E2EFD9"/>
            <w:vAlign w:val="center"/>
          </w:tcPr>
          <w:p w14:paraId="1432C6D9"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405" w:type="dxa"/>
            <w:vMerge/>
            <w:shd w:val="clear" w:color="auto" w:fill="EAF1DD" w:themeFill="accent3" w:themeFillTint="33"/>
            <w:vAlign w:val="center"/>
          </w:tcPr>
          <w:p w14:paraId="7B033A9D"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45EC8A54"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1E838492"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36819687"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1620" w:type="dxa"/>
            <w:gridSpan w:val="4"/>
            <w:vMerge/>
            <w:shd w:val="clear" w:color="auto" w:fill="D9D9D9"/>
            <w:vAlign w:val="center"/>
          </w:tcPr>
          <w:p w14:paraId="24788971"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shd w:val="clear" w:color="auto" w:fill="B2A1C7" w:themeFill="accent4" w:themeFillTint="99"/>
            <w:vAlign w:val="center"/>
          </w:tcPr>
          <w:p w14:paraId="3F3D8A12"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0" w:type="dxa"/>
            <w:vMerge/>
            <w:shd w:val="clear" w:color="auto" w:fill="D9D9D9" w:themeFill="background1" w:themeFillShade="D9"/>
            <w:vAlign w:val="center"/>
          </w:tcPr>
          <w:p w14:paraId="36E69C19"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895" w:type="dxa"/>
            <w:vMerge/>
            <w:shd w:val="clear" w:color="auto" w:fill="B2A1C7" w:themeFill="accent4" w:themeFillTint="99"/>
            <w:vAlign w:val="center"/>
          </w:tcPr>
          <w:p w14:paraId="47FF3077"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3" w:type="dxa"/>
            <w:vMerge/>
            <w:shd w:val="clear" w:color="auto" w:fill="FFCC66"/>
            <w:vAlign w:val="center"/>
          </w:tcPr>
          <w:p w14:paraId="23F326B7"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800" w:type="dxa"/>
            <w:gridSpan w:val="2"/>
            <w:vMerge/>
            <w:shd w:val="clear" w:color="auto" w:fill="E2EFD9"/>
            <w:vAlign w:val="center"/>
          </w:tcPr>
          <w:p w14:paraId="4220FA05"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06246CDC" w14:textId="77777777" w:rsidR="00C458D5" w:rsidRPr="00622E1B" w:rsidRDefault="00C458D5" w:rsidP="00F4248C">
            <w:pPr>
              <w:spacing w:after="0"/>
              <w:jc w:val="center"/>
              <w:rPr>
                <w:rFonts w:ascii="Times New Roman" w:eastAsia="Times New Roman" w:hAnsi="Times New Roman"/>
                <w:b/>
                <w:color w:val="000000"/>
                <w:sz w:val="16"/>
                <w:szCs w:val="16"/>
              </w:rPr>
            </w:pPr>
          </w:p>
        </w:tc>
      </w:tr>
      <w:tr w:rsidR="00C458D5" w:rsidRPr="00622E1B" w14:paraId="146F43B2" w14:textId="77777777" w:rsidTr="00C458D5">
        <w:trPr>
          <w:gridAfter w:val="1"/>
          <w:wAfter w:w="24" w:type="dxa"/>
          <w:trHeight w:val="215"/>
        </w:trPr>
        <w:tc>
          <w:tcPr>
            <w:tcW w:w="1346" w:type="dxa"/>
            <w:shd w:val="clear" w:color="auto" w:fill="auto"/>
            <w:vAlign w:val="center"/>
          </w:tcPr>
          <w:p w14:paraId="0AA6BA09"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9-9.30 p.m.</w:t>
            </w:r>
          </w:p>
        </w:tc>
        <w:tc>
          <w:tcPr>
            <w:tcW w:w="1349" w:type="dxa"/>
            <w:vMerge/>
            <w:shd w:val="clear" w:color="auto" w:fill="D9D9D9"/>
            <w:vAlign w:val="center"/>
          </w:tcPr>
          <w:p w14:paraId="393B9920"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3E6E40C2"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3" w:type="dxa"/>
            <w:vMerge/>
            <w:shd w:val="clear" w:color="auto" w:fill="E2EFD9"/>
            <w:vAlign w:val="center"/>
          </w:tcPr>
          <w:p w14:paraId="26B72E0A"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5C6E0E1F"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295" w:type="dxa"/>
            <w:vMerge/>
            <w:shd w:val="clear" w:color="auto" w:fill="E2EFD9"/>
            <w:vAlign w:val="center"/>
          </w:tcPr>
          <w:p w14:paraId="0520A8F6"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405" w:type="dxa"/>
            <w:vMerge/>
            <w:shd w:val="clear" w:color="auto" w:fill="EAF1DD" w:themeFill="accent3" w:themeFillTint="33"/>
            <w:vAlign w:val="center"/>
          </w:tcPr>
          <w:p w14:paraId="50FE95D8"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51C76D50"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6AB97AD7"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68AA6FB5"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1620" w:type="dxa"/>
            <w:gridSpan w:val="4"/>
            <w:vMerge/>
            <w:shd w:val="clear" w:color="auto" w:fill="D9D9D9"/>
            <w:vAlign w:val="center"/>
          </w:tcPr>
          <w:p w14:paraId="6D8C5847"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shd w:val="clear" w:color="auto" w:fill="B2A1C7" w:themeFill="accent4" w:themeFillTint="99"/>
            <w:vAlign w:val="center"/>
          </w:tcPr>
          <w:p w14:paraId="3C23A0B7"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0" w:type="dxa"/>
            <w:vMerge/>
            <w:shd w:val="clear" w:color="auto" w:fill="D9D9D9" w:themeFill="background1" w:themeFillShade="D9"/>
            <w:vAlign w:val="center"/>
          </w:tcPr>
          <w:p w14:paraId="3DD96F50"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895" w:type="dxa"/>
            <w:vMerge/>
            <w:shd w:val="clear" w:color="auto" w:fill="B2A1C7" w:themeFill="accent4" w:themeFillTint="99"/>
            <w:vAlign w:val="center"/>
          </w:tcPr>
          <w:p w14:paraId="599019F1"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3" w:type="dxa"/>
            <w:vMerge/>
            <w:shd w:val="clear" w:color="auto" w:fill="FFCC66"/>
            <w:vAlign w:val="center"/>
          </w:tcPr>
          <w:p w14:paraId="08401024"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800" w:type="dxa"/>
            <w:gridSpan w:val="2"/>
            <w:vMerge/>
            <w:shd w:val="clear" w:color="auto" w:fill="F7CCCB"/>
            <w:vAlign w:val="center"/>
          </w:tcPr>
          <w:p w14:paraId="1CB7E389"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55A0C9EC" w14:textId="77777777" w:rsidR="00C458D5" w:rsidRPr="00622E1B" w:rsidRDefault="00C458D5" w:rsidP="00F4248C">
            <w:pPr>
              <w:spacing w:after="0"/>
              <w:jc w:val="center"/>
              <w:rPr>
                <w:rFonts w:ascii="Times New Roman" w:eastAsia="Times New Roman" w:hAnsi="Times New Roman"/>
                <w:b/>
                <w:color w:val="000000"/>
                <w:sz w:val="16"/>
                <w:szCs w:val="16"/>
              </w:rPr>
            </w:pPr>
          </w:p>
        </w:tc>
      </w:tr>
      <w:tr w:rsidR="00C458D5" w:rsidRPr="00622E1B" w14:paraId="56D3ACF3" w14:textId="77777777" w:rsidTr="00C458D5">
        <w:trPr>
          <w:gridAfter w:val="1"/>
          <w:wAfter w:w="24" w:type="dxa"/>
          <w:trHeight w:val="215"/>
        </w:trPr>
        <w:tc>
          <w:tcPr>
            <w:tcW w:w="1346" w:type="dxa"/>
            <w:shd w:val="clear" w:color="auto" w:fill="auto"/>
            <w:vAlign w:val="center"/>
          </w:tcPr>
          <w:p w14:paraId="0B84B8CB"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9.30-10 p.m.</w:t>
            </w:r>
          </w:p>
        </w:tc>
        <w:tc>
          <w:tcPr>
            <w:tcW w:w="1349" w:type="dxa"/>
            <w:vMerge w:val="restart"/>
            <w:shd w:val="clear" w:color="auto" w:fill="D9D9D9"/>
            <w:vAlign w:val="center"/>
          </w:tcPr>
          <w:p w14:paraId="7DB1EEE7"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2E2705BC"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3" w:type="dxa"/>
            <w:vMerge/>
            <w:shd w:val="clear" w:color="auto" w:fill="E2EFD9"/>
            <w:vAlign w:val="center"/>
          </w:tcPr>
          <w:p w14:paraId="2A13D3D7"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55B2B113"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295" w:type="dxa"/>
            <w:vMerge/>
            <w:shd w:val="clear" w:color="auto" w:fill="E2EFD9"/>
            <w:vAlign w:val="center"/>
          </w:tcPr>
          <w:p w14:paraId="43401B2A"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405" w:type="dxa"/>
            <w:vMerge/>
            <w:shd w:val="clear" w:color="auto" w:fill="EAF1DD" w:themeFill="accent3" w:themeFillTint="33"/>
            <w:vAlign w:val="center"/>
          </w:tcPr>
          <w:p w14:paraId="0D5EFE5E"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1051030A"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0EEE5487"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682D73DE"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1620" w:type="dxa"/>
            <w:gridSpan w:val="4"/>
            <w:vMerge/>
            <w:shd w:val="clear" w:color="auto" w:fill="D9D9D9"/>
            <w:vAlign w:val="center"/>
          </w:tcPr>
          <w:p w14:paraId="32C2E7A9"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shd w:val="clear" w:color="auto" w:fill="B2A1C7" w:themeFill="accent4" w:themeFillTint="99"/>
            <w:vAlign w:val="center"/>
          </w:tcPr>
          <w:p w14:paraId="7A3E1A54"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0" w:type="dxa"/>
            <w:vMerge/>
            <w:shd w:val="clear" w:color="auto" w:fill="D9D9D9" w:themeFill="background1" w:themeFillShade="D9"/>
            <w:vAlign w:val="center"/>
          </w:tcPr>
          <w:p w14:paraId="3B8503D9"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895" w:type="dxa"/>
            <w:vMerge/>
            <w:shd w:val="clear" w:color="auto" w:fill="B2A1C7" w:themeFill="accent4" w:themeFillTint="99"/>
            <w:vAlign w:val="center"/>
          </w:tcPr>
          <w:p w14:paraId="78F17512"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3" w:type="dxa"/>
            <w:vMerge/>
            <w:shd w:val="clear" w:color="auto" w:fill="FFCC66"/>
            <w:vAlign w:val="center"/>
          </w:tcPr>
          <w:p w14:paraId="62251A30"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800" w:type="dxa"/>
            <w:gridSpan w:val="2"/>
            <w:vMerge/>
            <w:shd w:val="clear" w:color="auto" w:fill="F7CCCB"/>
            <w:vAlign w:val="center"/>
          </w:tcPr>
          <w:p w14:paraId="446A9DF2"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493A2614" w14:textId="77777777" w:rsidR="00C458D5" w:rsidRPr="00622E1B" w:rsidRDefault="00C458D5" w:rsidP="00F4248C">
            <w:pPr>
              <w:spacing w:after="0"/>
              <w:jc w:val="center"/>
              <w:rPr>
                <w:rFonts w:ascii="Times New Roman" w:eastAsia="Times New Roman" w:hAnsi="Times New Roman"/>
                <w:b/>
                <w:color w:val="000000"/>
                <w:sz w:val="16"/>
                <w:szCs w:val="16"/>
              </w:rPr>
            </w:pPr>
          </w:p>
        </w:tc>
      </w:tr>
      <w:tr w:rsidR="00C458D5" w:rsidRPr="00622E1B" w14:paraId="6CE553EE" w14:textId="77777777" w:rsidTr="00C458D5">
        <w:trPr>
          <w:gridAfter w:val="1"/>
          <w:wAfter w:w="24" w:type="dxa"/>
          <w:trHeight w:val="215"/>
        </w:trPr>
        <w:tc>
          <w:tcPr>
            <w:tcW w:w="1346" w:type="dxa"/>
            <w:shd w:val="clear" w:color="auto" w:fill="auto"/>
            <w:vAlign w:val="center"/>
          </w:tcPr>
          <w:p w14:paraId="119EBE65" w14:textId="77777777" w:rsidR="00C458D5" w:rsidRPr="00622E1B" w:rsidRDefault="00C458D5" w:rsidP="00F4248C">
            <w:pPr>
              <w:spacing w:after="0"/>
              <w:jc w:val="right"/>
              <w:rPr>
                <w:rFonts w:ascii="Times New Roman" w:eastAsia="Times New Roman" w:hAnsi="Times New Roman"/>
                <w:color w:val="000000"/>
                <w:sz w:val="18"/>
                <w:szCs w:val="18"/>
              </w:rPr>
            </w:pPr>
            <w:r w:rsidRPr="00622E1B">
              <w:rPr>
                <w:rFonts w:ascii="Times New Roman" w:eastAsia="Times New Roman" w:hAnsi="Times New Roman"/>
                <w:color w:val="000000"/>
                <w:sz w:val="18"/>
                <w:szCs w:val="18"/>
              </w:rPr>
              <w:t>10-10.30 p.m.</w:t>
            </w:r>
          </w:p>
        </w:tc>
        <w:tc>
          <w:tcPr>
            <w:tcW w:w="1349" w:type="dxa"/>
            <w:vMerge/>
            <w:shd w:val="clear" w:color="auto" w:fill="D9D9D9"/>
            <w:vAlign w:val="center"/>
          </w:tcPr>
          <w:p w14:paraId="11FAF38C"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635E06F1"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3" w:type="dxa"/>
            <w:vMerge/>
            <w:shd w:val="clear" w:color="auto" w:fill="E2EFD9"/>
            <w:vAlign w:val="center"/>
          </w:tcPr>
          <w:p w14:paraId="293D3786"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382" w:type="dxa"/>
            <w:vMerge/>
            <w:shd w:val="clear" w:color="auto" w:fill="E2EFD9"/>
            <w:vAlign w:val="center"/>
          </w:tcPr>
          <w:p w14:paraId="2C87DFB4"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295" w:type="dxa"/>
            <w:vMerge/>
            <w:shd w:val="clear" w:color="auto" w:fill="E2EFD9"/>
            <w:vAlign w:val="center"/>
          </w:tcPr>
          <w:p w14:paraId="739DD5ED" w14:textId="77777777" w:rsidR="00C458D5" w:rsidRPr="00622E1B" w:rsidRDefault="00C458D5" w:rsidP="00F4248C">
            <w:pPr>
              <w:spacing w:after="0"/>
              <w:jc w:val="center"/>
              <w:rPr>
                <w:rFonts w:ascii="Times New Roman" w:eastAsia="Times New Roman" w:hAnsi="Times New Roman"/>
                <w:b/>
                <w:bCs/>
                <w:color w:val="000000"/>
                <w:sz w:val="18"/>
                <w:szCs w:val="18"/>
              </w:rPr>
            </w:pPr>
          </w:p>
        </w:tc>
        <w:tc>
          <w:tcPr>
            <w:tcW w:w="405" w:type="dxa"/>
            <w:vMerge/>
            <w:shd w:val="clear" w:color="auto" w:fill="EAF1DD" w:themeFill="accent3" w:themeFillTint="33"/>
            <w:vAlign w:val="center"/>
          </w:tcPr>
          <w:p w14:paraId="0924E7A0"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67D6A8C8"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311601AF"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405" w:type="dxa"/>
            <w:gridSpan w:val="2"/>
            <w:vMerge/>
            <w:shd w:val="clear" w:color="auto" w:fill="EAF1DD" w:themeFill="accent3" w:themeFillTint="33"/>
            <w:vAlign w:val="center"/>
          </w:tcPr>
          <w:p w14:paraId="344B682C"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1620" w:type="dxa"/>
            <w:gridSpan w:val="4"/>
            <w:vMerge/>
            <w:shd w:val="clear" w:color="auto" w:fill="D9D9D9"/>
            <w:vAlign w:val="center"/>
          </w:tcPr>
          <w:p w14:paraId="4BE83268" w14:textId="77777777" w:rsidR="00C458D5" w:rsidRPr="00622E1B" w:rsidRDefault="00C458D5" w:rsidP="00F4248C">
            <w:pPr>
              <w:spacing w:after="0"/>
              <w:jc w:val="center"/>
              <w:rPr>
                <w:rFonts w:ascii="Times New Roman" w:eastAsia="Times New Roman" w:hAnsi="Times New Roman"/>
                <w:b/>
                <w:bCs/>
                <w:color w:val="000000"/>
                <w:sz w:val="16"/>
                <w:szCs w:val="16"/>
              </w:rPr>
            </w:pPr>
          </w:p>
        </w:tc>
        <w:tc>
          <w:tcPr>
            <w:tcW w:w="900" w:type="dxa"/>
            <w:vMerge/>
            <w:shd w:val="clear" w:color="auto" w:fill="B2A1C7" w:themeFill="accent4" w:themeFillTint="99"/>
            <w:vAlign w:val="center"/>
          </w:tcPr>
          <w:p w14:paraId="25E29221"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0" w:type="dxa"/>
            <w:vMerge/>
            <w:shd w:val="clear" w:color="auto" w:fill="D9D9D9" w:themeFill="background1" w:themeFillShade="D9"/>
            <w:vAlign w:val="center"/>
          </w:tcPr>
          <w:p w14:paraId="000CC75F"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895" w:type="dxa"/>
            <w:vMerge/>
            <w:shd w:val="clear" w:color="auto" w:fill="B2A1C7" w:themeFill="accent4" w:themeFillTint="99"/>
            <w:vAlign w:val="center"/>
          </w:tcPr>
          <w:p w14:paraId="054930A7"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903" w:type="dxa"/>
            <w:vMerge/>
            <w:shd w:val="clear" w:color="auto" w:fill="FFCC66"/>
            <w:vAlign w:val="center"/>
          </w:tcPr>
          <w:p w14:paraId="63DC1F6E" w14:textId="77777777" w:rsidR="00C458D5" w:rsidRPr="00622E1B" w:rsidRDefault="00C458D5" w:rsidP="00F4248C">
            <w:pPr>
              <w:spacing w:after="0"/>
              <w:jc w:val="center"/>
              <w:rPr>
                <w:rFonts w:ascii="Times New Roman" w:eastAsia="Times New Roman" w:hAnsi="Times New Roman"/>
                <w:b/>
                <w:color w:val="000000"/>
                <w:sz w:val="16"/>
                <w:szCs w:val="16"/>
              </w:rPr>
            </w:pPr>
          </w:p>
        </w:tc>
        <w:tc>
          <w:tcPr>
            <w:tcW w:w="1800" w:type="dxa"/>
            <w:gridSpan w:val="2"/>
            <w:vMerge/>
            <w:shd w:val="clear" w:color="auto" w:fill="F7CCCB"/>
            <w:vAlign w:val="center"/>
          </w:tcPr>
          <w:p w14:paraId="0EAE9F44" w14:textId="77777777" w:rsidR="00C458D5" w:rsidRPr="00622E1B" w:rsidRDefault="00C458D5" w:rsidP="00F4248C">
            <w:pPr>
              <w:spacing w:after="0"/>
              <w:jc w:val="center"/>
              <w:rPr>
                <w:rFonts w:ascii="Times New Roman" w:eastAsia="Times New Roman" w:hAnsi="Times New Roman"/>
                <w:color w:val="000000"/>
                <w:sz w:val="16"/>
                <w:szCs w:val="16"/>
              </w:rPr>
            </w:pPr>
          </w:p>
        </w:tc>
        <w:tc>
          <w:tcPr>
            <w:tcW w:w="1352" w:type="dxa"/>
            <w:vMerge/>
            <w:shd w:val="clear" w:color="auto" w:fill="D9D9D9"/>
            <w:vAlign w:val="center"/>
          </w:tcPr>
          <w:p w14:paraId="5C20AEF8" w14:textId="77777777" w:rsidR="00C458D5" w:rsidRPr="00622E1B" w:rsidRDefault="00C458D5" w:rsidP="00F4248C">
            <w:pPr>
              <w:spacing w:after="0"/>
              <w:jc w:val="center"/>
              <w:rPr>
                <w:rFonts w:ascii="Times New Roman" w:eastAsia="Times New Roman" w:hAnsi="Times New Roman"/>
                <w:b/>
                <w:color w:val="000000"/>
                <w:sz w:val="16"/>
                <w:szCs w:val="16"/>
              </w:rPr>
            </w:pPr>
          </w:p>
        </w:tc>
      </w:tr>
    </w:tbl>
    <w:p w14:paraId="1CA36690" w14:textId="69483817" w:rsidR="00BD7DF8" w:rsidRDefault="00BD7DF8" w:rsidP="00C27805">
      <w:pPr>
        <w:pStyle w:val="ZZAnxtitle"/>
        <w:tabs>
          <w:tab w:val="right" w:pos="14430"/>
        </w:tabs>
        <w:spacing w:before="200"/>
        <w:sectPr w:rsidR="00BD7DF8" w:rsidSect="00622E1B">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907" w:right="992" w:bottom="1418" w:left="1418" w:header="539" w:footer="975" w:gutter="0"/>
          <w:cols w:space="539"/>
          <w:titlePg/>
          <w:docGrid w:linePitch="360"/>
        </w:sectPr>
      </w:pPr>
    </w:p>
    <w:p w14:paraId="43A250EB" w14:textId="77777777" w:rsidR="00BD7DF8" w:rsidRDefault="00BD7DF8" w:rsidP="00C27805">
      <w:pPr>
        <w:pStyle w:val="ZZAnxheader"/>
      </w:pPr>
      <w:r>
        <w:rPr>
          <w:rFonts w:eastAsia="Calibri"/>
          <w:w w:val="103"/>
        </w:rPr>
        <w:t>Annex II</w:t>
      </w:r>
    </w:p>
    <w:p w14:paraId="45072076" w14:textId="77777777" w:rsidR="00BD7DF8" w:rsidRDefault="00BD7DF8" w:rsidP="00C27805">
      <w:pPr>
        <w:pStyle w:val="ZZAnxtitle"/>
      </w:pPr>
      <w:r>
        <w:t xml:space="preserve">List of working documents </w:t>
      </w:r>
    </w:p>
    <w:tbl>
      <w:tblPr>
        <w:tblW w:w="8222" w:type="dxa"/>
        <w:tblInd w:w="1276" w:type="dxa"/>
        <w:tblLook w:val="04A0" w:firstRow="1" w:lastRow="0" w:firstColumn="1" w:lastColumn="0" w:noHBand="0" w:noVBand="1"/>
      </w:tblPr>
      <w:tblGrid>
        <w:gridCol w:w="1701"/>
        <w:gridCol w:w="5258"/>
        <w:gridCol w:w="1263"/>
      </w:tblGrid>
      <w:tr w:rsidR="00BD7DF8" w:rsidRPr="00024279" w14:paraId="68FABC17" w14:textId="77777777" w:rsidTr="00024279">
        <w:tc>
          <w:tcPr>
            <w:tcW w:w="1701" w:type="dxa"/>
            <w:tcBorders>
              <w:top w:val="single" w:sz="4" w:space="0" w:color="auto"/>
              <w:left w:val="nil"/>
              <w:bottom w:val="single" w:sz="12" w:space="0" w:color="auto"/>
              <w:right w:val="nil"/>
            </w:tcBorders>
            <w:vAlign w:val="bottom"/>
            <w:hideMark/>
          </w:tcPr>
          <w:p w14:paraId="3D752795" w14:textId="77777777" w:rsidR="00BD7DF8" w:rsidRPr="00024279" w:rsidRDefault="00BD7DF8" w:rsidP="00E64404">
            <w:pPr>
              <w:pStyle w:val="Normal-pool"/>
              <w:spacing w:before="60" w:after="60"/>
              <w:rPr>
                <w:i/>
                <w:sz w:val="18"/>
                <w:szCs w:val="18"/>
                <w:lang w:eastAsia="en-GB"/>
              </w:rPr>
            </w:pPr>
            <w:r w:rsidRPr="00024279">
              <w:rPr>
                <w:i/>
                <w:sz w:val="18"/>
                <w:szCs w:val="18"/>
                <w:lang w:eastAsia="en-GB"/>
              </w:rPr>
              <w:t>Symbol</w:t>
            </w:r>
          </w:p>
        </w:tc>
        <w:tc>
          <w:tcPr>
            <w:tcW w:w="5258" w:type="dxa"/>
            <w:tcBorders>
              <w:top w:val="single" w:sz="4" w:space="0" w:color="auto"/>
              <w:left w:val="nil"/>
              <w:bottom w:val="single" w:sz="12" w:space="0" w:color="auto"/>
              <w:right w:val="nil"/>
            </w:tcBorders>
            <w:vAlign w:val="bottom"/>
            <w:hideMark/>
          </w:tcPr>
          <w:p w14:paraId="527C5B5D" w14:textId="77777777" w:rsidR="00BD7DF8" w:rsidRPr="00024279" w:rsidRDefault="00BD7DF8" w:rsidP="00E64404">
            <w:pPr>
              <w:pStyle w:val="Normal-pool"/>
              <w:spacing w:before="60" w:after="60"/>
              <w:rPr>
                <w:i/>
                <w:sz w:val="18"/>
                <w:szCs w:val="18"/>
                <w:lang w:eastAsia="en-GB"/>
              </w:rPr>
            </w:pPr>
            <w:r w:rsidRPr="00024279">
              <w:rPr>
                <w:i/>
                <w:sz w:val="18"/>
                <w:szCs w:val="18"/>
                <w:lang w:eastAsia="en-GB"/>
              </w:rPr>
              <w:t>Title</w:t>
            </w:r>
          </w:p>
        </w:tc>
        <w:tc>
          <w:tcPr>
            <w:tcW w:w="1263" w:type="dxa"/>
            <w:tcBorders>
              <w:top w:val="single" w:sz="4" w:space="0" w:color="auto"/>
              <w:left w:val="nil"/>
              <w:bottom w:val="single" w:sz="12" w:space="0" w:color="auto"/>
              <w:right w:val="nil"/>
            </w:tcBorders>
            <w:vAlign w:val="bottom"/>
            <w:hideMark/>
          </w:tcPr>
          <w:p w14:paraId="07C9EFA2" w14:textId="77777777" w:rsidR="00BD7DF8" w:rsidRPr="00024279" w:rsidRDefault="00BD7DF8" w:rsidP="00E64404">
            <w:pPr>
              <w:pStyle w:val="Normal-pool"/>
              <w:spacing w:before="60" w:after="60"/>
              <w:rPr>
                <w:i/>
                <w:sz w:val="18"/>
                <w:szCs w:val="18"/>
                <w:lang w:eastAsia="en-GB"/>
              </w:rPr>
            </w:pPr>
            <w:r w:rsidRPr="00024279">
              <w:rPr>
                <w:i/>
                <w:sz w:val="18"/>
                <w:szCs w:val="18"/>
                <w:lang w:eastAsia="en-GB"/>
              </w:rPr>
              <w:t>Agenda item</w:t>
            </w:r>
          </w:p>
        </w:tc>
      </w:tr>
      <w:tr w:rsidR="00BD7DF8" w:rsidRPr="00024279" w14:paraId="7DB41D46" w14:textId="77777777" w:rsidTr="00024279">
        <w:tc>
          <w:tcPr>
            <w:tcW w:w="1701" w:type="dxa"/>
            <w:tcBorders>
              <w:top w:val="single" w:sz="12" w:space="0" w:color="auto"/>
              <w:left w:val="nil"/>
              <w:bottom w:val="nil"/>
              <w:right w:val="nil"/>
            </w:tcBorders>
            <w:hideMark/>
          </w:tcPr>
          <w:p w14:paraId="760EBEEE"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w:t>
            </w:r>
          </w:p>
        </w:tc>
        <w:tc>
          <w:tcPr>
            <w:tcW w:w="5258" w:type="dxa"/>
            <w:tcBorders>
              <w:top w:val="single" w:sz="12" w:space="0" w:color="auto"/>
              <w:left w:val="nil"/>
              <w:bottom w:val="nil"/>
              <w:right w:val="nil"/>
            </w:tcBorders>
            <w:hideMark/>
          </w:tcPr>
          <w:p w14:paraId="2EBFA4FA" w14:textId="77777777" w:rsidR="00BD7DF8" w:rsidRPr="00024279" w:rsidRDefault="00BD7DF8" w:rsidP="00E64404">
            <w:pPr>
              <w:pStyle w:val="Normal-pool"/>
              <w:spacing w:before="60" w:after="60"/>
              <w:rPr>
                <w:sz w:val="18"/>
                <w:szCs w:val="18"/>
                <w:lang w:eastAsia="en-GB"/>
              </w:rPr>
            </w:pPr>
            <w:r w:rsidRPr="00024279">
              <w:rPr>
                <w:sz w:val="18"/>
                <w:szCs w:val="18"/>
                <w:lang w:eastAsia="en-GB"/>
              </w:rPr>
              <w:t>Provisional agenda</w:t>
            </w:r>
          </w:p>
        </w:tc>
        <w:tc>
          <w:tcPr>
            <w:tcW w:w="1263" w:type="dxa"/>
            <w:tcBorders>
              <w:top w:val="single" w:sz="12" w:space="0" w:color="auto"/>
              <w:left w:val="nil"/>
              <w:bottom w:val="nil"/>
              <w:right w:val="nil"/>
            </w:tcBorders>
            <w:hideMark/>
          </w:tcPr>
          <w:p w14:paraId="0928CFAF" w14:textId="77777777" w:rsidR="00BD7DF8" w:rsidRPr="00024279" w:rsidRDefault="00BD7DF8" w:rsidP="00E64404">
            <w:pPr>
              <w:pStyle w:val="Normal-pool"/>
              <w:spacing w:before="60" w:after="60"/>
              <w:rPr>
                <w:sz w:val="18"/>
                <w:szCs w:val="18"/>
                <w:lang w:eastAsia="en-GB"/>
              </w:rPr>
            </w:pPr>
            <w:r w:rsidRPr="00024279">
              <w:rPr>
                <w:sz w:val="18"/>
                <w:szCs w:val="18"/>
                <w:lang w:eastAsia="en-GB"/>
              </w:rPr>
              <w:t>2 (a)</w:t>
            </w:r>
          </w:p>
        </w:tc>
      </w:tr>
      <w:tr w:rsidR="00BD7DF8" w:rsidRPr="00024279" w14:paraId="726F148D" w14:textId="77777777" w:rsidTr="00024279">
        <w:tc>
          <w:tcPr>
            <w:tcW w:w="1701" w:type="dxa"/>
            <w:hideMark/>
          </w:tcPr>
          <w:p w14:paraId="01D4092F"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IPBES/6/1/Add.1</w:t>
            </w:r>
          </w:p>
        </w:tc>
        <w:tc>
          <w:tcPr>
            <w:tcW w:w="5258" w:type="dxa"/>
            <w:hideMark/>
          </w:tcPr>
          <w:p w14:paraId="3E710234" w14:textId="77777777" w:rsidR="00BD7DF8" w:rsidRPr="00024279" w:rsidRDefault="00BD7DF8" w:rsidP="00E64404">
            <w:pPr>
              <w:pStyle w:val="Normal-pool"/>
              <w:spacing w:before="60" w:after="60"/>
              <w:rPr>
                <w:sz w:val="18"/>
                <w:szCs w:val="18"/>
                <w:lang w:eastAsia="en-GB"/>
              </w:rPr>
            </w:pPr>
            <w:r w:rsidRPr="00024279">
              <w:rPr>
                <w:sz w:val="18"/>
                <w:szCs w:val="18"/>
                <w:lang w:eastAsia="en-GB"/>
              </w:rPr>
              <w:t>Annotations to the provisional agenda</w:t>
            </w:r>
          </w:p>
        </w:tc>
        <w:tc>
          <w:tcPr>
            <w:tcW w:w="1263" w:type="dxa"/>
            <w:hideMark/>
          </w:tcPr>
          <w:p w14:paraId="106E4C3A" w14:textId="77777777" w:rsidR="00BD7DF8" w:rsidRPr="00024279" w:rsidRDefault="00BD7DF8" w:rsidP="00E64404">
            <w:pPr>
              <w:pStyle w:val="Normal-pool"/>
              <w:spacing w:before="60" w:after="60"/>
              <w:rPr>
                <w:sz w:val="18"/>
                <w:szCs w:val="18"/>
                <w:lang w:eastAsia="en-GB"/>
              </w:rPr>
            </w:pPr>
            <w:r w:rsidRPr="00024279">
              <w:rPr>
                <w:sz w:val="18"/>
                <w:szCs w:val="18"/>
                <w:lang w:eastAsia="en-GB"/>
              </w:rPr>
              <w:t>2 (a)</w:t>
            </w:r>
          </w:p>
        </w:tc>
      </w:tr>
      <w:tr w:rsidR="00BD7DF8" w:rsidRPr="00024279" w14:paraId="05B31E69" w14:textId="77777777" w:rsidTr="00024279">
        <w:tc>
          <w:tcPr>
            <w:tcW w:w="1701" w:type="dxa"/>
            <w:hideMark/>
          </w:tcPr>
          <w:p w14:paraId="2A744A01"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IPBES/6/1/Add.2</w:t>
            </w:r>
          </w:p>
        </w:tc>
        <w:tc>
          <w:tcPr>
            <w:tcW w:w="5258" w:type="dxa"/>
            <w:hideMark/>
          </w:tcPr>
          <w:p w14:paraId="4A47C7AD" w14:textId="77777777" w:rsidR="00BD7DF8" w:rsidRPr="00024279" w:rsidRDefault="00BD7DF8" w:rsidP="00E64404">
            <w:pPr>
              <w:pStyle w:val="Normal-pool"/>
              <w:spacing w:before="60" w:after="60"/>
              <w:rPr>
                <w:sz w:val="18"/>
                <w:szCs w:val="18"/>
                <w:lang w:eastAsia="en-GB"/>
              </w:rPr>
            </w:pPr>
            <w:r w:rsidRPr="00024279">
              <w:rPr>
                <w:sz w:val="18"/>
                <w:szCs w:val="18"/>
                <w:lang w:eastAsia="en-GB"/>
              </w:rPr>
              <w:t>Draft decisions for the sixth session of the Plenary of the Intergovernmental Science-Policy Platform on Biodiversity and Ecosystem Services</w:t>
            </w:r>
          </w:p>
        </w:tc>
        <w:tc>
          <w:tcPr>
            <w:tcW w:w="1263" w:type="dxa"/>
            <w:hideMark/>
          </w:tcPr>
          <w:p w14:paraId="3EC42458" w14:textId="77777777" w:rsidR="00BD7DF8" w:rsidRPr="00024279" w:rsidRDefault="00BD7DF8" w:rsidP="00E64404">
            <w:pPr>
              <w:pStyle w:val="Normal-pool"/>
              <w:spacing w:before="60" w:after="60"/>
              <w:rPr>
                <w:sz w:val="18"/>
                <w:szCs w:val="18"/>
                <w:lang w:eastAsia="en-GB"/>
              </w:rPr>
            </w:pPr>
            <w:r w:rsidRPr="00024279">
              <w:rPr>
                <w:sz w:val="18"/>
                <w:szCs w:val="18"/>
                <w:lang w:eastAsia="en-GB"/>
              </w:rPr>
              <w:t>14</w:t>
            </w:r>
          </w:p>
        </w:tc>
      </w:tr>
      <w:tr w:rsidR="00BD7DF8" w:rsidRPr="00024279" w14:paraId="16F4A8A6" w14:textId="77777777" w:rsidTr="00024279">
        <w:tc>
          <w:tcPr>
            <w:tcW w:w="1701" w:type="dxa"/>
            <w:hideMark/>
          </w:tcPr>
          <w:p w14:paraId="43A25ED6"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IPBES/6/2</w:t>
            </w:r>
          </w:p>
        </w:tc>
        <w:tc>
          <w:tcPr>
            <w:tcW w:w="5258" w:type="dxa"/>
            <w:hideMark/>
          </w:tcPr>
          <w:p w14:paraId="471D1687" w14:textId="5F785B21" w:rsidR="00BD7DF8" w:rsidRPr="00024279" w:rsidRDefault="00BD7DF8" w:rsidP="00E64404">
            <w:pPr>
              <w:pStyle w:val="Normal-pool"/>
              <w:spacing w:before="60" w:after="60"/>
              <w:rPr>
                <w:sz w:val="18"/>
                <w:szCs w:val="18"/>
                <w:lang w:eastAsia="en-GB"/>
              </w:rPr>
            </w:pPr>
            <w:r w:rsidRPr="00024279">
              <w:rPr>
                <w:sz w:val="18"/>
                <w:szCs w:val="18"/>
                <w:lang w:eastAsia="en-GB"/>
              </w:rPr>
              <w:t>Implementation of the first work programme of the Intergovernmental Science-Policy Platform on Biodiversity and Ecosystem Services: report of the Executive Secretary</w:t>
            </w:r>
          </w:p>
        </w:tc>
        <w:tc>
          <w:tcPr>
            <w:tcW w:w="1263" w:type="dxa"/>
            <w:hideMark/>
          </w:tcPr>
          <w:p w14:paraId="41F60A44" w14:textId="77777777" w:rsidR="00BD7DF8" w:rsidRPr="00024279" w:rsidRDefault="00BD7DF8" w:rsidP="00E64404">
            <w:pPr>
              <w:pStyle w:val="Normal-pool"/>
              <w:spacing w:before="60" w:after="60"/>
              <w:rPr>
                <w:sz w:val="18"/>
                <w:szCs w:val="18"/>
                <w:lang w:eastAsia="en-GB"/>
              </w:rPr>
            </w:pPr>
            <w:r w:rsidRPr="00024279">
              <w:rPr>
                <w:sz w:val="18"/>
                <w:szCs w:val="18"/>
                <w:lang w:eastAsia="en-GB"/>
              </w:rPr>
              <w:t>5</w:t>
            </w:r>
          </w:p>
        </w:tc>
      </w:tr>
      <w:tr w:rsidR="00BD7DF8" w:rsidRPr="00024279" w14:paraId="55B559FD" w14:textId="77777777" w:rsidTr="00024279">
        <w:tc>
          <w:tcPr>
            <w:tcW w:w="1701" w:type="dxa"/>
            <w:hideMark/>
          </w:tcPr>
          <w:p w14:paraId="42F6A8E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IPBES/6/3</w:t>
            </w:r>
          </w:p>
        </w:tc>
        <w:tc>
          <w:tcPr>
            <w:tcW w:w="5258" w:type="dxa"/>
            <w:hideMark/>
          </w:tcPr>
          <w:p w14:paraId="0BBA22B3" w14:textId="77777777" w:rsidR="00BD7DF8" w:rsidRPr="00024279" w:rsidRDefault="00BD7DF8" w:rsidP="00E64404">
            <w:pPr>
              <w:pStyle w:val="Normal-pool"/>
              <w:spacing w:before="60" w:after="60"/>
              <w:rPr>
                <w:sz w:val="18"/>
                <w:szCs w:val="18"/>
                <w:lang w:eastAsia="en-GB"/>
              </w:rPr>
            </w:pPr>
            <w:r w:rsidRPr="00024279">
              <w:rPr>
                <w:sz w:val="18"/>
                <w:szCs w:val="18"/>
                <w:lang w:eastAsia="en-GB"/>
              </w:rPr>
              <w:t>Summary for policymakers of the thematic assessment of land degradation and restoration</w:t>
            </w:r>
          </w:p>
        </w:tc>
        <w:tc>
          <w:tcPr>
            <w:tcW w:w="1263" w:type="dxa"/>
            <w:hideMark/>
          </w:tcPr>
          <w:p w14:paraId="7ED1E7C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7</w:t>
            </w:r>
          </w:p>
        </w:tc>
      </w:tr>
      <w:tr w:rsidR="00BD7DF8" w:rsidRPr="00024279" w14:paraId="3141328F" w14:textId="77777777" w:rsidTr="00024279">
        <w:tc>
          <w:tcPr>
            <w:tcW w:w="1701" w:type="dxa"/>
            <w:hideMark/>
          </w:tcPr>
          <w:p w14:paraId="294A2EA1"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IPBES/6/4</w:t>
            </w:r>
          </w:p>
        </w:tc>
        <w:tc>
          <w:tcPr>
            <w:tcW w:w="5258" w:type="dxa"/>
            <w:hideMark/>
          </w:tcPr>
          <w:p w14:paraId="1DEBA9A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Summary for policymakers of the regional and subregional assessment of biodiversity and ecosystem services for Africa</w:t>
            </w:r>
          </w:p>
        </w:tc>
        <w:tc>
          <w:tcPr>
            <w:tcW w:w="1263" w:type="dxa"/>
            <w:hideMark/>
          </w:tcPr>
          <w:p w14:paraId="74D883B2" w14:textId="77777777" w:rsidR="00BD7DF8" w:rsidRPr="00024279" w:rsidRDefault="00BD7DF8" w:rsidP="00E64404">
            <w:pPr>
              <w:pStyle w:val="Normal-pool"/>
              <w:spacing w:before="60" w:after="60"/>
              <w:rPr>
                <w:sz w:val="18"/>
                <w:szCs w:val="18"/>
                <w:lang w:eastAsia="en-GB"/>
              </w:rPr>
            </w:pPr>
            <w:r w:rsidRPr="00024279">
              <w:rPr>
                <w:sz w:val="18"/>
                <w:szCs w:val="18"/>
                <w:lang w:eastAsia="en-GB"/>
              </w:rPr>
              <w:t>6 (a)</w:t>
            </w:r>
          </w:p>
        </w:tc>
      </w:tr>
      <w:tr w:rsidR="00BD7DF8" w:rsidRPr="00024279" w14:paraId="5888B2B3" w14:textId="77777777" w:rsidTr="00024279">
        <w:tc>
          <w:tcPr>
            <w:tcW w:w="1701" w:type="dxa"/>
            <w:hideMark/>
          </w:tcPr>
          <w:p w14:paraId="2D3D6B32"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IPBES/6/5</w:t>
            </w:r>
          </w:p>
        </w:tc>
        <w:tc>
          <w:tcPr>
            <w:tcW w:w="5258" w:type="dxa"/>
            <w:hideMark/>
          </w:tcPr>
          <w:p w14:paraId="28462F70" w14:textId="77777777" w:rsidR="00BD7DF8" w:rsidRPr="00024279" w:rsidRDefault="00BD7DF8" w:rsidP="00E64404">
            <w:pPr>
              <w:pStyle w:val="Normal-pool"/>
              <w:spacing w:before="60" w:after="60"/>
              <w:rPr>
                <w:sz w:val="18"/>
                <w:szCs w:val="18"/>
                <w:lang w:eastAsia="en-GB"/>
              </w:rPr>
            </w:pPr>
            <w:r w:rsidRPr="00024279">
              <w:rPr>
                <w:sz w:val="18"/>
                <w:szCs w:val="18"/>
                <w:lang w:eastAsia="en-GB"/>
              </w:rPr>
              <w:t>Summary for policymakers of the regional and subregional assessment of biodiversity and ecosystem services for the Americas</w:t>
            </w:r>
          </w:p>
        </w:tc>
        <w:tc>
          <w:tcPr>
            <w:tcW w:w="1263" w:type="dxa"/>
            <w:hideMark/>
          </w:tcPr>
          <w:p w14:paraId="2796A01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6 (b)</w:t>
            </w:r>
          </w:p>
        </w:tc>
      </w:tr>
      <w:tr w:rsidR="00BD7DF8" w:rsidRPr="00024279" w14:paraId="77B467BD" w14:textId="77777777" w:rsidTr="00024279">
        <w:tc>
          <w:tcPr>
            <w:tcW w:w="1701" w:type="dxa"/>
            <w:hideMark/>
          </w:tcPr>
          <w:p w14:paraId="0F3C722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IPBES/6/6</w:t>
            </w:r>
          </w:p>
        </w:tc>
        <w:tc>
          <w:tcPr>
            <w:tcW w:w="5258" w:type="dxa"/>
            <w:hideMark/>
          </w:tcPr>
          <w:p w14:paraId="1CF3A540" w14:textId="77777777" w:rsidR="00BD7DF8" w:rsidRPr="00024279" w:rsidRDefault="00BD7DF8" w:rsidP="00E64404">
            <w:pPr>
              <w:pStyle w:val="Normal-pool"/>
              <w:spacing w:before="60" w:after="60"/>
              <w:rPr>
                <w:sz w:val="18"/>
                <w:szCs w:val="18"/>
                <w:lang w:eastAsia="en-GB"/>
              </w:rPr>
            </w:pPr>
            <w:r w:rsidRPr="00024279">
              <w:rPr>
                <w:sz w:val="18"/>
                <w:szCs w:val="18"/>
                <w:lang w:eastAsia="en-GB"/>
              </w:rPr>
              <w:t>Summary for policymakers of the regional and subregional assessment of biodiversity and ecosystem services for Asia and the Pacific</w:t>
            </w:r>
          </w:p>
        </w:tc>
        <w:tc>
          <w:tcPr>
            <w:tcW w:w="1263" w:type="dxa"/>
            <w:hideMark/>
          </w:tcPr>
          <w:p w14:paraId="4A173761" w14:textId="77777777" w:rsidR="00BD7DF8" w:rsidRPr="00024279" w:rsidRDefault="00BD7DF8" w:rsidP="00E64404">
            <w:pPr>
              <w:pStyle w:val="Normal-pool"/>
              <w:spacing w:before="60" w:after="60"/>
              <w:rPr>
                <w:sz w:val="18"/>
                <w:szCs w:val="18"/>
                <w:lang w:eastAsia="en-GB"/>
              </w:rPr>
            </w:pPr>
            <w:r w:rsidRPr="00024279">
              <w:rPr>
                <w:sz w:val="18"/>
                <w:szCs w:val="18"/>
                <w:lang w:eastAsia="en-GB"/>
              </w:rPr>
              <w:t>6 (c)</w:t>
            </w:r>
          </w:p>
        </w:tc>
      </w:tr>
      <w:tr w:rsidR="00BD7DF8" w:rsidRPr="00024279" w14:paraId="5E421984" w14:textId="77777777" w:rsidTr="00024279">
        <w:tc>
          <w:tcPr>
            <w:tcW w:w="1701" w:type="dxa"/>
            <w:hideMark/>
          </w:tcPr>
          <w:p w14:paraId="5EFCC641"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IPBES/6/7</w:t>
            </w:r>
          </w:p>
        </w:tc>
        <w:tc>
          <w:tcPr>
            <w:tcW w:w="5258" w:type="dxa"/>
            <w:hideMark/>
          </w:tcPr>
          <w:p w14:paraId="224E8A8D" w14:textId="77777777" w:rsidR="00BD7DF8" w:rsidRPr="00024279" w:rsidRDefault="00BD7DF8" w:rsidP="00E64404">
            <w:pPr>
              <w:pStyle w:val="Normal-pool"/>
              <w:spacing w:before="60" w:after="60"/>
              <w:rPr>
                <w:sz w:val="18"/>
                <w:szCs w:val="18"/>
                <w:lang w:eastAsia="en-GB"/>
              </w:rPr>
            </w:pPr>
            <w:r w:rsidRPr="00024279">
              <w:rPr>
                <w:sz w:val="18"/>
                <w:szCs w:val="18"/>
                <w:lang w:eastAsia="en-GB"/>
              </w:rPr>
              <w:t>Summary for policymakers of the regional and subregional assessment of biodiversity and ecosystem services for Europe and Central Asia</w:t>
            </w:r>
          </w:p>
        </w:tc>
        <w:tc>
          <w:tcPr>
            <w:tcW w:w="1263" w:type="dxa"/>
            <w:hideMark/>
          </w:tcPr>
          <w:p w14:paraId="3A25FC0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6 (d)</w:t>
            </w:r>
          </w:p>
        </w:tc>
      </w:tr>
      <w:tr w:rsidR="00BD7DF8" w:rsidRPr="00024279" w14:paraId="48B35B14" w14:textId="77777777" w:rsidTr="00024279">
        <w:tc>
          <w:tcPr>
            <w:tcW w:w="1701" w:type="dxa"/>
            <w:hideMark/>
          </w:tcPr>
          <w:p w14:paraId="28D9C4A8"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IPBES/6/8</w:t>
            </w:r>
          </w:p>
        </w:tc>
        <w:tc>
          <w:tcPr>
            <w:tcW w:w="5258" w:type="dxa"/>
            <w:hideMark/>
          </w:tcPr>
          <w:p w14:paraId="455A237E" w14:textId="77777777" w:rsidR="00BD7DF8" w:rsidRPr="00024279" w:rsidRDefault="00BD7DF8" w:rsidP="00E64404">
            <w:pPr>
              <w:pStyle w:val="Normal-pool"/>
              <w:spacing w:before="60" w:after="60"/>
              <w:rPr>
                <w:sz w:val="18"/>
                <w:szCs w:val="18"/>
                <w:lang w:eastAsia="en-GB"/>
              </w:rPr>
            </w:pPr>
            <w:r w:rsidRPr="00024279">
              <w:rPr>
                <w:sz w:val="18"/>
                <w:szCs w:val="18"/>
                <w:lang w:eastAsia="en-GB"/>
              </w:rPr>
              <w:t>Pending assessments: thematic assessment of the sustainable use of wild species, methodological assessment regarding the diverse conceptualization of multiple values of nature and its benefits; and thematic assessment of invasive alien species</w:t>
            </w:r>
          </w:p>
        </w:tc>
        <w:tc>
          <w:tcPr>
            <w:tcW w:w="1263" w:type="dxa"/>
            <w:hideMark/>
          </w:tcPr>
          <w:p w14:paraId="2E10770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8, 9</w:t>
            </w:r>
          </w:p>
        </w:tc>
      </w:tr>
      <w:tr w:rsidR="00BD7DF8" w:rsidRPr="00024279" w14:paraId="0A08C7D6" w14:textId="77777777" w:rsidTr="00024279">
        <w:tc>
          <w:tcPr>
            <w:tcW w:w="1701" w:type="dxa"/>
            <w:hideMark/>
          </w:tcPr>
          <w:p w14:paraId="23B9DAB2"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IPBES/6/9</w:t>
            </w:r>
          </w:p>
        </w:tc>
        <w:tc>
          <w:tcPr>
            <w:tcW w:w="5258" w:type="dxa"/>
            <w:hideMark/>
          </w:tcPr>
          <w:p w14:paraId="2C079CA2" w14:textId="77777777" w:rsidR="00BD7DF8" w:rsidRPr="00024279" w:rsidRDefault="00BD7DF8" w:rsidP="00E64404">
            <w:pPr>
              <w:pStyle w:val="Normal-pool"/>
              <w:spacing w:before="60" w:after="60"/>
              <w:rPr>
                <w:sz w:val="18"/>
                <w:szCs w:val="18"/>
                <w:lang w:eastAsia="en-GB"/>
              </w:rPr>
            </w:pPr>
            <w:r w:rsidRPr="00024279">
              <w:rPr>
                <w:sz w:val="18"/>
                <w:szCs w:val="18"/>
                <w:lang w:eastAsia="en-GB"/>
              </w:rPr>
              <w:t>Financial and budgetary arrangements for the Platform</w:t>
            </w:r>
          </w:p>
        </w:tc>
        <w:tc>
          <w:tcPr>
            <w:tcW w:w="1263" w:type="dxa"/>
            <w:hideMark/>
          </w:tcPr>
          <w:p w14:paraId="3B10AEA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9</w:t>
            </w:r>
          </w:p>
        </w:tc>
      </w:tr>
      <w:tr w:rsidR="00BD7DF8" w:rsidRPr="00024279" w14:paraId="0B5AA38A" w14:textId="77777777" w:rsidTr="00024279">
        <w:tc>
          <w:tcPr>
            <w:tcW w:w="1701" w:type="dxa"/>
            <w:hideMark/>
          </w:tcPr>
          <w:p w14:paraId="0DE712B2"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IPBES/6/10</w:t>
            </w:r>
          </w:p>
        </w:tc>
        <w:tc>
          <w:tcPr>
            <w:tcW w:w="5258" w:type="dxa"/>
            <w:hideMark/>
          </w:tcPr>
          <w:p w14:paraId="74C4E1BF" w14:textId="230DDFAD" w:rsidR="00BD7DF8" w:rsidRPr="00024279" w:rsidRDefault="00BD7DF8" w:rsidP="00E64404">
            <w:pPr>
              <w:pStyle w:val="Normal-pool"/>
              <w:spacing w:before="60" w:after="60"/>
              <w:rPr>
                <w:sz w:val="18"/>
                <w:szCs w:val="18"/>
                <w:lang w:eastAsia="en-GB"/>
              </w:rPr>
            </w:pPr>
            <w:r w:rsidRPr="00024279">
              <w:rPr>
                <w:sz w:val="18"/>
                <w:szCs w:val="18"/>
                <w:lang w:eastAsia="en-GB"/>
              </w:rPr>
              <w:t xml:space="preserve">Review of the </w:t>
            </w:r>
            <w:r w:rsidR="00947E65">
              <w:rPr>
                <w:sz w:val="18"/>
                <w:szCs w:val="18"/>
                <w:lang w:eastAsia="en-GB"/>
              </w:rPr>
              <w:t xml:space="preserve">effectiveness of the administrative and scientific functions of the </w:t>
            </w:r>
            <w:r w:rsidRPr="00024279">
              <w:rPr>
                <w:sz w:val="18"/>
                <w:szCs w:val="18"/>
                <w:lang w:eastAsia="en-GB"/>
              </w:rPr>
              <w:t>Platform</w:t>
            </w:r>
            <w:r w:rsidR="00947E65">
              <w:rPr>
                <w:sz w:val="18"/>
                <w:szCs w:val="18"/>
                <w:lang w:eastAsia="en-GB"/>
              </w:rPr>
              <w:t xml:space="preserve"> (deliverable 4 (e))</w:t>
            </w:r>
          </w:p>
        </w:tc>
        <w:tc>
          <w:tcPr>
            <w:tcW w:w="1263" w:type="dxa"/>
            <w:hideMark/>
          </w:tcPr>
          <w:p w14:paraId="4015473C" w14:textId="77777777" w:rsidR="00BD7DF8" w:rsidRPr="00024279" w:rsidRDefault="00BD7DF8" w:rsidP="00E64404">
            <w:pPr>
              <w:pStyle w:val="Normal-pool"/>
              <w:spacing w:before="60" w:after="60"/>
              <w:rPr>
                <w:sz w:val="18"/>
                <w:szCs w:val="18"/>
                <w:lang w:eastAsia="en-GB"/>
              </w:rPr>
            </w:pPr>
            <w:r w:rsidRPr="00024279">
              <w:rPr>
                <w:sz w:val="18"/>
                <w:szCs w:val="18"/>
                <w:lang w:eastAsia="en-GB"/>
              </w:rPr>
              <w:t>10</w:t>
            </w:r>
          </w:p>
        </w:tc>
      </w:tr>
      <w:tr w:rsidR="00BD7DF8" w:rsidRPr="00024279" w14:paraId="1A2CC334" w14:textId="77777777" w:rsidTr="00024279">
        <w:tc>
          <w:tcPr>
            <w:tcW w:w="1701" w:type="dxa"/>
            <w:hideMark/>
          </w:tcPr>
          <w:p w14:paraId="2F409756"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IPBES/6/11</w:t>
            </w:r>
          </w:p>
        </w:tc>
        <w:tc>
          <w:tcPr>
            <w:tcW w:w="5258" w:type="dxa"/>
            <w:hideMark/>
          </w:tcPr>
          <w:p w14:paraId="5BFA8C8A" w14:textId="274CE70B" w:rsidR="00BD7DF8" w:rsidRPr="00024279" w:rsidRDefault="00BD7DF8" w:rsidP="00E64404">
            <w:pPr>
              <w:pStyle w:val="Normal-pool"/>
              <w:spacing w:before="60" w:after="60"/>
              <w:rPr>
                <w:sz w:val="18"/>
                <w:szCs w:val="18"/>
                <w:lang w:eastAsia="en-GB"/>
              </w:rPr>
            </w:pPr>
            <w:r w:rsidRPr="00024279">
              <w:rPr>
                <w:sz w:val="18"/>
                <w:szCs w:val="18"/>
                <w:lang w:eastAsia="en-GB"/>
              </w:rPr>
              <w:t>Development of a second work programme</w:t>
            </w:r>
          </w:p>
        </w:tc>
        <w:tc>
          <w:tcPr>
            <w:tcW w:w="1263" w:type="dxa"/>
            <w:hideMark/>
          </w:tcPr>
          <w:p w14:paraId="35EE8338" w14:textId="77777777" w:rsidR="00BD7DF8" w:rsidRPr="00024279" w:rsidRDefault="00BD7DF8" w:rsidP="00E64404">
            <w:pPr>
              <w:pStyle w:val="Normal-pool"/>
              <w:spacing w:before="60" w:after="60"/>
              <w:rPr>
                <w:sz w:val="18"/>
                <w:szCs w:val="18"/>
                <w:lang w:eastAsia="en-GB"/>
              </w:rPr>
            </w:pPr>
            <w:r w:rsidRPr="00024279">
              <w:rPr>
                <w:sz w:val="18"/>
                <w:szCs w:val="18"/>
                <w:lang w:eastAsia="en-GB"/>
              </w:rPr>
              <w:t>11</w:t>
            </w:r>
          </w:p>
        </w:tc>
      </w:tr>
      <w:tr w:rsidR="00BD7DF8" w:rsidRPr="00024279" w14:paraId="774A5A82" w14:textId="77777777" w:rsidTr="00024279">
        <w:tc>
          <w:tcPr>
            <w:tcW w:w="1701" w:type="dxa"/>
            <w:hideMark/>
          </w:tcPr>
          <w:p w14:paraId="42495CC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IPBES/6/12</w:t>
            </w:r>
          </w:p>
        </w:tc>
        <w:tc>
          <w:tcPr>
            <w:tcW w:w="5258" w:type="dxa"/>
            <w:hideMark/>
          </w:tcPr>
          <w:p w14:paraId="13795C0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Organization of work of the Plenary and dates and venues of future sessions of the Plenary</w:t>
            </w:r>
          </w:p>
        </w:tc>
        <w:tc>
          <w:tcPr>
            <w:tcW w:w="1263" w:type="dxa"/>
            <w:hideMark/>
          </w:tcPr>
          <w:p w14:paraId="31CBECDB" w14:textId="77777777" w:rsidR="00BD7DF8" w:rsidRPr="00024279" w:rsidRDefault="00BD7DF8" w:rsidP="00E64404">
            <w:pPr>
              <w:pStyle w:val="Normal-pool"/>
              <w:spacing w:before="60" w:after="60"/>
              <w:rPr>
                <w:sz w:val="18"/>
                <w:szCs w:val="18"/>
                <w:lang w:eastAsia="en-GB"/>
              </w:rPr>
            </w:pPr>
            <w:r w:rsidRPr="00024279">
              <w:rPr>
                <w:sz w:val="18"/>
                <w:szCs w:val="18"/>
                <w:lang w:eastAsia="en-GB"/>
              </w:rPr>
              <w:t>12</w:t>
            </w:r>
          </w:p>
        </w:tc>
      </w:tr>
      <w:tr w:rsidR="00BD7DF8" w:rsidRPr="00024279" w14:paraId="0BEBC33C" w14:textId="77777777" w:rsidTr="00024279">
        <w:tc>
          <w:tcPr>
            <w:tcW w:w="1701" w:type="dxa"/>
            <w:hideMark/>
          </w:tcPr>
          <w:p w14:paraId="7A7F1BF8"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IPBES/6/13</w:t>
            </w:r>
          </w:p>
        </w:tc>
        <w:tc>
          <w:tcPr>
            <w:tcW w:w="5258" w:type="dxa"/>
            <w:hideMark/>
          </w:tcPr>
          <w:p w14:paraId="7960E4EA" w14:textId="0DBC4D82" w:rsidR="00BD7DF8" w:rsidRPr="00024279" w:rsidRDefault="00947E65" w:rsidP="00E64404">
            <w:pPr>
              <w:pStyle w:val="Normal-pool"/>
              <w:spacing w:before="60" w:after="60"/>
              <w:rPr>
                <w:sz w:val="18"/>
                <w:szCs w:val="18"/>
                <w:lang w:eastAsia="en-GB"/>
              </w:rPr>
            </w:pPr>
            <w:r w:rsidRPr="00024279">
              <w:rPr>
                <w:sz w:val="18"/>
                <w:szCs w:val="18"/>
                <w:lang w:eastAsia="en-GB"/>
              </w:rPr>
              <w:t>Multidisciplinary Expert Panel</w:t>
            </w:r>
            <w:r>
              <w:rPr>
                <w:sz w:val="18"/>
                <w:szCs w:val="18"/>
                <w:lang w:eastAsia="en-GB"/>
              </w:rPr>
              <w:t>: nomination and selection process and proposals</w:t>
            </w:r>
            <w:r w:rsidRPr="00024279">
              <w:rPr>
                <w:sz w:val="18"/>
                <w:szCs w:val="18"/>
                <w:lang w:eastAsia="en-GB"/>
              </w:rPr>
              <w:t xml:space="preserve"> </w:t>
            </w:r>
            <w:r w:rsidR="00BD7DF8" w:rsidRPr="00024279">
              <w:rPr>
                <w:sz w:val="18"/>
                <w:szCs w:val="18"/>
                <w:lang w:eastAsia="en-GB"/>
              </w:rPr>
              <w:t xml:space="preserve">received for members of the </w:t>
            </w:r>
            <w:r>
              <w:rPr>
                <w:sz w:val="18"/>
                <w:szCs w:val="18"/>
                <w:lang w:eastAsia="en-GB"/>
              </w:rPr>
              <w:t>Panel</w:t>
            </w:r>
          </w:p>
        </w:tc>
        <w:tc>
          <w:tcPr>
            <w:tcW w:w="1263" w:type="dxa"/>
            <w:hideMark/>
          </w:tcPr>
          <w:p w14:paraId="153ACD8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2 (c)</w:t>
            </w:r>
          </w:p>
        </w:tc>
      </w:tr>
      <w:tr w:rsidR="00BD7DF8" w:rsidRPr="00024279" w14:paraId="6E52F0CC" w14:textId="77777777" w:rsidTr="00024279">
        <w:tc>
          <w:tcPr>
            <w:tcW w:w="1701" w:type="dxa"/>
            <w:tcBorders>
              <w:top w:val="nil"/>
              <w:left w:val="nil"/>
              <w:bottom w:val="single" w:sz="12" w:space="0" w:color="auto"/>
              <w:right w:val="nil"/>
            </w:tcBorders>
            <w:hideMark/>
          </w:tcPr>
          <w:p w14:paraId="6EAD8CB1" w14:textId="77777777" w:rsidR="00BD7DF8" w:rsidRPr="00024279" w:rsidRDefault="00BD7DF8" w:rsidP="00E64404">
            <w:pPr>
              <w:pStyle w:val="Normal-pool"/>
              <w:spacing w:before="60" w:after="60"/>
              <w:rPr>
                <w:sz w:val="18"/>
                <w:szCs w:val="18"/>
                <w:lang w:eastAsia="en-GB"/>
              </w:rPr>
            </w:pPr>
            <w:r w:rsidRPr="00024279">
              <w:rPr>
                <w:sz w:val="18"/>
                <w:szCs w:val="18"/>
                <w:lang w:eastAsia="en-GB"/>
              </w:rPr>
              <w:t>IPBES/6/14</w:t>
            </w:r>
          </w:p>
        </w:tc>
        <w:tc>
          <w:tcPr>
            <w:tcW w:w="5258" w:type="dxa"/>
            <w:tcBorders>
              <w:top w:val="nil"/>
              <w:left w:val="nil"/>
              <w:bottom w:val="single" w:sz="12" w:space="0" w:color="auto"/>
              <w:right w:val="nil"/>
            </w:tcBorders>
            <w:hideMark/>
          </w:tcPr>
          <w:p w14:paraId="12FB4F79" w14:textId="77777777" w:rsidR="00BD7DF8" w:rsidRPr="00024279" w:rsidRDefault="00BD7DF8" w:rsidP="00E64404">
            <w:pPr>
              <w:pStyle w:val="Normal-pool"/>
              <w:spacing w:before="60" w:after="60"/>
              <w:rPr>
                <w:sz w:val="18"/>
                <w:szCs w:val="18"/>
                <w:lang w:eastAsia="en-GB"/>
              </w:rPr>
            </w:pPr>
            <w:r w:rsidRPr="00024279">
              <w:rPr>
                <w:sz w:val="18"/>
                <w:szCs w:val="18"/>
                <w:lang w:eastAsia="en-GB"/>
              </w:rPr>
              <w:t>Draft policy and procedures for the admission of observers</w:t>
            </w:r>
          </w:p>
        </w:tc>
        <w:tc>
          <w:tcPr>
            <w:tcW w:w="1263" w:type="dxa"/>
            <w:tcBorders>
              <w:top w:val="nil"/>
              <w:left w:val="nil"/>
              <w:bottom w:val="single" w:sz="12" w:space="0" w:color="auto"/>
              <w:right w:val="nil"/>
            </w:tcBorders>
            <w:hideMark/>
          </w:tcPr>
          <w:p w14:paraId="4E24A175" w14:textId="77777777" w:rsidR="00BD7DF8" w:rsidRPr="00024279" w:rsidRDefault="00BD7DF8" w:rsidP="00E64404">
            <w:pPr>
              <w:pStyle w:val="Normal-pool"/>
              <w:spacing w:before="60" w:after="60"/>
              <w:rPr>
                <w:sz w:val="18"/>
                <w:szCs w:val="18"/>
                <w:lang w:eastAsia="en-GB"/>
              </w:rPr>
            </w:pPr>
            <w:r w:rsidRPr="00024279">
              <w:rPr>
                <w:sz w:val="18"/>
                <w:szCs w:val="18"/>
                <w:lang w:eastAsia="en-GB"/>
              </w:rPr>
              <w:t>3</w:t>
            </w:r>
          </w:p>
        </w:tc>
      </w:tr>
    </w:tbl>
    <w:p w14:paraId="7EECC681" w14:textId="77777777" w:rsidR="00BD7DF8" w:rsidRDefault="00BD7DF8" w:rsidP="00C27805">
      <w:pPr>
        <w:sectPr w:rsidR="00BD7DF8" w:rsidSect="00055F44">
          <w:headerReference w:type="even" r:id="rId26"/>
          <w:headerReference w:type="default" r:id="rId27"/>
          <w:footerReference w:type="default" r:id="rId28"/>
          <w:headerReference w:type="first" r:id="rId29"/>
          <w:pgSz w:w="11907" w:h="16840" w:code="9"/>
          <w:pgMar w:top="907" w:right="992" w:bottom="1418" w:left="1418" w:header="539" w:footer="975" w:gutter="0"/>
          <w:cols w:space="720"/>
          <w:docGrid w:linePitch="360"/>
        </w:sectPr>
      </w:pPr>
    </w:p>
    <w:p w14:paraId="72483782" w14:textId="304686BC" w:rsidR="00BD7DF8" w:rsidRDefault="00BD7DF8" w:rsidP="00024279">
      <w:pPr>
        <w:pStyle w:val="ZZAnxtitle"/>
        <w:tabs>
          <w:tab w:val="clear" w:pos="1247"/>
        </w:tabs>
      </w:pPr>
      <w:r w:rsidRPr="00024279">
        <w:t>List</w:t>
      </w:r>
      <w:r>
        <w:t xml:space="preserve"> of information documents (preliminary) </w:t>
      </w:r>
    </w:p>
    <w:tbl>
      <w:tblPr>
        <w:tblW w:w="8114" w:type="dxa"/>
        <w:tblInd w:w="1384" w:type="dxa"/>
        <w:tblLook w:val="04A0" w:firstRow="1" w:lastRow="0" w:firstColumn="1" w:lastColumn="0" w:noHBand="0" w:noVBand="1"/>
      </w:tblPr>
      <w:tblGrid>
        <w:gridCol w:w="1593"/>
        <w:gridCol w:w="5258"/>
        <w:gridCol w:w="1263"/>
      </w:tblGrid>
      <w:tr w:rsidR="00BD7DF8" w:rsidRPr="00024279" w14:paraId="3A80F8C4" w14:textId="77777777" w:rsidTr="00E458E5">
        <w:trPr>
          <w:tblHeader/>
        </w:trPr>
        <w:tc>
          <w:tcPr>
            <w:tcW w:w="1593" w:type="dxa"/>
            <w:tcBorders>
              <w:top w:val="single" w:sz="4" w:space="0" w:color="auto"/>
              <w:left w:val="nil"/>
              <w:bottom w:val="single" w:sz="12" w:space="0" w:color="auto"/>
              <w:right w:val="nil"/>
            </w:tcBorders>
            <w:vAlign w:val="bottom"/>
            <w:hideMark/>
          </w:tcPr>
          <w:p w14:paraId="57865C47" w14:textId="77777777" w:rsidR="00BD7DF8" w:rsidRPr="00024279" w:rsidRDefault="00BD7DF8" w:rsidP="00E64404">
            <w:pPr>
              <w:pStyle w:val="Normal-pool"/>
              <w:spacing w:before="60" w:after="60"/>
              <w:rPr>
                <w:i/>
                <w:lang w:eastAsia="en-GB"/>
              </w:rPr>
            </w:pPr>
            <w:r w:rsidRPr="00024279">
              <w:rPr>
                <w:i/>
                <w:lang w:eastAsia="en-GB"/>
              </w:rPr>
              <w:t>Symbol</w:t>
            </w:r>
          </w:p>
        </w:tc>
        <w:tc>
          <w:tcPr>
            <w:tcW w:w="5258" w:type="dxa"/>
            <w:tcBorders>
              <w:top w:val="single" w:sz="4" w:space="0" w:color="auto"/>
              <w:left w:val="nil"/>
              <w:bottom w:val="single" w:sz="12" w:space="0" w:color="auto"/>
              <w:right w:val="nil"/>
            </w:tcBorders>
            <w:vAlign w:val="bottom"/>
            <w:hideMark/>
          </w:tcPr>
          <w:p w14:paraId="588EF8EB" w14:textId="77777777" w:rsidR="00BD7DF8" w:rsidRPr="00024279" w:rsidRDefault="00BD7DF8" w:rsidP="00E64404">
            <w:pPr>
              <w:pStyle w:val="Normal-pool"/>
              <w:spacing w:before="60" w:after="60"/>
              <w:rPr>
                <w:i/>
                <w:lang w:eastAsia="en-GB"/>
              </w:rPr>
            </w:pPr>
            <w:r w:rsidRPr="00024279">
              <w:rPr>
                <w:i/>
                <w:lang w:eastAsia="en-GB"/>
              </w:rPr>
              <w:t>Title</w:t>
            </w:r>
          </w:p>
        </w:tc>
        <w:tc>
          <w:tcPr>
            <w:tcW w:w="1263" w:type="dxa"/>
            <w:tcBorders>
              <w:top w:val="single" w:sz="4" w:space="0" w:color="auto"/>
              <w:left w:val="nil"/>
              <w:bottom w:val="single" w:sz="12" w:space="0" w:color="auto"/>
              <w:right w:val="nil"/>
            </w:tcBorders>
            <w:vAlign w:val="bottom"/>
            <w:hideMark/>
          </w:tcPr>
          <w:p w14:paraId="7FF02323" w14:textId="77777777" w:rsidR="00BD7DF8" w:rsidRPr="00024279" w:rsidRDefault="00BD7DF8" w:rsidP="00E64404">
            <w:pPr>
              <w:pStyle w:val="Normal-pool"/>
              <w:spacing w:before="60" w:after="60"/>
              <w:rPr>
                <w:i/>
                <w:lang w:eastAsia="en-GB"/>
              </w:rPr>
            </w:pPr>
            <w:r w:rsidRPr="00024279">
              <w:rPr>
                <w:i/>
                <w:lang w:eastAsia="en-GB"/>
              </w:rPr>
              <w:t>Agenda item</w:t>
            </w:r>
          </w:p>
        </w:tc>
      </w:tr>
      <w:tr w:rsidR="00BD7DF8" w:rsidRPr="00024279" w14:paraId="009AF43F" w14:textId="77777777" w:rsidTr="00E458E5">
        <w:tc>
          <w:tcPr>
            <w:tcW w:w="1593" w:type="dxa"/>
            <w:hideMark/>
          </w:tcPr>
          <w:p w14:paraId="00D44535" w14:textId="77777777" w:rsidR="00BD7DF8" w:rsidRPr="00024279" w:rsidRDefault="00BD7DF8" w:rsidP="00E64404">
            <w:pPr>
              <w:pStyle w:val="Normal-pool"/>
              <w:spacing w:before="60" w:after="60"/>
              <w:rPr>
                <w:lang w:eastAsia="en-GB"/>
              </w:rPr>
            </w:pPr>
            <w:r w:rsidRPr="00024279">
              <w:rPr>
                <w:lang w:eastAsia="en-GB"/>
              </w:rPr>
              <w:t>IPBES/6/INF/1</w:t>
            </w:r>
          </w:p>
        </w:tc>
        <w:tc>
          <w:tcPr>
            <w:tcW w:w="5258" w:type="dxa"/>
            <w:hideMark/>
          </w:tcPr>
          <w:p w14:paraId="6A6FB919" w14:textId="0BF632CC" w:rsidR="00BD7DF8" w:rsidRPr="00024279" w:rsidRDefault="00676351" w:rsidP="00E64404">
            <w:pPr>
              <w:pStyle w:val="Normal-pool"/>
              <w:spacing w:before="60" w:after="60"/>
              <w:rPr>
                <w:lang w:eastAsia="en-GB"/>
              </w:rPr>
            </w:pPr>
            <w:r>
              <w:rPr>
                <w:lang w:eastAsia="en-GB"/>
              </w:rPr>
              <w:t>C</w:t>
            </w:r>
            <w:r w:rsidR="00BD7DF8" w:rsidRPr="00024279">
              <w:rPr>
                <w:lang w:eastAsia="en-GB"/>
              </w:rPr>
              <w:t>hapters of the thematic assessment of land degradation and restoration</w:t>
            </w:r>
            <w:r>
              <w:rPr>
                <w:lang w:eastAsia="en-GB"/>
              </w:rPr>
              <w:t xml:space="preserve"> </w:t>
            </w:r>
            <w:r w:rsidRPr="004C49B2">
              <w:t>(deliverable </w:t>
            </w:r>
            <w:r>
              <w:t>3</w:t>
            </w:r>
            <w:r w:rsidRPr="004C49B2">
              <w:t> (b)</w:t>
            </w:r>
            <w:r>
              <w:t xml:space="preserve"> (i)</w:t>
            </w:r>
            <w:r w:rsidRPr="004C49B2">
              <w:t>)</w:t>
            </w:r>
          </w:p>
        </w:tc>
        <w:tc>
          <w:tcPr>
            <w:tcW w:w="1263" w:type="dxa"/>
            <w:hideMark/>
          </w:tcPr>
          <w:p w14:paraId="5B1CF2C9" w14:textId="77777777" w:rsidR="00BD7DF8" w:rsidRPr="00024279" w:rsidRDefault="00BD7DF8" w:rsidP="00E64404">
            <w:pPr>
              <w:pStyle w:val="Normal-pool"/>
              <w:spacing w:before="60" w:after="60"/>
              <w:rPr>
                <w:lang w:eastAsia="en-GB"/>
              </w:rPr>
            </w:pPr>
            <w:r w:rsidRPr="00024279">
              <w:rPr>
                <w:lang w:eastAsia="en-GB"/>
              </w:rPr>
              <w:t>7</w:t>
            </w:r>
          </w:p>
        </w:tc>
      </w:tr>
      <w:tr w:rsidR="00BD7DF8" w:rsidRPr="00024279" w14:paraId="5D090220" w14:textId="77777777" w:rsidTr="00E458E5">
        <w:tc>
          <w:tcPr>
            <w:tcW w:w="1593" w:type="dxa"/>
            <w:hideMark/>
          </w:tcPr>
          <w:p w14:paraId="5398C597" w14:textId="77777777" w:rsidR="00BD7DF8" w:rsidRPr="00024279" w:rsidRDefault="00BD7DF8" w:rsidP="00E64404">
            <w:pPr>
              <w:pStyle w:val="Normal-pool"/>
              <w:spacing w:before="60" w:after="60"/>
              <w:rPr>
                <w:lang w:eastAsia="en-GB"/>
              </w:rPr>
            </w:pPr>
            <w:r w:rsidRPr="00024279">
              <w:rPr>
                <w:lang w:eastAsia="en-GB"/>
              </w:rPr>
              <w:t>IPBES/6/INF/2</w:t>
            </w:r>
          </w:p>
        </w:tc>
        <w:tc>
          <w:tcPr>
            <w:tcW w:w="5258" w:type="dxa"/>
            <w:hideMark/>
          </w:tcPr>
          <w:p w14:paraId="26E10E3F" w14:textId="77777777" w:rsidR="00BD7DF8" w:rsidRPr="00024279" w:rsidRDefault="00BD7DF8" w:rsidP="00E64404">
            <w:pPr>
              <w:pStyle w:val="Normal-pool"/>
              <w:spacing w:before="60" w:after="60"/>
              <w:rPr>
                <w:lang w:eastAsia="en-GB"/>
              </w:rPr>
            </w:pPr>
            <w:r w:rsidRPr="00024279">
              <w:rPr>
                <w:lang w:eastAsia="en-GB"/>
              </w:rPr>
              <w:t>Overview of the process followed for the production of the thematic assessment of land degradation and restoration</w:t>
            </w:r>
          </w:p>
        </w:tc>
        <w:tc>
          <w:tcPr>
            <w:tcW w:w="1263" w:type="dxa"/>
            <w:hideMark/>
          </w:tcPr>
          <w:p w14:paraId="22EC4468" w14:textId="77777777" w:rsidR="00BD7DF8" w:rsidRPr="00024279" w:rsidRDefault="00BD7DF8" w:rsidP="00E64404">
            <w:pPr>
              <w:pStyle w:val="Normal-pool"/>
              <w:spacing w:before="60" w:after="60"/>
              <w:rPr>
                <w:lang w:eastAsia="en-GB"/>
              </w:rPr>
            </w:pPr>
            <w:r w:rsidRPr="00024279">
              <w:rPr>
                <w:lang w:eastAsia="en-GB"/>
              </w:rPr>
              <w:t>7</w:t>
            </w:r>
          </w:p>
        </w:tc>
      </w:tr>
      <w:tr w:rsidR="00BD7DF8" w:rsidRPr="00024279" w14:paraId="5AA74E90" w14:textId="77777777" w:rsidTr="00E458E5">
        <w:tc>
          <w:tcPr>
            <w:tcW w:w="1593" w:type="dxa"/>
            <w:hideMark/>
          </w:tcPr>
          <w:p w14:paraId="3DA3763E" w14:textId="77777777" w:rsidR="00BD7DF8" w:rsidRPr="00024279" w:rsidRDefault="00BD7DF8" w:rsidP="00E64404">
            <w:pPr>
              <w:pStyle w:val="Normal-pool"/>
              <w:spacing w:before="60" w:after="60"/>
              <w:rPr>
                <w:lang w:eastAsia="en-GB"/>
              </w:rPr>
            </w:pPr>
            <w:r w:rsidRPr="00024279">
              <w:rPr>
                <w:lang w:eastAsia="en-GB"/>
              </w:rPr>
              <w:t>IPBES/6/INF/3</w:t>
            </w:r>
          </w:p>
        </w:tc>
        <w:tc>
          <w:tcPr>
            <w:tcW w:w="5258" w:type="dxa"/>
            <w:hideMark/>
          </w:tcPr>
          <w:p w14:paraId="42FC0296" w14:textId="7F0762EB" w:rsidR="00BD7DF8" w:rsidRPr="00024279" w:rsidRDefault="00676351" w:rsidP="00E64404">
            <w:pPr>
              <w:pStyle w:val="Normal-pool"/>
              <w:spacing w:before="60" w:after="60"/>
              <w:rPr>
                <w:lang w:eastAsia="en-GB"/>
              </w:rPr>
            </w:pPr>
            <w:r>
              <w:rPr>
                <w:lang w:eastAsia="en-GB"/>
              </w:rPr>
              <w:t>C</w:t>
            </w:r>
            <w:r w:rsidR="00BD7DF8" w:rsidRPr="00024279">
              <w:rPr>
                <w:lang w:eastAsia="en-GB"/>
              </w:rPr>
              <w:t xml:space="preserve">hapters of the regional and subregional assessment </w:t>
            </w:r>
            <w:r w:rsidR="00F4248C">
              <w:rPr>
                <w:lang w:eastAsia="en-GB"/>
              </w:rPr>
              <w:t xml:space="preserve">of biodiversity and ecosystem services </w:t>
            </w:r>
            <w:r w:rsidR="00BD7DF8" w:rsidRPr="00024279">
              <w:rPr>
                <w:lang w:eastAsia="en-GB"/>
              </w:rPr>
              <w:t>for Africa</w:t>
            </w:r>
          </w:p>
        </w:tc>
        <w:tc>
          <w:tcPr>
            <w:tcW w:w="1263" w:type="dxa"/>
            <w:hideMark/>
          </w:tcPr>
          <w:p w14:paraId="58FC1B11" w14:textId="77777777" w:rsidR="00BD7DF8" w:rsidRPr="00024279" w:rsidRDefault="00BD7DF8" w:rsidP="00E64404">
            <w:pPr>
              <w:pStyle w:val="Normal-pool"/>
              <w:spacing w:before="60" w:after="60"/>
              <w:rPr>
                <w:lang w:eastAsia="en-GB"/>
              </w:rPr>
            </w:pPr>
            <w:r w:rsidRPr="00024279">
              <w:rPr>
                <w:lang w:eastAsia="en-GB"/>
              </w:rPr>
              <w:t>6 (a)</w:t>
            </w:r>
          </w:p>
        </w:tc>
      </w:tr>
      <w:tr w:rsidR="00BD7DF8" w:rsidRPr="00024279" w14:paraId="3FEA13DE" w14:textId="77777777" w:rsidTr="00E458E5">
        <w:tc>
          <w:tcPr>
            <w:tcW w:w="1593" w:type="dxa"/>
            <w:hideMark/>
          </w:tcPr>
          <w:p w14:paraId="5F7DE006" w14:textId="77777777" w:rsidR="00BD7DF8" w:rsidRPr="00024279" w:rsidRDefault="00BD7DF8" w:rsidP="00E64404">
            <w:pPr>
              <w:pStyle w:val="Normal-pool"/>
              <w:spacing w:before="60" w:after="60"/>
              <w:rPr>
                <w:lang w:eastAsia="en-GB"/>
              </w:rPr>
            </w:pPr>
            <w:r w:rsidRPr="00024279">
              <w:rPr>
                <w:lang w:eastAsia="en-GB"/>
              </w:rPr>
              <w:t>IPBES/6/INF/4</w:t>
            </w:r>
          </w:p>
        </w:tc>
        <w:tc>
          <w:tcPr>
            <w:tcW w:w="5258" w:type="dxa"/>
            <w:hideMark/>
          </w:tcPr>
          <w:p w14:paraId="7B082DBA" w14:textId="596AD505" w:rsidR="00BD7DF8" w:rsidRPr="00024279" w:rsidRDefault="00676351" w:rsidP="00E64404">
            <w:pPr>
              <w:pStyle w:val="Normal-pool"/>
              <w:spacing w:before="60" w:after="60"/>
              <w:rPr>
                <w:lang w:eastAsia="en-GB"/>
              </w:rPr>
            </w:pPr>
            <w:r>
              <w:rPr>
                <w:lang w:eastAsia="en-GB"/>
              </w:rPr>
              <w:t>C</w:t>
            </w:r>
            <w:r w:rsidR="00BD7DF8" w:rsidRPr="00024279">
              <w:rPr>
                <w:lang w:eastAsia="en-GB"/>
              </w:rPr>
              <w:t xml:space="preserve">hapters of the regional and subregional assessment </w:t>
            </w:r>
            <w:r w:rsidR="00F4248C">
              <w:rPr>
                <w:lang w:eastAsia="en-GB"/>
              </w:rPr>
              <w:t xml:space="preserve">of biodiversity and ecosystem services </w:t>
            </w:r>
            <w:r w:rsidR="00BD7DF8" w:rsidRPr="00024279">
              <w:rPr>
                <w:lang w:eastAsia="en-GB"/>
              </w:rPr>
              <w:t>for the Americas</w:t>
            </w:r>
          </w:p>
        </w:tc>
        <w:tc>
          <w:tcPr>
            <w:tcW w:w="1263" w:type="dxa"/>
            <w:hideMark/>
          </w:tcPr>
          <w:p w14:paraId="03CF39D3" w14:textId="77777777" w:rsidR="00BD7DF8" w:rsidRPr="00024279" w:rsidRDefault="00BD7DF8" w:rsidP="00E64404">
            <w:pPr>
              <w:pStyle w:val="Normal-pool"/>
              <w:spacing w:before="60" w:after="60"/>
              <w:rPr>
                <w:lang w:eastAsia="en-GB"/>
              </w:rPr>
            </w:pPr>
            <w:r w:rsidRPr="00024279">
              <w:rPr>
                <w:lang w:eastAsia="en-GB"/>
              </w:rPr>
              <w:t>6 (b)</w:t>
            </w:r>
          </w:p>
        </w:tc>
      </w:tr>
      <w:tr w:rsidR="00BD7DF8" w:rsidRPr="00024279" w14:paraId="6AB16C84" w14:textId="77777777" w:rsidTr="00E458E5">
        <w:tc>
          <w:tcPr>
            <w:tcW w:w="1593" w:type="dxa"/>
            <w:hideMark/>
          </w:tcPr>
          <w:p w14:paraId="1208F8AE" w14:textId="77777777" w:rsidR="00BD7DF8" w:rsidRPr="00024279" w:rsidRDefault="00BD7DF8" w:rsidP="00E64404">
            <w:pPr>
              <w:pStyle w:val="Normal-pool"/>
              <w:spacing w:before="60" w:after="60"/>
              <w:rPr>
                <w:lang w:eastAsia="en-GB"/>
              </w:rPr>
            </w:pPr>
            <w:r w:rsidRPr="00024279">
              <w:rPr>
                <w:lang w:eastAsia="en-GB"/>
              </w:rPr>
              <w:t>IPBES/6/INF/5</w:t>
            </w:r>
          </w:p>
        </w:tc>
        <w:tc>
          <w:tcPr>
            <w:tcW w:w="5258" w:type="dxa"/>
            <w:hideMark/>
          </w:tcPr>
          <w:p w14:paraId="7D38D431" w14:textId="727B0033" w:rsidR="00BD7DF8" w:rsidRPr="00024279" w:rsidRDefault="00676351" w:rsidP="00E64404">
            <w:pPr>
              <w:pStyle w:val="Normal-pool"/>
              <w:spacing w:before="60" w:after="60"/>
              <w:rPr>
                <w:lang w:eastAsia="en-GB"/>
              </w:rPr>
            </w:pPr>
            <w:r>
              <w:rPr>
                <w:lang w:eastAsia="en-GB"/>
              </w:rPr>
              <w:t>C</w:t>
            </w:r>
            <w:r w:rsidR="00BD7DF8" w:rsidRPr="00024279">
              <w:rPr>
                <w:lang w:eastAsia="en-GB"/>
              </w:rPr>
              <w:t xml:space="preserve">hapters of the regional and subregional assessment </w:t>
            </w:r>
            <w:r w:rsidR="00F4248C">
              <w:rPr>
                <w:lang w:eastAsia="en-GB"/>
              </w:rPr>
              <w:t xml:space="preserve">of biodiversity and ecosystem services </w:t>
            </w:r>
            <w:r w:rsidR="00BD7DF8" w:rsidRPr="00024279">
              <w:rPr>
                <w:lang w:eastAsia="en-GB"/>
              </w:rPr>
              <w:t>for Asia and the Pacific</w:t>
            </w:r>
          </w:p>
        </w:tc>
        <w:tc>
          <w:tcPr>
            <w:tcW w:w="1263" w:type="dxa"/>
            <w:hideMark/>
          </w:tcPr>
          <w:p w14:paraId="083169B8" w14:textId="77777777" w:rsidR="00BD7DF8" w:rsidRPr="00024279" w:rsidRDefault="00BD7DF8" w:rsidP="00E64404">
            <w:pPr>
              <w:pStyle w:val="Normal-pool"/>
              <w:spacing w:before="60" w:after="60"/>
              <w:rPr>
                <w:lang w:eastAsia="en-GB"/>
              </w:rPr>
            </w:pPr>
            <w:r w:rsidRPr="00024279">
              <w:rPr>
                <w:lang w:eastAsia="en-GB"/>
              </w:rPr>
              <w:t>6 (c)</w:t>
            </w:r>
          </w:p>
        </w:tc>
      </w:tr>
      <w:tr w:rsidR="00BD7DF8" w:rsidRPr="00024279" w14:paraId="4AA8608C" w14:textId="77777777" w:rsidTr="00E458E5">
        <w:tc>
          <w:tcPr>
            <w:tcW w:w="1593" w:type="dxa"/>
            <w:hideMark/>
          </w:tcPr>
          <w:p w14:paraId="339CF865" w14:textId="77777777" w:rsidR="00BD7DF8" w:rsidRPr="00024279" w:rsidRDefault="00BD7DF8" w:rsidP="00E64404">
            <w:pPr>
              <w:pStyle w:val="Normal-pool"/>
              <w:spacing w:before="60" w:after="60"/>
              <w:rPr>
                <w:lang w:eastAsia="en-GB"/>
              </w:rPr>
            </w:pPr>
            <w:r w:rsidRPr="00024279">
              <w:rPr>
                <w:lang w:eastAsia="en-GB"/>
              </w:rPr>
              <w:t>IPBES/6/INF/6</w:t>
            </w:r>
          </w:p>
        </w:tc>
        <w:tc>
          <w:tcPr>
            <w:tcW w:w="5258" w:type="dxa"/>
            <w:hideMark/>
          </w:tcPr>
          <w:p w14:paraId="27F1F882" w14:textId="73C38721" w:rsidR="00BD7DF8" w:rsidRPr="00024279" w:rsidRDefault="00676351" w:rsidP="00E64404">
            <w:pPr>
              <w:pStyle w:val="Normal-pool"/>
              <w:spacing w:before="60" w:after="60"/>
              <w:rPr>
                <w:lang w:eastAsia="en-GB"/>
              </w:rPr>
            </w:pPr>
            <w:r>
              <w:rPr>
                <w:lang w:eastAsia="en-GB"/>
              </w:rPr>
              <w:t>C</w:t>
            </w:r>
            <w:r w:rsidR="00BD7DF8" w:rsidRPr="00024279">
              <w:rPr>
                <w:lang w:eastAsia="en-GB"/>
              </w:rPr>
              <w:t xml:space="preserve">hapters of the regional and subregional assessment </w:t>
            </w:r>
            <w:r w:rsidR="00F4248C">
              <w:rPr>
                <w:lang w:eastAsia="en-GB"/>
              </w:rPr>
              <w:t xml:space="preserve">of biodiversity and ecosystem services </w:t>
            </w:r>
            <w:r w:rsidR="00BD7DF8" w:rsidRPr="00024279">
              <w:rPr>
                <w:lang w:eastAsia="en-GB"/>
              </w:rPr>
              <w:t>for Europe and Central Asia</w:t>
            </w:r>
          </w:p>
        </w:tc>
        <w:tc>
          <w:tcPr>
            <w:tcW w:w="1263" w:type="dxa"/>
            <w:hideMark/>
          </w:tcPr>
          <w:p w14:paraId="08D76773" w14:textId="77777777" w:rsidR="00BD7DF8" w:rsidRPr="00024279" w:rsidRDefault="00BD7DF8" w:rsidP="00E64404">
            <w:pPr>
              <w:pStyle w:val="Normal-pool"/>
              <w:spacing w:before="60" w:after="60"/>
              <w:rPr>
                <w:lang w:eastAsia="en-GB"/>
              </w:rPr>
            </w:pPr>
            <w:r w:rsidRPr="00024279">
              <w:rPr>
                <w:lang w:eastAsia="en-GB"/>
              </w:rPr>
              <w:t>6 (d)</w:t>
            </w:r>
          </w:p>
        </w:tc>
      </w:tr>
      <w:tr w:rsidR="00BD7DF8" w:rsidRPr="00024279" w14:paraId="7D7CCFC2" w14:textId="77777777" w:rsidTr="00E458E5">
        <w:tc>
          <w:tcPr>
            <w:tcW w:w="1593" w:type="dxa"/>
            <w:hideMark/>
          </w:tcPr>
          <w:p w14:paraId="388CB66C" w14:textId="77777777" w:rsidR="00BD7DF8" w:rsidRPr="00024279" w:rsidRDefault="00BD7DF8" w:rsidP="00E64404">
            <w:pPr>
              <w:pStyle w:val="Normal-pool"/>
              <w:spacing w:before="60" w:after="60"/>
              <w:rPr>
                <w:lang w:eastAsia="en-GB"/>
              </w:rPr>
            </w:pPr>
            <w:r w:rsidRPr="00024279">
              <w:rPr>
                <w:lang w:eastAsia="en-GB"/>
              </w:rPr>
              <w:t>IPBES/6/INF/7</w:t>
            </w:r>
          </w:p>
        </w:tc>
        <w:tc>
          <w:tcPr>
            <w:tcW w:w="5258" w:type="dxa"/>
            <w:hideMark/>
          </w:tcPr>
          <w:p w14:paraId="093F25BA" w14:textId="00103763" w:rsidR="00BD7DF8" w:rsidRPr="00024279" w:rsidRDefault="00BD7DF8" w:rsidP="00E64404">
            <w:pPr>
              <w:pStyle w:val="Normal-pool"/>
              <w:spacing w:before="60" w:after="60"/>
              <w:rPr>
                <w:lang w:eastAsia="en-GB"/>
              </w:rPr>
            </w:pPr>
            <w:r w:rsidRPr="00024279">
              <w:rPr>
                <w:lang w:eastAsia="en-GB"/>
              </w:rPr>
              <w:t>Overview of the process followed for the production of the regional assessments of biodiversity and ecosystem services</w:t>
            </w:r>
            <w:r w:rsidR="00622232">
              <w:rPr>
                <w:lang w:eastAsia="en-GB"/>
              </w:rPr>
              <w:t xml:space="preserve"> (deliverable 2 </w:t>
            </w:r>
            <w:r w:rsidR="00C26A9D">
              <w:rPr>
                <w:lang w:eastAsia="en-GB"/>
              </w:rPr>
              <w:t>(</w:t>
            </w:r>
            <w:r w:rsidR="00622232">
              <w:rPr>
                <w:lang w:eastAsia="en-GB"/>
              </w:rPr>
              <w:t>b</w:t>
            </w:r>
            <w:r w:rsidR="00C26A9D">
              <w:rPr>
                <w:lang w:eastAsia="en-GB"/>
              </w:rPr>
              <w:t>)</w:t>
            </w:r>
            <w:r w:rsidR="00622232">
              <w:rPr>
                <w:lang w:eastAsia="en-GB"/>
              </w:rPr>
              <w:t>)</w:t>
            </w:r>
          </w:p>
        </w:tc>
        <w:tc>
          <w:tcPr>
            <w:tcW w:w="1263" w:type="dxa"/>
            <w:hideMark/>
          </w:tcPr>
          <w:p w14:paraId="569717E7" w14:textId="77777777" w:rsidR="00BD7DF8" w:rsidRPr="00024279" w:rsidRDefault="00BD7DF8" w:rsidP="00E64404">
            <w:pPr>
              <w:pStyle w:val="Normal-pool"/>
              <w:spacing w:before="60" w:after="60"/>
              <w:rPr>
                <w:lang w:eastAsia="en-GB"/>
              </w:rPr>
            </w:pPr>
            <w:r w:rsidRPr="00024279">
              <w:rPr>
                <w:lang w:eastAsia="en-GB"/>
              </w:rPr>
              <w:t>6</w:t>
            </w:r>
          </w:p>
        </w:tc>
      </w:tr>
      <w:tr w:rsidR="00BD7DF8" w:rsidRPr="00024279" w14:paraId="08B39A1B" w14:textId="77777777" w:rsidTr="00E458E5">
        <w:tc>
          <w:tcPr>
            <w:tcW w:w="1593" w:type="dxa"/>
            <w:hideMark/>
          </w:tcPr>
          <w:p w14:paraId="383B3352" w14:textId="77777777" w:rsidR="00BD7DF8" w:rsidRPr="00024279" w:rsidRDefault="00BD7DF8" w:rsidP="00E64404">
            <w:pPr>
              <w:pStyle w:val="Normal-pool"/>
              <w:spacing w:before="60" w:after="60"/>
              <w:rPr>
                <w:lang w:eastAsia="en-GB"/>
              </w:rPr>
            </w:pPr>
            <w:r w:rsidRPr="00024279">
              <w:rPr>
                <w:lang w:eastAsia="en-GB"/>
              </w:rPr>
              <w:t>IPBES/6/INF/8</w:t>
            </w:r>
          </w:p>
        </w:tc>
        <w:tc>
          <w:tcPr>
            <w:tcW w:w="5258" w:type="dxa"/>
            <w:hideMark/>
          </w:tcPr>
          <w:p w14:paraId="522CB5B7" w14:textId="15CAC1AA" w:rsidR="00BD7DF8" w:rsidRPr="00024279" w:rsidRDefault="00BD7DF8" w:rsidP="00E64404">
            <w:pPr>
              <w:pStyle w:val="Normal-pool"/>
              <w:spacing w:before="60" w:after="60"/>
              <w:rPr>
                <w:lang w:eastAsia="en-GB"/>
              </w:rPr>
            </w:pPr>
            <w:r w:rsidRPr="00024279">
              <w:rPr>
                <w:lang w:eastAsia="en-GB"/>
              </w:rPr>
              <w:t xml:space="preserve">Information on the scoping for the thematic assessment of sustainable use of wild species </w:t>
            </w:r>
            <w:r w:rsidR="00E240FE" w:rsidRPr="00E240FE">
              <w:rPr>
                <w:lang w:eastAsia="en-GB"/>
              </w:rPr>
              <w:t>(deliverable 3 (b) (iii))</w:t>
            </w:r>
          </w:p>
        </w:tc>
        <w:tc>
          <w:tcPr>
            <w:tcW w:w="1263" w:type="dxa"/>
            <w:hideMark/>
          </w:tcPr>
          <w:p w14:paraId="18442106" w14:textId="77777777" w:rsidR="00BD7DF8" w:rsidRPr="00024279" w:rsidRDefault="00BD7DF8" w:rsidP="00E64404">
            <w:pPr>
              <w:pStyle w:val="Normal-pool"/>
              <w:spacing w:before="60" w:after="60"/>
              <w:rPr>
                <w:lang w:eastAsia="en-GB"/>
              </w:rPr>
            </w:pPr>
            <w:r w:rsidRPr="00024279">
              <w:rPr>
                <w:lang w:eastAsia="en-GB"/>
              </w:rPr>
              <w:t>8</w:t>
            </w:r>
          </w:p>
        </w:tc>
      </w:tr>
      <w:tr w:rsidR="00BD7DF8" w:rsidRPr="00024279" w14:paraId="167978B4" w14:textId="77777777" w:rsidTr="00E458E5">
        <w:tc>
          <w:tcPr>
            <w:tcW w:w="1593" w:type="dxa"/>
            <w:hideMark/>
          </w:tcPr>
          <w:p w14:paraId="6D2BB6C0" w14:textId="77777777" w:rsidR="00BD7DF8" w:rsidRPr="00024279" w:rsidRDefault="00BD7DF8" w:rsidP="00E64404">
            <w:pPr>
              <w:pStyle w:val="Normal-pool"/>
              <w:spacing w:before="60" w:after="60"/>
              <w:rPr>
                <w:lang w:eastAsia="en-GB"/>
              </w:rPr>
            </w:pPr>
            <w:r w:rsidRPr="00024279">
              <w:rPr>
                <w:lang w:eastAsia="en-GB"/>
              </w:rPr>
              <w:t>IPBES/6/INF/9</w:t>
            </w:r>
          </w:p>
        </w:tc>
        <w:tc>
          <w:tcPr>
            <w:tcW w:w="5258" w:type="dxa"/>
            <w:hideMark/>
          </w:tcPr>
          <w:p w14:paraId="410EE5C0" w14:textId="77498642" w:rsidR="00BD7DF8" w:rsidRPr="00024279" w:rsidRDefault="00BD7DF8" w:rsidP="00E64404">
            <w:pPr>
              <w:pStyle w:val="Normal-pool"/>
              <w:spacing w:before="60" w:after="60"/>
              <w:rPr>
                <w:lang w:eastAsia="en-GB"/>
              </w:rPr>
            </w:pPr>
            <w:r w:rsidRPr="00024279">
              <w:rPr>
                <w:lang w:eastAsia="en-GB"/>
              </w:rPr>
              <w:t xml:space="preserve">Information on the scoping for the methodological assessment regarding the diverse conceptualization of multiple values of nature and its benefits, including biodiversity and ecosystem services </w:t>
            </w:r>
            <w:r w:rsidR="00E240FE" w:rsidRPr="00E240FE">
              <w:rPr>
                <w:lang w:eastAsia="en-GB"/>
              </w:rPr>
              <w:t>(deliverable 3 (d))</w:t>
            </w:r>
          </w:p>
        </w:tc>
        <w:tc>
          <w:tcPr>
            <w:tcW w:w="1263" w:type="dxa"/>
            <w:hideMark/>
          </w:tcPr>
          <w:p w14:paraId="7390D648" w14:textId="77777777" w:rsidR="00BD7DF8" w:rsidRPr="00024279" w:rsidRDefault="00BD7DF8" w:rsidP="00E64404">
            <w:pPr>
              <w:pStyle w:val="Normal-pool"/>
              <w:spacing w:before="60" w:after="60"/>
              <w:rPr>
                <w:lang w:eastAsia="en-GB"/>
              </w:rPr>
            </w:pPr>
            <w:r w:rsidRPr="00024279">
              <w:rPr>
                <w:lang w:eastAsia="en-GB"/>
              </w:rPr>
              <w:t>8</w:t>
            </w:r>
          </w:p>
        </w:tc>
      </w:tr>
      <w:tr w:rsidR="00BD7DF8" w:rsidRPr="00024279" w14:paraId="56327217" w14:textId="77777777" w:rsidTr="00E458E5">
        <w:trPr>
          <w:trHeight w:val="585"/>
        </w:trPr>
        <w:tc>
          <w:tcPr>
            <w:tcW w:w="1593" w:type="dxa"/>
            <w:hideMark/>
          </w:tcPr>
          <w:p w14:paraId="4D183E46" w14:textId="77777777" w:rsidR="00BD7DF8" w:rsidRPr="00024279" w:rsidRDefault="00BD7DF8" w:rsidP="00E64404">
            <w:pPr>
              <w:pStyle w:val="Normal-pool"/>
              <w:spacing w:before="60" w:after="60"/>
              <w:rPr>
                <w:lang w:eastAsia="en-GB"/>
              </w:rPr>
            </w:pPr>
            <w:r w:rsidRPr="00024279">
              <w:rPr>
                <w:lang w:eastAsia="en-GB"/>
              </w:rPr>
              <w:t>IPBES/6/INF/10</w:t>
            </w:r>
          </w:p>
        </w:tc>
        <w:tc>
          <w:tcPr>
            <w:tcW w:w="5258" w:type="dxa"/>
            <w:hideMark/>
          </w:tcPr>
          <w:p w14:paraId="3619D5B4" w14:textId="3F49893E" w:rsidR="00BD7DF8" w:rsidRPr="00024279" w:rsidRDefault="00BD7DF8" w:rsidP="00E64404">
            <w:pPr>
              <w:pStyle w:val="Normal-pool"/>
              <w:spacing w:before="60" w:after="60"/>
              <w:rPr>
                <w:lang w:eastAsia="en-GB"/>
              </w:rPr>
            </w:pPr>
            <w:r w:rsidRPr="00024279">
              <w:rPr>
                <w:lang w:eastAsia="en-GB"/>
              </w:rPr>
              <w:t xml:space="preserve">Information on scoping for a thematic assessment on invasive alien species and their control </w:t>
            </w:r>
            <w:r w:rsidR="00676351" w:rsidRPr="00676351">
              <w:rPr>
                <w:lang w:eastAsia="en-GB"/>
              </w:rPr>
              <w:t>(deliverable 3 (b) (ii))</w:t>
            </w:r>
          </w:p>
        </w:tc>
        <w:tc>
          <w:tcPr>
            <w:tcW w:w="1263" w:type="dxa"/>
            <w:hideMark/>
          </w:tcPr>
          <w:p w14:paraId="18281ECE" w14:textId="77777777" w:rsidR="00BD7DF8" w:rsidRPr="00024279" w:rsidRDefault="00BD7DF8" w:rsidP="00E64404">
            <w:pPr>
              <w:pStyle w:val="Normal-pool"/>
              <w:spacing w:before="60" w:after="60"/>
              <w:rPr>
                <w:lang w:eastAsia="en-GB"/>
              </w:rPr>
            </w:pPr>
            <w:r w:rsidRPr="00024279">
              <w:rPr>
                <w:lang w:eastAsia="en-GB"/>
              </w:rPr>
              <w:t>8</w:t>
            </w:r>
          </w:p>
        </w:tc>
      </w:tr>
      <w:tr w:rsidR="00BD7DF8" w:rsidRPr="00024279" w14:paraId="59CAE462" w14:textId="77777777" w:rsidTr="00E458E5">
        <w:tc>
          <w:tcPr>
            <w:tcW w:w="1593" w:type="dxa"/>
            <w:hideMark/>
          </w:tcPr>
          <w:p w14:paraId="684FD177" w14:textId="77777777" w:rsidR="00BD7DF8" w:rsidRPr="00024279" w:rsidRDefault="00BD7DF8" w:rsidP="00E64404">
            <w:pPr>
              <w:pStyle w:val="Normal-pool"/>
              <w:spacing w:before="60" w:after="60"/>
              <w:rPr>
                <w:lang w:eastAsia="en-GB"/>
              </w:rPr>
            </w:pPr>
            <w:r w:rsidRPr="00024279">
              <w:rPr>
                <w:lang w:eastAsia="en-GB"/>
              </w:rPr>
              <w:t>IPBES/6/INF/11</w:t>
            </w:r>
          </w:p>
        </w:tc>
        <w:tc>
          <w:tcPr>
            <w:tcW w:w="5258" w:type="dxa"/>
            <w:hideMark/>
          </w:tcPr>
          <w:p w14:paraId="5923BEC3" w14:textId="41DC06CF" w:rsidR="00BD7DF8" w:rsidRPr="00024279" w:rsidRDefault="00BD7DF8" w:rsidP="00E64404">
            <w:pPr>
              <w:pStyle w:val="Normal-pool"/>
              <w:spacing w:before="60" w:after="60"/>
              <w:rPr>
                <w:lang w:eastAsia="en-GB"/>
              </w:rPr>
            </w:pPr>
            <w:r w:rsidRPr="00024279">
              <w:rPr>
                <w:lang w:eastAsia="en-GB"/>
              </w:rPr>
              <w:t xml:space="preserve">Information on </w:t>
            </w:r>
            <w:r w:rsidR="00ED3C46">
              <w:rPr>
                <w:lang w:eastAsia="en-GB"/>
              </w:rPr>
              <w:t xml:space="preserve">progress in </w:t>
            </w:r>
            <w:r w:rsidRPr="00024279">
              <w:rPr>
                <w:lang w:eastAsia="en-GB"/>
              </w:rPr>
              <w:t xml:space="preserve">the </w:t>
            </w:r>
            <w:r w:rsidR="00ED3C46">
              <w:rPr>
                <w:lang w:eastAsia="en-GB"/>
              </w:rPr>
              <w:t>production</w:t>
            </w:r>
            <w:r w:rsidR="00ED3C46" w:rsidRPr="004F2847">
              <w:rPr>
                <w:lang w:eastAsia="en-GB"/>
              </w:rPr>
              <w:t xml:space="preserve"> of</w:t>
            </w:r>
            <w:r w:rsidR="00ED3C46">
              <w:rPr>
                <w:lang w:eastAsia="en-GB"/>
              </w:rPr>
              <w:t xml:space="preserve"> the</w:t>
            </w:r>
            <w:r w:rsidR="00ED3C46" w:rsidRPr="004F2847">
              <w:rPr>
                <w:lang w:eastAsia="en-GB"/>
              </w:rPr>
              <w:t xml:space="preserve"> </w:t>
            </w:r>
            <w:r w:rsidRPr="00024279">
              <w:rPr>
                <w:lang w:eastAsia="en-GB"/>
              </w:rPr>
              <w:t>global assessment</w:t>
            </w:r>
            <w:r w:rsidR="004F2847">
              <w:rPr>
                <w:lang w:eastAsia="en-GB"/>
              </w:rPr>
              <w:t xml:space="preserve"> </w:t>
            </w:r>
            <w:r w:rsidR="004F2847" w:rsidRPr="004F2847">
              <w:rPr>
                <w:lang w:eastAsia="en-GB"/>
              </w:rPr>
              <w:t>of biodiversity and ecosystem services (deliverable 2 (c))</w:t>
            </w:r>
          </w:p>
        </w:tc>
        <w:tc>
          <w:tcPr>
            <w:tcW w:w="1263" w:type="dxa"/>
            <w:hideMark/>
          </w:tcPr>
          <w:p w14:paraId="4B5A1455"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56FD6D97" w14:textId="77777777" w:rsidTr="00E458E5">
        <w:tc>
          <w:tcPr>
            <w:tcW w:w="1593" w:type="dxa"/>
            <w:hideMark/>
          </w:tcPr>
          <w:p w14:paraId="57A865D5" w14:textId="77777777" w:rsidR="00BD7DF8" w:rsidRPr="00024279" w:rsidRDefault="00BD7DF8" w:rsidP="00E64404">
            <w:pPr>
              <w:pStyle w:val="Normal-pool"/>
              <w:spacing w:before="60" w:after="60"/>
              <w:rPr>
                <w:lang w:eastAsia="en-GB"/>
              </w:rPr>
            </w:pPr>
            <w:r w:rsidRPr="00024279">
              <w:rPr>
                <w:lang w:eastAsia="en-GB"/>
              </w:rPr>
              <w:t>IPBES/6/INF/12</w:t>
            </w:r>
          </w:p>
        </w:tc>
        <w:tc>
          <w:tcPr>
            <w:tcW w:w="5258" w:type="dxa"/>
            <w:hideMark/>
          </w:tcPr>
          <w:p w14:paraId="72577B3C" w14:textId="43D407BC" w:rsidR="00676351" w:rsidRPr="00024279" w:rsidRDefault="00BD7DF8" w:rsidP="00E64404">
            <w:pPr>
              <w:pStyle w:val="Normal-pool"/>
              <w:spacing w:before="60" w:after="60"/>
              <w:rPr>
                <w:lang w:eastAsia="en-GB"/>
              </w:rPr>
            </w:pPr>
            <w:r w:rsidRPr="00024279">
              <w:rPr>
                <w:lang w:eastAsia="en-GB"/>
              </w:rPr>
              <w:t>Information on work related to capacity-building</w:t>
            </w:r>
            <w:r w:rsidR="00676351" w:rsidRPr="00676351">
              <w:rPr>
                <w:lang w:eastAsia="en-GB"/>
              </w:rPr>
              <w:t xml:space="preserve"> (deliverables 1 (a) and 1 (b))</w:t>
            </w:r>
          </w:p>
        </w:tc>
        <w:tc>
          <w:tcPr>
            <w:tcW w:w="1263" w:type="dxa"/>
            <w:hideMark/>
          </w:tcPr>
          <w:p w14:paraId="211FAB5A"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2E923595" w14:textId="77777777" w:rsidTr="00E458E5">
        <w:tc>
          <w:tcPr>
            <w:tcW w:w="1593" w:type="dxa"/>
            <w:hideMark/>
          </w:tcPr>
          <w:p w14:paraId="53622826" w14:textId="77777777" w:rsidR="00BD7DF8" w:rsidRPr="00024279" w:rsidRDefault="00BD7DF8" w:rsidP="00E64404">
            <w:pPr>
              <w:pStyle w:val="Normal-pool"/>
              <w:spacing w:before="60" w:after="60"/>
              <w:rPr>
                <w:lang w:eastAsia="en-GB"/>
              </w:rPr>
            </w:pPr>
            <w:r w:rsidRPr="00024279">
              <w:rPr>
                <w:lang w:eastAsia="en-GB"/>
              </w:rPr>
              <w:t>IPBES/6/INF/13</w:t>
            </w:r>
          </w:p>
        </w:tc>
        <w:tc>
          <w:tcPr>
            <w:tcW w:w="5258" w:type="dxa"/>
            <w:hideMark/>
          </w:tcPr>
          <w:p w14:paraId="77AB2207" w14:textId="44D8E1A8" w:rsidR="00676351" w:rsidRPr="00024279" w:rsidRDefault="00BD7DF8" w:rsidP="00E64404">
            <w:pPr>
              <w:pStyle w:val="Normal-pool"/>
              <w:spacing w:before="60" w:after="60"/>
              <w:rPr>
                <w:lang w:eastAsia="en-GB"/>
              </w:rPr>
            </w:pPr>
            <w:r w:rsidRPr="00024279">
              <w:rPr>
                <w:lang w:eastAsia="en-GB"/>
              </w:rPr>
              <w:t>Information on work related to indigenous and local knowledge</w:t>
            </w:r>
            <w:r w:rsidR="00676351" w:rsidRPr="00676351">
              <w:rPr>
                <w:lang w:eastAsia="en-GB"/>
              </w:rPr>
              <w:t xml:space="preserve"> systems (deliverable 1 (c))</w:t>
            </w:r>
          </w:p>
        </w:tc>
        <w:tc>
          <w:tcPr>
            <w:tcW w:w="1263" w:type="dxa"/>
            <w:hideMark/>
          </w:tcPr>
          <w:p w14:paraId="7B4559C8"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6C551FF4" w14:textId="77777777" w:rsidTr="00E458E5">
        <w:tc>
          <w:tcPr>
            <w:tcW w:w="1593" w:type="dxa"/>
            <w:hideMark/>
          </w:tcPr>
          <w:p w14:paraId="3A1E6C92" w14:textId="77777777" w:rsidR="00BD7DF8" w:rsidRPr="00024279" w:rsidRDefault="00BD7DF8" w:rsidP="00E64404">
            <w:pPr>
              <w:pStyle w:val="Normal-pool"/>
              <w:spacing w:before="60" w:after="60"/>
              <w:rPr>
                <w:lang w:eastAsia="en-GB"/>
              </w:rPr>
            </w:pPr>
            <w:r w:rsidRPr="00024279">
              <w:rPr>
                <w:lang w:eastAsia="en-GB"/>
              </w:rPr>
              <w:t>IPBES/6/INF/14</w:t>
            </w:r>
          </w:p>
        </w:tc>
        <w:tc>
          <w:tcPr>
            <w:tcW w:w="5258" w:type="dxa"/>
            <w:hideMark/>
          </w:tcPr>
          <w:p w14:paraId="3C37F5E8" w14:textId="01CB1874" w:rsidR="00676351" w:rsidRPr="00024279" w:rsidRDefault="00BD7DF8" w:rsidP="00E64404">
            <w:pPr>
              <w:pStyle w:val="Normal-pool"/>
              <w:spacing w:before="60" w:after="60"/>
              <w:rPr>
                <w:lang w:eastAsia="en-GB"/>
              </w:rPr>
            </w:pPr>
            <w:r w:rsidRPr="00024279">
              <w:rPr>
                <w:lang w:eastAsia="en-GB"/>
              </w:rPr>
              <w:t>Information on work related to knowledge and data</w:t>
            </w:r>
            <w:r w:rsidR="00ED3C46">
              <w:rPr>
                <w:lang w:eastAsia="en-GB"/>
              </w:rPr>
              <w:t xml:space="preserve"> </w:t>
            </w:r>
            <w:r w:rsidR="00E240FE" w:rsidRPr="00E240FE">
              <w:rPr>
                <w:lang w:eastAsia="en-GB"/>
              </w:rPr>
              <w:t>(deliverables 1 (d) and 4 (b))</w:t>
            </w:r>
          </w:p>
        </w:tc>
        <w:tc>
          <w:tcPr>
            <w:tcW w:w="1263" w:type="dxa"/>
            <w:hideMark/>
          </w:tcPr>
          <w:p w14:paraId="49E18917"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42FE9C1A" w14:textId="77777777" w:rsidTr="00E458E5">
        <w:tc>
          <w:tcPr>
            <w:tcW w:w="1593" w:type="dxa"/>
            <w:hideMark/>
          </w:tcPr>
          <w:p w14:paraId="18B7C35D" w14:textId="77777777" w:rsidR="00BD7DF8" w:rsidRPr="00024279" w:rsidRDefault="00BD7DF8" w:rsidP="00E64404">
            <w:pPr>
              <w:pStyle w:val="Normal-pool"/>
              <w:spacing w:before="60" w:after="60"/>
              <w:rPr>
                <w:lang w:eastAsia="en-GB"/>
              </w:rPr>
            </w:pPr>
            <w:r w:rsidRPr="00024279">
              <w:rPr>
                <w:lang w:eastAsia="en-GB"/>
              </w:rPr>
              <w:t>IPBES/6/INF/15</w:t>
            </w:r>
          </w:p>
        </w:tc>
        <w:tc>
          <w:tcPr>
            <w:tcW w:w="5258" w:type="dxa"/>
            <w:hideMark/>
          </w:tcPr>
          <w:p w14:paraId="5CCE73AA" w14:textId="72DD870E" w:rsidR="00676351" w:rsidRPr="00024279" w:rsidRDefault="00BD7DF8" w:rsidP="00E64404">
            <w:pPr>
              <w:pStyle w:val="Normal-pool"/>
              <w:spacing w:before="60" w:after="60"/>
              <w:rPr>
                <w:lang w:eastAsia="en-GB"/>
              </w:rPr>
            </w:pPr>
            <w:r w:rsidRPr="00024279">
              <w:rPr>
                <w:lang w:eastAsia="en-GB"/>
              </w:rPr>
              <w:t xml:space="preserve">Information on </w:t>
            </w:r>
            <w:r w:rsidR="00ED3C46">
              <w:rPr>
                <w:lang w:eastAsia="en-GB"/>
              </w:rPr>
              <w:t xml:space="preserve">further </w:t>
            </w:r>
            <w:r w:rsidRPr="00024279">
              <w:rPr>
                <w:lang w:eastAsia="en-GB"/>
              </w:rPr>
              <w:t>work related to scenarios and models</w:t>
            </w:r>
            <w:r w:rsidR="00ED3C46">
              <w:rPr>
                <w:lang w:eastAsia="en-GB"/>
              </w:rPr>
              <w:t xml:space="preserve"> </w:t>
            </w:r>
            <w:r w:rsidR="00676351" w:rsidRPr="00676351">
              <w:rPr>
                <w:lang w:eastAsia="en-GB"/>
              </w:rPr>
              <w:t>of biodiversity and ecosystem services (deliverable 3 (c))</w:t>
            </w:r>
          </w:p>
        </w:tc>
        <w:tc>
          <w:tcPr>
            <w:tcW w:w="1263" w:type="dxa"/>
            <w:hideMark/>
          </w:tcPr>
          <w:p w14:paraId="77383964"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1C4CAB67" w14:textId="77777777" w:rsidTr="00E458E5">
        <w:tc>
          <w:tcPr>
            <w:tcW w:w="1593" w:type="dxa"/>
            <w:hideMark/>
          </w:tcPr>
          <w:p w14:paraId="3CB76524" w14:textId="77777777" w:rsidR="00BD7DF8" w:rsidRPr="00024279" w:rsidRDefault="00BD7DF8" w:rsidP="00E64404">
            <w:pPr>
              <w:pStyle w:val="Normal-pool"/>
              <w:spacing w:before="60" w:after="60"/>
              <w:rPr>
                <w:lang w:eastAsia="en-GB"/>
              </w:rPr>
            </w:pPr>
            <w:r w:rsidRPr="00024279">
              <w:rPr>
                <w:lang w:eastAsia="en-GB"/>
              </w:rPr>
              <w:t>IPBES/6/INF/16</w:t>
            </w:r>
          </w:p>
        </w:tc>
        <w:tc>
          <w:tcPr>
            <w:tcW w:w="5258" w:type="dxa"/>
            <w:hideMark/>
          </w:tcPr>
          <w:p w14:paraId="62AFEBCB" w14:textId="5E32C9C2" w:rsidR="00E240FE" w:rsidRPr="00024279" w:rsidRDefault="00BD7DF8" w:rsidP="00E64404">
            <w:pPr>
              <w:pStyle w:val="Normal-pool"/>
              <w:spacing w:before="60" w:after="60"/>
              <w:rPr>
                <w:lang w:eastAsia="en-GB"/>
              </w:rPr>
            </w:pPr>
            <w:r w:rsidRPr="00024279">
              <w:rPr>
                <w:lang w:eastAsia="en-GB"/>
              </w:rPr>
              <w:t>Information on work related to policy support tools and methodologies</w:t>
            </w:r>
            <w:r w:rsidR="00ED3C46">
              <w:rPr>
                <w:lang w:eastAsia="en-GB"/>
              </w:rPr>
              <w:t xml:space="preserve"> </w:t>
            </w:r>
            <w:r w:rsidR="00E240FE" w:rsidRPr="00E240FE">
              <w:rPr>
                <w:lang w:eastAsia="en-GB"/>
              </w:rPr>
              <w:t>(deliverable 4 (c))</w:t>
            </w:r>
          </w:p>
        </w:tc>
        <w:tc>
          <w:tcPr>
            <w:tcW w:w="1263" w:type="dxa"/>
            <w:hideMark/>
          </w:tcPr>
          <w:p w14:paraId="11F5C329"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39921DB3" w14:textId="77777777" w:rsidTr="00E458E5">
        <w:tc>
          <w:tcPr>
            <w:tcW w:w="1593" w:type="dxa"/>
            <w:hideMark/>
          </w:tcPr>
          <w:p w14:paraId="4458480A" w14:textId="77777777" w:rsidR="00BD7DF8" w:rsidRPr="00024279" w:rsidRDefault="00BD7DF8" w:rsidP="00E64404">
            <w:pPr>
              <w:pStyle w:val="Normal-pool"/>
              <w:spacing w:before="60" w:after="60"/>
              <w:rPr>
                <w:lang w:eastAsia="en-GB"/>
              </w:rPr>
            </w:pPr>
            <w:r w:rsidRPr="00024279">
              <w:rPr>
                <w:lang w:eastAsia="en-GB"/>
              </w:rPr>
              <w:t>IPBES/6/INF/17</w:t>
            </w:r>
          </w:p>
        </w:tc>
        <w:tc>
          <w:tcPr>
            <w:tcW w:w="5258" w:type="dxa"/>
            <w:hideMark/>
          </w:tcPr>
          <w:p w14:paraId="09D07543" w14:textId="2F23FEB1" w:rsidR="00E240FE" w:rsidRPr="00024279" w:rsidRDefault="00BD7DF8" w:rsidP="00E64404">
            <w:pPr>
              <w:pStyle w:val="Normal-pool"/>
              <w:spacing w:before="60" w:after="60"/>
              <w:rPr>
                <w:lang w:eastAsia="en-GB"/>
              </w:rPr>
            </w:pPr>
            <w:r w:rsidRPr="00024279">
              <w:rPr>
                <w:lang w:eastAsia="en-GB"/>
              </w:rPr>
              <w:t xml:space="preserve">Information on work related to the guide </w:t>
            </w:r>
            <w:r w:rsidR="00E240FE" w:rsidRPr="00E240FE">
              <w:rPr>
                <w:lang w:eastAsia="en-GB"/>
              </w:rPr>
              <w:t>on the production of assessments (deliverable 2 (a))</w:t>
            </w:r>
          </w:p>
        </w:tc>
        <w:tc>
          <w:tcPr>
            <w:tcW w:w="1263" w:type="dxa"/>
            <w:hideMark/>
          </w:tcPr>
          <w:p w14:paraId="1D2F45B6"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5C08A3E2" w14:textId="77777777" w:rsidTr="00E458E5">
        <w:tc>
          <w:tcPr>
            <w:tcW w:w="1593" w:type="dxa"/>
            <w:hideMark/>
          </w:tcPr>
          <w:p w14:paraId="358A39EA" w14:textId="77777777" w:rsidR="00BD7DF8" w:rsidRPr="00024279" w:rsidRDefault="00BD7DF8" w:rsidP="00E64404">
            <w:pPr>
              <w:pStyle w:val="Normal-pool"/>
              <w:spacing w:before="60" w:after="60"/>
              <w:rPr>
                <w:lang w:eastAsia="en-GB"/>
              </w:rPr>
            </w:pPr>
            <w:r w:rsidRPr="00024279">
              <w:rPr>
                <w:lang w:eastAsia="en-GB"/>
              </w:rPr>
              <w:t>IPBES/6/INF/18</w:t>
            </w:r>
          </w:p>
        </w:tc>
        <w:tc>
          <w:tcPr>
            <w:tcW w:w="5258" w:type="dxa"/>
            <w:hideMark/>
          </w:tcPr>
          <w:p w14:paraId="12DC9057" w14:textId="12EE8FF7" w:rsidR="00E240FE" w:rsidRPr="00024279" w:rsidRDefault="00BD7DF8" w:rsidP="00E64404">
            <w:pPr>
              <w:pStyle w:val="Normal-pool"/>
              <w:spacing w:before="60" w:after="60"/>
              <w:rPr>
                <w:lang w:eastAsia="en-GB"/>
              </w:rPr>
            </w:pPr>
            <w:r w:rsidRPr="00024279">
              <w:rPr>
                <w:lang w:eastAsia="en-GB"/>
              </w:rPr>
              <w:t xml:space="preserve">Information on </w:t>
            </w:r>
            <w:r w:rsidR="00E240FE" w:rsidRPr="00E240FE">
              <w:rPr>
                <w:lang w:eastAsia="en-GB"/>
              </w:rPr>
              <w:t xml:space="preserve">the integration of the diverse conceptualization of multiple values in </w:t>
            </w:r>
            <w:r w:rsidR="00ED3C46">
              <w:rPr>
                <w:lang w:eastAsia="en-GB"/>
              </w:rPr>
              <w:t>IPBES deliverables</w:t>
            </w:r>
            <w:r w:rsidR="00E240FE" w:rsidRPr="00E240FE">
              <w:rPr>
                <w:lang w:eastAsia="en-GB"/>
              </w:rPr>
              <w:t xml:space="preserve"> (deliverable 3 (d))</w:t>
            </w:r>
          </w:p>
        </w:tc>
        <w:tc>
          <w:tcPr>
            <w:tcW w:w="1263" w:type="dxa"/>
            <w:hideMark/>
          </w:tcPr>
          <w:p w14:paraId="329A1447" w14:textId="77777777" w:rsidR="00BD7DF8" w:rsidRPr="00024279" w:rsidRDefault="00BD7DF8" w:rsidP="00E64404">
            <w:pPr>
              <w:pStyle w:val="Normal-pool"/>
              <w:spacing w:before="60" w:after="60"/>
              <w:rPr>
                <w:lang w:eastAsia="en-GB"/>
              </w:rPr>
            </w:pPr>
            <w:r w:rsidRPr="00024279">
              <w:rPr>
                <w:lang w:eastAsia="en-GB"/>
              </w:rPr>
              <w:t>5</w:t>
            </w:r>
          </w:p>
        </w:tc>
      </w:tr>
      <w:tr w:rsidR="00BD7DF8" w:rsidRPr="00024279" w14:paraId="37349477" w14:textId="77777777" w:rsidTr="00E458E5">
        <w:tc>
          <w:tcPr>
            <w:tcW w:w="1593" w:type="dxa"/>
            <w:hideMark/>
          </w:tcPr>
          <w:p w14:paraId="528408DD" w14:textId="77777777" w:rsidR="00BD7DF8" w:rsidRPr="00024279" w:rsidRDefault="00BD7DF8" w:rsidP="00E64404">
            <w:pPr>
              <w:pStyle w:val="Normal-pool"/>
              <w:spacing w:before="60" w:after="60"/>
              <w:rPr>
                <w:lang w:eastAsia="en-GB"/>
              </w:rPr>
            </w:pPr>
            <w:r w:rsidRPr="00024279">
              <w:rPr>
                <w:lang w:eastAsia="en-GB"/>
              </w:rPr>
              <w:t>IPBES/6/INF/19</w:t>
            </w:r>
          </w:p>
        </w:tc>
        <w:tc>
          <w:tcPr>
            <w:tcW w:w="5258" w:type="dxa"/>
            <w:hideMark/>
          </w:tcPr>
          <w:p w14:paraId="2E54F87A" w14:textId="0B4F2382" w:rsidR="00BD7DF8" w:rsidRPr="00024279" w:rsidRDefault="00622232" w:rsidP="00E64404">
            <w:pPr>
              <w:pStyle w:val="Normal-pool"/>
              <w:spacing w:before="60" w:after="60"/>
              <w:rPr>
                <w:lang w:eastAsia="en-GB"/>
              </w:rPr>
            </w:pPr>
            <w:r>
              <w:rPr>
                <w:lang w:eastAsia="en-GB"/>
              </w:rPr>
              <w:t>I</w:t>
            </w:r>
            <w:r w:rsidR="00BD7DF8" w:rsidRPr="00024279">
              <w:rPr>
                <w:lang w:eastAsia="en-GB"/>
              </w:rPr>
              <w:t>mplementation of the communications and outreach strategy</w:t>
            </w:r>
            <w:r>
              <w:rPr>
                <w:lang w:eastAsia="en-GB"/>
              </w:rPr>
              <w:t xml:space="preserve"> </w:t>
            </w:r>
            <w:bookmarkStart w:id="1" w:name="OLE_LINK1"/>
            <w:r w:rsidRPr="005F08E7">
              <w:rPr>
                <w:lang w:eastAsia="en-GB"/>
              </w:rPr>
              <w:t>and the stakeholder engagement strategy</w:t>
            </w:r>
            <w:bookmarkEnd w:id="1"/>
          </w:p>
        </w:tc>
        <w:tc>
          <w:tcPr>
            <w:tcW w:w="1263" w:type="dxa"/>
            <w:hideMark/>
          </w:tcPr>
          <w:p w14:paraId="0CCD3345" w14:textId="77777777" w:rsidR="00BD7DF8" w:rsidRPr="00024279" w:rsidRDefault="00BD7DF8" w:rsidP="00E64404">
            <w:pPr>
              <w:pStyle w:val="Normal-pool"/>
              <w:spacing w:before="60" w:after="60"/>
              <w:rPr>
                <w:lang w:eastAsia="en-GB"/>
              </w:rPr>
            </w:pPr>
            <w:r w:rsidRPr="00024279">
              <w:rPr>
                <w:lang w:eastAsia="en-GB"/>
              </w:rPr>
              <w:t>5</w:t>
            </w:r>
          </w:p>
        </w:tc>
      </w:tr>
      <w:tr w:rsidR="00622232" w:rsidRPr="00024279" w14:paraId="5A2EDD91" w14:textId="77777777" w:rsidTr="00E458E5">
        <w:tc>
          <w:tcPr>
            <w:tcW w:w="1593" w:type="dxa"/>
            <w:hideMark/>
          </w:tcPr>
          <w:p w14:paraId="77306E1F" w14:textId="77777777" w:rsidR="00622232" w:rsidRPr="00024279" w:rsidRDefault="00622232" w:rsidP="00E64404">
            <w:pPr>
              <w:pStyle w:val="Normal-pool"/>
              <w:spacing w:before="60" w:after="60"/>
              <w:rPr>
                <w:lang w:eastAsia="en-GB"/>
              </w:rPr>
            </w:pPr>
            <w:r w:rsidRPr="00024279">
              <w:rPr>
                <w:lang w:eastAsia="en-GB"/>
              </w:rPr>
              <w:t>IPBES/6/INF/20</w:t>
            </w:r>
          </w:p>
        </w:tc>
        <w:tc>
          <w:tcPr>
            <w:tcW w:w="5258" w:type="dxa"/>
            <w:hideMark/>
          </w:tcPr>
          <w:p w14:paraId="17FD93C0" w14:textId="7611DE48" w:rsidR="00622232" w:rsidRPr="00024279" w:rsidRDefault="00622232" w:rsidP="00E64404">
            <w:pPr>
              <w:pStyle w:val="Normal-pool"/>
              <w:spacing w:before="60" w:after="60"/>
              <w:rPr>
                <w:lang w:eastAsia="en-GB"/>
              </w:rPr>
            </w:pPr>
            <w:r w:rsidRPr="00024279">
              <w:rPr>
                <w:lang w:eastAsia="en-GB"/>
              </w:rPr>
              <w:t>Report on the institutional arrangements established to operationalize technical support for the implementation of the work programme</w:t>
            </w:r>
          </w:p>
        </w:tc>
        <w:tc>
          <w:tcPr>
            <w:tcW w:w="1263" w:type="dxa"/>
            <w:hideMark/>
          </w:tcPr>
          <w:p w14:paraId="7619E338" w14:textId="77777777" w:rsidR="00622232" w:rsidRPr="00024279" w:rsidRDefault="00622232" w:rsidP="00E64404">
            <w:pPr>
              <w:pStyle w:val="Normal-pool"/>
              <w:spacing w:before="60" w:after="60"/>
              <w:rPr>
                <w:lang w:eastAsia="en-GB"/>
              </w:rPr>
            </w:pPr>
            <w:r w:rsidRPr="00024279">
              <w:rPr>
                <w:lang w:eastAsia="en-GB"/>
              </w:rPr>
              <w:t>5</w:t>
            </w:r>
          </w:p>
        </w:tc>
      </w:tr>
      <w:tr w:rsidR="00622232" w:rsidRPr="00024279" w14:paraId="2BFA375D" w14:textId="77777777" w:rsidTr="00E458E5">
        <w:tc>
          <w:tcPr>
            <w:tcW w:w="1593" w:type="dxa"/>
            <w:hideMark/>
          </w:tcPr>
          <w:p w14:paraId="52F6F830" w14:textId="77777777" w:rsidR="00622232" w:rsidRPr="00024279" w:rsidRDefault="00622232" w:rsidP="00E458E5">
            <w:pPr>
              <w:pStyle w:val="Normal-pool"/>
              <w:keepNext/>
              <w:keepLines/>
              <w:spacing w:before="60" w:after="60"/>
              <w:rPr>
                <w:lang w:eastAsia="en-GB"/>
              </w:rPr>
            </w:pPr>
            <w:r w:rsidRPr="00024279">
              <w:rPr>
                <w:lang w:eastAsia="en-GB"/>
              </w:rPr>
              <w:t>IPBES/6/INF/21</w:t>
            </w:r>
          </w:p>
        </w:tc>
        <w:tc>
          <w:tcPr>
            <w:tcW w:w="5258" w:type="dxa"/>
            <w:hideMark/>
          </w:tcPr>
          <w:p w14:paraId="679C3495" w14:textId="77777777" w:rsidR="00622232" w:rsidRPr="00024279" w:rsidRDefault="00622232" w:rsidP="00E458E5">
            <w:pPr>
              <w:pStyle w:val="Normal-pool"/>
              <w:keepNext/>
              <w:keepLines/>
              <w:spacing w:before="60" w:after="60"/>
              <w:rPr>
                <w:lang w:eastAsia="en-GB"/>
              </w:rPr>
            </w:pPr>
            <w:r w:rsidRPr="00024279">
              <w:rPr>
                <w:lang w:eastAsia="en-GB"/>
              </w:rPr>
              <w:t>Information on collaboration and partnerships</w:t>
            </w:r>
          </w:p>
        </w:tc>
        <w:tc>
          <w:tcPr>
            <w:tcW w:w="1263" w:type="dxa"/>
            <w:hideMark/>
          </w:tcPr>
          <w:p w14:paraId="6E9A2E97" w14:textId="77777777" w:rsidR="00622232" w:rsidRPr="00024279" w:rsidRDefault="00622232" w:rsidP="00E458E5">
            <w:pPr>
              <w:pStyle w:val="Normal-pool"/>
              <w:keepNext/>
              <w:keepLines/>
              <w:spacing w:before="60" w:after="60"/>
              <w:rPr>
                <w:lang w:eastAsia="en-GB"/>
              </w:rPr>
            </w:pPr>
            <w:r w:rsidRPr="00024279">
              <w:rPr>
                <w:lang w:eastAsia="en-GB"/>
              </w:rPr>
              <w:t>5</w:t>
            </w:r>
          </w:p>
        </w:tc>
      </w:tr>
      <w:tr w:rsidR="00622232" w:rsidRPr="00024279" w14:paraId="1E588DDC" w14:textId="77777777" w:rsidTr="00E458E5">
        <w:tc>
          <w:tcPr>
            <w:tcW w:w="1593" w:type="dxa"/>
            <w:hideMark/>
          </w:tcPr>
          <w:p w14:paraId="392AC2D4" w14:textId="77777777" w:rsidR="00622232" w:rsidRPr="00024279" w:rsidRDefault="00622232" w:rsidP="00E64404">
            <w:pPr>
              <w:pStyle w:val="Normal-pool"/>
              <w:spacing w:before="60" w:after="60"/>
              <w:rPr>
                <w:lang w:eastAsia="en-GB"/>
              </w:rPr>
            </w:pPr>
            <w:r w:rsidRPr="00024279">
              <w:rPr>
                <w:lang w:eastAsia="en-GB"/>
              </w:rPr>
              <w:t>IPBES/6/INF/22</w:t>
            </w:r>
          </w:p>
        </w:tc>
        <w:tc>
          <w:tcPr>
            <w:tcW w:w="5258" w:type="dxa"/>
            <w:hideMark/>
          </w:tcPr>
          <w:p w14:paraId="388102E7" w14:textId="77777777" w:rsidR="00622232" w:rsidRPr="00024279" w:rsidRDefault="00622232" w:rsidP="00E64404">
            <w:pPr>
              <w:pStyle w:val="Normal-pool"/>
              <w:spacing w:before="60" w:after="60"/>
              <w:rPr>
                <w:lang w:eastAsia="en-GB"/>
              </w:rPr>
            </w:pPr>
            <w:r w:rsidRPr="00024279">
              <w:rPr>
                <w:lang w:eastAsia="en-GB"/>
              </w:rPr>
              <w:t>Implementation of the conflict-of-interest policy for the Intergovernmental Science-Policy Platform on Biodiversity and Ecosystem Services</w:t>
            </w:r>
          </w:p>
        </w:tc>
        <w:tc>
          <w:tcPr>
            <w:tcW w:w="1263" w:type="dxa"/>
            <w:hideMark/>
          </w:tcPr>
          <w:p w14:paraId="4859211F" w14:textId="77777777" w:rsidR="00622232" w:rsidRPr="00024279" w:rsidRDefault="00622232" w:rsidP="00E64404">
            <w:pPr>
              <w:pStyle w:val="Normal-pool"/>
              <w:spacing w:before="60" w:after="60"/>
              <w:rPr>
                <w:lang w:eastAsia="en-GB"/>
              </w:rPr>
            </w:pPr>
            <w:r w:rsidRPr="00024279">
              <w:rPr>
                <w:lang w:eastAsia="en-GB"/>
              </w:rPr>
              <w:t>5</w:t>
            </w:r>
          </w:p>
        </w:tc>
      </w:tr>
      <w:tr w:rsidR="00622232" w:rsidRPr="00024279" w14:paraId="23A77861" w14:textId="77777777" w:rsidTr="00E458E5">
        <w:tc>
          <w:tcPr>
            <w:tcW w:w="1593" w:type="dxa"/>
            <w:hideMark/>
          </w:tcPr>
          <w:p w14:paraId="46470478" w14:textId="77777777" w:rsidR="00622232" w:rsidRPr="00024279" w:rsidRDefault="00622232" w:rsidP="00E64404">
            <w:pPr>
              <w:pStyle w:val="Normal-pool"/>
              <w:spacing w:before="60" w:after="60"/>
              <w:rPr>
                <w:lang w:eastAsia="en-GB"/>
              </w:rPr>
            </w:pPr>
            <w:r w:rsidRPr="00024279">
              <w:rPr>
                <w:lang w:eastAsia="en-GB"/>
              </w:rPr>
              <w:t>IPBES/6/INF/23</w:t>
            </w:r>
          </w:p>
        </w:tc>
        <w:tc>
          <w:tcPr>
            <w:tcW w:w="5258" w:type="dxa"/>
            <w:hideMark/>
          </w:tcPr>
          <w:p w14:paraId="2D833760" w14:textId="77777777" w:rsidR="00622232" w:rsidRPr="00024279" w:rsidRDefault="00622232" w:rsidP="00E64404">
            <w:pPr>
              <w:pStyle w:val="Normal-pool"/>
              <w:spacing w:before="60" w:after="60"/>
              <w:rPr>
                <w:lang w:eastAsia="en-GB"/>
              </w:rPr>
            </w:pPr>
            <w:bookmarkStart w:id="2" w:name="_Hlk503170416"/>
            <w:r w:rsidRPr="00024279">
              <w:rPr>
                <w:lang w:eastAsia="en-GB"/>
              </w:rPr>
              <w:t>List of participants in the first to fifth sessions of the Plenary and admission of new observers to the sixth session</w:t>
            </w:r>
            <w:bookmarkEnd w:id="2"/>
          </w:p>
        </w:tc>
        <w:tc>
          <w:tcPr>
            <w:tcW w:w="1263" w:type="dxa"/>
            <w:hideMark/>
          </w:tcPr>
          <w:p w14:paraId="1DF0382A" w14:textId="77777777" w:rsidR="00622232" w:rsidRPr="00024279" w:rsidRDefault="00622232" w:rsidP="00E64404">
            <w:pPr>
              <w:pStyle w:val="Normal-pool"/>
              <w:spacing w:before="60" w:after="60"/>
              <w:rPr>
                <w:lang w:eastAsia="en-GB"/>
              </w:rPr>
            </w:pPr>
            <w:r w:rsidRPr="00024279">
              <w:rPr>
                <w:lang w:eastAsia="en-GB"/>
              </w:rPr>
              <w:t>3</w:t>
            </w:r>
          </w:p>
        </w:tc>
      </w:tr>
      <w:tr w:rsidR="00622232" w:rsidRPr="00024279" w14:paraId="05717EDD" w14:textId="77777777" w:rsidTr="00E458E5">
        <w:tc>
          <w:tcPr>
            <w:tcW w:w="1593" w:type="dxa"/>
            <w:hideMark/>
          </w:tcPr>
          <w:p w14:paraId="6AC1E1E6" w14:textId="77777777" w:rsidR="00622232" w:rsidRPr="00024279" w:rsidRDefault="00622232" w:rsidP="00E64404">
            <w:pPr>
              <w:pStyle w:val="Normal-pool"/>
              <w:spacing w:before="60" w:after="60"/>
              <w:rPr>
                <w:lang w:eastAsia="en-GB"/>
              </w:rPr>
            </w:pPr>
            <w:r w:rsidRPr="00024279">
              <w:rPr>
                <w:lang w:eastAsia="en-GB"/>
              </w:rPr>
              <w:t>IPBES/6/INF/24</w:t>
            </w:r>
          </w:p>
        </w:tc>
        <w:tc>
          <w:tcPr>
            <w:tcW w:w="5258" w:type="dxa"/>
            <w:hideMark/>
          </w:tcPr>
          <w:p w14:paraId="2B042B64" w14:textId="77777777" w:rsidR="00622232" w:rsidRPr="00024279" w:rsidRDefault="00622232" w:rsidP="00E64404">
            <w:pPr>
              <w:pStyle w:val="Normal-pool"/>
              <w:spacing w:before="60" w:after="60"/>
              <w:rPr>
                <w:lang w:eastAsia="en-GB"/>
              </w:rPr>
            </w:pPr>
            <w:r w:rsidRPr="00024279">
              <w:rPr>
                <w:lang w:eastAsia="en-GB"/>
              </w:rPr>
              <w:t>Progress report on the United Nations Collaborative Partnership Arrangement</w:t>
            </w:r>
          </w:p>
        </w:tc>
        <w:tc>
          <w:tcPr>
            <w:tcW w:w="1263" w:type="dxa"/>
            <w:hideMark/>
          </w:tcPr>
          <w:p w14:paraId="5A017850" w14:textId="77777777" w:rsidR="00622232" w:rsidRPr="00024279" w:rsidRDefault="00622232" w:rsidP="00E64404">
            <w:pPr>
              <w:pStyle w:val="Normal-pool"/>
              <w:spacing w:before="60" w:after="60"/>
              <w:rPr>
                <w:lang w:eastAsia="en-GB"/>
              </w:rPr>
            </w:pPr>
            <w:r w:rsidRPr="00024279">
              <w:rPr>
                <w:lang w:eastAsia="en-GB"/>
              </w:rPr>
              <w:t>13</w:t>
            </w:r>
          </w:p>
        </w:tc>
      </w:tr>
      <w:tr w:rsidR="00622232" w:rsidRPr="00024279" w14:paraId="31C7BBA0" w14:textId="77777777" w:rsidTr="00E458E5">
        <w:tc>
          <w:tcPr>
            <w:tcW w:w="1593" w:type="dxa"/>
            <w:hideMark/>
          </w:tcPr>
          <w:p w14:paraId="6E1CAA0A" w14:textId="77777777" w:rsidR="00622232" w:rsidRPr="00024279" w:rsidRDefault="00622232" w:rsidP="00E64404">
            <w:pPr>
              <w:pStyle w:val="Normal-pool"/>
              <w:spacing w:before="60" w:after="60"/>
              <w:rPr>
                <w:lang w:eastAsia="en-GB"/>
              </w:rPr>
            </w:pPr>
            <w:r w:rsidRPr="00024279">
              <w:rPr>
                <w:lang w:eastAsia="en-GB"/>
              </w:rPr>
              <w:t>IPBES/6/INF/25</w:t>
            </w:r>
          </w:p>
        </w:tc>
        <w:tc>
          <w:tcPr>
            <w:tcW w:w="5258" w:type="dxa"/>
            <w:hideMark/>
          </w:tcPr>
          <w:p w14:paraId="5CB445F4" w14:textId="77777777" w:rsidR="00622232" w:rsidRPr="00024279" w:rsidRDefault="00622232" w:rsidP="00E64404">
            <w:pPr>
              <w:pStyle w:val="Normal-pool"/>
              <w:spacing w:before="60" w:after="60"/>
              <w:rPr>
                <w:lang w:eastAsia="en-GB"/>
              </w:rPr>
            </w:pPr>
            <w:r w:rsidRPr="00024279">
              <w:rPr>
                <w:lang w:eastAsia="en-GB"/>
              </w:rPr>
              <w:t>Curricula vitae of proposed members of the Multidisciplinary Expert Panel</w:t>
            </w:r>
          </w:p>
        </w:tc>
        <w:tc>
          <w:tcPr>
            <w:tcW w:w="1263" w:type="dxa"/>
            <w:hideMark/>
          </w:tcPr>
          <w:p w14:paraId="0AEC9974"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6D5B2486" w14:textId="77777777" w:rsidTr="00E458E5">
        <w:tc>
          <w:tcPr>
            <w:tcW w:w="1593" w:type="dxa"/>
            <w:hideMark/>
          </w:tcPr>
          <w:p w14:paraId="5675C3B6" w14:textId="77777777" w:rsidR="00622232" w:rsidRPr="00024279" w:rsidRDefault="00622232" w:rsidP="00E64404">
            <w:pPr>
              <w:pStyle w:val="Normal-pool"/>
              <w:spacing w:before="60" w:after="60"/>
              <w:rPr>
                <w:lang w:eastAsia="en-GB"/>
              </w:rPr>
            </w:pPr>
            <w:r w:rsidRPr="00024279">
              <w:rPr>
                <w:lang w:eastAsia="en-GB"/>
              </w:rPr>
              <w:t>IPBES/6/INF/26</w:t>
            </w:r>
          </w:p>
        </w:tc>
        <w:tc>
          <w:tcPr>
            <w:tcW w:w="5258" w:type="dxa"/>
            <w:hideMark/>
          </w:tcPr>
          <w:p w14:paraId="7EE20E1B" w14:textId="571F3DF8" w:rsidR="00622232" w:rsidRPr="00024279" w:rsidRDefault="00622232" w:rsidP="00E64404">
            <w:pPr>
              <w:pStyle w:val="Normal-pool"/>
              <w:spacing w:before="60" w:after="60"/>
              <w:rPr>
                <w:lang w:eastAsia="en-GB"/>
              </w:rPr>
            </w:pPr>
            <w:r w:rsidRPr="00024279">
              <w:rPr>
                <w:lang w:eastAsia="en-GB"/>
              </w:rPr>
              <w:t>Compilation of curricula vitae of proposed officers of the Multidisciplinary Expert Panel</w:t>
            </w:r>
            <w:r>
              <w:rPr>
                <w:lang w:eastAsia="en-GB"/>
              </w:rPr>
              <w:t>: p</w:t>
            </w:r>
            <w:r w:rsidRPr="00024279">
              <w:rPr>
                <w:lang w:eastAsia="en-GB"/>
              </w:rPr>
              <w:t>roposals from Africa</w:t>
            </w:r>
          </w:p>
        </w:tc>
        <w:tc>
          <w:tcPr>
            <w:tcW w:w="1263" w:type="dxa"/>
            <w:hideMark/>
          </w:tcPr>
          <w:p w14:paraId="41441EB7"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250DD10D" w14:textId="77777777" w:rsidTr="00E458E5">
        <w:tc>
          <w:tcPr>
            <w:tcW w:w="1593" w:type="dxa"/>
            <w:hideMark/>
          </w:tcPr>
          <w:p w14:paraId="5C9524E9" w14:textId="77777777" w:rsidR="00622232" w:rsidRPr="00024279" w:rsidRDefault="00622232" w:rsidP="00E64404">
            <w:pPr>
              <w:pStyle w:val="Normal-pool"/>
              <w:spacing w:before="60" w:after="60"/>
              <w:rPr>
                <w:lang w:eastAsia="en-GB"/>
              </w:rPr>
            </w:pPr>
            <w:r w:rsidRPr="00024279">
              <w:rPr>
                <w:lang w:eastAsia="en-GB"/>
              </w:rPr>
              <w:t>IPBES/6/INF/27</w:t>
            </w:r>
          </w:p>
        </w:tc>
        <w:tc>
          <w:tcPr>
            <w:tcW w:w="5258" w:type="dxa"/>
            <w:hideMark/>
          </w:tcPr>
          <w:p w14:paraId="60B5DEC7" w14:textId="64994941" w:rsidR="00622232" w:rsidRPr="00024279" w:rsidRDefault="00622232" w:rsidP="00E64404">
            <w:pPr>
              <w:pStyle w:val="Normal-pool"/>
              <w:spacing w:before="60" w:after="60"/>
              <w:rPr>
                <w:lang w:eastAsia="en-GB"/>
              </w:rPr>
            </w:pPr>
            <w:r w:rsidRPr="00024279">
              <w:rPr>
                <w:lang w:eastAsia="en-GB"/>
              </w:rPr>
              <w:t>Compilation of curricula vitae of proposed officers of the Multidisciplinary Expert Panel</w:t>
            </w:r>
            <w:r>
              <w:rPr>
                <w:lang w:eastAsia="en-GB"/>
              </w:rPr>
              <w:t>: p</w:t>
            </w:r>
            <w:r w:rsidRPr="00024279">
              <w:rPr>
                <w:lang w:eastAsia="en-GB"/>
              </w:rPr>
              <w:t xml:space="preserve">roposals from Asia-Pacific </w:t>
            </w:r>
          </w:p>
        </w:tc>
        <w:tc>
          <w:tcPr>
            <w:tcW w:w="1263" w:type="dxa"/>
            <w:hideMark/>
          </w:tcPr>
          <w:p w14:paraId="3C3053DB"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08B4F955" w14:textId="77777777" w:rsidTr="00E458E5">
        <w:tc>
          <w:tcPr>
            <w:tcW w:w="1593" w:type="dxa"/>
            <w:hideMark/>
          </w:tcPr>
          <w:p w14:paraId="1E19A70F" w14:textId="77777777" w:rsidR="00622232" w:rsidRPr="00024279" w:rsidRDefault="00622232" w:rsidP="00E64404">
            <w:pPr>
              <w:pStyle w:val="Normal-pool"/>
              <w:spacing w:before="60" w:after="60"/>
              <w:rPr>
                <w:lang w:eastAsia="en-GB"/>
              </w:rPr>
            </w:pPr>
            <w:r w:rsidRPr="00024279">
              <w:rPr>
                <w:lang w:eastAsia="en-GB"/>
              </w:rPr>
              <w:t>IPBES/6/INF/28</w:t>
            </w:r>
          </w:p>
        </w:tc>
        <w:tc>
          <w:tcPr>
            <w:tcW w:w="5258" w:type="dxa"/>
            <w:hideMark/>
          </w:tcPr>
          <w:p w14:paraId="592A9AED" w14:textId="6D8EA232" w:rsidR="00622232" w:rsidRPr="00024279" w:rsidRDefault="00622232" w:rsidP="00E64404">
            <w:pPr>
              <w:pStyle w:val="Normal-pool"/>
              <w:spacing w:before="60" w:after="60"/>
              <w:rPr>
                <w:lang w:eastAsia="en-GB"/>
              </w:rPr>
            </w:pPr>
            <w:r w:rsidRPr="00024279">
              <w:rPr>
                <w:lang w:eastAsia="en-GB"/>
              </w:rPr>
              <w:t>Compilation of curricula vitae of proposed officers of the Multidisciplinary Expert Panel</w:t>
            </w:r>
            <w:r>
              <w:rPr>
                <w:lang w:eastAsia="en-GB"/>
              </w:rPr>
              <w:t>: p</w:t>
            </w:r>
            <w:r w:rsidRPr="00024279">
              <w:rPr>
                <w:lang w:eastAsia="en-GB"/>
              </w:rPr>
              <w:t>roposals from Eastern Europe</w:t>
            </w:r>
          </w:p>
        </w:tc>
        <w:tc>
          <w:tcPr>
            <w:tcW w:w="1263" w:type="dxa"/>
            <w:hideMark/>
          </w:tcPr>
          <w:p w14:paraId="528663F1"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2E2FFE5D" w14:textId="77777777" w:rsidTr="00E458E5">
        <w:tc>
          <w:tcPr>
            <w:tcW w:w="1593" w:type="dxa"/>
            <w:hideMark/>
          </w:tcPr>
          <w:p w14:paraId="21CDF11F" w14:textId="77777777" w:rsidR="00622232" w:rsidRPr="00024279" w:rsidRDefault="00622232" w:rsidP="00E64404">
            <w:pPr>
              <w:pStyle w:val="Normal-pool"/>
              <w:spacing w:before="60" w:after="60"/>
              <w:rPr>
                <w:lang w:eastAsia="en-GB"/>
              </w:rPr>
            </w:pPr>
            <w:r w:rsidRPr="00024279">
              <w:rPr>
                <w:lang w:eastAsia="en-GB"/>
              </w:rPr>
              <w:t>IPBES/6/INF/29</w:t>
            </w:r>
          </w:p>
        </w:tc>
        <w:tc>
          <w:tcPr>
            <w:tcW w:w="5258" w:type="dxa"/>
            <w:hideMark/>
          </w:tcPr>
          <w:p w14:paraId="74A7F16C" w14:textId="13F140EB" w:rsidR="00622232" w:rsidRPr="00024279" w:rsidRDefault="00622232" w:rsidP="00E64404">
            <w:pPr>
              <w:pStyle w:val="Normal-pool"/>
              <w:spacing w:before="60" w:after="60"/>
              <w:rPr>
                <w:lang w:eastAsia="en-GB"/>
              </w:rPr>
            </w:pPr>
            <w:r w:rsidRPr="00024279">
              <w:rPr>
                <w:lang w:eastAsia="en-GB"/>
              </w:rPr>
              <w:t>Compilation of curricula vitae of proposed officers of the Multidisciplinary Expert Panel</w:t>
            </w:r>
            <w:r>
              <w:rPr>
                <w:lang w:eastAsia="en-GB"/>
              </w:rPr>
              <w:t>: p</w:t>
            </w:r>
            <w:r w:rsidRPr="00024279">
              <w:rPr>
                <w:lang w:eastAsia="en-GB"/>
              </w:rPr>
              <w:t>roposals from Latin America and the Caribbean</w:t>
            </w:r>
          </w:p>
        </w:tc>
        <w:tc>
          <w:tcPr>
            <w:tcW w:w="1263" w:type="dxa"/>
            <w:hideMark/>
          </w:tcPr>
          <w:p w14:paraId="69E5C128"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7FF9E589" w14:textId="77777777" w:rsidTr="00E458E5">
        <w:tc>
          <w:tcPr>
            <w:tcW w:w="1593" w:type="dxa"/>
            <w:hideMark/>
          </w:tcPr>
          <w:p w14:paraId="023DFFAB" w14:textId="77777777" w:rsidR="00622232" w:rsidRPr="00024279" w:rsidRDefault="00622232" w:rsidP="00E64404">
            <w:pPr>
              <w:pStyle w:val="Normal-pool"/>
              <w:spacing w:before="60" w:after="60"/>
              <w:rPr>
                <w:lang w:eastAsia="en-GB"/>
              </w:rPr>
            </w:pPr>
            <w:r w:rsidRPr="00024279">
              <w:rPr>
                <w:lang w:eastAsia="en-GB"/>
              </w:rPr>
              <w:t>IPBES/6/INF/30</w:t>
            </w:r>
          </w:p>
        </w:tc>
        <w:tc>
          <w:tcPr>
            <w:tcW w:w="5258" w:type="dxa"/>
            <w:hideMark/>
          </w:tcPr>
          <w:p w14:paraId="1F85FA58" w14:textId="29542873" w:rsidR="00622232" w:rsidRPr="00024279" w:rsidRDefault="00622232" w:rsidP="00E64404">
            <w:pPr>
              <w:pStyle w:val="Normal-pool"/>
              <w:spacing w:before="60" w:after="60"/>
              <w:rPr>
                <w:lang w:eastAsia="en-GB"/>
              </w:rPr>
            </w:pPr>
            <w:r w:rsidRPr="00024279">
              <w:rPr>
                <w:lang w:eastAsia="en-GB"/>
              </w:rPr>
              <w:t>Compilation of curricula vitae of proposed officers of the Multidisciplinary Expert Panel</w:t>
            </w:r>
            <w:r>
              <w:rPr>
                <w:lang w:eastAsia="en-GB"/>
              </w:rPr>
              <w:t>: p</w:t>
            </w:r>
            <w:r w:rsidRPr="00024279">
              <w:rPr>
                <w:lang w:eastAsia="en-GB"/>
              </w:rPr>
              <w:t>roposals from Western Europe and Others</w:t>
            </w:r>
          </w:p>
        </w:tc>
        <w:tc>
          <w:tcPr>
            <w:tcW w:w="1263" w:type="dxa"/>
            <w:hideMark/>
          </w:tcPr>
          <w:p w14:paraId="71E1D6CA" w14:textId="77777777" w:rsidR="00622232" w:rsidRPr="00024279" w:rsidRDefault="00622232" w:rsidP="00E64404">
            <w:pPr>
              <w:pStyle w:val="Normal-pool"/>
              <w:spacing w:before="60" w:after="60"/>
              <w:rPr>
                <w:lang w:eastAsia="en-GB"/>
              </w:rPr>
            </w:pPr>
            <w:r w:rsidRPr="00024279">
              <w:rPr>
                <w:lang w:eastAsia="en-GB"/>
              </w:rPr>
              <w:t>2 (c)</w:t>
            </w:r>
          </w:p>
        </w:tc>
      </w:tr>
      <w:tr w:rsidR="00622232" w:rsidRPr="00024279" w14:paraId="1390457E" w14:textId="77777777" w:rsidTr="00E458E5">
        <w:tc>
          <w:tcPr>
            <w:tcW w:w="1593" w:type="dxa"/>
          </w:tcPr>
          <w:p w14:paraId="30E7B72D" w14:textId="77777777" w:rsidR="00622232" w:rsidRPr="00024279" w:rsidRDefault="00622232" w:rsidP="00E64404">
            <w:pPr>
              <w:pStyle w:val="Normal-pool"/>
              <w:spacing w:before="60" w:after="60"/>
              <w:rPr>
                <w:lang w:eastAsia="en-GB"/>
              </w:rPr>
            </w:pPr>
            <w:r w:rsidRPr="00024279">
              <w:rPr>
                <w:lang w:eastAsia="en-GB"/>
              </w:rPr>
              <w:t>IPBES/6/INF/31</w:t>
            </w:r>
          </w:p>
        </w:tc>
        <w:tc>
          <w:tcPr>
            <w:tcW w:w="5258" w:type="dxa"/>
          </w:tcPr>
          <w:p w14:paraId="446AFD4F" w14:textId="799C9359" w:rsidR="00622232" w:rsidRPr="00E64404" w:rsidRDefault="00684F75" w:rsidP="00E64404">
            <w:pPr>
              <w:pStyle w:val="Normal-pool"/>
              <w:spacing w:before="60" w:after="60"/>
              <w:rPr>
                <w:lang w:val="en-US" w:eastAsia="en-GB"/>
              </w:rPr>
            </w:pPr>
            <w:r>
              <w:rPr>
                <w:lang w:eastAsia="en-GB"/>
              </w:rPr>
              <w:t xml:space="preserve">External communication: </w:t>
            </w:r>
            <w:r w:rsidR="00003A45" w:rsidRPr="00E64404">
              <w:rPr>
                <w:lang w:eastAsia="en-GB"/>
              </w:rPr>
              <w:t>A pilot project</w:t>
            </w:r>
            <w:r w:rsidR="00003A45">
              <w:rPr>
                <w:lang w:eastAsia="en-GB"/>
              </w:rPr>
              <w:t xml:space="preserve"> to update the key findings of the IPBES </w:t>
            </w:r>
            <w:r w:rsidR="00F4248C">
              <w:rPr>
                <w:lang w:eastAsia="en-GB"/>
              </w:rPr>
              <w:t>A</w:t>
            </w:r>
            <w:r w:rsidR="00003A45">
              <w:rPr>
                <w:lang w:eastAsia="en-GB"/>
              </w:rPr>
              <w:t>ssessment of Pollinators, Pollination and Food Production</w:t>
            </w:r>
            <w:r w:rsidR="00003A45" w:rsidRPr="00024279" w:rsidDel="00684F75">
              <w:rPr>
                <w:lang w:eastAsia="en-GB"/>
              </w:rPr>
              <w:t xml:space="preserve"> </w:t>
            </w:r>
          </w:p>
        </w:tc>
        <w:tc>
          <w:tcPr>
            <w:tcW w:w="1263" w:type="dxa"/>
          </w:tcPr>
          <w:p w14:paraId="57848FDF" w14:textId="77777777" w:rsidR="00622232" w:rsidRPr="00024279" w:rsidRDefault="00622232" w:rsidP="00E64404">
            <w:pPr>
              <w:pStyle w:val="Normal-pool"/>
              <w:spacing w:before="60" w:after="60"/>
              <w:rPr>
                <w:lang w:eastAsia="en-GB"/>
              </w:rPr>
            </w:pPr>
          </w:p>
        </w:tc>
      </w:tr>
      <w:tr w:rsidR="00622232" w:rsidRPr="00024279" w14:paraId="2E23BAFC" w14:textId="77777777" w:rsidTr="00E458E5">
        <w:tc>
          <w:tcPr>
            <w:tcW w:w="1593" w:type="dxa"/>
          </w:tcPr>
          <w:p w14:paraId="20C6A055" w14:textId="77777777" w:rsidR="00622232" w:rsidRPr="00024279" w:rsidRDefault="00622232" w:rsidP="00E64404">
            <w:pPr>
              <w:pStyle w:val="Normal-pool"/>
              <w:spacing w:before="60" w:after="60"/>
              <w:rPr>
                <w:lang w:eastAsia="en-GB"/>
              </w:rPr>
            </w:pPr>
            <w:r w:rsidRPr="00024279">
              <w:rPr>
                <w:lang w:eastAsia="en-GB"/>
              </w:rPr>
              <w:t>IPBES/6/INF/32</w:t>
            </w:r>
          </w:p>
        </w:tc>
        <w:tc>
          <w:tcPr>
            <w:tcW w:w="5258" w:type="dxa"/>
          </w:tcPr>
          <w:p w14:paraId="7F01A123" w14:textId="06CDAD0E" w:rsidR="00622232" w:rsidRPr="00024279" w:rsidRDefault="00622232" w:rsidP="00E64404">
            <w:pPr>
              <w:pStyle w:val="Normal-pool"/>
              <w:spacing w:before="60" w:after="60"/>
              <w:rPr>
                <w:lang w:eastAsia="en-GB"/>
              </w:rPr>
            </w:pPr>
            <w:r w:rsidRPr="00024279">
              <w:rPr>
                <w:lang w:eastAsia="en-GB"/>
              </w:rPr>
              <w:t xml:space="preserve">Review of the Platform: </w:t>
            </w:r>
            <w:r>
              <w:rPr>
                <w:lang w:eastAsia="en-GB"/>
              </w:rPr>
              <w:t>r</w:t>
            </w:r>
            <w:r w:rsidRPr="00024279">
              <w:rPr>
                <w:lang w:eastAsia="en-GB"/>
              </w:rPr>
              <w:t>eport of the internal review team</w:t>
            </w:r>
          </w:p>
        </w:tc>
        <w:tc>
          <w:tcPr>
            <w:tcW w:w="1263" w:type="dxa"/>
          </w:tcPr>
          <w:p w14:paraId="7C8FA7C2" w14:textId="77777777" w:rsidR="00622232" w:rsidRPr="00024279" w:rsidRDefault="00622232" w:rsidP="00E64404">
            <w:pPr>
              <w:pStyle w:val="Normal-pool"/>
              <w:spacing w:before="60" w:after="60"/>
              <w:rPr>
                <w:lang w:eastAsia="en-GB"/>
              </w:rPr>
            </w:pPr>
            <w:r w:rsidRPr="00024279">
              <w:rPr>
                <w:lang w:eastAsia="en-GB"/>
              </w:rPr>
              <w:t>10</w:t>
            </w:r>
          </w:p>
        </w:tc>
      </w:tr>
      <w:tr w:rsidR="00622232" w:rsidRPr="00024279" w14:paraId="1E4132AC" w14:textId="77777777" w:rsidTr="00E458E5">
        <w:tc>
          <w:tcPr>
            <w:tcW w:w="1593" w:type="dxa"/>
          </w:tcPr>
          <w:p w14:paraId="2BC9129D" w14:textId="77777777" w:rsidR="00622232" w:rsidRPr="00024279" w:rsidRDefault="00622232" w:rsidP="00E64404">
            <w:pPr>
              <w:pStyle w:val="Normal-pool"/>
              <w:spacing w:before="60" w:after="60"/>
              <w:rPr>
                <w:lang w:eastAsia="en-GB"/>
              </w:rPr>
            </w:pPr>
            <w:r w:rsidRPr="00024279">
              <w:rPr>
                <w:lang w:eastAsia="en-GB"/>
              </w:rPr>
              <w:t>IPBES/6/INF/33</w:t>
            </w:r>
          </w:p>
        </w:tc>
        <w:tc>
          <w:tcPr>
            <w:tcW w:w="5258" w:type="dxa"/>
          </w:tcPr>
          <w:p w14:paraId="5BDBEC4C" w14:textId="791AB468" w:rsidR="00622232" w:rsidRPr="00024279" w:rsidRDefault="00622232" w:rsidP="00E64404">
            <w:pPr>
              <w:pStyle w:val="Normal-pool"/>
              <w:spacing w:before="60" w:after="60"/>
              <w:rPr>
                <w:lang w:eastAsia="en-GB"/>
              </w:rPr>
            </w:pPr>
            <w:bookmarkStart w:id="3" w:name="_Hlk503170211"/>
            <w:r w:rsidRPr="00024279">
              <w:rPr>
                <w:lang w:eastAsia="en-GB"/>
              </w:rPr>
              <w:t xml:space="preserve">Review of the Platform: </w:t>
            </w:r>
            <w:r>
              <w:rPr>
                <w:lang w:eastAsia="en-GB"/>
              </w:rPr>
              <w:t>i</w:t>
            </w:r>
            <w:r w:rsidRPr="00024279">
              <w:rPr>
                <w:lang w:eastAsia="en-GB"/>
              </w:rPr>
              <w:t xml:space="preserve">nformation on the selection of the review panel and an external professional organization </w:t>
            </w:r>
            <w:bookmarkEnd w:id="3"/>
          </w:p>
        </w:tc>
        <w:tc>
          <w:tcPr>
            <w:tcW w:w="1263" w:type="dxa"/>
          </w:tcPr>
          <w:p w14:paraId="1F050298" w14:textId="77777777" w:rsidR="00622232" w:rsidRPr="00024279" w:rsidRDefault="00622232" w:rsidP="00E64404">
            <w:pPr>
              <w:pStyle w:val="Normal-pool"/>
              <w:spacing w:before="60" w:after="60"/>
              <w:rPr>
                <w:lang w:eastAsia="en-GB"/>
              </w:rPr>
            </w:pPr>
            <w:r w:rsidRPr="00024279">
              <w:rPr>
                <w:lang w:eastAsia="en-GB"/>
              </w:rPr>
              <w:t>10</w:t>
            </w:r>
          </w:p>
        </w:tc>
      </w:tr>
    </w:tbl>
    <w:p w14:paraId="229F6752" w14:textId="77777777" w:rsidR="00BD7DF8" w:rsidRDefault="00BD7DF8" w:rsidP="00024279">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8"/>
        <w:gridCol w:w="1899"/>
        <w:gridCol w:w="1900"/>
        <w:gridCol w:w="1900"/>
      </w:tblGrid>
      <w:tr w:rsidR="008C00D6" w14:paraId="41962841" w14:textId="77777777" w:rsidTr="007E2B3C">
        <w:tc>
          <w:tcPr>
            <w:tcW w:w="1921" w:type="dxa"/>
          </w:tcPr>
          <w:p w14:paraId="4F647F0F" w14:textId="77777777" w:rsidR="008C00D6" w:rsidRDefault="008C00D6" w:rsidP="00B42549">
            <w:pPr>
              <w:pStyle w:val="Normal-pool"/>
              <w:spacing w:before="520" w:after="0"/>
            </w:pPr>
          </w:p>
        </w:tc>
        <w:tc>
          <w:tcPr>
            <w:tcW w:w="1921" w:type="dxa"/>
          </w:tcPr>
          <w:p w14:paraId="5D6B2F8D" w14:textId="77777777" w:rsidR="008C00D6" w:rsidRDefault="008C00D6" w:rsidP="00B42549">
            <w:pPr>
              <w:pStyle w:val="Normal-pool"/>
              <w:spacing w:before="520" w:after="0"/>
            </w:pPr>
          </w:p>
        </w:tc>
        <w:tc>
          <w:tcPr>
            <w:tcW w:w="1922" w:type="dxa"/>
            <w:tcBorders>
              <w:bottom w:val="single" w:sz="4" w:space="0" w:color="auto"/>
            </w:tcBorders>
          </w:tcPr>
          <w:p w14:paraId="740C0A8A" w14:textId="77777777" w:rsidR="008C00D6" w:rsidRDefault="008C00D6" w:rsidP="00B42549">
            <w:pPr>
              <w:pStyle w:val="Normal-pool"/>
              <w:spacing w:before="520" w:after="0"/>
            </w:pPr>
          </w:p>
        </w:tc>
        <w:tc>
          <w:tcPr>
            <w:tcW w:w="1923" w:type="dxa"/>
          </w:tcPr>
          <w:p w14:paraId="0CFD3391" w14:textId="77777777" w:rsidR="008C00D6" w:rsidRDefault="008C00D6" w:rsidP="00B42549">
            <w:pPr>
              <w:pStyle w:val="Normal-pool"/>
              <w:spacing w:before="520" w:after="0"/>
            </w:pPr>
          </w:p>
        </w:tc>
        <w:tc>
          <w:tcPr>
            <w:tcW w:w="1923" w:type="dxa"/>
          </w:tcPr>
          <w:p w14:paraId="68AFF6A6" w14:textId="77777777" w:rsidR="008C00D6" w:rsidRDefault="008C00D6" w:rsidP="00B42549">
            <w:pPr>
              <w:pStyle w:val="Normal-pool"/>
              <w:spacing w:before="520" w:after="0"/>
            </w:pPr>
          </w:p>
        </w:tc>
      </w:tr>
    </w:tbl>
    <w:p w14:paraId="3893194F" w14:textId="77777777" w:rsidR="00985ADF" w:rsidRDefault="00985ADF" w:rsidP="00B42549">
      <w:pPr>
        <w:pStyle w:val="Normal-pool"/>
        <w:rPr>
          <w:lang w:eastAsia="ja-JP"/>
        </w:rPr>
      </w:pPr>
    </w:p>
    <w:sectPr w:rsidR="00985ADF" w:rsidSect="00E64404">
      <w:headerReference w:type="even" r:id="rId30"/>
      <w:headerReference w:type="default" r:id="rId31"/>
      <w:footerReference w:type="even" r:id="rId32"/>
      <w:footerReference w:type="default" r:id="rId33"/>
      <w:headerReference w:type="first" r:id="rId34"/>
      <w:footerReference w:type="first" r:id="rId3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D2021" w14:textId="77777777" w:rsidR="007254E9" w:rsidRDefault="007254E9">
      <w:r>
        <w:separator/>
      </w:r>
    </w:p>
  </w:endnote>
  <w:endnote w:type="continuationSeparator" w:id="0">
    <w:p w14:paraId="2D46B6FB" w14:textId="77777777" w:rsidR="007254E9" w:rsidRDefault="007254E9">
      <w:r>
        <w:continuationSeparator/>
      </w:r>
    </w:p>
  </w:endnote>
  <w:endnote w:type="continuationNotice" w:id="1">
    <w:p w14:paraId="4365FFCD" w14:textId="77777777" w:rsidR="007254E9" w:rsidRDefault="00725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075400"/>
      <w:docPartObj>
        <w:docPartGallery w:val="Page Numbers (Bottom of Page)"/>
        <w:docPartUnique/>
      </w:docPartObj>
    </w:sdtPr>
    <w:sdtEndPr>
      <w:rPr>
        <w:b/>
        <w:noProof/>
        <w:sz w:val="18"/>
        <w:szCs w:val="18"/>
      </w:rPr>
    </w:sdtEndPr>
    <w:sdtContent>
      <w:p w14:paraId="1B714055" w14:textId="1091D387" w:rsidR="00837A86" w:rsidRPr="00E458E5" w:rsidRDefault="00837A86" w:rsidP="00E458E5">
        <w:pPr>
          <w:pStyle w:val="Normal-pool"/>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AA03D9">
          <w:rPr>
            <w:b/>
            <w:noProof/>
            <w:sz w:val="18"/>
            <w:szCs w:val="18"/>
          </w:rPr>
          <w:t>2</w:t>
        </w:r>
        <w:r w:rsidRPr="00E458E5">
          <w:rPr>
            <w:b/>
            <w:noProof/>
            <w:sz w:val="18"/>
            <w:szCs w:val="18"/>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647868"/>
      <w:docPartObj>
        <w:docPartGallery w:val="Page Numbers (Bottom of Page)"/>
        <w:docPartUnique/>
      </w:docPartObj>
    </w:sdtPr>
    <w:sdtEndPr>
      <w:rPr>
        <w:b/>
        <w:noProof/>
      </w:rPr>
    </w:sdtEndPr>
    <w:sdtContent>
      <w:p w14:paraId="5997F3B3" w14:textId="1FF700C4" w:rsidR="00837A86" w:rsidRPr="00E64404" w:rsidRDefault="00837A86" w:rsidP="00055F44">
        <w:pPr>
          <w:pStyle w:val="Normal-pool"/>
          <w:jc w:val="right"/>
          <w:rPr>
            <w:b/>
          </w:rPr>
        </w:pPr>
        <w:r w:rsidRPr="00E64404">
          <w:rPr>
            <w:b/>
          </w:rPr>
          <w:fldChar w:fldCharType="begin"/>
        </w:r>
        <w:r w:rsidRPr="00E64404">
          <w:rPr>
            <w:b/>
          </w:rPr>
          <w:instrText xml:space="preserve"> PAGE   \* MERGEFORMAT </w:instrText>
        </w:r>
        <w:r w:rsidRPr="00E64404">
          <w:rPr>
            <w:b/>
          </w:rPr>
          <w:fldChar w:fldCharType="separate"/>
        </w:r>
        <w:r w:rsidR="00796764">
          <w:rPr>
            <w:b/>
            <w:noProof/>
          </w:rPr>
          <w:t>9</w:t>
        </w:r>
        <w:r w:rsidRPr="00E64404">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48877"/>
      <w:docPartObj>
        <w:docPartGallery w:val="Page Numbers (Bottom of Page)"/>
        <w:docPartUnique/>
      </w:docPartObj>
    </w:sdtPr>
    <w:sdtEndPr>
      <w:rPr>
        <w:b/>
        <w:noProof/>
        <w:sz w:val="18"/>
        <w:szCs w:val="18"/>
      </w:rPr>
    </w:sdtEndPr>
    <w:sdtContent>
      <w:p w14:paraId="23375851" w14:textId="382AE6D8" w:rsidR="00837A86" w:rsidRPr="00E458E5" w:rsidRDefault="00837A86" w:rsidP="00E458E5">
        <w:pPr>
          <w:pStyle w:val="Normal-pool"/>
          <w:jc w:val="right"/>
          <w:rPr>
            <w:b/>
            <w:sz w:val="18"/>
            <w:szCs w:val="18"/>
          </w:rPr>
        </w:pPr>
        <w:r w:rsidRPr="00E458E5">
          <w:rPr>
            <w:b/>
            <w:sz w:val="18"/>
            <w:szCs w:val="18"/>
          </w:rPr>
          <w:fldChar w:fldCharType="begin"/>
        </w:r>
        <w:r w:rsidRPr="00E458E5">
          <w:rPr>
            <w:b/>
            <w:sz w:val="18"/>
            <w:szCs w:val="18"/>
          </w:rPr>
          <w:instrText xml:space="preserve"> PAGE   \* MERGEFORMAT </w:instrText>
        </w:r>
        <w:r w:rsidRPr="00E458E5">
          <w:rPr>
            <w:b/>
            <w:sz w:val="18"/>
            <w:szCs w:val="18"/>
          </w:rPr>
          <w:fldChar w:fldCharType="separate"/>
        </w:r>
        <w:r w:rsidR="00AA03D9">
          <w:rPr>
            <w:b/>
            <w:noProof/>
            <w:sz w:val="18"/>
            <w:szCs w:val="18"/>
          </w:rPr>
          <w:t>5</w:t>
        </w:r>
        <w:r w:rsidRPr="00E458E5">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E2445" w14:textId="79B56E01" w:rsidR="00837A86" w:rsidRPr="00E458E5" w:rsidRDefault="00E64404" w:rsidP="00E458E5">
    <w:pPr>
      <w:pStyle w:val="Normal-pool"/>
    </w:pPr>
    <w:r>
      <w:t>K1708976</w:t>
    </w:r>
    <w:r>
      <w:tab/>
    </w:r>
    <w:r w:rsidR="00D90769">
      <w:t>010218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DC53" w14:textId="731DC6CA" w:rsidR="00837A86" w:rsidRPr="00E64404" w:rsidRDefault="00837A86" w:rsidP="00055F44">
    <w:pPr>
      <w:pStyle w:val="Footer-pool"/>
      <w:rPr>
        <w:rStyle w:val="Normal-poolChar"/>
        <w:b w:val="0"/>
      </w:rPr>
    </w:pPr>
    <w:r w:rsidRPr="00E64404">
      <w:rPr>
        <w:rStyle w:val="PageNumber"/>
        <w:b/>
      </w:rPr>
      <w:fldChar w:fldCharType="begin"/>
    </w:r>
    <w:r w:rsidRPr="00E64404">
      <w:rPr>
        <w:rStyle w:val="PageNumber"/>
        <w:b/>
      </w:rPr>
      <w:instrText xml:space="preserve"> PAGE </w:instrText>
    </w:r>
    <w:r w:rsidRPr="00E64404">
      <w:rPr>
        <w:rStyle w:val="PageNumber"/>
        <w:b/>
      </w:rPr>
      <w:fldChar w:fldCharType="separate"/>
    </w:r>
    <w:r w:rsidR="00796764">
      <w:rPr>
        <w:rStyle w:val="PageNumber"/>
        <w:b/>
        <w:noProof/>
      </w:rPr>
      <w:t>8</w:t>
    </w:r>
    <w:r w:rsidRPr="00E64404">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D848" w14:textId="4DA79F2C" w:rsidR="00837A86" w:rsidRDefault="00837A86"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07764">
      <w:rPr>
        <w:rStyle w:val="PageNumber"/>
        <w:noProof/>
      </w:rPr>
      <w:t>9</w:t>
    </w:r>
    <w:r>
      <w:rPr>
        <w:rStyle w:val="PageNumber"/>
      </w:rPr>
      <w:fldChar w:fldCharType="end"/>
    </w:r>
  </w:p>
  <w:p w14:paraId="7ED93757" w14:textId="77777777" w:rsidR="00837A86" w:rsidRDefault="00837A8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833694"/>
      <w:docPartObj>
        <w:docPartGallery w:val="Page Numbers (Bottom of Page)"/>
        <w:docPartUnique/>
      </w:docPartObj>
    </w:sdtPr>
    <w:sdtEndPr>
      <w:rPr>
        <w:noProof/>
      </w:rPr>
    </w:sdtEndPr>
    <w:sdtContent>
      <w:p w14:paraId="509CC541" w14:textId="7D1819B4" w:rsidR="00837A86" w:rsidRDefault="00837A86" w:rsidP="00E64404">
        <w:pPr>
          <w:pStyle w:val="Footer-pool"/>
          <w:jc w:val="right"/>
        </w:pPr>
        <w:r>
          <w:fldChar w:fldCharType="begin"/>
        </w:r>
        <w:r>
          <w:instrText xml:space="preserve"> PAGE   \* MERGEFORMAT </w:instrText>
        </w:r>
        <w:r>
          <w:fldChar w:fldCharType="separate"/>
        </w:r>
        <w:r w:rsidR="00796764">
          <w:rPr>
            <w:noProof/>
          </w:rPr>
          <w:t>7</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3739"/>
      <w:docPartObj>
        <w:docPartGallery w:val="Page Numbers (Bottom of Page)"/>
        <w:docPartUnique/>
      </w:docPartObj>
    </w:sdtPr>
    <w:sdtEndPr>
      <w:rPr>
        <w:noProof/>
      </w:rPr>
    </w:sdtEndPr>
    <w:sdtContent>
      <w:p w14:paraId="677C5EF0" w14:textId="13CAE225" w:rsidR="00837A86" w:rsidRDefault="00837A86" w:rsidP="00E64404">
        <w:pPr>
          <w:pStyle w:val="Footer-pool"/>
          <w:jc w:val="right"/>
        </w:pPr>
        <w:r>
          <w:fldChar w:fldCharType="begin"/>
        </w:r>
        <w:r>
          <w:instrText xml:space="preserve"> PAGE   \* MERGEFORMAT </w:instrText>
        </w:r>
        <w:r>
          <w:fldChar w:fldCharType="separate"/>
        </w:r>
        <w:r w:rsidR="00E64404">
          <w:rPr>
            <w:noProof/>
          </w:rPr>
          <w:t>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1BABFB3D" w:rsidR="00837A86" w:rsidRPr="008C00D6" w:rsidRDefault="00837A86" w:rsidP="00055F44">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796764">
      <w:rPr>
        <w:rStyle w:val="PageNumber"/>
        <w:noProof/>
      </w:rPr>
      <w:t>10</w:t>
    </w:r>
    <w:r w:rsidRPr="008C00D6">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4D600BCE" w:rsidR="00837A86" w:rsidRPr="008C00D6" w:rsidRDefault="00837A86" w:rsidP="00035EDE">
    <w:pPr>
      <w:pStyle w:val="Footer"/>
      <w:jc w:val="right"/>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E64404">
      <w:rPr>
        <w:rStyle w:val="PageNumber"/>
        <w:noProof/>
      </w:rPr>
      <w:t>11</w:t>
    </w:r>
    <w:r w:rsidRPr="008C00D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864E" w14:textId="77777777" w:rsidR="007254E9" w:rsidRPr="00E64404" w:rsidRDefault="007254E9" w:rsidP="00E64404">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E64404">
        <w:rPr>
          <w:sz w:val="18"/>
          <w:szCs w:val="18"/>
        </w:rPr>
        <w:separator/>
      </w:r>
    </w:p>
  </w:footnote>
  <w:footnote w:type="continuationSeparator" w:id="0">
    <w:p w14:paraId="272AA5B2" w14:textId="77777777" w:rsidR="007254E9" w:rsidRDefault="007254E9">
      <w:r>
        <w:continuationSeparator/>
      </w:r>
    </w:p>
  </w:footnote>
  <w:footnote w:type="continuationNotice" w:id="1">
    <w:p w14:paraId="13756208" w14:textId="77777777" w:rsidR="007254E9" w:rsidRDefault="007254E9">
      <w:pPr>
        <w:spacing w:after="0" w:line="240" w:lineRule="auto"/>
      </w:pPr>
    </w:p>
  </w:footnote>
  <w:footnote w:id="2">
    <w:p w14:paraId="186C74B6" w14:textId="77777777" w:rsidR="00837A86" w:rsidRPr="008914B3" w:rsidRDefault="00837A86" w:rsidP="00E64404">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E64404">
        <w:rPr>
          <w:rStyle w:val="FootnoteReference"/>
          <w:sz w:val="18"/>
          <w:vertAlign w:val="baseline"/>
        </w:rPr>
        <w:t>*</w:t>
      </w:r>
      <w:r w:rsidRPr="00E64404">
        <w:rPr>
          <w:sz w:val="18"/>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1DBF" w14:textId="26FE5531" w:rsidR="00837A86" w:rsidRDefault="00837A86" w:rsidP="00E64404">
    <w:pPr>
      <w:pStyle w:val="Header-pool"/>
    </w:pPr>
    <w:r w:rsidRPr="00CF0B9D">
      <w:t>IPBES/</w:t>
    </w:r>
    <w:r>
      <w:rPr>
        <w:lang w:eastAsia="ja-JP"/>
      </w:rPr>
      <w:t>6</w:t>
    </w:r>
    <w:r w:rsidRPr="00CF0B9D">
      <w:rPr>
        <w:lang w:eastAsia="ja-JP"/>
      </w:rPr>
      <w:t>/1/Add.1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2D131B93" w:rsidR="00837A86" w:rsidRPr="008C00D6" w:rsidRDefault="00837A86" w:rsidP="00055F44">
    <w:pPr>
      <w:pStyle w:val="Header"/>
      <w:rPr>
        <w:rFonts w:ascii="Times New Roman" w:hAnsi="Times New Roman"/>
        <w:szCs w:val="18"/>
      </w:rPr>
    </w:pPr>
    <w:r w:rsidRPr="00447AB9">
      <w:rPr>
        <w:rFonts w:ascii="Times New Roman" w:hAnsi="Times New Roman"/>
        <w:szCs w:val="18"/>
        <w:lang w:val="en-GB"/>
      </w:rPr>
      <w:t>IPBES/</w:t>
    </w:r>
    <w:r>
      <w:rPr>
        <w:rFonts w:ascii="Times New Roman" w:hAnsi="Times New Roman"/>
        <w:szCs w:val="18"/>
        <w:lang w:val="en-GB"/>
      </w:rPr>
      <w:t>6</w:t>
    </w:r>
    <w:r w:rsidRPr="00447AB9">
      <w:rPr>
        <w:rFonts w:ascii="Times New Roman" w:hAnsi="Times New Roman"/>
        <w:szCs w:val="18"/>
        <w:lang w:val="en-GB"/>
      </w:rPr>
      <w:t>/</w:t>
    </w:r>
    <w:r w:rsidR="00E64404">
      <w:rPr>
        <w:rFonts w:ascii="Times New Roman" w:hAnsi="Times New Roman"/>
        <w:szCs w:val="18"/>
        <w:lang w:val="en-GB"/>
      </w:rPr>
      <w:t>1/Add.1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5115A573" w:rsidR="00837A86" w:rsidRPr="00024279" w:rsidRDefault="00837A86" w:rsidP="00024279">
    <w:pPr>
      <w:pStyle w:val="Header-pool"/>
      <w:jc w:val="right"/>
    </w:pPr>
    <w:r w:rsidRPr="008B1FE3">
      <w:t>IPBES/</w:t>
    </w:r>
    <w:r w:rsidRPr="008B1FE3">
      <w:rPr>
        <w:lang w:eastAsia="ja-JP"/>
      </w:rPr>
      <w:t>6/1/Add.1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01C" w14:textId="6F125350" w:rsidR="00837A86" w:rsidRDefault="00837A86" w:rsidP="00055F44">
    <w:pPr>
      <w:pStyle w:val="Header-pool"/>
      <w:jc w:val="right"/>
    </w:pPr>
    <w:r w:rsidRPr="008B1FE3">
      <w:t>IPBES/</w:t>
    </w:r>
    <w:r w:rsidRPr="008B1FE3">
      <w:rPr>
        <w:lang w:eastAsia="ja-JP"/>
      </w:rPr>
      <w:t>6/1/Add.1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D501" w14:textId="0617048F" w:rsidR="00837A86" w:rsidRPr="008B1FE3" w:rsidRDefault="00837A86" w:rsidP="00E64404">
    <w:pPr>
      <w:pStyle w:val="Header-pool"/>
      <w:jc w:val="right"/>
    </w:pPr>
    <w:r w:rsidRPr="00C0058D">
      <w:t>IPBES/</w:t>
    </w:r>
    <w:r>
      <w:rPr>
        <w:lang w:eastAsia="ja-JP"/>
      </w:rPr>
      <w:t>6/1/Add.1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9CFF" w14:textId="23C06563" w:rsidR="00837A86" w:rsidRDefault="00837A86" w:rsidP="00E64404">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8089" w14:textId="475B8032" w:rsidR="00837A86" w:rsidRDefault="00837A86" w:rsidP="00E64404">
    <w:pPr>
      <w:pStyle w:val="Header-pool"/>
    </w:pPr>
    <w:r w:rsidRPr="008B1FE3">
      <w:t>IPBES/</w:t>
    </w:r>
    <w:r w:rsidRPr="008B1FE3">
      <w:rPr>
        <w:lang w:eastAsia="ja-JP"/>
      </w:rPr>
      <w:t>6/1/Add.1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DCCB" w14:textId="1C51D2B0" w:rsidR="00837A86" w:rsidRPr="00494455" w:rsidRDefault="00837A86" w:rsidP="00C27805">
    <w:pPr>
      <w:pStyle w:val="Header"/>
      <w:jc w:val="right"/>
      <w:rPr>
        <w:szCs w:val="18"/>
      </w:rPr>
    </w:pPr>
    <w:r w:rsidRPr="00C0058D">
      <w:rPr>
        <w:szCs w:val="18"/>
      </w:rPr>
      <w:t>IPBES/</w:t>
    </w:r>
    <w:r>
      <w:rPr>
        <w:szCs w:val="18"/>
        <w:lang w:eastAsia="ja-JP"/>
      </w:rPr>
      <w:t>6/</w:t>
    </w:r>
    <w:r w:rsidRPr="0059580D">
      <w:rPr>
        <w:szCs w:val="18"/>
        <w:highlight w:val="yellow"/>
        <w:lang w:eastAsia="ja-JP"/>
      </w:rPr>
      <w:t>XX</w:t>
    </w:r>
  </w:p>
  <w:p w14:paraId="69304C7B" w14:textId="77777777" w:rsidR="00837A86" w:rsidRDefault="00837A8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2DC9" w14:textId="3C168790" w:rsidR="00837A86" w:rsidRDefault="00837A86" w:rsidP="00E64404">
    <w:pPr>
      <w:pStyle w:val="Header-pool"/>
      <w:jc w:val="right"/>
    </w:pPr>
    <w:r w:rsidRPr="00CF0B9D">
      <w:t>IPBES/</w:t>
    </w:r>
    <w:r>
      <w:rPr>
        <w:lang w:eastAsia="ja-JP"/>
      </w:rPr>
      <w:t>6</w:t>
    </w:r>
    <w:r w:rsidRPr="00CF0B9D">
      <w:rPr>
        <w:lang w:eastAsia="ja-JP"/>
      </w:rPr>
      <w:t>/1/Add.1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13F" w14:textId="06E31BD5" w:rsidR="00E64404" w:rsidRDefault="00E64404" w:rsidP="00055F44">
    <w:pPr>
      <w:pStyle w:val="Header-pool"/>
    </w:pPr>
    <w:r w:rsidRPr="008B1FE3">
      <w:t>IPBES/</w:t>
    </w:r>
    <w:r w:rsidRPr="008B1FE3">
      <w:rPr>
        <w:lang w:eastAsia="ja-JP"/>
      </w:rPr>
      <w:t>6/1/Add.1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1419" w14:textId="7F2FFD38" w:rsidR="00837A86" w:rsidRDefault="00837A86" w:rsidP="00024279">
    <w:pPr>
      <w:pStyle w:val="Header-pool"/>
      <w:jc w:val="right"/>
    </w:pPr>
    <w:r w:rsidRPr="008B1FE3">
      <w:t>IPBES/</w:t>
    </w:r>
    <w:r w:rsidRPr="008B1FE3">
      <w:rPr>
        <w:lang w:eastAsia="ja-JP"/>
      </w:rPr>
      <w:t>6/1/Add.1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BB3E" w14:textId="0A0C5939" w:rsidR="00E64404" w:rsidRDefault="00E64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3A44C2F"/>
    <w:multiLevelType w:val="hybridMultilevel"/>
    <w:tmpl w:val="FAF4FC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5D44278"/>
    <w:multiLevelType w:val="hybridMultilevel"/>
    <w:tmpl w:val="5AE808E2"/>
    <w:lvl w:ilvl="0" w:tplc="41C8E86A">
      <w:start w:val="1"/>
      <w:numFmt w:val="lowerLetter"/>
      <w:lvlText w:val="(%1)"/>
      <w:lvlJc w:val="left"/>
      <w:pPr>
        <w:ind w:left="2771"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3"/>
  </w:num>
  <w:num w:numId="3">
    <w:abstractNumId w:val="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4">
    <w:abstractNumId w:val="5"/>
  </w:num>
  <w:num w:numId="5">
    <w:abstractNumId w:val="5"/>
  </w:num>
  <w:num w:numId="6">
    <w:abstractNumId w:val="5"/>
  </w:num>
  <w:num w:numId="7">
    <w:abstractNumId w:val="5"/>
  </w:num>
  <w:num w:numId="8">
    <w:abstractNumId w:val="5"/>
  </w:num>
  <w:num w:numId="9">
    <w:abstractNumId w:val="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0"/>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5">
    <w:abstractNumId w:val="2"/>
  </w:num>
  <w:num w:numId="26">
    <w:abstractNumId w:val="5"/>
  </w:num>
  <w:num w:numId="2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A"/>
    <w:rsid w:val="00003A45"/>
    <w:rsid w:val="00010869"/>
    <w:rsid w:val="000149E6"/>
    <w:rsid w:val="00024279"/>
    <w:rsid w:val="000247B0"/>
    <w:rsid w:val="00026997"/>
    <w:rsid w:val="00033C5F"/>
    <w:rsid w:val="00033E0B"/>
    <w:rsid w:val="00035EDE"/>
    <w:rsid w:val="0004026E"/>
    <w:rsid w:val="00044E5A"/>
    <w:rsid w:val="0004540A"/>
    <w:rsid w:val="00045D94"/>
    <w:rsid w:val="000509B4"/>
    <w:rsid w:val="00055F44"/>
    <w:rsid w:val="0005608E"/>
    <w:rsid w:val="0006035B"/>
    <w:rsid w:val="00061444"/>
    <w:rsid w:val="00061E92"/>
    <w:rsid w:val="0006430A"/>
    <w:rsid w:val="00067C1B"/>
    <w:rsid w:val="00071886"/>
    <w:rsid w:val="000742BC"/>
    <w:rsid w:val="00082A0C"/>
    <w:rsid w:val="00083504"/>
    <w:rsid w:val="000904EF"/>
    <w:rsid w:val="0009640C"/>
    <w:rsid w:val="000B22A2"/>
    <w:rsid w:val="000C2A52"/>
    <w:rsid w:val="000C4D1A"/>
    <w:rsid w:val="000D21E2"/>
    <w:rsid w:val="000D33C0"/>
    <w:rsid w:val="000D6941"/>
    <w:rsid w:val="000F6B5C"/>
    <w:rsid w:val="00103B17"/>
    <w:rsid w:val="001202E3"/>
    <w:rsid w:val="00123699"/>
    <w:rsid w:val="0013059D"/>
    <w:rsid w:val="00141A55"/>
    <w:rsid w:val="001446A3"/>
    <w:rsid w:val="00155395"/>
    <w:rsid w:val="00160D74"/>
    <w:rsid w:val="00167D02"/>
    <w:rsid w:val="001717B7"/>
    <w:rsid w:val="00181EC8"/>
    <w:rsid w:val="00184349"/>
    <w:rsid w:val="00195F33"/>
    <w:rsid w:val="001B1617"/>
    <w:rsid w:val="001B504B"/>
    <w:rsid w:val="001B6206"/>
    <w:rsid w:val="001B68AD"/>
    <w:rsid w:val="001D1D14"/>
    <w:rsid w:val="001D3874"/>
    <w:rsid w:val="001D7E75"/>
    <w:rsid w:val="001E56D2"/>
    <w:rsid w:val="001E7D56"/>
    <w:rsid w:val="001F75DE"/>
    <w:rsid w:val="00200D58"/>
    <w:rsid w:val="002013BE"/>
    <w:rsid w:val="00202CA0"/>
    <w:rsid w:val="002063A4"/>
    <w:rsid w:val="0021145B"/>
    <w:rsid w:val="00213A77"/>
    <w:rsid w:val="0021592D"/>
    <w:rsid w:val="00233AA2"/>
    <w:rsid w:val="00243D36"/>
    <w:rsid w:val="00247707"/>
    <w:rsid w:val="0026018E"/>
    <w:rsid w:val="00285344"/>
    <w:rsid w:val="00286740"/>
    <w:rsid w:val="002929D8"/>
    <w:rsid w:val="002978D8"/>
    <w:rsid w:val="002A237D"/>
    <w:rsid w:val="002A4C53"/>
    <w:rsid w:val="002B0672"/>
    <w:rsid w:val="002B247F"/>
    <w:rsid w:val="002C145D"/>
    <w:rsid w:val="002C2C3E"/>
    <w:rsid w:val="002C533E"/>
    <w:rsid w:val="002D027F"/>
    <w:rsid w:val="002D6F6E"/>
    <w:rsid w:val="002D7A85"/>
    <w:rsid w:val="002D7B60"/>
    <w:rsid w:val="002F4761"/>
    <w:rsid w:val="002F5C79"/>
    <w:rsid w:val="003019E2"/>
    <w:rsid w:val="0030357B"/>
    <w:rsid w:val="00306403"/>
    <w:rsid w:val="003065E6"/>
    <w:rsid w:val="0031413F"/>
    <w:rsid w:val="003148BB"/>
    <w:rsid w:val="00317976"/>
    <w:rsid w:val="00351B05"/>
    <w:rsid w:val="00355EA9"/>
    <w:rsid w:val="003578DE"/>
    <w:rsid w:val="00365B83"/>
    <w:rsid w:val="00385868"/>
    <w:rsid w:val="00396257"/>
    <w:rsid w:val="0039631B"/>
    <w:rsid w:val="00397EB8"/>
    <w:rsid w:val="003A4FD0"/>
    <w:rsid w:val="003A69D1"/>
    <w:rsid w:val="003A7705"/>
    <w:rsid w:val="003A77F1"/>
    <w:rsid w:val="003B1545"/>
    <w:rsid w:val="003C409D"/>
    <w:rsid w:val="003C5BA6"/>
    <w:rsid w:val="003D50CB"/>
    <w:rsid w:val="003E28C7"/>
    <w:rsid w:val="003F0E85"/>
    <w:rsid w:val="003F1D30"/>
    <w:rsid w:val="003F7440"/>
    <w:rsid w:val="0041081A"/>
    <w:rsid w:val="00410C55"/>
    <w:rsid w:val="00413B43"/>
    <w:rsid w:val="00416854"/>
    <w:rsid w:val="00417725"/>
    <w:rsid w:val="00437F26"/>
    <w:rsid w:val="00444097"/>
    <w:rsid w:val="00445487"/>
    <w:rsid w:val="00447AB9"/>
    <w:rsid w:val="00454769"/>
    <w:rsid w:val="00455480"/>
    <w:rsid w:val="004618B7"/>
    <w:rsid w:val="00466991"/>
    <w:rsid w:val="0047064C"/>
    <w:rsid w:val="004A42E1"/>
    <w:rsid w:val="004B162C"/>
    <w:rsid w:val="004B5089"/>
    <w:rsid w:val="004B6218"/>
    <w:rsid w:val="004C3DBE"/>
    <w:rsid w:val="004C5C96"/>
    <w:rsid w:val="004D06A4"/>
    <w:rsid w:val="004F1A81"/>
    <w:rsid w:val="004F2847"/>
    <w:rsid w:val="00517861"/>
    <w:rsid w:val="005218D9"/>
    <w:rsid w:val="00533551"/>
    <w:rsid w:val="00536186"/>
    <w:rsid w:val="00544CBB"/>
    <w:rsid w:val="005455F8"/>
    <w:rsid w:val="00563378"/>
    <w:rsid w:val="0057315F"/>
    <w:rsid w:val="005754A9"/>
    <w:rsid w:val="00576104"/>
    <w:rsid w:val="005C67C8"/>
    <w:rsid w:val="005D0249"/>
    <w:rsid w:val="005D6E8C"/>
    <w:rsid w:val="005F100C"/>
    <w:rsid w:val="005F68DA"/>
    <w:rsid w:val="00606059"/>
    <w:rsid w:val="0060773B"/>
    <w:rsid w:val="00613520"/>
    <w:rsid w:val="00614B43"/>
    <w:rsid w:val="006157B5"/>
    <w:rsid w:val="00622232"/>
    <w:rsid w:val="00622E1B"/>
    <w:rsid w:val="00626FC6"/>
    <w:rsid w:val="006303B4"/>
    <w:rsid w:val="006317DF"/>
    <w:rsid w:val="00633D3D"/>
    <w:rsid w:val="00641703"/>
    <w:rsid w:val="00642BA4"/>
    <w:rsid w:val="006431A6"/>
    <w:rsid w:val="0064357C"/>
    <w:rsid w:val="006459F6"/>
    <w:rsid w:val="006501AD"/>
    <w:rsid w:val="00651BFA"/>
    <w:rsid w:val="006521F2"/>
    <w:rsid w:val="00654475"/>
    <w:rsid w:val="006576F9"/>
    <w:rsid w:val="006600AD"/>
    <w:rsid w:val="00665A4B"/>
    <w:rsid w:val="006737F4"/>
    <w:rsid w:val="00676351"/>
    <w:rsid w:val="00684F75"/>
    <w:rsid w:val="00692E2A"/>
    <w:rsid w:val="006A76F2"/>
    <w:rsid w:val="006B0E1A"/>
    <w:rsid w:val="006C3071"/>
    <w:rsid w:val="006D7EFB"/>
    <w:rsid w:val="006E6672"/>
    <w:rsid w:val="006E6722"/>
    <w:rsid w:val="007027B9"/>
    <w:rsid w:val="00714E08"/>
    <w:rsid w:val="00715E88"/>
    <w:rsid w:val="0071625A"/>
    <w:rsid w:val="007254E9"/>
    <w:rsid w:val="00733393"/>
    <w:rsid w:val="00734CAA"/>
    <w:rsid w:val="0075533C"/>
    <w:rsid w:val="00757581"/>
    <w:rsid w:val="007611A0"/>
    <w:rsid w:val="00772D7A"/>
    <w:rsid w:val="00796764"/>
    <w:rsid w:val="00796D3F"/>
    <w:rsid w:val="007A1683"/>
    <w:rsid w:val="007A5C12"/>
    <w:rsid w:val="007A7CB0"/>
    <w:rsid w:val="007B2E91"/>
    <w:rsid w:val="007B68A3"/>
    <w:rsid w:val="007C2541"/>
    <w:rsid w:val="007D66A8"/>
    <w:rsid w:val="007E003F"/>
    <w:rsid w:val="007E2B3C"/>
    <w:rsid w:val="007F3540"/>
    <w:rsid w:val="007F6126"/>
    <w:rsid w:val="008034CE"/>
    <w:rsid w:val="00805511"/>
    <w:rsid w:val="00805F75"/>
    <w:rsid w:val="00815B30"/>
    <w:rsid w:val="008164F2"/>
    <w:rsid w:val="0082131F"/>
    <w:rsid w:val="00821395"/>
    <w:rsid w:val="00830E26"/>
    <w:rsid w:val="00837A86"/>
    <w:rsid w:val="00843576"/>
    <w:rsid w:val="00843959"/>
    <w:rsid w:val="00843B64"/>
    <w:rsid w:val="00844743"/>
    <w:rsid w:val="008478FC"/>
    <w:rsid w:val="00867BFF"/>
    <w:rsid w:val="008829D3"/>
    <w:rsid w:val="0088480A"/>
    <w:rsid w:val="0088757A"/>
    <w:rsid w:val="008914B3"/>
    <w:rsid w:val="00891FBF"/>
    <w:rsid w:val="008957DD"/>
    <w:rsid w:val="00897D98"/>
    <w:rsid w:val="008A6DF2"/>
    <w:rsid w:val="008A7807"/>
    <w:rsid w:val="008B07DC"/>
    <w:rsid w:val="008B4CC9"/>
    <w:rsid w:val="008C00D6"/>
    <w:rsid w:val="008D7C99"/>
    <w:rsid w:val="008E0FCB"/>
    <w:rsid w:val="0092178C"/>
    <w:rsid w:val="0092232D"/>
    <w:rsid w:val="00930B88"/>
    <w:rsid w:val="0093487B"/>
    <w:rsid w:val="00940DCC"/>
    <w:rsid w:val="0094179A"/>
    <w:rsid w:val="0094459E"/>
    <w:rsid w:val="00944DBC"/>
    <w:rsid w:val="0094617E"/>
    <w:rsid w:val="00947E65"/>
    <w:rsid w:val="00950977"/>
    <w:rsid w:val="00951A7B"/>
    <w:rsid w:val="009527C6"/>
    <w:rsid w:val="009564A6"/>
    <w:rsid w:val="00967621"/>
    <w:rsid w:val="00967E6A"/>
    <w:rsid w:val="00975673"/>
    <w:rsid w:val="00984A20"/>
    <w:rsid w:val="00985ADF"/>
    <w:rsid w:val="00991EE2"/>
    <w:rsid w:val="009A16EB"/>
    <w:rsid w:val="009A1772"/>
    <w:rsid w:val="009B4171"/>
    <w:rsid w:val="009B4A0F"/>
    <w:rsid w:val="009C11D2"/>
    <w:rsid w:val="009C6C70"/>
    <w:rsid w:val="009D0B63"/>
    <w:rsid w:val="009E307E"/>
    <w:rsid w:val="009E78C3"/>
    <w:rsid w:val="009F0227"/>
    <w:rsid w:val="009F05B5"/>
    <w:rsid w:val="009F496D"/>
    <w:rsid w:val="00A02036"/>
    <w:rsid w:val="00A07870"/>
    <w:rsid w:val="00A07F19"/>
    <w:rsid w:val="00A1348D"/>
    <w:rsid w:val="00A15A47"/>
    <w:rsid w:val="00A232EE"/>
    <w:rsid w:val="00A27C49"/>
    <w:rsid w:val="00A35431"/>
    <w:rsid w:val="00A36D7E"/>
    <w:rsid w:val="00A410C8"/>
    <w:rsid w:val="00A4175F"/>
    <w:rsid w:val="00A44411"/>
    <w:rsid w:val="00A4564A"/>
    <w:rsid w:val="00A469FA"/>
    <w:rsid w:val="00A55B01"/>
    <w:rsid w:val="00A55E48"/>
    <w:rsid w:val="00A56B5B"/>
    <w:rsid w:val="00A603FF"/>
    <w:rsid w:val="00A62DCB"/>
    <w:rsid w:val="00A657DD"/>
    <w:rsid w:val="00A666A6"/>
    <w:rsid w:val="00A675FD"/>
    <w:rsid w:val="00A72437"/>
    <w:rsid w:val="00A80611"/>
    <w:rsid w:val="00A9366D"/>
    <w:rsid w:val="00AA03D9"/>
    <w:rsid w:val="00AA0C30"/>
    <w:rsid w:val="00AB03F2"/>
    <w:rsid w:val="00AB5340"/>
    <w:rsid w:val="00AC0A89"/>
    <w:rsid w:val="00AC59F9"/>
    <w:rsid w:val="00AC7C96"/>
    <w:rsid w:val="00AE237D"/>
    <w:rsid w:val="00AE502A"/>
    <w:rsid w:val="00AF7C07"/>
    <w:rsid w:val="00B0689E"/>
    <w:rsid w:val="00B12B84"/>
    <w:rsid w:val="00B22C93"/>
    <w:rsid w:val="00B27589"/>
    <w:rsid w:val="00B405B7"/>
    <w:rsid w:val="00B42549"/>
    <w:rsid w:val="00B52222"/>
    <w:rsid w:val="00B54FE7"/>
    <w:rsid w:val="00B66901"/>
    <w:rsid w:val="00B71E6D"/>
    <w:rsid w:val="00B72070"/>
    <w:rsid w:val="00B75656"/>
    <w:rsid w:val="00B779E1"/>
    <w:rsid w:val="00B91EE1"/>
    <w:rsid w:val="00BA0090"/>
    <w:rsid w:val="00BA1A67"/>
    <w:rsid w:val="00BA28BE"/>
    <w:rsid w:val="00BA7797"/>
    <w:rsid w:val="00BD7DF8"/>
    <w:rsid w:val="00BE0944"/>
    <w:rsid w:val="00BE5B5F"/>
    <w:rsid w:val="00C26A9D"/>
    <w:rsid w:val="00C26F55"/>
    <w:rsid w:val="00C27805"/>
    <w:rsid w:val="00C30C63"/>
    <w:rsid w:val="00C36B8B"/>
    <w:rsid w:val="00C415C1"/>
    <w:rsid w:val="00C458D5"/>
    <w:rsid w:val="00C47DBF"/>
    <w:rsid w:val="00C552FF"/>
    <w:rsid w:val="00C558DA"/>
    <w:rsid w:val="00C55AF3"/>
    <w:rsid w:val="00C6042F"/>
    <w:rsid w:val="00C6492B"/>
    <w:rsid w:val="00C70845"/>
    <w:rsid w:val="00C84759"/>
    <w:rsid w:val="00C96840"/>
    <w:rsid w:val="00CA6C7F"/>
    <w:rsid w:val="00CC10A6"/>
    <w:rsid w:val="00CD5EB8"/>
    <w:rsid w:val="00CD7044"/>
    <w:rsid w:val="00CD7614"/>
    <w:rsid w:val="00CE08B9"/>
    <w:rsid w:val="00CE524C"/>
    <w:rsid w:val="00CF141F"/>
    <w:rsid w:val="00CF4777"/>
    <w:rsid w:val="00CF582B"/>
    <w:rsid w:val="00D067BB"/>
    <w:rsid w:val="00D07764"/>
    <w:rsid w:val="00D10A0B"/>
    <w:rsid w:val="00D1352A"/>
    <w:rsid w:val="00D169AF"/>
    <w:rsid w:val="00D25249"/>
    <w:rsid w:val="00D33031"/>
    <w:rsid w:val="00D33D5C"/>
    <w:rsid w:val="00D44172"/>
    <w:rsid w:val="00D62DAC"/>
    <w:rsid w:val="00D63B8C"/>
    <w:rsid w:val="00D739CC"/>
    <w:rsid w:val="00D8093D"/>
    <w:rsid w:val="00D8108C"/>
    <w:rsid w:val="00D842AE"/>
    <w:rsid w:val="00D87566"/>
    <w:rsid w:val="00D90769"/>
    <w:rsid w:val="00D9211C"/>
    <w:rsid w:val="00D92DE0"/>
    <w:rsid w:val="00D92FEF"/>
    <w:rsid w:val="00D93A0F"/>
    <w:rsid w:val="00DA1BCA"/>
    <w:rsid w:val="00DA3355"/>
    <w:rsid w:val="00DA7476"/>
    <w:rsid w:val="00DA79C5"/>
    <w:rsid w:val="00DC45C7"/>
    <w:rsid w:val="00DC46FF"/>
    <w:rsid w:val="00DC5254"/>
    <w:rsid w:val="00DC67E2"/>
    <w:rsid w:val="00DD1A4F"/>
    <w:rsid w:val="00DD2838"/>
    <w:rsid w:val="00DD3107"/>
    <w:rsid w:val="00DD7C2C"/>
    <w:rsid w:val="00DF05AB"/>
    <w:rsid w:val="00E03D71"/>
    <w:rsid w:val="00E06797"/>
    <w:rsid w:val="00E1265B"/>
    <w:rsid w:val="00E13B48"/>
    <w:rsid w:val="00E1404F"/>
    <w:rsid w:val="00E21C83"/>
    <w:rsid w:val="00E240FE"/>
    <w:rsid w:val="00E24ADA"/>
    <w:rsid w:val="00E32F59"/>
    <w:rsid w:val="00E44A5A"/>
    <w:rsid w:val="00E458E5"/>
    <w:rsid w:val="00E46D9A"/>
    <w:rsid w:val="00E565FF"/>
    <w:rsid w:val="00E64404"/>
    <w:rsid w:val="00E65388"/>
    <w:rsid w:val="00E8578E"/>
    <w:rsid w:val="00E85B7D"/>
    <w:rsid w:val="00E9121B"/>
    <w:rsid w:val="00EA0AE2"/>
    <w:rsid w:val="00EA39E5"/>
    <w:rsid w:val="00EA5E72"/>
    <w:rsid w:val="00EC5A46"/>
    <w:rsid w:val="00EC63E2"/>
    <w:rsid w:val="00ED3C46"/>
    <w:rsid w:val="00EE53CB"/>
    <w:rsid w:val="00EE7A32"/>
    <w:rsid w:val="00EF22B3"/>
    <w:rsid w:val="00F03B69"/>
    <w:rsid w:val="00F07A50"/>
    <w:rsid w:val="00F113DA"/>
    <w:rsid w:val="00F24AB6"/>
    <w:rsid w:val="00F37DC8"/>
    <w:rsid w:val="00F4248C"/>
    <w:rsid w:val="00F439B3"/>
    <w:rsid w:val="00F43F8D"/>
    <w:rsid w:val="00F460C9"/>
    <w:rsid w:val="00F538C6"/>
    <w:rsid w:val="00F55490"/>
    <w:rsid w:val="00F650C3"/>
    <w:rsid w:val="00F65D85"/>
    <w:rsid w:val="00F725BE"/>
    <w:rsid w:val="00F8091E"/>
    <w:rsid w:val="00F859A7"/>
    <w:rsid w:val="00F8615C"/>
    <w:rsid w:val="00F94214"/>
    <w:rsid w:val="00F969E5"/>
    <w:rsid w:val="00FA3208"/>
    <w:rsid w:val="00FA5BA4"/>
    <w:rsid w:val="00FA5C9A"/>
    <w:rsid w:val="00FA6BB0"/>
    <w:rsid w:val="00FC0718"/>
    <w:rsid w:val="00FD5860"/>
    <w:rsid w:val="00FD6BF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5B5922"/>
  <w15:docId w15:val="{E921CEE4-857E-4319-84F7-2EEAE035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58D5"/>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uiPriority w:val="99"/>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uiPriority w:val="99"/>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D6F6E"/>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447AB9"/>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uiPriority w:val="99"/>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poolChar">
    <w:name w:val="Normal-pool Char"/>
    <w:link w:val="Normal-pool"/>
    <w:rsid w:val="007E2B3C"/>
    <w:rPr>
      <w:lang w:val="en-GB"/>
    </w:rPr>
  </w:style>
  <w:style w:type="character" w:styleId="CommentReference">
    <w:name w:val="annotation reference"/>
    <w:basedOn w:val="DefaultParagraphFont"/>
    <w:semiHidden/>
    <w:unhideWhenUsed/>
    <w:rsid w:val="006B0E1A"/>
    <w:rPr>
      <w:sz w:val="16"/>
      <w:szCs w:val="16"/>
    </w:rPr>
  </w:style>
  <w:style w:type="paragraph" w:styleId="CommentText">
    <w:name w:val="annotation text"/>
    <w:basedOn w:val="Normal"/>
    <w:link w:val="CommentTextChar"/>
    <w:semiHidden/>
    <w:unhideWhenUsed/>
    <w:rsid w:val="006B0E1A"/>
    <w:pPr>
      <w:spacing w:line="240" w:lineRule="auto"/>
    </w:pPr>
    <w:rPr>
      <w:sz w:val="20"/>
      <w:szCs w:val="20"/>
    </w:rPr>
  </w:style>
  <w:style w:type="character" w:customStyle="1" w:styleId="CommentTextChar">
    <w:name w:val="Comment Text Char"/>
    <w:basedOn w:val="DefaultParagraphFont"/>
    <w:link w:val="CommentText"/>
    <w:semiHidden/>
    <w:rsid w:val="006B0E1A"/>
    <w:rPr>
      <w:rFonts w:ascii="Calibri" w:eastAsia="MS Mincho" w:hAnsi="Calibri"/>
    </w:rPr>
  </w:style>
  <w:style w:type="paragraph" w:styleId="CommentSubject">
    <w:name w:val="annotation subject"/>
    <w:basedOn w:val="CommentText"/>
    <w:next w:val="CommentText"/>
    <w:link w:val="CommentSubjectChar"/>
    <w:semiHidden/>
    <w:unhideWhenUsed/>
    <w:rsid w:val="006B0E1A"/>
    <w:rPr>
      <w:b/>
      <w:bCs/>
    </w:rPr>
  </w:style>
  <w:style w:type="character" w:customStyle="1" w:styleId="CommentSubjectChar">
    <w:name w:val="Comment Subject Char"/>
    <w:basedOn w:val="CommentTextChar"/>
    <w:link w:val="CommentSubject"/>
    <w:semiHidden/>
    <w:rsid w:val="006B0E1A"/>
    <w:rPr>
      <w:rFonts w:ascii="Calibri" w:eastAsia="MS Mincho" w:hAnsi="Calibri"/>
      <w:b/>
      <w:bCs/>
    </w:rPr>
  </w:style>
  <w:style w:type="character" w:customStyle="1" w:styleId="NormalnumberChar">
    <w:name w:val="Normal_number Char"/>
    <w:link w:val="Normalnumber"/>
    <w:uiPriority w:val="99"/>
    <w:rsid w:val="00BD7DF8"/>
    <w:rPr>
      <w:lang w:val="en-GB"/>
    </w:rPr>
  </w:style>
  <w:style w:type="paragraph" w:customStyle="1" w:styleId="ColorfulList-Accent11">
    <w:name w:val="Colorful List - Accent 11"/>
    <w:basedOn w:val="Normal"/>
    <w:uiPriority w:val="34"/>
    <w:qFormat/>
    <w:rsid w:val="00BD7DF8"/>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character" w:customStyle="1" w:styleId="CH2Char">
    <w:name w:val="CH2 Char"/>
    <w:link w:val="CH2"/>
    <w:uiPriority w:val="99"/>
    <w:rsid w:val="00BD7DF8"/>
    <w:rPr>
      <w:b/>
      <w:sz w:val="24"/>
      <w:szCs w:val="24"/>
      <w:lang w:val="en-GB"/>
    </w:rPr>
  </w:style>
  <w:style w:type="character" w:customStyle="1" w:styleId="HeaderChar">
    <w:name w:val="Header Char"/>
    <w:link w:val="Header"/>
    <w:uiPriority w:val="99"/>
    <w:rsid w:val="00BD7DF8"/>
    <w:rPr>
      <w:rFonts w:ascii="Calibri" w:eastAsia="MS Mincho" w:hAnsi="Calibri"/>
      <w:b/>
      <w:sz w:val="18"/>
      <w:szCs w:val="22"/>
    </w:rPr>
  </w:style>
  <w:style w:type="character" w:customStyle="1" w:styleId="FooterChar">
    <w:name w:val="Footer Char"/>
    <w:link w:val="Footer"/>
    <w:uiPriority w:val="99"/>
    <w:rsid w:val="00BD7DF8"/>
    <w:rPr>
      <w:rFonts w:ascii="Calibri" w:eastAsia="MS Mincho" w:hAnsi="Calibri"/>
      <w:sz w:val="18"/>
      <w:szCs w:val="22"/>
    </w:rPr>
  </w:style>
  <w:style w:type="paragraph" w:customStyle="1" w:styleId="AgendaItemTitle">
    <w:name w:val="AgendaItem_Title"/>
    <w:basedOn w:val="Normal-pool"/>
    <w:qFormat/>
    <w:rsid w:val="00BD7DF8"/>
    <w:pPr>
      <w:keepNext/>
      <w:keepLines/>
      <w:tabs>
        <w:tab w:val="clear" w:pos="4082"/>
      </w:tabs>
      <w:suppressAutoHyphens/>
      <w:ind w:right="3402"/>
    </w:pPr>
    <w:rPr>
      <w:b/>
    </w:rPr>
  </w:style>
  <w:style w:type="paragraph" w:styleId="Title">
    <w:name w:val="Title"/>
    <w:basedOn w:val="BBTitle"/>
    <w:next w:val="Normal"/>
    <w:link w:val="TitleChar"/>
    <w:qFormat/>
    <w:rsid w:val="00622232"/>
    <w:pPr>
      <w:tabs>
        <w:tab w:val="clear" w:pos="4082"/>
      </w:tabs>
    </w:pPr>
    <w:rPr>
      <w:lang w:val="en-US"/>
    </w:rPr>
  </w:style>
  <w:style w:type="character" w:customStyle="1" w:styleId="TitleChar">
    <w:name w:val="Title Char"/>
    <w:basedOn w:val="DefaultParagraphFont"/>
    <w:link w:val="Title"/>
    <w:rsid w:val="00622232"/>
    <w:rPr>
      <w:b/>
      <w:sz w:val="28"/>
      <w:szCs w:val="28"/>
    </w:rPr>
  </w:style>
  <w:style w:type="paragraph" w:styleId="NormalWeb">
    <w:name w:val="Normal (Web)"/>
    <w:basedOn w:val="Normal"/>
    <w:uiPriority w:val="99"/>
    <w:semiHidden/>
    <w:unhideWhenUsed/>
    <w:rsid w:val="0039631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945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20templates%20and%20mastheads_BACKUP\TEMPLATES%20AND%20MASTHEADS\Document%20templates\IPBES%20NEW%20MASTHEAD\IPBES-5\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2DFB-F6FB-4DF0-9287-AB54F0B7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6</Pages>
  <Words>4654</Words>
  <Characters>26530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2018-02-01T12:21:00Z</cp:lastPrinted>
  <dcterms:created xsi:type="dcterms:W3CDTF">2018-02-05T14:42:00Z</dcterms:created>
  <dcterms:modified xsi:type="dcterms:W3CDTF">2018-02-05T14:42:00Z</dcterms:modified>
</cp:coreProperties>
</file>