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6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"/>
        <w:gridCol w:w="1481"/>
        <w:gridCol w:w="480"/>
        <w:gridCol w:w="259"/>
        <w:gridCol w:w="1714"/>
        <w:gridCol w:w="967"/>
        <w:gridCol w:w="723"/>
        <w:gridCol w:w="1563"/>
        <w:gridCol w:w="368"/>
        <w:gridCol w:w="723"/>
        <w:gridCol w:w="1235"/>
        <w:gridCol w:w="35"/>
      </w:tblGrid>
      <w:tr w:rsidR="00C904FB" w14:paraId="5766A285" w14:textId="77777777" w:rsidTr="001151C4">
        <w:trPr>
          <w:cantSplit/>
          <w:trHeight w:val="1079"/>
          <w:jc w:val="center"/>
        </w:trPr>
        <w:tc>
          <w:tcPr>
            <w:tcW w:w="2256" w:type="dxa"/>
            <w:gridSpan w:val="4"/>
            <w:hideMark/>
          </w:tcPr>
          <w:p w14:paraId="5FDC3331" w14:textId="77777777" w:rsidR="00C904FB" w:rsidRDefault="00C904FB" w:rsidP="00327CFD">
            <w:pPr>
              <w:rPr>
                <w:sz w:val="24"/>
                <w:szCs w:val="24"/>
                <w:lang w:val="ru-RU"/>
              </w:rPr>
            </w:pPr>
            <w:bookmarkStart w:id="0" w:name="bookmark_28"/>
            <w:bookmarkStart w:id="1" w:name="_GoBack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ОБЪЕДИНЕННЫХ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br/>
              <w:t>НАЦИЙ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vAlign w:val="center"/>
          </w:tcPr>
          <w:p w14:paraId="1DA4BCC3" w14:textId="77777777" w:rsidR="00C904FB" w:rsidRDefault="00C904FB" w:rsidP="00327CF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33EB85" wp14:editId="09DF3C4A">
                  <wp:extent cx="1034415" cy="440690"/>
                  <wp:effectExtent l="0" t="0" r="0" b="0"/>
                  <wp:docPr id="19" name="Picture 19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A5623" w14:textId="77777777" w:rsidR="00C904FB" w:rsidRPr="00E515A0" w:rsidRDefault="00C904FB" w:rsidP="00327CFD">
            <w:pPr>
              <w:ind w:left="851"/>
              <w:jc w:val="center"/>
              <w:rPr>
                <w:b/>
                <w:lang w:val="ru-RU"/>
              </w:rPr>
            </w:pPr>
            <w:r w:rsidRPr="00E515A0">
              <w:rPr>
                <w:b/>
                <w:lang w:val="ru-RU"/>
              </w:rPr>
              <w:t>ЮНЕП</w:t>
            </w:r>
          </w:p>
        </w:tc>
        <w:tc>
          <w:tcPr>
            <w:tcW w:w="967" w:type="dxa"/>
            <w:vAlign w:val="center"/>
            <w:hideMark/>
          </w:tcPr>
          <w:p w14:paraId="5FF759A0" w14:textId="77777777" w:rsidR="00C904FB" w:rsidRDefault="00C904FB" w:rsidP="00327CFD">
            <w:pPr>
              <w:ind w:left="-127"/>
              <w:jc w:val="center"/>
            </w:pPr>
            <w:r>
              <w:rPr>
                <w:noProof/>
              </w:rPr>
              <w:drawing>
                <wp:inline distT="0" distB="0" distL="0" distR="0" wp14:anchorId="541896BB" wp14:editId="4E5B7872">
                  <wp:extent cx="571500" cy="473710"/>
                  <wp:effectExtent l="0" t="0" r="0" b="2540"/>
                  <wp:docPr id="21" name="Picture 21" descr="UNESCO (bl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UNESCO (bl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vAlign w:val="center"/>
            <w:hideMark/>
          </w:tcPr>
          <w:p w14:paraId="2F3631F5" w14:textId="77777777" w:rsidR="00C904FB" w:rsidRDefault="00C904FB" w:rsidP="00327CFD">
            <w:pPr>
              <w:ind w:left="-40"/>
            </w:pPr>
            <w:r>
              <w:rPr>
                <w:noProof/>
              </w:rPr>
              <w:drawing>
                <wp:inline distT="0" distB="0" distL="0" distR="0" wp14:anchorId="26289890" wp14:editId="7E719C68">
                  <wp:extent cx="424815" cy="413385"/>
                  <wp:effectExtent l="0" t="0" r="0" b="5715"/>
                  <wp:docPr id="23" name="Picture 23" descr="Description: Description: !OLEG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!OLEG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gridSpan w:val="2"/>
            <w:vAlign w:val="center"/>
            <w:hideMark/>
          </w:tcPr>
          <w:p w14:paraId="4D274DE2" w14:textId="77777777" w:rsidR="00C904FB" w:rsidRDefault="00C904FB" w:rsidP="00327C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E3B4AF" w14:textId="77777777" w:rsidR="00C904FB" w:rsidRDefault="00C904FB" w:rsidP="00327CFD">
            <w:pPr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Продовольственная и сельскохозяйственная программа Организации Объединенных Наций</w:t>
            </w:r>
          </w:p>
        </w:tc>
        <w:tc>
          <w:tcPr>
            <w:tcW w:w="723" w:type="dxa"/>
            <w:vAlign w:val="center"/>
            <w:hideMark/>
          </w:tcPr>
          <w:p w14:paraId="759798C1" w14:textId="77777777" w:rsidR="00C904FB" w:rsidRDefault="00C904FB" w:rsidP="00327CFD">
            <w:pPr>
              <w:ind w:left="113" w:right="-318"/>
            </w:pPr>
            <w:r>
              <w:rPr>
                <w:noProof/>
              </w:rPr>
              <w:drawing>
                <wp:inline distT="0" distB="0" distL="0" distR="0" wp14:anchorId="678A48A6" wp14:editId="3F1206B6">
                  <wp:extent cx="288290" cy="571500"/>
                  <wp:effectExtent l="0" t="0" r="0" b="0"/>
                  <wp:docPr id="24" name="Picture 24" descr="Description: E:\Logos\UNDP (blc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E:\Logos\UNDP (blc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gridSpan w:val="2"/>
            <w:hideMark/>
          </w:tcPr>
          <w:p w14:paraId="53CC15A1" w14:textId="77777777" w:rsidR="00C904FB" w:rsidRPr="009C6BCF" w:rsidRDefault="00C904FB" w:rsidP="00A3219D">
            <w:pPr>
              <w:pStyle w:val="Heading2"/>
              <w:numPr>
                <w:ilvl w:val="0"/>
                <w:numId w:val="0"/>
              </w:numPr>
              <w:spacing w:after="0"/>
              <w:ind w:left="79"/>
              <w:rPr>
                <w:rFonts w:ascii="Arial" w:hAnsi="Arial" w:cs="Arial"/>
                <w:sz w:val="52"/>
                <w:szCs w:val="52"/>
              </w:rPr>
            </w:pPr>
            <w:r w:rsidRPr="009C6BCF">
              <w:rPr>
                <w:rFonts w:ascii="Arial" w:hAnsi="Arial" w:cs="Arial"/>
                <w:sz w:val="52"/>
                <w:szCs w:val="52"/>
              </w:rPr>
              <w:t>BES</w:t>
            </w:r>
          </w:p>
        </w:tc>
      </w:tr>
      <w:tr w:rsidR="00C904FB" w:rsidRPr="008C00D6" w14:paraId="3468ADB3" w14:textId="77777777" w:rsidTr="001151C4">
        <w:tblPrEx>
          <w:jc w:val="righ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6" w:type="dxa"/>
          <w:wAfter w:w="35" w:type="dxa"/>
          <w:cantSplit/>
          <w:trHeight w:val="282"/>
          <w:jc w:val="right"/>
        </w:trPr>
        <w:tc>
          <w:tcPr>
            <w:tcW w:w="1481" w:type="dxa"/>
            <w:tcBorders>
              <w:bottom w:val="single" w:sz="2" w:space="0" w:color="auto"/>
            </w:tcBorders>
          </w:tcPr>
          <w:p w14:paraId="1775AAC6" w14:textId="77777777" w:rsidR="00C904FB" w:rsidRPr="0081483A" w:rsidRDefault="00C904FB" w:rsidP="00327CFD">
            <w:pPr>
              <w:rPr>
                <w:noProof/>
              </w:rPr>
            </w:pPr>
          </w:p>
        </w:tc>
        <w:tc>
          <w:tcPr>
            <w:tcW w:w="5706" w:type="dxa"/>
            <w:gridSpan w:val="6"/>
            <w:tcBorders>
              <w:bottom w:val="single" w:sz="2" w:space="0" w:color="auto"/>
            </w:tcBorders>
          </w:tcPr>
          <w:p w14:paraId="18253B55" w14:textId="77777777" w:rsidR="00C904FB" w:rsidRPr="00EA5E72" w:rsidRDefault="00C904FB" w:rsidP="00327CF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tcBorders>
              <w:bottom w:val="single" w:sz="2" w:space="0" w:color="auto"/>
            </w:tcBorders>
          </w:tcPr>
          <w:p w14:paraId="6761F7B4" w14:textId="28FA1D31" w:rsidR="00C904FB" w:rsidRPr="00310A39" w:rsidRDefault="00C904FB" w:rsidP="00327CFD">
            <w:pPr>
              <w:rPr>
                <w:b/>
              </w:rPr>
            </w:pPr>
            <w:r w:rsidRPr="00CE590D">
              <w:rPr>
                <w:b/>
                <w:sz w:val="28"/>
                <w:szCs w:val="28"/>
                <w:lang w:val="ru-RU"/>
              </w:rPr>
              <w:t>IPBES</w:t>
            </w:r>
            <w:r>
              <w:rPr>
                <w:lang w:val="ru-RU"/>
              </w:rPr>
              <w:t>/6/</w:t>
            </w:r>
            <w:r w:rsidR="00A3219D">
              <w:t>11</w:t>
            </w:r>
          </w:p>
        </w:tc>
      </w:tr>
      <w:tr w:rsidR="00C904FB" w:rsidRPr="008C00D6" w14:paraId="20A41E87" w14:textId="77777777" w:rsidTr="001151C4">
        <w:tblPrEx>
          <w:jc w:val="righ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6" w:type="dxa"/>
          <w:wAfter w:w="35" w:type="dxa"/>
          <w:cantSplit/>
          <w:trHeight w:val="1433"/>
          <w:jc w:val="right"/>
        </w:trPr>
        <w:tc>
          <w:tcPr>
            <w:tcW w:w="1961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14:paraId="2EDC88CA" w14:textId="77777777" w:rsidR="00C904FB" w:rsidRPr="0081483A" w:rsidRDefault="00C904FB" w:rsidP="00327CFD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1983801" wp14:editId="37A94792">
                  <wp:extent cx="1111406" cy="519379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BES Logo MONO 2015-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408" cy="51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gridSpan w:val="5"/>
            <w:tcBorders>
              <w:top w:val="single" w:sz="2" w:space="0" w:color="auto"/>
              <w:bottom w:val="single" w:sz="24" w:space="0" w:color="auto"/>
            </w:tcBorders>
          </w:tcPr>
          <w:p w14:paraId="5D788246" w14:textId="77777777" w:rsidR="00C904FB" w:rsidRPr="00BA1E2B" w:rsidRDefault="00C904FB" w:rsidP="00327CFD">
            <w:pPr>
              <w:spacing w:before="120" w:after="120"/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</w:pPr>
            <w:r w:rsidRPr="00BA1E2B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Межправительственная </w:t>
            </w:r>
            <w:r w:rsidRPr="0007774E">
              <w:rPr>
                <w:rFonts w:ascii="Arial" w:hAnsi="Arial" w:cs="Arial"/>
                <w:b/>
                <w:sz w:val="28"/>
                <w:szCs w:val="28"/>
                <w:lang w:val="ru-RU"/>
              </w:rPr>
              <w:br/>
            </w:r>
            <w:r w:rsidRPr="00BA1E2B">
              <w:rPr>
                <w:rFonts w:ascii="Arial" w:hAnsi="Arial" w:cs="Arial"/>
                <w:b/>
                <w:sz w:val="28"/>
                <w:szCs w:val="28"/>
                <w:lang w:val="ru-RU"/>
              </w:rPr>
              <w:t>научно-политическая платформа по биоразнообразию и экосистемным услугам</w:t>
            </w:r>
          </w:p>
        </w:tc>
        <w:tc>
          <w:tcPr>
            <w:tcW w:w="2326" w:type="dxa"/>
            <w:gridSpan w:val="3"/>
            <w:tcBorders>
              <w:top w:val="single" w:sz="2" w:space="0" w:color="auto"/>
              <w:bottom w:val="single" w:sz="24" w:space="0" w:color="auto"/>
            </w:tcBorders>
          </w:tcPr>
          <w:p w14:paraId="732AAFE9" w14:textId="77777777" w:rsidR="00C904FB" w:rsidRPr="00310A39" w:rsidRDefault="00C904FB" w:rsidP="00327CFD">
            <w:pPr>
              <w:rPr>
                <w:lang w:val="ru-RU"/>
              </w:rPr>
            </w:pPr>
          </w:p>
          <w:p w14:paraId="47AB80D8" w14:textId="77777777" w:rsidR="00C904FB" w:rsidRPr="00310A39" w:rsidRDefault="00C904FB" w:rsidP="00327CFD">
            <w:r w:rsidRPr="00310A39">
              <w:t xml:space="preserve">Distr.: General </w:t>
            </w:r>
          </w:p>
          <w:p w14:paraId="197ABA69" w14:textId="185DB0A6" w:rsidR="00C904FB" w:rsidRPr="00310A39" w:rsidRDefault="00C904FB" w:rsidP="00327CFD">
            <w:pPr>
              <w:rPr>
                <w:rFonts w:eastAsia="Times New Roman"/>
              </w:rPr>
            </w:pPr>
            <w:r w:rsidRPr="00310A39">
              <w:t>11 Decemb</w:t>
            </w:r>
            <w:r w:rsidR="00A3219D">
              <w:t>e</w:t>
            </w:r>
            <w:r w:rsidRPr="00310A39">
              <w:t>r 2017</w:t>
            </w:r>
          </w:p>
          <w:p w14:paraId="144DFCC1" w14:textId="77777777" w:rsidR="00C904FB" w:rsidRPr="00310A39" w:rsidRDefault="00C904FB" w:rsidP="00327CFD"/>
          <w:p w14:paraId="0EE62AD8" w14:textId="77777777" w:rsidR="00C904FB" w:rsidRPr="00310A39" w:rsidRDefault="00C904FB" w:rsidP="00327CFD">
            <w:r w:rsidRPr="00310A39">
              <w:t xml:space="preserve">Russian </w:t>
            </w:r>
          </w:p>
          <w:p w14:paraId="2F0652D2" w14:textId="77777777" w:rsidR="00C904FB" w:rsidRPr="00310A39" w:rsidRDefault="00C904FB" w:rsidP="00327CFD">
            <w:r w:rsidRPr="00310A39">
              <w:t>Original: English</w:t>
            </w:r>
          </w:p>
        </w:tc>
      </w:tr>
    </w:tbl>
    <w:p w14:paraId="0E0AF8D3" w14:textId="77777777" w:rsidR="001151C4" w:rsidRDefault="00F9521B" w:rsidP="001151C4">
      <w:pPr>
        <w:pStyle w:val="AATitle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ind w:right="1701"/>
        <w:rPr>
          <w:lang w:val="ru-RU"/>
        </w:rPr>
      </w:pPr>
      <w:r>
        <w:rPr>
          <w:lang w:val="ru-RU"/>
        </w:rPr>
        <w:t xml:space="preserve">Пленум Межправительственной научно-политической </w:t>
      </w:r>
    </w:p>
    <w:p w14:paraId="1B9B7B1F" w14:textId="2CB74626" w:rsidR="00F9521B" w:rsidRPr="00DB18C5" w:rsidRDefault="00F9521B" w:rsidP="001151C4">
      <w:pPr>
        <w:pStyle w:val="AATitle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ind w:right="1701"/>
        <w:rPr>
          <w:lang w:val="ru-RU"/>
        </w:rPr>
      </w:pPr>
      <w:r>
        <w:rPr>
          <w:lang w:val="ru-RU"/>
        </w:rPr>
        <w:t>платформы по биоразнообразию и экосистемным услугам</w:t>
      </w:r>
      <w:bookmarkEnd w:id="0"/>
    </w:p>
    <w:p w14:paraId="36CF1048" w14:textId="77777777" w:rsidR="00EC6548" w:rsidRPr="00DB18C5" w:rsidRDefault="00EC6548" w:rsidP="001151C4">
      <w:pPr>
        <w:pStyle w:val="AATitle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ind w:right="1701"/>
        <w:rPr>
          <w:lang w:val="ru-RU"/>
        </w:rPr>
      </w:pPr>
      <w:bookmarkStart w:id="2" w:name="bookmark_29"/>
      <w:r>
        <w:rPr>
          <w:lang w:val="ru-RU"/>
        </w:rPr>
        <w:t>Шестая сессия</w:t>
      </w:r>
      <w:bookmarkEnd w:id="2"/>
    </w:p>
    <w:p w14:paraId="40B06097" w14:textId="77777777" w:rsidR="00EC6548" w:rsidRPr="00DB18C5" w:rsidRDefault="00EC6548" w:rsidP="001151C4">
      <w:pPr>
        <w:pStyle w:val="AATitle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ind w:right="1701"/>
        <w:rPr>
          <w:b w:val="0"/>
          <w:bCs/>
          <w:lang w:val="ru-RU"/>
        </w:rPr>
      </w:pPr>
      <w:bookmarkStart w:id="3" w:name="bookmark_30"/>
      <w:r w:rsidRPr="00DB18C5">
        <w:rPr>
          <w:b w:val="0"/>
          <w:lang w:val="ru-RU"/>
        </w:rPr>
        <w:t>Медельин, Колумбия, 18-24 марта 2018 года</w:t>
      </w:r>
      <w:bookmarkEnd w:id="3"/>
    </w:p>
    <w:p w14:paraId="497650CE" w14:textId="04E9E9BA" w:rsidR="00F9521B" w:rsidRPr="00DB18C5" w:rsidRDefault="00F9521B" w:rsidP="000F2734">
      <w:pPr>
        <w:pStyle w:val="AATitle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spacing w:after="60"/>
        <w:ind w:right="1701"/>
        <w:rPr>
          <w:b w:val="0"/>
          <w:lang w:val="ru-RU"/>
        </w:rPr>
      </w:pPr>
      <w:bookmarkStart w:id="4" w:name="bookmark_31"/>
      <w:r w:rsidRPr="00DB18C5">
        <w:rPr>
          <w:b w:val="0"/>
          <w:lang w:val="ru-RU"/>
        </w:rPr>
        <w:t>Пункт 11 предварительной повестки дня</w:t>
      </w:r>
      <w:r w:rsidR="00E255F9" w:rsidRPr="00DB18C5">
        <w:rPr>
          <w:rStyle w:val="FootnoteReference"/>
          <w:b w:val="0"/>
          <w:vertAlign w:val="baseline"/>
          <w:lang w:val="ru-RU"/>
        </w:rPr>
        <w:footnoteReference w:customMarkFollows="1" w:id="1"/>
        <w:t>*</w:t>
      </w:r>
      <w:bookmarkEnd w:id="4"/>
    </w:p>
    <w:p w14:paraId="5B06C168" w14:textId="77777777" w:rsidR="00C956B3" w:rsidRPr="00DB18C5" w:rsidRDefault="00CE6210" w:rsidP="000F2734">
      <w:pPr>
        <w:pStyle w:val="AATitle2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0"/>
        <w:rPr>
          <w:lang w:val="ru-RU"/>
        </w:rPr>
      </w:pPr>
      <w:bookmarkStart w:id="6" w:name="bookmark_33"/>
      <w:r>
        <w:rPr>
          <w:lang w:val="ru-RU"/>
        </w:rPr>
        <w:t>Подготовка второй программы работы</w:t>
      </w:r>
      <w:bookmarkEnd w:id="6"/>
    </w:p>
    <w:p w14:paraId="2D369311" w14:textId="77777777" w:rsidR="00062885" w:rsidRPr="009C1311" w:rsidRDefault="00CE6210" w:rsidP="009C1311">
      <w:pPr>
        <w:spacing w:before="320" w:after="240"/>
        <w:ind w:left="1247" w:right="567"/>
        <w:rPr>
          <w:b/>
          <w:sz w:val="28"/>
          <w:szCs w:val="28"/>
          <w:lang w:val="ru-RU"/>
        </w:rPr>
      </w:pPr>
      <w:bookmarkStart w:id="7" w:name="bookmark_34"/>
      <w:r w:rsidRPr="009C1311">
        <w:rPr>
          <w:b/>
          <w:sz w:val="28"/>
          <w:szCs w:val="28"/>
          <w:lang w:val="ru-RU"/>
        </w:rPr>
        <w:t>Подготовка второй программы работы</w:t>
      </w:r>
      <w:bookmarkEnd w:id="7"/>
    </w:p>
    <w:p w14:paraId="21B4B650" w14:textId="4798F057" w:rsidR="00C956B3" w:rsidRPr="009C1311" w:rsidRDefault="00225E39" w:rsidP="009C1311">
      <w:pPr>
        <w:spacing w:after="120"/>
        <w:ind w:left="1247"/>
        <w:rPr>
          <w:b/>
          <w:sz w:val="24"/>
          <w:szCs w:val="24"/>
          <w:lang w:val="ru-RU"/>
        </w:rPr>
      </w:pPr>
      <w:bookmarkStart w:id="8" w:name="bookmark_35"/>
      <w:r w:rsidRPr="009C1311">
        <w:rPr>
          <w:b/>
          <w:sz w:val="24"/>
          <w:szCs w:val="24"/>
          <w:lang w:val="ru-RU"/>
        </w:rPr>
        <w:tab/>
        <w:t xml:space="preserve">Записка секретариата </w:t>
      </w:r>
      <w:bookmarkEnd w:id="8"/>
    </w:p>
    <w:p w14:paraId="2CC2EB50" w14:textId="3B3B1C58" w:rsidR="0083580A" w:rsidRPr="009C1311" w:rsidRDefault="00225E39" w:rsidP="009C1311">
      <w:pPr>
        <w:spacing w:after="120"/>
        <w:ind w:left="1247"/>
        <w:rPr>
          <w:b/>
          <w:sz w:val="28"/>
          <w:lang w:val="ru-RU"/>
        </w:rPr>
      </w:pPr>
      <w:bookmarkStart w:id="9" w:name="bookmark_36"/>
      <w:r w:rsidRPr="009C1311">
        <w:rPr>
          <w:b/>
          <w:sz w:val="28"/>
          <w:lang w:val="ru-RU"/>
        </w:rPr>
        <w:tab/>
        <w:t>Введение</w:t>
      </w:r>
      <w:bookmarkEnd w:id="9"/>
    </w:p>
    <w:p w14:paraId="4CCA2425" w14:textId="2E5CB508" w:rsidR="00E041D0" w:rsidRPr="009C1311" w:rsidRDefault="00AC09AD" w:rsidP="009C1311">
      <w:pPr>
        <w:spacing w:after="120"/>
        <w:ind w:left="1247"/>
        <w:rPr>
          <w:lang w:val="ru-RU"/>
        </w:rPr>
      </w:pPr>
      <w:bookmarkStart w:id="10" w:name="bookmark_37"/>
      <w:r w:rsidRPr="00AC09AD">
        <w:rPr>
          <w:lang w:val="ru-RU"/>
        </w:rPr>
        <w:t>1.</w:t>
      </w:r>
      <w:r>
        <w:rPr>
          <w:lang w:val="ru-RU"/>
        </w:rPr>
        <w:tab/>
      </w:r>
      <w:r w:rsidR="00256876" w:rsidRPr="009C1311">
        <w:rPr>
          <w:lang w:val="ru-RU"/>
        </w:rPr>
        <w:t>В своем решении МПБЭУ-5/3 Пленум Межправительственной научно-политической платформы по биоразнообразию и экосистемным услугам (МПБЭУ) поручил Многодисциплинарной группе эк</w:t>
      </w:r>
      <w:r w:rsidR="00DB18C5" w:rsidRPr="009C1311">
        <w:rPr>
          <w:lang w:val="ru-RU"/>
        </w:rPr>
        <w:t>спертов и Бюро при поддержке</w:t>
      </w:r>
      <w:r w:rsidR="00172EED" w:rsidRPr="009C1311">
        <w:rPr>
          <w:lang w:val="ru-RU"/>
        </w:rPr>
        <w:t xml:space="preserve"> со стороны</w:t>
      </w:r>
      <w:r w:rsidR="00DB18C5" w:rsidRPr="009C1311">
        <w:rPr>
          <w:lang w:val="ru-RU"/>
        </w:rPr>
        <w:t xml:space="preserve"> </w:t>
      </w:r>
      <w:r w:rsidR="00256876" w:rsidRPr="009C1311">
        <w:rPr>
          <w:lang w:val="ru-RU"/>
        </w:rPr>
        <w:t xml:space="preserve">секретариата подготовить для рассмотрения Пленумом на его шестой сессии первоначальные проекты элементов рамок скользящей программы работы, включая возможную структуру, указания в отношении </w:t>
      </w:r>
      <w:r w:rsidR="00172EED" w:rsidRPr="009C1311">
        <w:rPr>
          <w:lang w:val="ru-RU"/>
        </w:rPr>
        <w:t>приглашений о направлении</w:t>
      </w:r>
      <w:r w:rsidR="00256876" w:rsidRPr="009C1311">
        <w:rPr>
          <w:lang w:val="ru-RU"/>
        </w:rPr>
        <w:t xml:space="preserve"> </w:t>
      </w:r>
      <w:r w:rsidR="00172EED" w:rsidRPr="009C1311">
        <w:rPr>
          <w:lang w:val="ru-RU"/>
        </w:rPr>
        <w:t>заявок</w:t>
      </w:r>
      <w:r w:rsidR="00256876" w:rsidRPr="009C1311">
        <w:rPr>
          <w:lang w:val="ru-RU"/>
        </w:rPr>
        <w:t>, процесс получения и определения приоритетности запросов, предварительные сметы расходов и потребностей в людских ресурсах с учетом, в частности:</w:t>
      </w:r>
      <w:bookmarkStart w:id="11" w:name="_Hlk498703872"/>
      <w:bookmarkEnd w:id="10"/>
      <w:bookmarkEnd w:id="11"/>
    </w:p>
    <w:p w14:paraId="01D96F3F" w14:textId="4B7FBDAD" w:rsidR="00E041D0" w:rsidRPr="009C1311" w:rsidRDefault="0088493F" w:rsidP="0088493F">
      <w:pPr>
        <w:spacing w:after="120"/>
        <w:ind w:left="1247" w:firstLine="624"/>
        <w:rPr>
          <w:lang w:val="ru-RU"/>
        </w:rPr>
      </w:pPr>
      <w:bookmarkStart w:id="12" w:name="bookmark_38"/>
      <w:r>
        <w:t>a</w:t>
      </w:r>
      <w:r w:rsidRPr="0088493F">
        <w:rPr>
          <w:lang w:val="ru-RU"/>
        </w:rPr>
        <w:t>)</w:t>
      </w:r>
      <w:r>
        <w:rPr>
          <w:lang w:val="ru-RU"/>
        </w:rPr>
        <w:tab/>
      </w:r>
      <w:r w:rsidR="00E041D0" w:rsidRPr="009C1311">
        <w:rPr>
          <w:lang w:val="ru-RU"/>
        </w:rPr>
        <w:t>сроков осуществления второй программы работы в контексте 10-летней перспективы, Повестки дня в области устойчивого развития на период до 2030 года, включая цели в области устойчивого развития, конвенций по вопросам, связанным с биоразнообразием, и других процессов, касающихся биоразнообразия и экосистемных услуг;</w:t>
      </w:r>
      <w:bookmarkEnd w:id="12"/>
    </w:p>
    <w:p w14:paraId="0D8D6229" w14:textId="7EB415F2" w:rsidR="00E041D0" w:rsidRPr="009C1311" w:rsidRDefault="0088493F" w:rsidP="0088493F">
      <w:pPr>
        <w:spacing w:after="120"/>
        <w:ind w:left="1247" w:firstLine="624"/>
        <w:rPr>
          <w:lang w:val="ru-RU"/>
        </w:rPr>
      </w:pPr>
      <w:bookmarkStart w:id="13" w:name="bookmark_39"/>
      <w:r>
        <w:t>b</w:t>
      </w:r>
      <w:r w:rsidRPr="0088493F">
        <w:rPr>
          <w:lang w:val="ru-RU"/>
        </w:rPr>
        <w:t>)</w:t>
      </w:r>
      <w:r>
        <w:rPr>
          <w:lang w:val="ru-RU"/>
        </w:rPr>
        <w:tab/>
      </w:r>
      <w:r w:rsidR="00E041D0" w:rsidRPr="009C1311">
        <w:rPr>
          <w:lang w:val="ru-RU"/>
        </w:rPr>
        <w:t>любых возможностей, которые могут возникнуть в рамках стратегических партнерств;</w:t>
      </w:r>
      <w:bookmarkEnd w:id="13"/>
    </w:p>
    <w:p w14:paraId="03FB8110" w14:textId="688E31FC" w:rsidR="00E041D0" w:rsidRPr="009C1311" w:rsidRDefault="0088493F" w:rsidP="0088493F">
      <w:pPr>
        <w:spacing w:after="120"/>
        <w:ind w:left="1247" w:firstLine="624"/>
        <w:rPr>
          <w:lang w:val="ru-RU"/>
        </w:rPr>
      </w:pPr>
      <w:bookmarkStart w:id="14" w:name="bookmark_40"/>
      <w:r>
        <w:t>c</w:t>
      </w:r>
      <w:r w:rsidRPr="0088493F">
        <w:rPr>
          <w:lang w:val="ru-RU"/>
        </w:rPr>
        <w:t>)</w:t>
      </w:r>
      <w:r>
        <w:rPr>
          <w:lang w:val="ru-RU"/>
        </w:rPr>
        <w:tab/>
      </w:r>
      <w:r w:rsidR="00E041D0" w:rsidRPr="009C1311">
        <w:rPr>
          <w:lang w:val="ru-RU"/>
        </w:rPr>
        <w:t>вариантов, касающихся количества и сроков методологических и тематических оценок, а также оценок в различных пространственных масштабах при условии, что Пленуму необходима определенная гибкость для удовлетворения потребностей, которые могут возникнуть в период осуществления программы работы;</w:t>
      </w:r>
      <w:bookmarkEnd w:id="14"/>
    </w:p>
    <w:p w14:paraId="6292F5D6" w14:textId="71F1F3A8" w:rsidR="00E041D0" w:rsidRPr="009C1311" w:rsidRDefault="0088493F" w:rsidP="0088493F">
      <w:pPr>
        <w:spacing w:after="120"/>
        <w:ind w:left="1247" w:firstLine="624"/>
        <w:rPr>
          <w:lang w:val="ru-RU"/>
        </w:rPr>
      </w:pPr>
      <w:bookmarkStart w:id="15" w:name="bookmark_41"/>
      <w:r>
        <w:t>d</w:t>
      </w:r>
      <w:r w:rsidRPr="0088493F">
        <w:rPr>
          <w:lang w:val="ru-RU"/>
        </w:rPr>
        <w:t>)</w:t>
      </w:r>
      <w:r>
        <w:rPr>
          <w:lang w:val="ru-RU"/>
        </w:rPr>
        <w:tab/>
      </w:r>
      <w:r w:rsidR="00E041D0" w:rsidRPr="009C1311">
        <w:rPr>
          <w:lang w:val="ru-RU"/>
        </w:rPr>
        <w:t>того, что во второй программе работы следует отразить вопросы осуществления четырех функций Платформы на основе результатов обзора Платформы (результат 4 e)) и вытекающих из них рекомендаций;</w:t>
      </w:r>
      <w:bookmarkEnd w:id="15"/>
    </w:p>
    <w:p w14:paraId="3AEE0755" w14:textId="657CC166" w:rsidR="00A7486A" w:rsidRPr="009C1311" w:rsidRDefault="0088493F" w:rsidP="0088493F">
      <w:pPr>
        <w:spacing w:after="120"/>
        <w:ind w:left="1247" w:firstLine="624"/>
        <w:rPr>
          <w:lang w:val="ru-RU"/>
        </w:rPr>
      </w:pPr>
      <w:bookmarkStart w:id="16" w:name="bookmark_42"/>
      <w:r>
        <w:t>e</w:t>
      </w:r>
      <w:r w:rsidRPr="0088493F">
        <w:rPr>
          <w:lang w:val="ru-RU"/>
        </w:rPr>
        <w:t>)</w:t>
      </w:r>
      <w:r>
        <w:rPr>
          <w:lang w:val="ru-RU"/>
        </w:rPr>
        <w:tab/>
      </w:r>
      <w:r w:rsidR="00E041D0" w:rsidRPr="009C1311">
        <w:rPr>
          <w:lang w:val="ru-RU"/>
        </w:rPr>
        <w:t>условий для осуществления второй программы работы, опираясь на любые опережающие итоги обзора Платформы в отношении условий для осуществления первой программы работы Платформы, в частности, структуры технической поддержки, целевых групп и групп экспертов, а также состава секретариата.</w:t>
      </w:r>
      <w:bookmarkEnd w:id="16"/>
    </w:p>
    <w:p w14:paraId="589C13A1" w14:textId="50D9940C" w:rsidR="001F1977" w:rsidRPr="009C1311" w:rsidRDefault="0088493F" w:rsidP="009C1311">
      <w:pPr>
        <w:spacing w:after="120"/>
        <w:ind w:left="1247"/>
        <w:rPr>
          <w:lang w:val="ru-RU"/>
        </w:rPr>
      </w:pPr>
      <w:bookmarkStart w:id="17" w:name="bookmark_43"/>
      <w:r w:rsidRPr="0088493F">
        <w:rPr>
          <w:lang w:val="ru-RU"/>
        </w:rPr>
        <w:t>2.</w:t>
      </w:r>
      <w:r>
        <w:rPr>
          <w:lang w:val="ru-RU"/>
        </w:rPr>
        <w:tab/>
      </w:r>
      <w:r w:rsidR="001F1977" w:rsidRPr="009C1311">
        <w:rPr>
          <w:lang w:val="ru-RU"/>
        </w:rPr>
        <w:t xml:space="preserve">Во исполнение этого решения Многодисциплинарная группа экспертов и Бюро разработали первоначальный проект элементов рамок второй программы работы, содержащийся в приложении к настоящему документу, для рассмотрения Пленумом. </w:t>
      </w:r>
      <w:bookmarkEnd w:id="17"/>
    </w:p>
    <w:p w14:paraId="76A9F9D3" w14:textId="6595A78A" w:rsidR="00C956B3" w:rsidRPr="0088493F" w:rsidRDefault="00225E39" w:rsidP="0088493F">
      <w:pPr>
        <w:keepNext/>
        <w:spacing w:after="120"/>
        <w:ind w:left="1247"/>
        <w:rPr>
          <w:b/>
          <w:sz w:val="28"/>
          <w:szCs w:val="28"/>
          <w:lang w:val="ru-RU"/>
        </w:rPr>
      </w:pPr>
      <w:bookmarkStart w:id="18" w:name="bookmark_44"/>
      <w:r w:rsidRPr="0088493F">
        <w:rPr>
          <w:b/>
          <w:sz w:val="28"/>
          <w:szCs w:val="28"/>
          <w:lang w:val="ru-RU"/>
        </w:rPr>
        <w:lastRenderedPageBreak/>
        <w:tab/>
        <w:t>Предлагаемые меры</w:t>
      </w:r>
      <w:bookmarkEnd w:id="18"/>
    </w:p>
    <w:p w14:paraId="71E21AE5" w14:textId="5A774299" w:rsidR="00A7486A" w:rsidRPr="009C1311" w:rsidRDefault="006C595F" w:rsidP="009C1311">
      <w:pPr>
        <w:spacing w:after="120"/>
        <w:ind w:left="1247"/>
        <w:rPr>
          <w:lang w:val="ru-RU"/>
        </w:rPr>
      </w:pPr>
      <w:bookmarkStart w:id="19" w:name="bookmark_45"/>
      <w:r w:rsidRPr="006C595F">
        <w:rPr>
          <w:lang w:val="ru-RU"/>
        </w:rPr>
        <w:t>3.</w:t>
      </w:r>
      <w:r w:rsidRPr="006C595F">
        <w:rPr>
          <w:lang w:val="ru-RU"/>
        </w:rPr>
        <w:tab/>
      </w:r>
      <w:r w:rsidR="00656090" w:rsidRPr="009C1311">
        <w:rPr>
          <w:lang w:val="ru-RU"/>
        </w:rPr>
        <w:t>Пленум, возможно, пожелает:</w:t>
      </w:r>
      <w:bookmarkEnd w:id="19"/>
    </w:p>
    <w:p w14:paraId="0A2EBE27" w14:textId="429BAEF0" w:rsidR="00030628" w:rsidRPr="009C1311" w:rsidRDefault="006C595F" w:rsidP="006C595F">
      <w:pPr>
        <w:spacing w:after="120"/>
        <w:ind w:left="1247" w:firstLine="624"/>
        <w:rPr>
          <w:lang w:val="ru-RU"/>
        </w:rPr>
      </w:pPr>
      <w:bookmarkStart w:id="20" w:name="bookmark_46"/>
      <w:r>
        <w:t>a</w:t>
      </w:r>
      <w:r w:rsidRPr="006C595F">
        <w:rPr>
          <w:lang w:val="ru-RU"/>
        </w:rPr>
        <w:t>)</w:t>
      </w:r>
      <w:r>
        <w:rPr>
          <w:lang w:val="ru-RU"/>
        </w:rPr>
        <w:tab/>
      </w:r>
      <w:r w:rsidR="00256876" w:rsidRPr="00C12529">
        <w:rPr>
          <w:i/>
          <w:lang w:val="ru-RU"/>
        </w:rPr>
        <w:t xml:space="preserve">принять к сведению </w:t>
      </w:r>
      <w:r w:rsidR="00256876" w:rsidRPr="009C1311">
        <w:rPr>
          <w:lang w:val="ru-RU"/>
        </w:rPr>
        <w:t>первоначальные проекты элементов рамок второй программы работы, изложенные в приложении к документу IPBES/6/11;</w:t>
      </w:r>
      <w:bookmarkEnd w:id="20"/>
    </w:p>
    <w:p w14:paraId="3E41947E" w14:textId="55AAEEF9" w:rsidR="00030628" w:rsidRPr="009C1311" w:rsidRDefault="006C595F" w:rsidP="006C595F">
      <w:pPr>
        <w:spacing w:after="120"/>
        <w:ind w:left="1247" w:firstLine="624"/>
        <w:rPr>
          <w:lang w:val="ru-RU"/>
        </w:rPr>
      </w:pPr>
      <w:bookmarkStart w:id="21" w:name="bookmark_47"/>
      <w:r>
        <w:t>b</w:t>
      </w:r>
      <w:r w:rsidRPr="006C595F">
        <w:rPr>
          <w:lang w:val="ru-RU"/>
        </w:rPr>
        <w:t>)</w:t>
      </w:r>
      <w:r>
        <w:rPr>
          <w:lang w:val="ru-RU"/>
        </w:rPr>
        <w:tab/>
      </w:r>
      <w:r w:rsidR="00CB3547" w:rsidRPr="00C12529">
        <w:rPr>
          <w:i/>
          <w:lang w:val="ru-RU"/>
        </w:rPr>
        <w:t>просить</w:t>
      </w:r>
      <w:r w:rsidR="00CB3547" w:rsidRPr="009C1311">
        <w:rPr>
          <w:lang w:val="ru-RU"/>
        </w:rPr>
        <w:t xml:space="preserve"> Многодисциплинарную группу экспертов и Бюро при поддержке секретариата:</w:t>
      </w:r>
      <w:bookmarkEnd w:id="21"/>
    </w:p>
    <w:p w14:paraId="74EA73B2" w14:textId="04695E9D" w:rsidR="001844C0" w:rsidRPr="009C1311" w:rsidRDefault="006C595F" w:rsidP="006C595F">
      <w:pPr>
        <w:spacing w:after="120"/>
        <w:ind w:left="3119" w:hanging="624"/>
        <w:rPr>
          <w:lang w:val="ru-RU"/>
        </w:rPr>
      </w:pPr>
      <w:bookmarkStart w:id="22" w:name="bookmark_48"/>
      <w:r>
        <w:t>i</w:t>
      </w:r>
      <w:r w:rsidRPr="006C595F">
        <w:rPr>
          <w:lang w:val="ru-RU"/>
        </w:rPr>
        <w:t>)</w:t>
      </w:r>
      <w:r>
        <w:rPr>
          <w:lang w:val="ru-RU"/>
        </w:rPr>
        <w:tab/>
      </w:r>
      <w:r w:rsidR="001844C0" w:rsidRPr="009C1311">
        <w:rPr>
          <w:lang w:val="ru-RU"/>
        </w:rPr>
        <w:t>пересмотреть первоначал</w:t>
      </w:r>
      <w:r w:rsidR="00172EED" w:rsidRPr="009C1311">
        <w:rPr>
          <w:lang w:val="ru-RU"/>
        </w:rPr>
        <w:t>ьные проекты элементов рамок</w:t>
      </w:r>
      <w:r w:rsidR="001844C0" w:rsidRPr="009C1311">
        <w:rPr>
          <w:lang w:val="ru-RU"/>
        </w:rPr>
        <w:t xml:space="preserve"> второй программы работы</w:t>
      </w:r>
      <w:r w:rsidR="00D45C35" w:rsidRPr="00F66050">
        <w:rPr>
          <w:vertAlign w:val="superscript"/>
          <w:lang w:val="ru-RU"/>
        </w:rPr>
        <w:footnoteReference w:id="2"/>
      </w:r>
      <w:r w:rsidR="001844C0" w:rsidRPr="009C1311">
        <w:rPr>
          <w:lang w:val="ru-RU"/>
        </w:rPr>
        <w:t>, принимая во внимание мнения, выраженные Пленумом на его шестой сессии;</w:t>
      </w:r>
      <w:bookmarkEnd w:id="22"/>
    </w:p>
    <w:p w14:paraId="61657045" w14:textId="6F5B0445" w:rsidR="001844C0" w:rsidRPr="009C1311" w:rsidRDefault="006C595F" w:rsidP="006C595F">
      <w:pPr>
        <w:spacing w:after="120"/>
        <w:ind w:left="3119" w:hanging="624"/>
        <w:rPr>
          <w:lang w:val="ru-RU"/>
        </w:rPr>
      </w:pPr>
      <w:bookmarkStart w:id="24" w:name="bookmark_50"/>
      <w:r>
        <w:t>ii</w:t>
      </w:r>
      <w:r w:rsidRPr="006C595F">
        <w:rPr>
          <w:lang w:val="ru-RU"/>
        </w:rPr>
        <w:t>)</w:t>
      </w:r>
      <w:r w:rsidRPr="006C595F">
        <w:rPr>
          <w:lang w:val="ru-RU"/>
        </w:rPr>
        <w:tab/>
      </w:r>
      <w:r w:rsidR="001844C0" w:rsidRPr="009C1311">
        <w:rPr>
          <w:lang w:val="ru-RU"/>
        </w:rPr>
        <w:t xml:space="preserve">провести серию региональных консультаций на раннем этапе, с тем чтобы получить соответствующие материалы от правительств и заинтересованных сторон по пересмотренному проекту рамок второй программы работы; </w:t>
      </w:r>
      <w:bookmarkEnd w:id="24"/>
    </w:p>
    <w:p w14:paraId="0B90E39B" w14:textId="0A860CDD" w:rsidR="00CF6AE6" w:rsidRPr="009C1311" w:rsidRDefault="006C595F" w:rsidP="006C595F">
      <w:pPr>
        <w:spacing w:after="120"/>
        <w:ind w:left="3119" w:hanging="624"/>
        <w:rPr>
          <w:lang w:val="ru-RU"/>
        </w:rPr>
      </w:pPr>
      <w:bookmarkStart w:id="25" w:name="bookmark_51"/>
      <w:r>
        <w:t>iii</w:t>
      </w:r>
      <w:r w:rsidRPr="006C595F">
        <w:rPr>
          <w:lang w:val="ru-RU"/>
        </w:rPr>
        <w:t>)</w:t>
      </w:r>
      <w:r>
        <w:rPr>
          <w:lang w:val="ru-RU"/>
        </w:rPr>
        <w:tab/>
      </w:r>
      <w:r w:rsidR="00CF6AE6" w:rsidRPr="009C1311">
        <w:rPr>
          <w:lang w:val="ru-RU"/>
        </w:rPr>
        <w:t>обратиться с призывом направлять запросы, материалы и предложения до 30 сентября 2018 года в соответствии с согласованной процедурой и руководством, изложенными в приложении к решению МПБЭУ-1/3 о порядке получения и определения очередности запросов, направляемых Платформе, и:</w:t>
      </w:r>
      <w:bookmarkEnd w:id="25"/>
    </w:p>
    <w:p w14:paraId="5078714C" w14:textId="37A9C693" w:rsidR="00CF6AE6" w:rsidRPr="009C1311" w:rsidRDefault="00DF74BA" w:rsidP="00DF74BA">
      <w:pPr>
        <w:spacing w:after="120"/>
        <w:ind w:left="3743" w:hanging="624"/>
        <w:rPr>
          <w:lang w:val="ru-RU"/>
        </w:rPr>
      </w:pPr>
      <w:bookmarkStart w:id="26" w:name="bookmark_52"/>
      <w:r>
        <w:t>a</w:t>
      </w:r>
      <w:r w:rsidRPr="00DF74BA">
        <w:rPr>
          <w:lang w:val="ru-RU"/>
        </w:rPr>
        <w:t>.</w:t>
      </w:r>
      <w:r>
        <w:rPr>
          <w:lang w:val="ru-RU"/>
        </w:rPr>
        <w:tab/>
      </w:r>
      <w:r w:rsidR="00BC5561" w:rsidRPr="009C1311">
        <w:rPr>
          <w:lang w:val="ru-RU"/>
        </w:rPr>
        <w:t>предложить членам представля</w:t>
      </w:r>
      <w:r w:rsidR="00D45C35" w:rsidRPr="009C1311">
        <w:rPr>
          <w:lang w:val="ru-RU"/>
        </w:rPr>
        <w:t>ть запросы, включая запросы</w:t>
      </w:r>
      <w:r w:rsidR="00BC5561" w:rsidRPr="009C1311">
        <w:rPr>
          <w:lang w:val="ru-RU"/>
        </w:rPr>
        <w:t>, препровождаемые многосторонними природоохранными соглашениями, занимающими</w:t>
      </w:r>
      <w:r w:rsidR="00D45C35" w:rsidRPr="009C1311">
        <w:rPr>
          <w:lang w:val="ru-RU"/>
        </w:rPr>
        <w:t>ся вопросами биоразнообразия и экосистемных услуг, как это определено их соответствующими органами управления;</w:t>
      </w:r>
      <w:bookmarkEnd w:id="26"/>
    </w:p>
    <w:p w14:paraId="379F4F18" w14:textId="1BC06D00" w:rsidR="00C016C1" w:rsidRPr="009C1311" w:rsidRDefault="00DF74BA" w:rsidP="00DF74BA">
      <w:pPr>
        <w:spacing w:after="120"/>
        <w:ind w:left="3743" w:hanging="624"/>
        <w:rPr>
          <w:lang w:val="ru-RU"/>
        </w:rPr>
      </w:pPr>
      <w:bookmarkStart w:id="27" w:name="bookmark_53"/>
      <w:r>
        <w:t>b</w:t>
      </w:r>
      <w:r w:rsidRPr="00DF74BA">
        <w:rPr>
          <w:lang w:val="ru-RU"/>
        </w:rPr>
        <w:t>.</w:t>
      </w:r>
      <w:r>
        <w:rPr>
          <w:lang w:val="ru-RU"/>
        </w:rPr>
        <w:tab/>
      </w:r>
      <w:r w:rsidR="00D45C35" w:rsidRPr="009C1311">
        <w:rPr>
          <w:lang w:val="ru-RU"/>
        </w:rPr>
        <w:t>предложить органам Организации Объединенных Наций, занимающимся вопросами биоразнообразия и экосистемных услуг, и соответствующим заинтересованным сторонам, таким как другие межправительственные организации, международные и региональные научные организации, целевые фонды, занимающиеся вопросами окружающей среды, неправительственные организации, коренные народы и местные общины и частный сектор, представлять материалы и предложения;</w:t>
      </w:r>
      <w:bookmarkEnd w:id="27"/>
    </w:p>
    <w:p w14:paraId="75AA276E" w14:textId="62967F61" w:rsidR="00860363" w:rsidRPr="009C1311" w:rsidRDefault="00DF74BA" w:rsidP="00DF74BA">
      <w:pPr>
        <w:spacing w:after="120"/>
        <w:ind w:left="3743" w:hanging="624"/>
        <w:rPr>
          <w:lang w:val="ru-RU"/>
        </w:rPr>
      </w:pPr>
      <w:bookmarkStart w:id="28" w:name="bookmark_54"/>
      <w:r>
        <w:t>c</w:t>
      </w:r>
      <w:r w:rsidRPr="00DF74BA">
        <w:rPr>
          <w:lang w:val="ru-RU"/>
        </w:rPr>
        <w:t>.</w:t>
      </w:r>
      <w:r>
        <w:rPr>
          <w:lang w:val="ru-RU"/>
        </w:rPr>
        <w:tab/>
      </w:r>
      <w:r w:rsidR="00D45C35" w:rsidRPr="009C1311">
        <w:rPr>
          <w:lang w:val="ru-RU"/>
        </w:rPr>
        <w:t xml:space="preserve">предложить экспертам в области знаний коренного и местного населения и их носителям представлять их материалы и предложения через механизм широкого участия Платформы; </w:t>
      </w:r>
      <w:bookmarkEnd w:id="28"/>
    </w:p>
    <w:p w14:paraId="1BB78D64" w14:textId="5B1A759C" w:rsidR="00C016C1" w:rsidRPr="009C1311" w:rsidRDefault="00180660" w:rsidP="009535C9">
      <w:pPr>
        <w:spacing w:after="120"/>
        <w:ind w:left="3119" w:hanging="624"/>
        <w:rPr>
          <w:lang w:val="ru-RU"/>
        </w:rPr>
      </w:pPr>
      <w:bookmarkStart w:id="29" w:name="bookmark_55"/>
      <w:r>
        <w:t>iv</w:t>
      </w:r>
      <w:r w:rsidRPr="00180660">
        <w:rPr>
          <w:lang w:val="ru-RU"/>
        </w:rPr>
        <w:t>)</w:t>
      </w:r>
      <w:r w:rsidRPr="00180660">
        <w:rPr>
          <w:lang w:val="ru-RU"/>
        </w:rPr>
        <w:tab/>
      </w:r>
      <w:r w:rsidR="00C016C1" w:rsidRPr="009C1311">
        <w:rPr>
          <w:lang w:val="ru-RU"/>
        </w:rPr>
        <w:t>скомпилировать представленные запросы, материалы и предложения и подготовить доклад, содержащий приоритетный перечень запросов, материалов и предложений для рассмотрения Пленумом на его седьмой сессии;</w:t>
      </w:r>
      <w:bookmarkEnd w:id="29"/>
    </w:p>
    <w:p w14:paraId="6BB7F47E" w14:textId="5E70A7FF" w:rsidR="004609B1" w:rsidRPr="009C1311" w:rsidRDefault="00180660" w:rsidP="009535C9">
      <w:pPr>
        <w:spacing w:after="120"/>
        <w:ind w:left="3119" w:hanging="624"/>
        <w:rPr>
          <w:lang w:val="ru-RU"/>
        </w:rPr>
      </w:pPr>
      <w:bookmarkStart w:id="30" w:name="bookmark_56"/>
      <w:r>
        <w:t>v</w:t>
      </w:r>
      <w:r w:rsidRPr="00180660">
        <w:rPr>
          <w:lang w:val="ru-RU"/>
        </w:rPr>
        <w:t>)</w:t>
      </w:r>
      <w:r>
        <w:rPr>
          <w:lang w:val="ru-RU"/>
        </w:rPr>
        <w:tab/>
      </w:r>
      <w:r w:rsidR="00CF6AE6" w:rsidRPr="009C1311">
        <w:rPr>
          <w:lang w:val="ru-RU"/>
        </w:rPr>
        <w:t>далее доработать проект рамок второй программы работы, принимая во внимание замечания, полученные в контексте региональных консультаций, а также доклад, содержащий приоритетный перечень, о котором говорится в пункте iv) выше;</w:t>
      </w:r>
      <w:bookmarkEnd w:id="30"/>
    </w:p>
    <w:p w14:paraId="0B2B6456" w14:textId="11AB70EC" w:rsidR="00CF6AE6" w:rsidRPr="009C1311" w:rsidRDefault="00180660" w:rsidP="009535C9">
      <w:pPr>
        <w:spacing w:after="120"/>
        <w:ind w:left="3119" w:hanging="624"/>
        <w:rPr>
          <w:lang w:val="ru-RU"/>
        </w:rPr>
      </w:pPr>
      <w:bookmarkStart w:id="31" w:name="bookmark_57"/>
      <w:r>
        <w:t>vi</w:t>
      </w:r>
      <w:r w:rsidRPr="00180660">
        <w:rPr>
          <w:lang w:val="ru-RU"/>
        </w:rPr>
        <w:t>)</w:t>
      </w:r>
      <w:r w:rsidRPr="00180660">
        <w:rPr>
          <w:lang w:val="ru-RU"/>
        </w:rPr>
        <w:tab/>
      </w:r>
      <w:r w:rsidR="004609B1" w:rsidRPr="009C1311">
        <w:rPr>
          <w:lang w:val="ru-RU"/>
        </w:rPr>
        <w:t>направить далее пересмотренный проект рамок второй программы работы правительствам и заинтересованным сторонам для дальнейших замечаний;</w:t>
      </w:r>
      <w:bookmarkEnd w:id="31"/>
    </w:p>
    <w:p w14:paraId="1AB4F3B6" w14:textId="5D0D5A96" w:rsidR="00BC628D" w:rsidRPr="009C1311" w:rsidRDefault="00180660" w:rsidP="009535C9">
      <w:pPr>
        <w:spacing w:after="120"/>
        <w:ind w:left="3119" w:hanging="624"/>
        <w:rPr>
          <w:lang w:val="ru-RU"/>
        </w:rPr>
      </w:pPr>
      <w:bookmarkStart w:id="32" w:name="bookmark_58"/>
      <w:r>
        <w:t>vii</w:t>
      </w:r>
      <w:r w:rsidRPr="00180660">
        <w:rPr>
          <w:lang w:val="ru-RU"/>
        </w:rPr>
        <w:t>)</w:t>
      </w:r>
      <w:r>
        <w:rPr>
          <w:lang w:val="ru-RU"/>
        </w:rPr>
        <w:tab/>
      </w:r>
      <w:r w:rsidR="00CF6AE6" w:rsidRPr="009C1311">
        <w:rPr>
          <w:lang w:val="ru-RU"/>
        </w:rPr>
        <w:t>завершить подготовку проекта второй программы работы, принимая во внимание замечания, полученные в ходе обзора, упомянутого в пункте</w:t>
      </w:r>
      <w:r w:rsidR="009535C9">
        <w:t> </w:t>
      </w:r>
      <w:r w:rsidR="00CF6AE6" w:rsidRPr="009C1311">
        <w:rPr>
          <w:lang w:val="ru-RU"/>
        </w:rPr>
        <w:t xml:space="preserve">vi), для рассмотрения Пленумом на его седьмой сессии, а также доклад, содержащий приоритетный перечень, о котором говорится в пункте iv), с тем чтобы утвердить вторую программу работы Платформы на этой сессии. </w:t>
      </w:r>
      <w:bookmarkEnd w:id="32"/>
    </w:p>
    <w:p w14:paraId="47745239" w14:textId="77777777" w:rsidR="00320BDB" w:rsidRPr="007223F5" w:rsidRDefault="0058611F" w:rsidP="007223F5">
      <w:pPr>
        <w:spacing w:after="240"/>
        <w:rPr>
          <w:b/>
          <w:sz w:val="28"/>
          <w:szCs w:val="28"/>
          <w:lang w:val="ru-RU"/>
        </w:rPr>
      </w:pPr>
      <w:bookmarkStart w:id="33" w:name="bookmark_59"/>
      <w:r w:rsidRPr="007223F5">
        <w:rPr>
          <w:b/>
          <w:sz w:val="28"/>
          <w:szCs w:val="28"/>
          <w:lang w:val="ru-RU"/>
        </w:rPr>
        <w:lastRenderedPageBreak/>
        <w:t>Приложение</w:t>
      </w:r>
      <w:bookmarkEnd w:id="33"/>
    </w:p>
    <w:p w14:paraId="54832986" w14:textId="62345762" w:rsidR="004A36DE" w:rsidRPr="007223F5" w:rsidRDefault="00CE6210" w:rsidP="00D53802">
      <w:pPr>
        <w:spacing w:after="120"/>
        <w:ind w:left="1247"/>
        <w:rPr>
          <w:b/>
          <w:sz w:val="28"/>
          <w:szCs w:val="28"/>
          <w:lang w:val="ru-RU"/>
        </w:rPr>
      </w:pPr>
      <w:bookmarkStart w:id="34" w:name="bookmark_60"/>
      <w:r w:rsidRPr="007223F5">
        <w:rPr>
          <w:b/>
          <w:sz w:val="28"/>
          <w:szCs w:val="28"/>
          <w:lang w:val="ru-RU"/>
        </w:rPr>
        <w:t>Первоначальный проект элементов второй программы работы</w:t>
      </w:r>
      <w:bookmarkEnd w:id="34"/>
    </w:p>
    <w:p w14:paraId="46DCEB32" w14:textId="0F950AD9" w:rsidR="00363299" w:rsidRPr="007223F5" w:rsidRDefault="003503B8" w:rsidP="00D53802">
      <w:pPr>
        <w:spacing w:after="120"/>
        <w:ind w:left="1247"/>
        <w:rPr>
          <w:b/>
          <w:sz w:val="28"/>
          <w:szCs w:val="28"/>
          <w:lang w:val="ru-RU"/>
        </w:rPr>
      </w:pPr>
      <w:bookmarkStart w:id="35" w:name="bookmark_61"/>
      <w:r w:rsidRPr="007223F5">
        <w:rPr>
          <w:b/>
          <w:sz w:val="28"/>
          <w:szCs w:val="28"/>
          <w:lang w:val="ru-RU"/>
        </w:rPr>
        <w:tab/>
        <w:t>Преамбула</w:t>
      </w:r>
      <w:bookmarkEnd w:id="35"/>
    </w:p>
    <w:p w14:paraId="2437BE20" w14:textId="22ED64D8" w:rsidR="00E53EF0" w:rsidRPr="00D53802" w:rsidRDefault="007223F5" w:rsidP="007223F5">
      <w:pPr>
        <w:spacing w:after="240"/>
        <w:ind w:left="1247"/>
        <w:rPr>
          <w:lang w:val="ru-RU"/>
        </w:rPr>
      </w:pPr>
      <w:bookmarkStart w:id="36" w:name="bookmark_62"/>
      <w:r w:rsidRPr="007223F5">
        <w:rPr>
          <w:lang w:val="ru-RU"/>
        </w:rPr>
        <w:t>1.</w:t>
      </w:r>
      <w:r>
        <w:rPr>
          <w:lang w:val="ru-RU"/>
        </w:rPr>
        <w:tab/>
      </w:r>
      <w:r w:rsidR="002D6C07" w:rsidRPr="00D53802">
        <w:rPr>
          <w:lang w:val="ru-RU"/>
        </w:rPr>
        <w:t xml:space="preserve">Многодисциплинарная группа экспертов и Бюро считают, что первая программа работы Межправительственной научно-политической платформы по биоразнообразию и экосистемным услугам (МПБЭУ), которая завершится в мае 2019 года, достигла всех своих целей к настоящему времени и за четыре года обеспечила существенный прогресс в становлении МПБЭУ как межправительственной научно-политической платформы по биоразнообразию и экосистемным услугам. МПБЭУ успешно подготовила первый набор достоверных докладов об оценке; обеспечила разработку новых понятий, таких как разнообразные ценности природы и ее благ, а также новых подходов, таких как работа со знаниями коренного и местного населения; и инициировала новую научную работу, в частности в области сценариев и моделей. Были внедрены новые процедуры, проверены новые правила, и, как следствие, все участники извлекли множество уроков. Многодисциплинарная группа экспертов и Бюро убеждены в том, что общество в целом, уже воспользовавшись выгодами такого масштабного коллективного опыта, имеет хорошие возможности, чтобы разработать </w:t>
      </w:r>
      <w:r w:rsidR="00BC5561" w:rsidRPr="00D53802">
        <w:rPr>
          <w:lang w:val="ru-RU"/>
        </w:rPr>
        <w:t>основательную</w:t>
      </w:r>
      <w:r w:rsidR="002D6C07" w:rsidRPr="00D53802">
        <w:rPr>
          <w:lang w:val="ru-RU"/>
        </w:rPr>
        <w:t xml:space="preserve"> вторую программу работы, которая позволит изменить положение вещей с точки зрения важности биоразнообразия и экосистемных услуг в интересах достижения целей в области устойчивого развития.</w:t>
      </w:r>
      <w:bookmarkEnd w:id="36"/>
    </w:p>
    <w:p w14:paraId="098586C1" w14:textId="77777777" w:rsidR="001125EE" w:rsidRPr="00A565CE" w:rsidRDefault="001125EE" w:rsidP="00D53802">
      <w:pPr>
        <w:spacing w:after="120"/>
        <w:ind w:left="1247"/>
        <w:rPr>
          <w:b/>
          <w:sz w:val="28"/>
          <w:szCs w:val="28"/>
          <w:lang w:val="ru-RU"/>
        </w:rPr>
      </w:pPr>
      <w:bookmarkStart w:id="37" w:name="bookmark_63"/>
      <w:r w:rsidRPr="00A565CE">
        <w:rPr>
          <w:b/>
          <w:sz w:val="28"/>
          <w:szCs w:val="28"/>
          <w:lang w:val="ru-RU"/>
        </w:rPr>
        <w:t>Введение</w:t>
      </w:r>
      <w:bookmarkEnd w:id="37"/>
    </w:p>
    <w:p w14:paraId="628F4545" w14:textId="0A32DEE0" w:rsidR="00E53EF0" w:rsidRPr="00D53802" w:rsidRDefault="007223F5" w:rsidP="00D53802">
      <w:pPr>
        <w:spacing w:after="120"/>
        <w:ind w:left="1247"/>
        <w:rPr>
          <w:lang w:val="ru-RU"/>
        </w:rPr>
      </w:pPr>
      <w:bookmarkStart w:id="38" w:name="bookmark_64"/>
      <w:r w:rsidRPr="007223F5">
        <w:rPr>
          <w:lang w:val="ru-RU"/>
        </w:rPr>
        <w:t>2.</w:t>
      </w:r>
      <w:r>
        <w:rPr>
          <w:lang w:val="ru-RU"/>
        </w:rPr>
        <w:tab/>
      </w:r>
      <w:r w:rsidR="00E53EF0" w:rsidRPr="00D53802">
        <w:rPr>
          <w:lang w:val="ru-RU"/>
        </w:rPr>
        <w:t xml:space="preserve">В настоящем документе отражены результаты внутреннего обзора МПБЭУ (IPBES/6/INF/32) и уроки, извлеченные из осуществления первой программы работы. Пленум, возможно, пожелает </w:t>
      </w:r>
      <w:r w:rsidR="00BC5561" w:rsidRPr="00D53802">
        <w:rPr>
          <w:lang w:val="ru-RU"/>
        </w:rPr>
        <w:t>посвятить</w:t>
      </w:r>
      <w:r w:rsidR="00E53EF0" w:rsidRPr="00D53802">
        <w:rPr>
          <w:lang w:val="ru-RU"/>
        </w:rPr>
        <w:t xml:space="preserve"> часть обсуждения на своей шестой сессии </w:t>
      </w:r>
      <w:r w:rsidR="00BC5561" w:rsidRPr="00D53802">
        <w:rPr>
          <w:lang w:val="ru-RU"/>
        </w:rPr>
        <w:t>предоставлению</w:t>
      </w:r>
      <w:r w:rsidR="00E53EF0" w:rsidRPr="00D53802">
        <w:rPr>
          <w:lang w:val="ru-RU"/>
        </w:rPr>
        <w:t xml:space="preserve"> дальнейших руководящих указаний в отношении возможных вариантов, выделенных жирным шрифтом. </w:t>
      </w:r>
      <w:bookmarkEnd w:id="38"/>
    </w:p>
    <w:p w14:paraId="2D6159E2" w14:textId="68A8819E" w:rsidR="00CF41C0" w:rsidRPr="00D53802" w:rsidRDefault="007223F5" w:rsidP="00D53802">
      <w:pPr>
        <w:spacing w:after="120"/>
        <w:ind w:left="1247"/>
        <w:rPr>
          <w:lang w:val="ru-RU"/>
        </w:rPr>
      </w:pPr>
      <w:bookmarkStart w:id="39" w:name="bookmark_65"/>
      <w:r w:rsidRPr="007223F5">
        <w:rPr>
          <w:lang w:val="ru-RU"/>
        </w:rPr>
        <w:t>3.</w:t>
      </w:r>
      <w:r>
        <w:rPr>
          <w:lang w:val="ru-RU"/>
        </w:rPr>
        <w:tab/>
      </w:r>
      <w:r w:rsidR="00CF41C0" w:rsidRPr="00D53802">
        <w:rPr>
          <w:lang w:val="ru-RU"/>
        </w:rPr>
        <w:t xml:space="preserve">Вторая программа работы МПБЭУ, как ожидается, продолжит </w:t>
      </w:r>
      <w:r w:rsidR="00BC5561" w:rsidRPr="00D53802">
        <w:rPr>
          <w:lang w:val="ru-RU"/>
        </w:rPr>
        <w:t>выполнение</w:t>
      </w:r>
      <w:r w:rsidR="00CF41C0" w:rsidRPr="00D53802">
        <w:rPr>
          <w:lang w:val="ru-RU"/>
        </w:rPr>
        <w:t xml:space="preserve"> четырех функций МПБЭУ и будет направляться принципами работы, изложенными в резолюции об учреждении Платформы (UNEP/IPBES.MI/2/9, приложение I, дополнение I). </w:t>
      </w:r>
      <w:bookmarkEnd w:id="39"/>
    </w:p>
    <w:p w14:paraId="0AC20993" w14:textId="791E6DE5" w:rsidR="007A73EF" w:rsidRPr="00D53802" w:rsidRDefault="00087229" w:rsidP="00D53802">
      <w:pPr>
        <w:spacing w:after="120"/>
        <w:ind w:left="1247"/>
        <w:rPr>
          <w:lang w:val="ru-RU"/>
        </w:rPr>
      </w:pPr>
      <w:bookmarkStart w:id="40" w:name="bookmark_66"/>
      <w:r w:rsidRPr="00087229">
        <w:rPr>
          <w:lang w:val="ru-RU"/>
        </w:rPr>
        <w:t>4.</w:t>
      </w:r>
      <w:r>
        <w:rPr>
          <w:lang w:val="ru-RU"/>
        </w:rPr>
        <w:tab/>
      </w:r>
      <w:r w:rsidR="00C10E2E" w:rsidRPr="00D53802">
        <w:rPr>
          <w:lang w:val="ru-RU"/>
        </w:rPr>
        <w:t>Одним из вариантов для обес</w:t>
      </w:r>
      <w:r w:rsidR="00BC5561" w:rsidRPr="00D53802">
        <w:rPr>
          <w:lang w:val="ru-RU"/>
        </w:rPr>
        <w:t>печения требуемой гибкости или «скользящего»</w:t>
      </w:r>
      <w:r w:rsidR="00C10E2E" w:rsidRPr="00D53802">
        <w:rPr>
          <w:lang w:val="ru-RU"/>
        </w:rPr>
        <w:t xml:space="preserve"> характера второй программы работы </w:t>
      </w:r>
      <w:r w:rsidR="00C10E2E" w:rsidRPr="005D4602">
        <w:rPr>
          <w:b/>
          <w:lang w:val="ru-RU"/>
        </w:rPr>
        <w:t>может быть определение некоторых элементов программы работы, таких как темы возможных оценок, в разное время в ходе осуществления этой программы через ряд призывов направлять запросы, материалы и предложения, а не в ее начале</w:t>
      </w:r>
      <w:r w:rsidR="00C10E2E" w:rsidRPr="00D53802">
        <w:rPr>
          <w:lang w:val="ru-RU"/>
        </w:rPr>
        <w:t>.</w:t>
      </w:r>
      <w:bookmarkEnd w:id="40"/>
    </w:p>
    <w:p w14:paraId="50F5F10B" w14:textId="421E8173" w:rsidR="006B5820" w:rsidRPr="00D53802" w:rsidRDefault="00087229" w:rsidP="00D53802">
      <w:pPr>
        <w:spacing w:after="120"/>
        <w:ind w:left="1247"/>
        <w:rPr>
          <w:lang w:val="ru-RU"/>
        </w:rPr>
      </w:pPr>
      <w:bookmarkStart w:id="41" w:name="bookmark_67"/>
      <w:r w:rsidRPr="00087229">
        <w:rPr>
          <w:lang w:val="ru-RU"/>
        </w:rPr>
        <w:t>5.</w:t>
      </w:r>
      <w:r>
        <w:rPr>
          <w:lang w:val="ru-RU"/>
        </w:rPr>
        <w:tab/>
      </w:r>
      <w:r w:rsidR="006F6CC5" w:rsidRPr="00D53802">
        <w:rPr>
          <w:lang w:val="ru-RU"/>
        </w:rPr>
        <w:t xml:space="preserve">Одним из вариантов для обеспечения большего синергизма четырех функций, как было рекомендовано в ходе внутреннего обзора, может быть </w:t>
      </w:r>
      <w:r w:rsidR="006F6CC5" w:rsidRPr="005D4602">
        <w:rPr>
          <w:b/>
          <w:lang w:val="ru-RU"/>
        </w:rPr>
        <w:t>более комплексное структурирование второй программы работы</w:t>
      </w:r>
      <w:r w:rsidR="006F6CC5" w:rsidRPr="00D53802">
        <w:rPr>
          <w:lang w:val="ru-RU"/>
        </w:rPr>
        <w:t xml:space="preserve">. Например, любая выбранная МПБЭУ тема может включать не только компонент оценки, но и четко определенные компоненты создания потенциала, поддержки политики и формирования знаний. </w:t>
      </w:r>
      <w:bookmarkEnd w:id="41"/>
    </w:p>
    <w:p w14:paraId="062D0605" w14:textId="6C4CF305" w:rsidR="00752465" w:rsidRPr="00D53802" w:rsidRDefault="00087229" w:rsidP="00087229">
      <w:pPr>
        <w:spacing w:after="240"/>
        <w:ind w:left="1247"/>
        <w:rPr>
          <w:lang w:val="ru-RU"/>
        </w:rPr>
      </w:pPr>
      <w:bookmarkStart w:id="42" w:name="bookmark_68"/>
      <w:r w:rsidRPr="00087229">
        <w:rPr>
          <w:lang w:val="ru-RU"/>
        </w:rPr>
        <w:t>6.</w:t>
      </w:r>
      <w:r>
        <w:rPr>
          <w:lang w:val="ru-RU"/>
        </w:rPr>
        <w:tab/>
      </w:r>
      <w:r w:rsidR="00752465" w:rsidRPr="00D53802">
        <w:rPr>
          <w:lang w:val="ru-RU"/>
        </w:rPr>
        <w:t xml:space="preserve">В настоящем документе не упоминаются три предстоящие оценки в рамках первой программы работы. </w:t>
      </w:r>
      <w:bookmarkEnd w:id="42"/>
    </w:p>
    <w:p w14:paraId="084CAB30" w14:textId="77777777" w:rsidR="00CE6210" w:rsidRPr="00087229" w:rsidRDefault="00100A2C" w:rsidP="00087229">
      <w:pPr>
        <w:tabs>
          <w:tab w:val="right" w:pos="851"/>
        </w:tabs>
        <w:spacing w:after="120"/>
        <w:ind w:left="1247" w:right="284" w:hanging="1247"/>
        <w:rPr>
          <w:b/>
          <w:sz w:val="28"/>
          <w:szCs w:val="28"/>
          <w:lang w:val="ru-RU"/>
        </w:rPr>
      </w:pPr>
      <w:bookmarkStart w:id="43" w:name="bookmark_69"/>
      <w:r w:rsidRPr="00087229">
        <w:rPr>
          <w:b/>
          <w:sz w:val="28"/>
          <w:szCs w:val="28"/>
          <w:lang w:val="ru-RU"/>
        </w:rPr>
        <w:tab/>
      </w:r>
      <w:r w:rsidR="003503B8" w:rsidRPr="00087229">
        <w:rPr>
          <w:b/>
          <w:sz w:val="28"/>
          <w:szCs w:val="28"/>
          <w:lang w:val="ru-RU"/>
        </w:rPr>
        <w:t>I.</w:t>
      </w:r>
      <w:r w:rsidR="003503B8" w:rsidRPr="00087229">
        <w:rPr>
          <w:b/>
          <w:sz w:val="28"/>
          <w:szCs w:val="28"/>
          <w:lang w:val="ru-RU"/>
        </w:rPr>
        <w:tab/>
        <w:t>Сфера охвата</w:t>
      </w:r>
      <w:bookmarkEnd w:id="43"/>
    </w:p>
    <w:p w14:paraId="004FFADA" w14:textId="0026EE89" w:rsidR="00CE6210" w:rsidRPr="00D53802" w:rsidRDefault="00E42084" w:rsidP="00D53802">
      <w:pPr>
        <w:spacing w:after="120"/>
        <w:ind w:left="1247"/>
        <w:rPr>
          <w:lang w:val="ru-RU"/>
        </w:rPr>
      </w:pPr>
      <w:bookmarkStart w:id="44" w:name="_Hlk498674831"/>
      <w:bookmarkStart w:id="45" w:name="bookmark_70"/>
      <w:r w:rsidRPr="00E42084">
        <w:rPr>
          <w:lang w:val="ru-RU"/>
        </w:rPr>
        <w:t>7.</w:t>
      </w:r>
      <w:r>
        <w:rPr>
          <w:lang w:val="ru-RU"/>
        </w:rPr>
        <w:tab/>
      </w:r>
      <w:r w:rsidR="00CE6210" w:rsidRPr="00D53802">
        <w:rPr>
          <w:lang w:val="ru-RU"/>
        </w:rPr>
        <w:t>Вторая программа работы Платформы будет направлятьс</w:t>
      </w:r>
      <w:r w:rsidR="00100A2C" w:rsidRPr="00D53802">
        <w:rPr>
          <w:lang w:val="ru-RU"/>
        </w:rPr>
        <w:t>я задачей МПБЭУ, заключающейся в «</w:t>
      </w:r>
      <w:r w:rsidR="00CE6210" w:rsidRPr="00D53802">
        <w:rPr>
          <w:lang w:val="ru-RU"/>
        </w:rPr>
        <w:t xml:space="preserve">укреплении взаимосвязи между наукой и политикой в интересах биоразнообразия и экосистемных услуг для сохранения и устойчивого использования биоразнообразия и обеспечения долгосрочного благополучия </w:t>
      </w:r>
      <w:r w:rsidR="00100A2C" w:rsidRPr="00D53802">
        <w:rPr>
          <w:lang w:val="ru-RU"/>
        </w:rPr>
        <w:t>человека и устойчивого развития»</w:t>
      </w:r>
      <w:r w:rsidR="00CE6210" w:rsidRPr="00D53802">
        <w:rPr>
          <w:lang w:val="ru-RU"/>
        </w:rPr>
        <w:t>.</w:t>
      </w:r>
      <w:bookmarkEnd w:id="44"/>
      <w:bookmarkEnd w:id="45"/>
    </w:p>
    <w:p w14:paraId="17572955" w14:textId="559DE0D5" w:rsidR="00CE6210" w:rsidRPr="00D53802" w:rsidRDefault="00E42084" w:rsidP="00D53802">
      <w:pPr>
        <w:spacing w:after="120"/>
        <w:ind w:left="1247"/>
        <w:rPr>
          <w:lang w:val="ru-RU"/>
        </w:rPr>
      </w:pPr>
      <w:bookmarkStart w:id="46" w:name="bookmark_71"/>
      <w:r w:rsidRPr="00E42084">
        <w:rPr>
          <w:lang w:val="ru-RU"/>
        </w:rPr>
        <w:t>8.</w:t>
      </w:r>
      <w:r>
        <w:rPr>
          <w:lang w:val="ru-RU"/>
        </w:rPr>
        <w:tab/>
      </w:r>
      <w:r w:rsidR="00CE6210" w:rsidRPr="00D53802">
        <w:rPr>
          <w:lang w:val="ru-RU"/>
        </w:rPr>
        <w:t>Вторая программа работы будет охватывать период 2020</w:t>
      </w:r>
      <w:r w:rsidRPr="00E42084">
        <w:rPr>
          <w:lang w:val="ru-RU"/>
        </w:rPr>
        <w:t>-</w:t>
      </w:r>
      <w:r w:rsidR="00CE6210" w:rsidRPr="00D53802">
        <w:rPr>
          <w:lang w:val="ru-RU"/>
        </w:rPr>
        <w:t>2030 годов, когда в научно</w:t>
      </w:r>
      <w:r>
        <w:rPr>
          <w:lang w:val="ru-RU"/>
        </w:rPr>
        <w:noBreakHyphen/>
      </w:r>
      <w:r w:rsidR="00CE6210" w:rsidRPr="00D53802">
        <w:rPr>
          <w:lang w:val="ru-RU"/>
        </w:rPr>
        <w:t>политическом взаимодействии в области биоразнообразия и экосистемных услуг основную роль будут играть усилия по осуществлению последующей деятельности по итогам Стратегического плана в области биоразнообразия на 2011</w:t>
      </w:r>
      <w:r w:rsidRPr="00E42084">
        <w:rPr>
          <w:lang w:val="ru-RU"/>
        </w:rPr>
        <w:t>-</w:t>
      </w:r>
      <w:r w:rsidR="00CE6210" w:rsidRPr="00D53802">
        <w:rPr>
          <w:lang w:val="ru-RU"/>
        </w:rPr>
        <w:t>2020 годы, Повестки дня в области устойчивого развития на период до 2030 года, включая цели в области устойчивого развития, и Парижского соглашения об изменении климата.</w:t>
      </w:r>
      <w:bookmarkEnd w:id="46"/>
    </w:p>
    <w:p w14:paraId="05D954D6" w14:textId="7B3E3A43" w:rsidR="00CE6210" w:rsidRPr="00D53802" w:rsidRDefault="00E42084" w:rsidP="00D53802">
      <w:pPr>
        <w:spacing w:after="120"/>
        <w:ind w:left="1247"/>
        <w:rPr>
          <w:lang w:val="ru-RU"/>
        </w:rPr>
      </w:pPr>
      <w:bookmarkStart w:id="47" w:name="bookmark_72"/>
      <w:r w:rsidRPr="00E42084">
        <w:rPr>
          <w:lang w:val="ru-RU"/>
        </w:rPr>
        <w:lastRenderedPageBreak/>
        <w:t>9.</w:t>
      </w:r>
      <w:r>
        <w:rPr>
          <w:lang w:val="ru-RU"/>
        </w:rPr>
        <w:tab/>
      </w:r>
      <w:r w:rsidR="00CE6210" w:rsidRPr="00D53802">
        <w:rPr>
          <w:lang w:val="ru-RU"/>
        </w:rPr>
        <w:t>Цели этих трех документов отражают основные элементы понятия, которые конце</w:t>
      </w:r>
      <w:r w:rsidR="00100A2C" w:rsidRPr="00D53802">
        <w:rPr>
          <w:lang w:val="ru-RU"/>
        </w:rPr>
        <w:t>птуальные рамки МПБЭУ называют «достойным качеством жизни»</w:t>
      </w:r>
      <w:r w:rsidR="00CE6210" w:rsidRPr="00D53802">
        <w:rPr>
          <w:lang w:val="ru-RU"/>
        </w:rPr>
        <w:t xml:space="preserve">, то есть состоявшейся человеческой жизни, которая, как может пониматься, включает доступ к пище, воде и жилью; здоровье, образование и хорошие социальные отношения; физическую, энергетическую безопасность и безопасность средств к существованию; справедливость, культурную самобытность, материальное благосостояние и духовное удовлетворение; свободу выбора и действий; и участие в жизни общества. </w:t>
      </w:r>
      <w:bookmarkEnd w:id="47"/>
    </w:p>
    <w:p w14:paraId="7D984500" w14:textId="4DDB436B" w:rsidR="00CE6210" w:rsidRPr="00D53802" w:rsidRDefault="00E42084" w:rsidP="00E42084">
      <w:pPr>
        <w:spacing w:after="240"/>
        <w:ind w:left="1247"/>
        <w:rPr>
          <w:lang w:val="ru-RU"/>
        </w:rPr>
      </w:pPr>
      <w:bookmarkStart w:id="48" w:name="bookmark_73"/>
      <w:r w:rsidRPr="00E42084">
        <w:rPr>
          <w:lang w:val="ru-RU"/>
        </w:rPr>
        <w:t>10.</w:t>
      </w:r>
      <w:r w:rsidRPr="00E42084">
        <w:rPr>
          <w:lang w:val="ru-RU"/>
        </w:rPr>
        <w:tab/>
      </w:r>
      <w:r w:rsidR="00CE6210" w:rsidRPr="00D53802">
        <w:rPr>
          <w:lang w:val="ru-RU"/>
        </w:rPr>
        <w:t>Благодаря видению перспективы, предоставляемому концептуальными рамками МПБЭУ, вторая программа работы может внести дальнейший вклад в понимание взаимосвязей между человеком и природой, в частности вклада природы в обеспечение достойного качества жизни, с упором на аспекты, касающиеся последующей деятельности по итогам Стратегического плана в области биоразнообразия на 2011</w:t>
      </w:r>
      <w:r w:rsidR="00C76971" w:rsidRPr="00C76971">
        <w:rPr>
          <w:lang w:val="ru-RU"/>
        </w:rPr>
        <w:t>-</w:t>
      </w:r>
      <w:r w:rsidR="00CE6210" w:rsidRPr="00D53802">
        <w:rPr>
          <w:lang w:val="ru-RU"/>
        </w:rPr>
        <w:t>2020 годы, целей в области устойчивого развития и Парижского соглашения об изменении климата.</w:t>
      </w:r>
      <w:bookmarkEnd w:id="48"/>
    </w:p>
    <w:p w14:paraId="559C0A4A" w14:textId="77777777" w:rsidR="00381372" w:rsidRPr="00E42084" w:rsidRDefault="00100A2C" w:rsidP="00087229">
      <w:pPr>
        <w:tabs>
          <w:tab w:val="right" w:pos="851"/>
        </w:tabs>
        <w:spacing w:after="120"/>
        <w:ind w:left="1247" w:right="284" w:hanging="1247"/>
        <w:rPr>
          <w:b/>
          <w:sz w:val="28"/>
          <w:szCs w:val="28"/>
          <w:lang w:val="ru-RU"/>
        </w:rPr>
      </w:pPr>
      <w:bookmarkStart w:id="49" w:name="bookmark_74"/>
      <w:r w:rsidRPr="00E42084">
        <w:rPr>
          <w:b/>
          <w:sz w:val="28"/>
          <w:szCs w:val="28"/>
          <w:lang w:val="ru-RU"/>
        </w:rPr>
        <w:tab/>
      </w:r>
      <w:r w:rsidR="003503B8" w:rsidRPr="00E42084">
        <w:rPr>
          <w:b/>
          <w:sz w:val="28"/>
          <w:szCs w:val="28"/>
          <w:lang w:val="ru-RU"/>
        </w:rPr>
        <w:t>II.</w:t>
      </w:r>
      <w:r w:rsidR="003503B8" w:rsidRPr="00E42084">
        <w:rPr>
          <w:b/>
          <w:sz w:val="28"/>
          <w:szCs w:val="28"/>
          <w:lang w:val="ru-RU"/>
        </w:rPr>
        <w:tab/>
        <w:t>Процесс получения и определения приоритетности запросов</w:t>
      </w:r>
      <w:bookmarkEnd w:id="49"/>
    </w:p>
    <w:p w14:paraId="5E439D83" w14:textId="59D164D7" w:rsidR="00381372" w:rsidRPr="00D53802" w:rsidRDefault="00C76971" w:rsidP="00D53802">
      <w:pPr>
        <w:spacing w:after="120"/>
        <w:ind w:left="1247"/>
        <w:rPr>
          <w:lang w:val="ru-RU"/>
        </w:rPr>
      </w:pPr>
      <w:bookmarkStart w:id="50" w:name="bookmark_75"/>
      <w:r w:rsidRPr="00C76971">
        <w:rPr>
          <w:lang w:val="ru-RU"/>
        </w:rPr>
        <w:t>11.</w:t>
      </w:r>
      <w:r w:rsidRPr="00C76971">
        <w:rPr>
          <w:lang w:val="ru-RU"/>
        </w:rPr>
        <w:tab/>
      </w:r>
      <w:r w:rsidR="00381372" w:rsidRPr="00D53802">
        <w:rPr>
          <w:lang w:val="ru-RU"/>
        </w:rPr>
        <w:t xml:space="preserve">Ожидается, что МПБЭУ будет отвечать на запросы правительств, в том числе передаваемые </w:t>
      </w:r>
      <w:r w:rsidR="00B85474" w:rsidRPr="00D53802">
        <w:rPr>
          <w:lang w:val="ru-RU"/>
        </w:rPr>
        <w:t>ей</w:t>
      </w:r>
      <w:r w:rsidR="00381372" w:rsidRPr="00D53802">
        <w:rPr>
          <w:lang w:val="ru-RU"/>
        </w:rPr>
        <w:t xml:space="preserve"> многосторонними природоохранными соглашениями и касающиеся биоразнообразия и экосистемных услуг, как это определено их соответствующими </w:t>
      </w:r>
      <w:r w:rsidR="00E70A71" w:rsidRPr="00D53802">
        <w:rPr>
          <w:lang w:val="ru-RU"/>
        </w:rPr>
        <w:t xml:space="preserve">руководящими </w:t>
      </w:r>
      <w:r w:rsidR="00381372" w:rsidRPr="00D53802">
        <w:rPr>
          <w:lang w:val="ru-RU"/>
        </w:rPr>
        <w:t xml:space="preserve">органами; приветствовать вклад и предложения, а также участие органов Организации Объединенных Наций, занимающихся вопросами биоразнообразия и экосистемных услуг, как это определено их соответствующими руководящими органами; и поощрять и учитывать, по мере целесообразности, вклад и предложения соответствующих заинтересованных сторон, таких как другие межправительственные организации, международные и региональные научные организации, природоохранные целевые фонды, неправительственные организации, коренные народы и местные общины, а также частный сектор. </w:t>
      </w:r>
      <w:bookmarkEnd w:id="50"/>
    </w:p>
    <w:p w14:paraId="62FE8241" w14:textId="40645817" w:rsidR="00EF185E" w:rsidRPr="00D53802" w:rsidRDefault="00C76971" w:rsidP="00D53802">
      <w:pPr>
        <w:spacing w:after="120"/>
        <w:ind w:left="1247"/>
        <w:rPr>
          <w:lang w:val="ru-RU"/>
        </w:rPr>
      </w:pPr>
      <w:bookmarkStart w:id="51" w:name="bookmark_76"/>
      <w:r w:rsidRPr="00C76971">
        <w:rPr>
          <w:lang w:val="ru-RU"/>
        </w:rPr>
        <w:t>12.</w:t>
      </w:r>
      <w:r w:rsidRPr="00C76971">
        <w:rPr>
          <w:lang w:val="ru-RU"/>
        </w:rPr>
        <w:tab/>
      </w:r>
      <w:r w:rsidR="002C4DD2" w:rsidRPr="00D53802">
        <w:rPr>
          <w:lang w:val="ru-RU"/>
        </w:rPr>
        <w:t>Внутренний обзор МПБЭУ ук</w:t>
      </w:r>
      <w:r w:rsidR="00381372" w:rsidRPr="00D53802">
        <w:rPr>
          <w:lang w:val="ru-RU"/>
        </w:rPr>
        <w:t>азал</w:t>
      </w:r>
      <w:r w:rsidR="002C4DD2" w:rsidRPr="00D53802">
        <w:rPr>
          <w:lang w:val="ru-RU"/>
        </w:rPr>
        <w:t xml:space="preserve"> на то</w:t>
      </w:r>
      <w:r w:rsidR="00381372" w:rsidRPr="00D53802">
        <w:rPr>
          <w:lang w:val="ru-RU"/>
        </w:rPr>
        <w:t xml:space="preserve">, что МПБЭУ следует найти пути укрепления взаимодействия с правительствами в ее работе (IPBES/6/INF/32). </w:t>
      </w:r>
      <w:r w:rsidR="00381372" w:rsidRPr="00C76971">
        <w:rPr>
          <w:b/>
          <w:lang w:val="ru-RU"/>
        </w:rPr>
        <w:t xml:space="preserve">Одним из путей для </w:t>
      </w:r>
      <w:r w:rsidR="002C4DD2" w:rsidRPr="00C76971">
        <w:rPr>
          <w:b/>
          <w:lang w:val="ru-RU"/>
        </w:rPr>
        <w:t>содействия выполнению</w:t>
      </w:r>
      <w:r w:rsidR="00381372" w:rsidRPr="00C76971">
        <w:rPr>
          <w:b/>
          <w:lang w:val="ru-RU"/>
        </w:rPr>
        <w:t xml:space="preserve"> этой задачи может быть проведение неофициальных консультаций в разное время в период второй программы работы с национальными координационными центрами МПБЭУ и представителями других соответствующих заинтересованных сторон в целях обмена мнениями, в частности, по вопросу возможных будущих направлений работы МПБЭУ</w:t>
      </w:r>
      <w:r w:rsidR="00381372" w:rsidRPr="00D53802">
        <w:rPr>
          <w:lang w:val="ru-RU"/>
        </w:rPr>
        <w:t xml:space="preserve">. Консультации могут проводиться на региональном уровне или на одно- или двухдневных совещаниях в увязке с сессией Пленума. </w:t>
      </w:r>
      <w:bookmarkEnd w:id="51"/>
    </w:p>
    <w:p w14:paraId="58D7E562" w14:textId="7A00F2BD" w:rsidR="004D2FA0" w:rsidRPr="00D1120D" w:rsidRDefault="00C76971" w:rsidP="00D53802">
      <w:pPr>
        <w:spacing w:after="120"/>
        <w:ind w:left="1247"/>
        <w:rPr>
          <w:b/>
          <w:lang w:val="ru-RU"/>
        </w:rPr>
      </w:pPr>
      <w:bookmarkStart w:id="52" w:name="bookmark_77"/>
      <w:r w:rsidRPr="00E64380">
        <w:rPr>
          <w:lang w:val="ru-RU"/>
        </w:rPr>
        <w:t>13.</w:t>
      </w:r>
      <w:r w:rsidRPr="00E64380">
        <w:rPr>
          <w:lang w:val="ru-RU"/>
        </w:rPr>
        <w:tab/>
      </w:r>
      <w:r w:rsidR="00420A80" w:rsidRPr="00D1120D">
        <w:rPr>
          <w:b/>
          <w:lang w:val="ru-RU"/>
        </w:rPr>
        <w:t xml:space="preserve">Процесс дальнейшей разработки рамок второй программы работы после шестой сессии Пленума может включать следующие шаги: </w:t>
      </w:r>
      <w:bookmarkEnd w:id="52"/>
    </w:p>
    <w:p w14:paraId="6D87BE69" w14:textId="734D230C" w:rsidR="00F45689" w:rsidRPr="00D1120D" w:rsidRDefault="00C76971" w:rsidP="00C76971">
      <w:pPr>
        <w:spacing w:after="120"/>
        <w:ind w:left="1247" w:firstLine="624"/>
        <w:rPr>
          <w:b/>
          <w:lang w:val="ru-RU"/>
        </w:rPr>
      </w:pPr>
      <w:bookmarkStart w:id="53" w:name="bookmark_78"/>
      <w:r w:rsidRPr="00D1120D">
        <w:rPr>
          <w:b/>
        </w:rPr>
        <w:t>a</w:t>
      </w:r>
      <w:r w:rsidRPr="00D1120D">
        <w:rPr>
          <w:b/>
          <w:lang w:val="ru-RU"/>
        </w:rPr>
        <w:t>)</w:t>
      </w:r>
      <w:r w:rsidRPr="00D1120D">
        <w:rPr>
          <w:b/>
          <w:lang w:val="ru-RU"/>
        </w:rPr>
        <w:tab/>
      </w:r>
      <w:r w:rsidR="00D7506D" w:rsidRPr="00D1120D">
        <w:rPr>
          <w:b/>
          <w:lang w:val="ru-RU"/>
        </w:rPr>
        <w:t xml:space="preserve">обзор первоначальных проектов элементов рамок второй программы работы с учетом мнений, выраженных Пленумом на его шестой сессии; </w:t>
      </w:r>
      <w:bookmarkEnd w:id="53"/>
    </w:p>
    <w:p w14:paraId="0BA0ABDF" w14:textId="0112B773" w:rsidR="004D2FA0" w:rsidRPr="00D1120D" w:rsidRDefault="00C76971" w:rsidP="00C76971">
      <w:pPr>
        <w:spacing w:after="120"/>
        <w:ind w:left="1247" w:firstLine="624"/>
        <w:rPr>
          <w:b/>
          <w:lang w:val="ru-RU"/>
        </w:rPr>
      </w:pPr>
      <w:bookmarkStart w:id="54" w:name="bookmark_79"/>
      <w:r w:rsidRPr="00D1120D">
        <w:rPr>
          <w:b/>
        </w:rPr>
        <w:t>b</w:t>
      </w:r>
      <w:r w:rsidRPr="00D1120D">
        <w:rPr>
          <w:b/>
          <w:lang w:val="ru-RU"/>
        </w:rPr>
        <w:t>)</w:t>
      </w:r>
      <w:r w:rsidRPr="00D1120D">
        <w:rPr>
          <w:b/>
          <w:lang w:val="ru-RU"/>
        </w:rPr>
        <w:tab/>
      </w:r>
      <w:r w:rsidR="004D2FA0" w:rsidRPr="00D1120D">
        <w:rPr>
          <w:b/>
          <w:lang w:val="ru-RU"/>
        </w:rPr>
        <w:t xml:space="preserve">проведение региональных консультаций для получения соответствующих материалов по стратегическим вопросам от правительств и заинтересованных сторон, касающихся пересмотренного проекта рамок второй программы работы; </w:t>
      </w:r>
      <w:bookmarkEnd w:id="54"/>
    </w:p>
    <w:p w14:paraId="2DEE48E1" w14:textId="43919EEC" w:rsidR="004D2FA0" w:rsidRPr="00D1120D" w:rsidRDefault="00D1120D" w:rsidP="00C76971">
      <w:pPr>
        <w:spacing w:after="120"/>
        <w:ind w:left="1247" w:firstLine="624"/>
        <w:rPr>
          <w:b/>
          <w:lang w:val="ru-RU"/>
        </w:rPr>
      </w:pPr>
      <w:bookmarkStart w:id="55" w:name="bookmark_80"/>
      <w:r w:rsidRPr="00D1120D">
        <w:rPr>
          <w:b/>
        </w:rPr>
        <w:t>c</w:t>
      </w:r>
      <w:r w:rsidRPr="00D1120D">
        <w:rPr>
          <w:b/>
          <w:lang w:val="ru-RU"/>
        </w:rPr>
        <w:t>)</w:t>
      </w:r>
      <w:r w:rsidRPr="00D1120D">
        <w:rPr>
          <w:b/>
          <w:lang w:val="ru-RU"/>
        </w:rPr>
        <w:tab/>
      </w:r>
      <w:r w:rsidR="004D2FA0" w:rsidRPr="00D1120D">
        <w:rPr>
          <w:b/>
          <w:lang w:val="ru-RU"/>
        </w:rPr>
        <w:t>обращение к правительствам и заинтересованным сторонам с призывом предоставлять запросы, материалы и предложения;</w:t>
      </w:r>
      <w:bookmarkEnd w:id="55"/>
    </w:p>
    <w:p w14:paraId="296EA26D" w14:textId="04FF2992" w:rsidR="004D2FA0" w:rsidRPr="00D1120D" w:rsidRDefault="00D1120D" w:rsidP="00C76971">
      <w:pPr>
        <w:spacing w:after="120"/>
        <w:ind w:left="1247" w:firstLine="624"/>
        <w:rPr>
          <w:b/>
          <w:lang w:val="ru-RU"/>
        </w:rPr>
      </w:pPr>
      <w:bookmarkStart w:id="56" w:name="bookmark_81"/>
      <w:r w:rsidRPr="00D1120D">
        <w:rPr>
          <w:b/>
        </w:rPr>
        <w:t>d</w:t>
      </w:r>
      <w:r w:rsidRPr="00D1120D">
        <w:rPr>
          <w:b/>
          <w:lang w:val="ru-RU"/>
        </w:rPr>
        <w:t>)</w:t>
      </w:r>
      <w:r w:rsidRPr="00D1120D">
        <w:rPr>
          <w:b/>
          <w:lang w:val="ru-RU"/>
        </w:rPr>
        <w:tab/>
      </w:r>
      <w:r w:rsidR="004D2FA0" w:rsidRPr="00D1120D">
        <w:rPr>
          <w:b/>
          <w:lang w:val="ru-RU"/>
        </w:rPr>
        <w:t>компилирование и определение Многодисциплинарной группой экспертов и Бюро приоритетности запросов, материалов и предложений, полученных в ответ на призыв;</w:t>
      </w:r>
      <w:bookmarkEnd w:id="56"/>
    </w:p>
    <w:p w14:paraId="1459FC67" w14:textId="15304758" w:rsidR="004D2FA0" w:rsidRPr="00D1120D" w:rsidRDefault="00D1120D" w:rsidP="00C76971">
      <w:pPr>
        <w:spacing w:after="120"/>
        <w:ind w:left="1247" w:firstLine="624"/>
        <w:rPr>
          <w:b/>
          <w:lang w:val="ru-RU"/>
        </w:rPr>
      </w:pPr>
      <w:bookmarkStart w:id="57" w:name="bookmark_82"/>
      <w:r w:rsidRPr="00D1120D">
        <w:rPr>
          <w:b/>
        </w:rPr>
        <w:t>e</w:t>
      </w:r>
      <w:r w:rsidRPr="00D1120D">
        <w:rPr>
          <w:b/>
          <w:lang w:val="ru-RU"/>
        </w:rPr>
        <w:t>)</w:t>
      </w:r>
      <w:r w:rsidRPr="00D1120D">
        <w:rPr>
          <w:b/>
          <w:lang w:val="ru-RU"/>
        </w:rPr>
        <w:tab/>
      </w:r>
      <w:r w:rsidR="004D2FA0" w:rsidRPr="00D1120D">
        <w:rPr>
          <w:b/>
          <w:lang w:val="ru-RU"/>
        </w:rPr>
        <w:t xml:space="preserve">дальнейший пересмотр Многодисциплинарной группой экспертов и Бюро проекта рамок с учетом замечаний, полученных в контексте региональных консультаций, и результатов определения приоритетности; </w:t>
      </w:r>
      <w:bookmarkEnd w:id="57"/>
    </w:p>
    <w:p w14:paraId="5B34B5DC" w14:textId="0952CD94" w:rsidR="004D2FA0" w:rsidRPr="00D1120D" w:rsidRDefault="00D1120D" w:rsidP="00C76971">
      <w:pPr>
        <w:spacing w:after="120"/>
        <w:ind w:left="1247" w:firstLine="624"/>
        <w:rPr>
          <w:b/>
          <w:lang w:val="ru-RU"/>
        </w:rPr>
      </w:pPr>
      <w:bookmarkStart w:id="58" w:name="bookmark_83"/>
      <w:r w:rsidRPr="00D1120D">
        <w:rPr>
          <w:b/>
        </w:rPr>
        <w:t>f</w:t>
      </w:r>
      <w:r w:rsidRPr="00D1120D">
        <w:rPr>
          <w:b/>
          <w:lang w:val="ru-RU"/>
        </w:rPr>
        <w:t>)</w:t>
      </w:r>
      <w:r w:rsidRPr="00D1120D">
        <w:rPr>
          <w:b/>
          <w:lang w:val="ru-RU"/>
        </w:rPr>
        <w:tab/>
      </w:r>
      <w:r w:rsidR="004D2FA0" w:rsidRPr="00D1120D">
        <w:rPr>
          <w:b/>
          <w:lang w:val="ru-RU"/>
        </w:rPr>
        <w:t>представление далее пересмотренного проекта рамок правительствам и заинтересованным сторонам для замечаний;</w:t>
      </w:r>
      <w:bookmarkEnd w:id="58"/>
    </w:p>
    <w:p w14:paraId="1031ACD7" w14:textId="60966711" w:rsidR="004D2FA0" w:rsidRPr="00D1120D" w:rsidRDefault="00D1120D" w:rsidP="00C76971">
      <w:pPr>
        <w:spacing w:after="120"/>
        <w:ind w:left="1247" w:firstLine="624"/>
        <w:rPr>
          <w:b/>
          <w:lang w:val="ru-RU"/>
        </w:rPr>
      </w:pPr>
      <w:bookmarkStart w:id="59" w:name="bookmark_84"/>
      <w:r w:rsidRPr="00D1120D">
        <w:rPr>
          <w:b/>
        </w:rPr>
        <w:t>g</w:t>
      </w:r>
      <w:r w:rsidRPr="00D1120D">
        <w:rPr>
          <w:b/>
          <w:lang w:val="ru-RU"/>
        </w:rPr>
        <w:t>)</w:t>
      </w:r>
      <w:r w:rsidRPr="00D1120D">
        <w:rPr>
          <w:b/>
          <w:lang w:val="ru-RU"/>
        </w:rPr>
        <w:tab/>
      </w:r>
      <w:r w:rsidR="004D2FA0" w:rsidRPr="00D1120D">
        <w:rPr>
          <w:b/>
          <w:lang w:val="ru-RU"/>
        </w:rPr>
        <w:t>подготовка окончательного проекта второй программы работы для рассмотрения Пленумом на его седьмой сессии.</w:t>
      </w:r>
      <w:bookmarkEnd w:id="59"/>
    </w:p>
    <w:p w14:paraId="5CC06781" w14:textId="2CE994B6" w:rsidR="00E80DBA" w:rsidRPr="00D53802" w:rsidRDefault="00D1120D" w:rsidP="00D1120D">
      <w:pPr>
        <w:spacing w:after="240"/>
        <w:ind w:left="1247"/>
        <w:rPr>
          <w:lang w:val="ru-RU"/>
        </w:rPr>
      </w:pPr>
      <w:bookmarkStart w:id="60" w:name="bookmark_85"/>
      <w:r w:rsidRPr="00D1120D">
        <w:rPr>
          <w:lang w:val="ru-RU"/>
        </w:rPr>
        <w:t>14.</w:t>
      </w:r>
      <w:r w:rsidRPr="00D1120D">
        <w:rPr>
          <w:lang w:val="ru-RU"/>
        </w:rPr>
        <w:tab/>
      </w:r>
      <w:r w:rsidR="00976021" w:rsidRPr="00D53802">
        <w:rPr>
          <w:lang w:val="ru-RU"/>
        </w:rPr>
        <w:t xml:space="preserve">Как было отмечено во введении и для того, чтобы можно было обеспечить требуемую гибкость программы работы, </w:t>
      </w:r>
      <w:r w:rsidR="00976021" w:rsidRPr="00D1120D">
        <w:rPr>
          <w:b/>
          <w:lang w:val="ru-RU"/>
        </w:rPr>
        <w:t>в течение периода осуществления второй программы работы может быть направлено нескольк</w:t>
      </w:r>
      <w:r w:rsidR="00543EAF">
        <w:rPr>
          <w:b/>
          <w:lang w:val="ru-RU"/>
        </w:rPr>
        <w:t>о</w:t>
      </w:r>
      <w:r w:rsidR="00976021" w:rsidRPr="00D1120D">
        <w:rPr>
          <w:b/>
          <w:lang w:val="ru-RU"/>
        </w:rPr>
        <w:t xml:space="preserve"> призывов предоставлять запросы, материалы и </w:t>
      </w:r>
      <w:r w:rsidR="00976021" w:rsidRPr="00D1120D">
        <w:rPr>
          <w:b/>
          <w:lang w:val="ru-RU"/>
        </w:rPr>
        <w:lastRenderedPageBreak/>
        <w:t>предложения в различное время. В увязке с каждым призывом могут проводиться региональные консультации, упомянутые выше, с тем чтобы укрепить участие правительств и других заинтересованных сторон</w:t>
      </w:r>
      <w:r w:rsidR="00976021" w:rsidRPr="00D53802">
        <w:rPr>
          <w:lang w:val="ru-RU"/>
        </w:rPr>
        <w:t xml:space="preserve">. </w:t>
      </w:r>
      <w:bookmarkEnd w:id="60"/>
    </w:p>
    <w:p w14:paraId="5C4FB0EE" w14:textId="77777777" w:rsidR="00CE6210" w:rsidRPr="00D1120D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8"/>
          <w:szCs w:val="28"/>
          <w:lang w:val="ru-RU"/>
        </w:rPr>
      </w:pPr>
      <w:bookmarkStart w:id="61" w:name="bookmark_86"/>
      <w:r w:rsidRPr="00D1120D">
        <w:rPr>
          <w:b/>
          <w:sz w:val="28"/>
          <w:szCs w:val="28"/>
          <w:lang w:val="ru-RU"/>
        </w:rPr>
        <w:tab/>
      </w:r>
      <w:r w:rsidR="003503B8" w:rsidRPr="00D1120D">
        <w:rPr>
          <w:b/>
          <w:sz w:val="28"/>
          <w:szCs w:val="28"/>
          <w:lang w:val="ru-RU"/>
        </w:rPr>
        <w:t>III.</w:t>
      </w:r>
      <w:r w:rsidR="003503B8" w:rsidRPr="00D1120D">
        <w:rPr>
          <w:b/>
          <w:sz w:val="28"/>
          <w:szCs w:val="28"/>
          <w:lang w:val="ru-RU"/>
        </w:rPr>
        <w:tab/>
        <w:t>Функции</w:t>
      </w:r>
      <w:bookmarkEnd w:id="61"/>
    </w:p>
    <w:p w14:paraId="784377F8" w14:textId="77777777" w:rsidR="00E7057B" w:rsidRPr="00D53802" w:rsidRDefault="00205FE2" w:rsidP="00D53802">
      <w:pPr>
        <w:spacing w:after="120"/>
        <w:ind w:left="1247"/>
        <w:rPr>
          <w:lang w:val="ru-RU"/>
        </w:rPr>
      </w:pPr>
      <w:bookmarkStart w:id="62" w:name="bookmark_87"/>
      <w:r w:rsidRPr="00D53802">
        <w:rPr>
          <w:lang w:val="ru-RU"/>
        </w:rPr>
        <w:t>15.</w:t>
      </w:r>
      <w:r w:rsidRPr="00D53802">
        <w:rPr>
          <w:lang w:val="ru-RU"/>
        </w:rPr>
        <w:tab/>
      </w:r>
      <w:r w:rsidR="00603314" w:rsidRPr="00D53802">
        <w:rPr>
          <w:lang w:val="ru-RU"/>
        </w:rPr>
        <w:t>Ожидается, что элементы второй программы работы будут способствовать синергетической интеграции четырех функций МПБЭУ.</w:t>
      </w:r>
      <w:bookmarkEnd w:id="62"/>
    </w:p>
    <w:p w14:paraId="4F5E594F" w14:textId="77777777" w:rsidR="00D666BD" w:rsidRPr="003B0504" w:rsidRDefault="00205FE2" w:rsidP="003B0504">
      <w:pPr>
        <w:tabs>
          <w:tab w:val="right" w:pos="851"/>
        </w:tabs>
        <w:spacing w:after="120"/>
        <w:ind w:left="1247" w:right="284" w:hanging="1247"/>
        <w:rPr>
          <w:b/>
          <w:sz w:val="24"/>
          <w:szCs w:val="24"/>
          <w:lang w:val="ru-RU"/>
        </w:rPr>
      </w:pPr>
      <w:bookmarkStart w:id="63" w:name="bookmark_88"/>
      <w:r w:rsidRPr="003B0504">
        <w:rPr>
          <w:b/>
          <w:sz w:val="24"/>
          <w:szCs w:val="24"/>
          <w:lang w:val="ru-RU"/>
        </w:rPr>
        <w:tab/>
      </w:r>
      <w:r w:rsidR="003503B8" w:rsidRPr="003B0504">
        <w:rPr>
          <w:b/>
          <w:sz w:val="24"/>
          <w:szCs w:val="24"/>
          <w:lang w:val="ru-RU"/>
        </w:rPr>
        <w:t>A.</w:t>
      </w:r>
      <w:r w:rsidR="003503B8" w:rsidRPr="003B0504">
        <w:rPr>
          <w:b/>
          <w:sz w:val="24"/>
          <w:szCs w:val="24"/>
          <w:lang w:val="ru-RU"/>
        </w:rPr>
        <w:tab/>
        <w:t xml:space="preserve">Оценка знаний </w:t>
      </w:r>
      <w:bookmarkEnd w:id="63"/>
    </w:p>
    <w:p w14:paraId="7194FB0C" w14:textId="136F2492" w:rsidR="00CE6210" w:rsidRPr="00D53802" w:rsidRDefault="00205FE2" w:rsidP="00D53802">
      <w:pPr>
        <w:spacing w:after="120"/>
        <w:ind w:left="1247"/>
        <w:rPr>
          <w:lang w:val="ru-RU"/>
        </w:rPr>
      </w:pPr>
      <w:bookmarkStart w:id="64" w:name="bookmark_89"/>
      <w:r w:rsidRPr="00D53802">
        <w:rPr>
          <w:lang w:val="ru-RU"/>
        </w:rPr>
        <w:t>16.</w:t>
      </w:r>
      <w:r w:rsidRPr="00D53802">
        <w:rPr>
          <w:lang w:val="ru-RU"/>
        </w:rPr>
        <w:tab/>
      </w:r>
      <w:r w:rsidR="00CE6210" w:rsidRPr="00D53802">
        <w:rPr>
          <w:lang w:val="ru-RU"/>
        </w:rPr>
        <w:t>Ожидается, что МПБЭУ продолжит проводить регулярные и своевременные оценки знаний по биоразнообразию и экосистемным услугам, а также взаимосвязей между ними – в глобальном, региональном и, по мере необходимости, субрегиональном масштаб</w:t>
      </w:r>
      <w:r w:rsidR="00543EAF">
        <w:rPr>
          <w:lang w:val="ru-RU"/>
        </w:rPr>
        <w:t>ах</w:t>
      </w:r>
      <w:r w:rsidR="00CE6210" w:rsidRPr="00D53802">
        <w:rPr>
          <w:lang w:val="ru-RU"/>
        </w:rPr>
        <w:t xml:space="preserve"> – и оценки тематических и методологических вопросов в соответствии с процедурами подготовки итоговых материалов Платформы, изложенными в приложении I к решению МПБЭУ-3/3. </w:t>
      </w:r>
      <w:bookmarkEnd w:id="64"/>
    </w:p>
    <w:p w14:paraId="7B6FE2E8" w14:textId="77777777" w:rsidR="00875D9B" w:rsidRPr="00D53802" w:rsidRDefault="00205FE2" w:rsidP="00D53802">
      <w:pPr>
        <w:spacing w:after="120"/>
        <w:ind w:left="1247"/>
        <w:rPr>
          <w:lang w:val="ru-RU"/>
        </w:rPr>
      </w:pPr>
      <w:bookmarkStart w:id="65" w:name="bookmark_90"/>
      <w:r w:rsidRPr="00D53802">
        <w:rPr>
          <w:lang w:val="ru-RU"/>
        </w:rPr>
        <w:t>17.</w:t>
      </w:r>
      <w:r w:rsidRPr="00D53802">
        <w:rPr>
          <w:lang w:val="ru-RU"/>
        </w:rPr>
        <w:tab/>
      </w:r>
      <w:r w:rsidR="00875D9B" w:rsidRPr="00D53802">
        <w:rPr>
          <w:lang w:val="ru-RU"/>
        </w:rPr>
        <w:t>Ожидается, что МПБЭУ в этом контексте продолжит применять подход к признанию знаний коренного и местного населения и работе с ними, как было одобрено Пленумом в решении МПБЭУ-5/1 (</w:t>
      </w:r>
      <w:commentRangeStart w:id="66"/>
      <w:r w:rsidR="00875D9B" w:rsidRPr="00D53802">
        <w:rPr>
          <w:lang w:val="ru-RU"/>
        </w:rPr>
        <w:t xml:space="preserve">часть </w:t>
      </w:r>
      <w:commentRangeEnd w:id="66"/>
      <w:r w:rsidR="007073DC" w:rsidRPr="00D53802">
        <w:rPr>
          <w:lang w:val="ru-RU"/>
        </w:rPr>
        <w:commentReference w:id="66"/>
      </w:r>
      <w:r w:rsidR="00875D9B" w:rsidRPr="00D53802">
        <w:rPr>
          <w:lang w:val="ru-RU"/>
        </w:rPr>
        <w:t xml:space="preserve">II), путем совместного выявления проблем и задач и разработки набора ключевых вопросов для каждой оценки; обобщения и включения фактической информации и данных, полученных из множества источников знаний коренного и местного населения; надлежащего привлечения коренных народов и местных общин к процессу рассмотрения различных проектов оценок; распространения знаний и опыта, полученных в ходе этого процесса, среди коренных народов и местных общин после завершения оценки. </w:t>
      </w:r>
      <w:bookmarkEnd w:id="65"/>
    </w:p>
    <w:p w14:paraId="0E60DFB0" w14:textId="77777777" w:rsidR="007D45D5" w:rsidRPr="00D53802" w:rsidRDefault="00205FE2" w:rsidP="00D53802">
      <w:pPr>
        <w:spacing w:after="120"/>
        <w:ind w:left="1247"/>
        <w:rPr>
          <w:lang w:val="ru-RU"/>
        </w:rPr>
      </w:pPr>
      <w:bookmarkStart w:id="67" w:name="bookmark_91"/>
      <w:r w:rsidRPr="00D53802">
        <w:rPr>
          <w:lang w:val="ru-RU"/>
        </w:rPr>
        <w:t>18.</w:t>
      </w:r>
      <w:r w:rsidRPr="00D53802">
        <w:rPr>
          <w:lang w:val="ru-RU"/>
        </w:rPr>
        <w:tab/>
      </w:r>
      <w:r w:rsidR="00CE6210" w:rsidRPr="00D53802">
        <w:rPr>
          <w:lang w:val="ru-RU"/>
        </w:rPr>
        <w:t xml:space="preserve">На основе извлеченных уроков и в свете большой рабочей нагрузки всех участников первой программы работы </w:t>
      </w:r>
      <w:r w:rsidR="00CE6210" w:rsidRPr="00E64380">
        <w:rPr>
          <w:b/>
          <w:lang w:val="ru-RU"/>
        </w:rPr>
        <w:t>Пленум, возможно, пожелает обсудить вопрос целесообразности ограничения количества параллельно проводимых оценок, например, тремя, а количества рассматриваемых на одной сессии Пленума оценок, например, двумя</w:t>
      </w:r>
      <w:r w:rsidR="00CE6210" w:rsidRPr="00D53802">
        <w:rPr>
          <w:lang w:val="ru-RU"/>
        </w:rPr>
        <w:t>. Это позволит распределить рабочую нагрузку правительств, научных кругов, Многодисциплинарной группы экспертов, Бюро и секретариата.</w:t>
      </w:r>
      <w:bookmarkEnd w:id="67"/>
    </w:p>
    <w:p w14:paraId="35720ABA" w14:textId="77777777" w:rsidR="007C30B4" w:rsidRPr="00D53802" w:rsidRDefault="00205FE2" w:rsidP="00D53802">
      <w:pPr>
        <w:spacing w:after="120"/>
        <w:ind w:left="1247"/>
        <w:rPr>
          <w:lang w:val="ru-RU"/>
        </w:rPr>
      </w:pPr>
      <w:bookmarkStart w:id="68" w:name="bookmark_92"/>
      <w:r w:rsidRPr="00D53802">
        <w:rPr>
          <w:lang w:val="ru-RU"/>
        </w:rPr>
        <w:t>19.</w:t>
      </w:r>
      <w:r w:rsidRPr="00D53802">
        <w:rPr>
          <w:lang w:val="ru-RU"/>
        </w:rPr>
        <w:tab/>
      </w:r>
      <w:r w:rsidR="00643498" w:rsidRPr="00E64380">
        <w:rPr>
          <w:b/>
          <w:lang w:val="ru-RU"/>
        </w:rPr>
        <w:t xml:space="preserve">С учетом цели включить вторую программу работы в контекст Повестки дня в области устойчивого развития на период до 2030 года, один из вариантов мог бы заключаться в сосредоточении внимания на роли морского и наземного биоразнообразия и природных благ для людей в </w:t>
      </w:r>
      <w:r w:rsidR="00AC0AAE" w:rsidRPr="00E64380">
        <w:rPr>
          <w:b/>
          <w:lang w:val="ru-RU"/>
        </w:rPr>
        <w:t>том, что касается</w:t>
      </w:r>
      <w:r w:rsidR="00643498" w:rsidRPr="00E64380">
        <w:rPr>
          <w:b/>
          <w:lang w:val="ru-RU"/>
        </w:rPr>
        <w:t xml:space="preserve"> вз</w:t>
      </w:r>
      <w:r w:rsidR="00AC0AAE" w:rsidRPr="00E64380">
        <w:rPr>
          <w:b/>
          <w:lang w:val="ru-RU"/>
        </w:rPr>
        <w:t>аимозависимых вопросов</w:t>
      </w:r>
      <w:r w:rsidR="00643498" w:rsidRPr="00E64380">
        <w:rPr>
          <w:b/>
          <w:lang w:val="ru-RU"/>
        </w:rPr>
        <w:t>, таких как продовольствие и водоснабжение; продовольствие, водоснабжение и здравоохранение/питание; и продовольствие, водоснабжение, здравоохранение и энергетика</w:t>
      </w:r>
      <w:r w:rsidR="00643498" w:rsidRPr="00D53802">
        <w:rPr>
          <w:lang w:val="ru-RU"/>
        </w:rPr>
        <w:t xml:space="preserve">. Сосредоточение внимания на таких темах может содействовать рассмотрению факторов, лежащих в основе устойчивого производства продовольствия, включая количество и качество ресурсов пресной воды; </w:t>
      </w:r>
      <w:r w:rsidR="00AC0AAE" w:rsidRPr="00D53802">
        <w:rPr>
          <w:lang w:val="ru-RU"/>
        </w:rPr>
        <w:t>улучшение питания</w:t>
      </w:r>
      <w:r w:rsidR="00643498" w:rsidRPr="00D53802">
        <w:rPr>
          <w:lang w:val="ru-RU"/>
        </w:rPr>
        <w:t xml:space="preserve"> и устойчивое ведение сельского хозяйства; устойчивые, современные услуги в сфере энергетики; и усилия, направленные на достижение здоровья для всех. Это также могло бы помочь проанализировать значение этих вопросов для достижения высокого качества жизни, а также компромиссы между ними и соответствующими вариантами политики. Оценка этих тем предоставит научную основу для обеспечения надлежащего учета биоразнообразия и природных благ для людей в соответствующих решениях и политике, связанной с рядом целей в области устойчивого развития. На более позднем этапе могут быть предложены, исследованы и согласованы другие темы.</w:t>
      </w:r>
      <w:bookmarkEnd w:id="68"/>
    </w:p>
    <w:p w14:paraId="7312465A" w14:textId="77777777" w:rsidR="00643498" w:rsidRPr="00D53802" w:rsidRDefault="00205FE2" w:rsidP="00D53802">
      <w:pPr>
        <w:spacing w:after="120"/>
        <w:ind w:left="1247"/>
        <w:rPr>
          <w:lang w:val="ru-RU"/>
        </w:rPr>
      </w:pPr>
      <w:bookmarkStart w:id="69" w:name="bookmark_93"/>
      <w:r w:rsidRPr="00D53802">
        <w:rPr>
          <w:lang w:val="ru-RU"/>
        </w:rPr>
        <w:t>20.</w:t>
      </w:r>
      <w:r w:rsidRPr="00D53802">
        <w:rPr>
          <w:lang w:val="ru-RU"/>
        </w:rPr>
        <w:tab/>
      </w:r>
      <w:r w:rsidR="00643498" w:rsidRPr="00D53802">
        <w:rPr>
          <w:lang w:val="ru-RU"/>
        </w:rPr>
        <w:t xml:space="preserve">Пленум на своей седьмой сессии, возможно, пожелает начать с </w:t>
      </w:r>
      <w:r w:rsidR="00ED2BD0" w:rsidRPr="00D53802">
        <w:rPr>
          <w:lang w:val="ru-RU"/>
        </w:rPr>
        <w:t>утверждения</w:t>
      </w:r>
      <w:r w:rsidR="00643498" w:rsidRPr="00D53802">
        <w:rPr>
          <w:lang w:val="ru-RU"/>
        </w:rPr>
        <w:t xml:space="preserve"> в рамках второй программы работы проведения аналитического исследования, по меньшей мере, по одной теме.</w:t>
      </w:r>
      <w:bookmarkEnd w:id="69"/>
    </w:p>
    <w:p w14:paraId="1F21E129" w14:textId="60DF1CEE" w:rsidR="00CE6210" w:rsidRPr="00D53802" w:rsidRDefault="00205FE2" w:rsidP="00D53802">
      <w:pPr>
        <w:spacing w:after="120"/>
        <w:ind w:left="1247"/>
        <w:rPr>
          <w:lang w:val="ru-RU"/>
        </w:rPr>
      </w:pPr>
      <w:bookmarkStart w:id="70" w:name="bookmark_94"/>
      <w:r w:rsidRPr="00D53802">
        <w:rPr>
          <w:lang w:val="ru-RU"/>
        </w:rPr>
        <w:t>21.</w:t>
      </w:r>
      <w:r w:rsidRPr="00D53802">
        <w:rPr>
          <w:lang w:val="ru-RU"/>
        </w:rPr>
        <w:tab/>
      </w:r>
      <w:r w:rsidR="00D90F04" w:rsidRPr="00D53802">
        <w:rPr>
          <w:lang w:val="ru-RU"/>
        </w:rPr>
        <w:t xml:space="preserve">Один из вопросов для рассмотрения состоит в том, не возникнет ли необходимости заново проводить региональные и глобальные оценки и </w:t>
      </w:r>
      <w:r w:rsidR="00ED2BD0" w:rsidRPr="00D53802">
        <w:rPr>
          <w:lang w:val="ru-RU"/>
        </w:rPr>
        <w:t xml:space="preserve">не </w:t>
      </w:r>
      <w:r w:rsidR="00D90F04" w:rsidRPr="00D53802">
        <w:rPr>
          <w:lang w:val="ru-RU"/>
        </w:rPr>
        <w:t>должны ли быть предложены какие</w:t>
      </w:r>
      <w:r w:rsidR="00CE6261">
        <w:rPr>
          <w:lang w:val="ru-RU"/>
        </w:rPr>
        <w:noBreakHyphen/>
      </w:r>
      <w:r w:rsidR="00D90F04" w:rsidRPr="00D53802">
        <w:rPr>
          <w:lang w:val="ru-RU"/>
        </w:rPr>
        <w:t xml:space="preserve">либо изменения в отношении их подготовки. Интеграция работы по четырем отдельным региональным оценкам, а также по ним и глобальной оценке оказалась сложной задачей для всех участников первой программы работы, поскольку пять различных групп, работающих отдельно над различными докладами, столкнулись с трудностями в интеграции своей работы. </w:t>
      </w:r>
      <w:r w:rsidR="00D90F04" w:rsidRPr="006F00E6">
        <w:rPr>
          <w:b/>
          <w:lang w:val="ru-RU"/>
        </w:rPr>
        <w:t>Одним из возможных вариантов для обеспечения большей интеграции региональных оценок</w:t>
      </w:r>
      <w:r w:rsidR="00D90F04" w:rsidRPr="00D53802">
        <w:rPr>
          <w:lang w:val="ru-RU"/>
        </w:rPr>
        <w:t xml:space="preserve">, а также региональных оценок </w:t>
      </w:r>
      <w:r w:rsidR="00D90F04" w:rsidRPr="009B34CE">
        <w:rPr>
          <w:b/>
          <w:lang w:val="ru-RU"/>
        </w:rPr>
        <w:t>и глобальной оценки могло бы стать проведение более широкой группой экспертов единой оценки, сочетающей региональный и глобальный компоненты</w:t>
      </w:r>
      <w:r w:rsidR="00D90F04" w:rsidRPr="00D53802">
        <w:rPr>
          <w:lang w:val="ru-RU"/>
        </w:rPr>
        <w:t xml:space="preserve">. Что касается сроков, </w:t>
      </w:r>
      <w:r w:rsidR="00D90F04" w:rsidRPr="009B34CE">
        <w:rPr>
          <w:b/>
          <w:lang w:val="ru-RU"/>
        </w:rPr>
        <w:t>одним из вариантов может быть ее публикация, например, в 2028 или 2029</w:t>
      </w:r>
      <w:r w:rsidR="003B0504" w:rsidRPr="009B34CE">
        <w:rPr>
          <w:b/>
        </w:rPr>
        <w:t> </w:t>
      </w:r>
      <w:r w:rsidR="00D90F04" w:rsidRPr="009B34CE">
        <w:rPr>
          <w:b/>
          <w:lang w:val="ru-RU"/>
        </w:rPr>
        <w:t xml:space="preserve">году, в соответствии с просьбой Пленума </w:t>
      </w:r>
      <w:r w:rsidR="00D90F04" w:rsidRPr="009B34CE">
        <w:rPr>
          <w:b/>
          <w:lang w:val="ru-RU"/>
        </w:rPr>
        <w:lastRenderedPageBreak/>
        <w:t>поддержать разработку какой-либо последующей деятельности по итогам Стратегического плана по биоразнообразию на 2011</w:t>
      </w:r>
      <w:r w:rsidR="002D6090" w:rsidRPr="009B34CE">
        <w:rPr>
          <w:b/>
          <w:lang w:val="ru-RU"/>
        </w:rPr>
        <w:noBreakHyphen/>
      </w:r>
      <w:r w:rsidR="00D90F04" w:rsidRPr="009B34CE">
        <w:rPr>
          <w:b/>
          <w:lang w:val="ru-RU"/>
        </w:rPr>
        <w:t>2020 годы и целей в области устойчивого развития на период после 2030 года</w:t>
      </w:r>
      <w:r w:rsidR="00D90F04" w:rsidRPr="00D53802">
        <w:rPr>
          <w:lang w:val="ru-RU"/>
        </w:rPr>
        <w:t xml:space="preserve">. Это соответствовало бы времени публикации примерно через 10 лет после этой глобальной оценки, которая запланирована на май 2019 года. </w:t>
      </w:r>
      <w:bookmarkEnd w:id="70"/>
    </w:p>
    <w:p w14:paraId="71C79C1C" w14:textId="77777777" w:rsidR="00B3684F" w:rsidRPr="00087229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4"/>
          <w:szCs w:val="24"/>
          <w:lang w:val="ru-RU"/>
        </w:rPr>
      </w:pPr>
      <w:bookmarkStart w:id="71" w:name="bookmark_95"/>
      <w:r w:rsidRPr="00087229">
        <w:rPr>
          <w:b/>
          <w:sz w:val="24"/>
          <w:szCs w:val="24"/>
          <w:lang w:val="ru-RU"/>
        </w:rPr>
        <w:tab/>
      </w:r>
      <w:r w:rsidR="003503B8" w:rsidRPr="00087229">
        <w:rPr>
          <w:b/>
          <w:sz w:val="24"/>
          <w:szCs w:val="24"/>
          <w:lang w:val="ru-RU"/>
        </w:rPr>
        <w:t>B.</w:t>
      </w:r>
      <w:r w:rsidR="003503B8" w:rsidRPr="00087229">
        <w:rPr>
          <w:b/>
          <w:sz w:val="24"/>
          <w:szCs w:val="24"/>
          <w:lang w:val="ru-RU"/>
        </w:rPr>
        <w:tab/>
        <w:t>Поддержка выработки и осуществления политики</w:t>
      </w:r>
      <w:bookmarkEnd w:id="71"/>
    </w:p>
    <w:p w14:paraId="11BCE38C" w14:textId="77777777" w:rsidR="00CE6210" w:rsidRPr="00D53802" w:rsidRDefault="00205FE2" w:rsidP="00D53802">
      <w:pPr>
        <w:spacing w:after="120"/>
        <w:ind w:left="1247"/>
        <w:rPr>
          <w:lang w:val="ru-RU"/>
        </w:rPr>
      </w:pPr>
      <w:bookmarkStart w:id="72" w:name="bookmark_96"/>
      <w:r w:rsidRPr="00D53802">
        <w:rPr>
          <w:lang w:val="ru-RU"/>
        </w:rPr>
        <w:t>22.</w:t>
      </w:r>
      <w:r w:rsidRPr="00D53802">
        <w:rPr>
          <w:lang w:val="ru-RU"/>
        </w:rPr>
        <w:tab/>
      </w:r>
      <w:r w:rsidR="00CE6210" w:rsidRPr="00D53802">
        <w:rPr>
          <w:lang w:val="ru-RU"/>
        </w:rPr>
        <w:t xml:space="preserve">Ожидается, что МПБЭУ продолжит и расширит работу по выявлению политически значимых инструментов и методик, чтобы дать возможность лицам, принимающим решения, получить доступ к ним и, где это необходимо, содействовать их дальнейшему развитию. </w:t>
      </w:r>
      <w:bookmarkEnd w:id="72"/>
    </w:p>
    <w:p w14:paraId="167231A0" w14:textId="1A40C8F4" w:rsidR="009E57C9" w:rsidRPr="00D53802" w:rsidRDefault="00205FE2" w:rsidP="00D53802">
      <w:pPr>
        <w:spacing w:after="120"/>
        <w:ind w:left="1247"/>
        <w:rPr>
          <w:lang w:val="ru-RU"/>
        </w:rPr>
      </w:pPr>
      <w:bookmarkStart w:id="73" w:name="bookmark_97"/>
      <w:r w:rsidRPr="00D53802">
        <w:rPr>
          <w:lang w:val="ru-RU"/>
        </w:rPr>
        <w:t>23.</w:t>
      </w:r>
      <w:r w:rsidRPr="00D53802">
        <w:rPr>
          <w:lang w:val="ru-RU"/>
        </w:rPr>
        <w:tab/>
      </w:r>
      <w:r w:rsidR="009E57C9" w:rsidRPr="00D53802">
        <w:rPr>
          <w:lang w:val="ru-RU"/>
        </w:rPr>
        <w:t xml:space="preserve">Замечания, полученные в ходе внутреннего обзора, указали на необходимость обеспечить более тесную интеграцию работы, связанной с поддержкой политики, с другими результатами МПБЭУ, в </w:t>
      </w:r>
      <w:r w:rsidR="00ED2BD0" w:rsidRPr="00D53802">
        <w:rPr>
          <w:lang w:val="ru-RU"/>
        </w:rPr>
        <w:t>частности</w:t>
      </w:r>
      <w:r w:rsidR="00575BB9">
        <w:rPr>
          <w:lang w:val="ru-RU"/>
        </w:rPr>
        <w:t xml:space="preserve"> </w:t>
      </w:r>
      <w:r w:rsidR="00ED2BD0" w:rsidRPr="00D53802">
        <w:rPr>
          <w:lang w:val="ru-RU"/>
        </w:rPr>
        <w:t>оценками</w:t>
      </w:r>
      <w:r w:rsidR="008770F7" w:rsidRPr="00D53802">
        <w:rPr>
          <w:lang w:val="ru-RU"/>
        </w:rPr>
        <w:t>,</w:t>
      </w:r>
      <w:r w:rsidR="00ED2BD0" w:rsidRPr="00D53802">
        <w:rPr>
          <w:lang w:val="ru-RU"/>
        </w:rPr>
        <w:t xml:space="preserve"> и укреплять связи</w:t>
      </w:r>
      <w:r w:rsidR="009E57C9" w:rsidRPr="00D53802">
        <w:rPr>
          <w:lang w:val="ru-RU"/>
        </w:rPr>
        <w:t xml:space="preserve"> с сообществами специалистов</w:t>
      </w:r>
      <w:r w:rsidR="00E74949" w:rsidRPr="004878A6">
        <w:rPr>
          <w:lang w:val="ru-RU"/>
        </w:rPr>
        <w:noBreakHyphen/>
      </w:r>
      <w:r w:rsidR="009E57C9" w:rsidRPr="00D53802">
        <w:rPr>
          <w:lang w:val="ru-RU"/>
        </w:rPr>
        <w:t xml:space="preserve">практиков и возможностей в сфере создания потенциала. </w:t>
      </w:r>
      <w:bookmarkEnd w:id="73"/>
    </w:p>
    <w:p w14:paraId="35E690B5" w14:textId="77777777" w:rsidR="00FA184F" w:rsidRPr="00D53802" w:rsidRDefault="00205FE2" w:rsidP="00D53802">
      <w:pPr>
        <w:spacing w:after="120"/>
        <w:ind w:left="1247"/>
        <w:rPr>
          <w:lang w:val="ru-RU"/>
        </w:rPr>
      </w:pPr>
      <w:bookmarkStart w:id="74" w:name="bookmark_98"/>
      <w:r w:rsidRPr="00D53802">
        <w:rPr>
          <w:lang w:val="ru-RU"/>
        </w:rPr>
        <w:t>24.</w:t>
      </w:r>
      <w:r w:rsidRPr="00D53802">
        <w:rPr>
          <w:lang w:val="ru-RU"/>
        </w:rPr>
        <w:tab/>
      </w:r>
      <w:r w:rsidR="00FA184F" w:rsidRPr="00D53802">
        <w:rPr>
          <w:lang w:val="ru-RU"/>
        </w:rPr>
        <w:t xml:space="preserve">Благодаря усилиям в рамках первой программы работы, среди прочего, в 2016 году была подготовлена первая методологическая оценка МПБЭУ по вопросам сценариев и моделей, после чего группа экспертов МПБЭУ по сценариям и моделям провела работу для активизации разработки новых моделей и сценариев (IPBES/6/INF/15), что обеспечит возможности для принятия решений в рамках глобальной оценки МПБЭУ и в будущей работе МПБЭУ. Ожидается, что эта работа будет продолжена. </w:t>
      </w:r>
      <w:r w:rsidR="00FA184F" w:rsidRPr="00575BB9">
        <w:rPr>
          <w:b/>
          <w:lang w:val="ru-RU"/>
        </w:rPr>
        <w:t xml:space="preserve">Один из вариантов для второй программы работы мог бы заключаться в проведении методологических оценок с уделением особого внимания эффективности различных инструментов политики и инструментов поддержки политики, либо через подготовку отдельных докладов по таким вопросам, как государственная власть и ее учреждения, или в качестве элемента оценки на более широкую тему, и в активизации их дальнейшей разработки в порядке, </w:t>
      </w:r>
      <w:r w:rsidR="00ED2BD0" w:rsidRPr="00575BB9">
        <w:rPr>
          <w:b/>
          <w:lang w:val="ru-RU"/>
        </w:rPr>
        <w:t>сопоставимом</w:t>
      </w:r>
      <w:r w:rsidR="00FA184F" w:rsidRPr="00575BB9">
        <w:rPr>
          <w:b/>
          <w:lang w:val="ru-RU"/>
        </w:rPr>
        <w:t xml:space="preserve"> с порядком работы группы экспертов по сценариям и моделям.</w:t>
      </w:r>
      <w:bookmarkEnd w:id="74"/>
    </w:p>
    <w:p w14:paraId="694A3177" w14:textId="77777777" w:rsidR="009E57C9" w:rsidRPr="00D53802" w:rsidRDefault="00205FE2" w:rsidP="00D53802">
      <w:pPr>
        <w:spacing w:after="120"/>
        <w:ind w:left="1247"/>
        <w:rPr>
          <w:lang w:val="ru-RU"/>
        </w:rPr>
      </w:pPr>
      <w:bookmarkStart w:id="75" w:name="bookmark_99"/>
      <w:r w:rsidRPr="00D53802">
        <w:rPr>
          <w:lang w:val="ru-RU"/>
        </w:rPr>
        <w:t>25.</w:t>
      </w:r>
      <w:r w:rsidRPr="00D53802">
        <w:rPr>
          <w:lang w:val="ru-RU"/>
        </w:rPr>
        <w:tab/>
      </w:r>
      <w:r w:rsidR="00FA184F" w:rsidRPr="00D53802">
        <w:rPr>
          <w:lang w:val="ru-RU"/>
        </w:rPr>
        <w:t xml:space="preserve">Другие усилия в рамках первой программы работы включают определение в оценках МПБЭУ соответствующих методов и инструментов в совокупности с информацией об их эффективности и использовании, в соответствии с указаниями группы экспертов по инструментам и методологиям поддержки политики. Было начато ведение каталога инструментов поддержки политики как интерактивного веб-сайта, в котором приводятся определенные инструменты и информация об их использовании, с тем чтобы позволить правительствам и другим субъектам получить доступ к инструментам и проанализировать свой опыт использования этих и других инструментов. </w:t>
      </w:r>
      <w:bookmarkEnd w:id="75"/>
    </w:p>
    <w:p w14:paraId="5E588788" w14:textId="77777777" w:rsidR="005C329C" w:rsidRPr="00D53802" w:rsidRDefault="00205FE2" w:rsidP="00D53802">
      <w:pPr>
        <w:spacing w:after="120"/>
        <w:ind w:left="1247"/>
        <w:rPr>
          <w:lang w:val="ru-RU"/>
        </w:rPr>
      </w:pPr>
      <w:bookmarkStart w:id="76" w:name="bookmark_100"/>
      <w:r w:rsidRPr="00D53802">
        <w:rPr>
          <w:lang w:val="ru-RU"/>
        </w:rPr>
        <w:t>26.</w:t>
      </w:r>
      <w:r w:rsidRPr="00D53802">
        <w:rPr>
          <w:lang w:val="ru-RU"/>
        </w:rPr>
        <w:tab/>
      </w:r>
      <w:r w:rsidR="005C329C" w:rsidRPr="00D53802">
        <w:rPr>
          <w:lang w:val="ru-RU"/>
        </w:rPr>
        <w:t>Согласованный подход к знаниям коренного и местного населения для выполнения этой функции будет служить для выявления, описания и облегчения использования соответствующих инструментов и методик для осуществления четырех этапов этого подхода в ходе оценок и обеспечения того, чтобы ответные меры в области политики, директивные документы и процессы, имеющие отношение к коренным народам и местным общинам, нашли свое отражение в оценках.</w:t>
      </w:r>
      <w:bookmarkEnd w:id="76"/>
    </w:p>
    <w:p w14:paraId="05545C6E" w14:textId="60BBE490" w:rsidR="005C329C" w:rsidRPr="00D53802" w:rsidRDefault="00205FE2" w:rsidP="00D53802">
      <w:pPr>
        <w:spacing w:after="120"/>
        <w:ind w:left="1247"/>
        <w:rPr>
          <w:lang w:val="ru-RU"/>
        </w:rPr>
      </w:pPr>
      <w:bookmarkStart w:id="77" w:name="bookmark_101"/>
      <w:r w:rsidRPr="00D53802">
        <w:rPr>
          <w:lang w:val="ru-RU"/>
        </w:rPr>
        <w:t>27.</w:t>
      </w:r>
      <w:r w:rsidRPr="00D53802">
        <w:rPr>
          <w:lang w:val="ru-RU"/>
        </w:rPr>
        <w:tab/>
      </w:r>
      <w:r w:rsidR="00E97A23" w:rsidRPr="00575BB9">
        <w:rPr>
          <w:b/>
          <w:lang w:val="ru-RU"/>
        </w:rPr>
        <w:t>Эта работа, как ожидается, будет продолжена при предоставлении группам экспертов более активного руководства и на основе более активного взаимодействия с правительствами и другими пользователями.</w:t>
      </w:r>
      <w:bookmarkEnd w:id="77"/>
    </w:p>
    <w:p w14:paraId="106A8A48" w14:textId="77777777" w:rsidR="00B3684F" w:rsidRPr="00087229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4"/>
          <w:szCs w:val="24"/>
          <w:lang w:val="ru-RU"/>
        </w:rPr>
      </w:pPr>
      <w:bookmarkStart w:id="78" w:name="bookmark_102"/>
      <w:r w:rsidRPr="00087229">
        <w:rPr>
          <w:b/>
          <w:sz w:val="24"/>
          <w:szCs w:val="24"/>
          <w:lang w:val="ru-RU"/>
        </w:rPr>
        <w:tab/>
      </w:r>
      <w:r w:rsidR="003503B8" w:rsidRPr="00087229">
        <w:rPr>
          <w:b/>
          <w:sz w:val="24"/>
          <w:szCs w:val="24"/>
          <w:lang w:val="ru-RU"/>
        </w:rPr>
        <w:t>C.</w:t>
      </w:r>
      <w:r w:rsidR="003503B8" w:rsidRPr="00087229">
        <w:rPr>
          <w:b/>
          <w:sz w:val="24"/>
          <w:szCs w:val="24"/>
          <w:lang w:val="ru-RU"/>
        </w:rPr>
        <w:tab/>
        <w:t>Активизация усилий по выработке новых знаний</w:t>
      </w:r>
      <w:bookmarkEnd w:id="78"/>
    </w:p>
    <w:p w14:paraId="6247A6F9" w14:textId="77777777" w:rsidR="00CE6210" w:rsidRPr="00D53802" w:rsidRDefault="00205FE2" w:rsidP="00D53802">
      <w:pPr>
        <w:spacing w:after="120"/>
        <w:ind w:left="1247"/>
        <w:rPr>
          <w:lang w:val="ru-RU"/>
        </w:rPr>
      </w:pPr>
      <w:bookmarkStart w:id="79" w:name="bookmark_103"/>
      <w:r w:rsidRPr="00D53802">
        <w:rPr>
          <w:lang w:val="ru-RU"/>
        </w:rPr>
        <w:t>28.</w:t>
      </w:r>
      <w:r w:rsidRPr="00D53802">
        <w:rPr>
          <w:lang w:val="ru-RU"/>
        </w:rPr>
        <w:tab/>
      </w:r>
      <w:r w:rsidR="00CE6210" w:rsidRPr="00D53802">
        <w:rPr>
          <w:lang w:val="ru-RU"/>
        </w:rPr>
        <w:t xml:space="preserve">Ожидается, что МПБЭУ продолжит </w:t>
      </w:r>
      <w:r w:rsidR="00CE6210" w:rsidRPr="007E3C7B">
        <w:rPr>
          <w:b/>
          <w:lang w:val="ru-RU"/>
        </w:rPr>
        <w:t>выявлять и определять приоритетность ключевой научной информации, необходимой директивным органам в соответствующем масштабе;</w:t>
      </w:r>
      <w:r w:rsidR="00CE6210" w:rsidRPr="00D53802">
        <w:rPr>
          <w:lang w:val="ru-RU"/>
        </w:rPr>
        <w:t xml:space="preserve"> продолжит </w:t>
      </w:r>
      <w:r w:rsidR="00CE6210" w:rsidRPr="007E3C7B">
        <w:rPr>
          <w:b/>
          <w:lang w:val="ru-RU"/>
        </w:rPr>
        <w:t>активизировать усилия по выработке новых знаний</w:t>
      </w:r>
      <w:r w:rsidR="00CE6210" w:rsidRPr="00D53802">
        <w:rPr>
          <w:lang w:val="ru-RU"/>
        </w:rPr>
        <w:t xml:space="preserve"> на основе налаживания диалога с научными организациями, директивными органами и финансирующими организациями по определенным приоритетам; </w:t>
      </w:r>
      <w:r w:rsidR="00CE6210" w:rsidRPr="007F41F2">
        <w:rPr>
          <w:b/>
          <w:lang w:val="ru-RU"/>
        </w:rPr>
        <w:t>и будет далее осуществлять подход к признанию знаний коренного и местного населения и работе с ними</w:t>
      </w:r>
      <w:r w:rsidR="00CE6210" w:rsidRPr="00D53802">
        <w:rPr>
          <w:lang w:val="ru-RU"/>
        </w:rPr>
        <w:t xml:space="preserve"> в данном контексте.</w:t>
      </w:r>
      <w:bookmarkEnd w:id="79"/>
    </w:p>
    <w:p w14:paraId="71DD8ED9" w14:textId="77777777" w:rsidR="00CE6210" w:rsidRPr="00D53802" w:rsidRDefault="00205FE2" w:rsidP="00D53802">
      <w:pPr>
        <w:spacing w:after="120"/>
        <w:ind w:left="1247"/>
        <w:rPr>
          <w:lang w:val="ru-RU"/>
        </w:rPr>
      </w:pPr>
      <w:bookmarkStart w:id="80" w:name="bookmark_104"/>
      <w:r w:rsidRPr="00D53802">
        <w:rPr>
          <w:lang w:val="ru-RU"/>
        </w:rPr>
        <w:t>29.</w:t>
      </w:r>
      <w:r w:rsidRPr="00D53802">
        <w:rPr>
          <w:lang w:val="ru-RU"/>
        </w:rPr>
        <w:tab/>
      </w:r>
      <w:r w:rsidR="000A399C" w:rsidRPr="00D53802">
        <w:rPr>
          <w:lang w:val="ru-RU"/>
        </w:rPr>
        <w:t xml:space="preserve">В рамках первой программы работы был разработан процесс для выявления пробелов в знаниях в завершенных оценках; для обсуждения этих пробелов с научными кругами и другими носителями знаний в целях выработки приоритетов в области научных исследований и других форм выработки знаний; и для возможного привлечения к работе по этим приоритетам учреждений по финансированию научных исследований и других финансовых организаций. В настоящее время этот процесс внедряется на экспериментальной основе. </w:t>
      </w:r>
      <w:bookmarkEnd w:id="80"/>
    </w:p>
    <w:p w14:paraId="5BBE065A" w14:textId="77777777" w:rsidR="00341E5D" w:rsidRPr="00D53802" w:rsidRDefault="00205FE2" w:rsidP="00D53802">
      <w:pPr>
        <w:spacing w:after="120"/>
        <w:ind w:left="1247"/>
        <w:rPr>
          <w:lang w:val="ru-RU"/>
        </w:rPr>
      </w:pPr>
      <w:bookmarkStart w:id="81" w:name="bookmark_105"/>
      <w:r w:rsidRPr="00D53802">
        <w:rPr>
          <w:lang w:val="ru-RU"/>
        </w:rPr>
        <w:lastRenderedPageBreak/>
        <w:t>30.</w:t>
      </w:r>
      <w:r w:rsidRPr="00D53802">
        <w:rPr>
          <w:lang w:val="ru-RU"/>
        </w:rPr>
        <w:tab/>
      </w:r>
      <w:r w:rsidR="009E6B26" w:rsidRPr="00D53802">
        <w:rPr>
          <w:lang w:val="ru-RU"/>
        </w:rPr>
        <w:t xml:space="preserve">В рамках первой программы работы были разработаны процессы для мобилизации данных, информации и знаний, в том числе показателей, в поддержку оценок МПБЭУ. Ожидается, что работа над показателями и их формулированием в оценках будет продолжена, </w:t>
      </w:r>
      <w:r w:rsidR="00ED2BD0" w:rsidRPr="00D53802">
        <w:rPr>
          <w:lang w:val="ru-RU"/>
        </w:rPr>
        <w:t xml:space="preserve">а </w:t>
      </w:r>
      <w:r w:rsidR="009E6B26" w:rsidRPr="00D53802">
        <w:rPr>
          <w:lang w:val="ru-RU"/>
        </w:rPr>
        <w:t>перечень показателей будет далее дорабатываться для более эффективного включения социально-экономических аспектов и аспектов, касающихся коренных народов и местных общин, а также для дальнейшего укрепления и расширения необходимых партнерских отношений в этой области.</w:t>
      </w:r>
      <w:bookmarkEnd w:id="81"/>
    </w:p>
    <w:p w14:paraId="24069DB6" w14:textId="77777777" w:rsidR="00CB4973" w:rsidRPr="00D53802" w:rsidRDefault="00205FE2" w:rsidP="00D53802">
      <w:pPr>
        <w:spacing w:after="120"/>
        <w:ind w:left="1247"/>
        <w:rPr>
          <w:lang w:val="ru-RU"/>
        </w:rPr>
      </w:pPr>
      <w:bookmarkStart w:id="82" w:name="bookmark_106"/>
      <w:r w:rsidRPr="00D53802">
        <w:rPr>
          <w:lang w:val="ru-RU"/>
        </w:rPr>
        <w:t>31.</w:t>
      </w:r>
      <w:r w:rsidRPr="00D53802">
        <w:rPr>
          <w:lang w:val="ru-RU"/>
        </w:rPr>
        <w:tab/>
      </w:r>
      <w:r w:rsidR="00CB4973" w:rsidRPr="00D53802">
        <w:rPr>
          <w:lang w:val="ru-RU"/>
        </w:rPr>
        <w:t xml:space="preserve">В отношении знаний коренного и местного населения в рамках первой программы работы был определен подход для выявления практических методов помощи в работе с доказательствами и данными, собранными в ходе оценок; для облегчения доступа к имеющимся источникам знаний коренного и местного населения и работы с ними; и по поощрению и активизации мобилизации знаний коренного и местного населения в тех случаях, </w:t>
      </w:r>
      <w:r w:rsidR="00ED2BD0" w:rsidRPr="00D53802">
        <w:rPr>
          <w:lang w:val="ru-RU"/>
        </w:rPr>
        <w:t>когда такие знания</w:t>
      </w:r>
      <w:r w:rsidR="00CB4973" w:rsidRPr="00D53802">
        <w:rPr>
          <w:lang w:val="ru-RU"/>
        </w:rPr>
        <w:t xml:space="preserve"> в легкодоступных форматах</w:t>
      </w:r>
      <w:r w:rsidR="00ED2BD0" w:rsidRPr="00D53802">
        <w:rPr>
          <w:lang w:val="ru-RU"/>
        </w:rPr>
        <w:t xml:space="preserve"> отсутствуют</w:t>
      </w:r>
      <w:r w:rsidR="00CB4973" w:rsidRPr="00D53802">
        <w:rPr>
          <w:lang w:val="ru-RU"/>
        </w:rPr>
        <w:t>.</w:t>
      </w:r>
      <w:bookmarkEnd w:id="82"/>
    </w:p>
    <w:p w14:paraId="2CDD21FD" w14:textId="77777777" w:rsidR="008E0233" w:rsidRPr="007F41F2" w:rsidRDefault="00205FE2" w:rsidP="00D53802">
      <w:pPr>
        <w:spacing w:after="120"/>
        <w:ind w:left="1247"/>
        <w:rPr>
          <w:b/>
          <w:lang w:val="ru-RU"/>
        </w:rPr>
      </w:pPr>
      <w:bookmarkStart w:id="83" w:name="bookmark_107"/>
      <w:r w:rsidRPr="007F41F2">
        <w:rPr>
          <w:b/>
          <w:lang w:val="ru-RU"/>
        </w:rPr>
        <w:t>32.</w:t>
      </w:r>
      <w:r w:rsidRPr="007F41F2">
        <w:rPr>
          <w:b/>
          <w:lang w:val="ru-RU"/>
        </w:rPr>
        <w:tab/>
      </w:r>
      <w:r w:rsidR="008E0233" w:rsidRPr="007F41F2">
        <w:rPr>
          <w:b/>
          <w:lang w:val="ru-RU"/>
        </w:rPr>
        <w:t xml:space="preserve">Ожидается, что эта работа будет продолжена и что эти процессы будут применяться к оценкам, проводимым в рамках второй программы работы, при непрерывном обучении и совершенствовании. </w:t>
      </w:r>
      <w:bookmarkEnd w:id="83"/>
    </w:p>
    <w:p w14:paraId="3A6DBCB4" w14:textId="77777777" w:rsidR="00186FAD" w:rsidRPr="00087229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4"/>
          <w:szCs w:val="24"/>
          <w:lang w:val="ru-RU"/>
        </w:rPr>
      </w:pPr>
      <w:bookmarkStart w:id="84" w:name="bookmark_108"/>
      <w:r w:rsidRPr="00087229">
        <w:rPr>
          <w:b/>
          <w:sz w:val="24"/>
          <w:szCs w:val="24"/>
          <w:lang w:val="ru-RU"/>
        </w:rPr>
        <w:tab/>
      </w:r>
      <w:r w:rsidR="003503B8" w:rsidRPr="00087229">
        <w:rPr>
          <w:b/>
          <w:sz w:val="24"/>
          <w:szCs w:val="24"/>
          <w:lang w:val="ru-RU"/>
        </w:rPr>
        <w:t>D.</w:t>
      </w:r>
      <w:r w:rsidR="003503B8" w:rsidRPr="00087229">
        <w:rPr>
          <w:b/>
          <w:sz w:val="24"/>
          <w:szCs w:val="24"/>
          <w:lang w:val="ru-RU"/>
        </w:rPr>
        <w:tab/>
        <w:t>Создание потенциала</w:t>
      </w:r>
      <w:bookmarkEnd w:id="84"/>
    </w:p>
    <w:p w14:paraId="1EED1E68" w14:textId="77777777" w:rsidR="00BF69BE" w:rsidRPr="00D53802" w:rsidRDefault="00205FE2" w:rsidP="00D53802">
      <w:pPr>
        <w:spacing w:after="120"/>
        <w:ind w:left="1247"/>
        <w:rPr>
          <w:lang w:val="ru-RU"/>
        </w:rPr>
      </w:pPr>
      <w:bookmarkStart w:id="85" w:name="bookmark_109"/>
      <w:r w:rsidRPr="00D53802">
        <w:rPr>
          <w:lang w:val="ru-RU"/>
        </w:rPr>
        <w:t>33.</w:t>
      </w:r>
      <w:r w:rsidRPr="00D53802">
        <w:rPr>
          <w:lang w:val="ru-RU"/>
        </w:rPr>
        <w:tab/>
      </w:r>
      <w:r w:rsidR="00BF69BE" w:rsidRPr="00D53802">
        <w:rPr>
          <w:lang w:val="ru-RU"/>
        </w:rPr>
        <w:t xml:space="preserve">Ожидается, что МПБЭУ продолжит определять приоритетность потребностей в создании потенциала в целях улучшения научно-политического взаимодействия на соответствующих уровнях, а также оказывать финансовую и иную поддержку и призывать к оказанию такой поддержки с целью удовлетворения наиболее приоритетных потребностей, непосредственно связанных с ее деятельностью, в соответствии с решением Пленума. Кроме того, ожидается, что она организует форум для активизации традиционных и возможных новых источников финансирования таких мероприятий по созданию потенциала. </w:t>
      </w:r>
      <w:bookmarkEnd w:id="85"/>
    </w:p>
    <w:p w14:paraId="09B44D88" w14:textId="3AC9EC9D" w:rsidR="00673B87" w:rsidRPr="00D53802" w:rsidRDefault="00205FE2" w:rsidP="00D53802">
      <w:pPr>
        <w:spacing w:after="120"/>
        <w:ind w:left="1247"/>
        <w:rPr>
          <w:lang w:val="ru-RU"/>
        </w:rPr>
      </w:pPr>
      <w:bookmarkStart w:id="86" w:name="bookmark_110"/>
      <w:r w:rsidRPr="00D53802">
        <w:rPr>
          <w:lang w:val="ru-RU"/>
        </w:rPr>
        <w:t>34.</w:t>
      </w:r>
      <w:r w:rsidRPr="00D53802">
        <w:rPr>
          <w:lang w:val="ru-RU"/>
        </w:rPr>
        <w:tab/>
      </w:r>
      <w:r w:rsidR="00CB4973" w:rsidRPr="00D53802">
        <w:rPr>
          <w:lang w:val="ru-RU"/>
        </w:rPr>
        <w:t xml:space="preserve">Что касается работы, связанной со знаниями коренного и местного населения, МПБЭУ продолжит </w:t>
      </w:r>
      <w:r w:rsidR="00ED2BD0" w:rsidRPr="00D53802">
        <w:rPr>
          <w:lang w:val="ru-RU"/>
        </w:rPr>
        <w:t>деятельность</w:t>
      </w:r>
      <w:r w:rsidR="00CB4973" w:rsidRPr="00D53802">
        <w:rPr>
          <w:lang w:val="ru-RU"/>
        </w:rPr>
        <w:t xml:space="preserve"> по выявлению, определению приоритетности и</w:t>
      </w:r>
      <w:r w:rsidR="00ED2BD0" w:rsidRPr="00D53802">
        <w:rPr>
          <w:lang w:val="ru-RU"/>
        </w:rPr>
        <w:t xml:space="preserve"> укреплению потенциала, имеющего</w:t>
      </w:r>
      <w:r w:rsidR="00CB4973" w:rsidRPr="00D53802">
        <w:rPr>
          <w:lang w:val="ru-RU"/>
        </w:rPr>
        <w:t xml:space="preserve"> важнейшее значение для реализации подхода с использованием знаний коренного и местного населения; содействию проведению и активизации проведения мероприятий по созданию потенциала в поддержку потребностей коренных народов и местных общин в отношении их привлечения к работе МПБЭУ; а также по созданию и полной разработке механизма участия в качестве способа расширить участие общин коренных народов и местных общин в четырех функциях МПБЭУ.</w:t>
      </w:r>
      <w:bookmarkEnd w:id="86"/>
    </w:p>
    <w:p w14:paraId="650F1466" w14:textId="2F7F11E3" w:rsidR="00BF69BE" w:rsidRPr="00D53802" w:rsidRDefault="00205FE2" w:rsidP="00D53802">
      <w:pPr>
        <w:spacing w:after="120"/>
        <w:ind w:left="1247"/>
        <w:rPr>
          <w:lang w:val="ru-RU"/>
        </w:rPr>
      </w:pPr>
      <w:bookmarkStart w:id="87" w:name="bookmark_111"/>
      <w:r w:rsidRPr="00D53802">
        <w:rPr>
          <w:lang w:val="ru-RU"/>
        </w:rPr>
        <w:t>35.</w:t>
      </w:r>
      <w:r w:rsidRPr="00D53802">
        <w:rPr>
          <w:lang w:val="ru-RU"/>
        </w:rPr>
        <w:tab/>
      </w:r>
      <w:r w:rsidR="00061E26" w:rsidRPr="00D53802">
        <w:rPr>
          <w:lang w:val="ru-RU"/>
        </w:rPr>
        <w:t>Замечания, полученные в ходе внутреннего обзора, указали на необходимость расширения возможностей партнеров по участию в МПБЭУ</w:t>
      </w:r>
      <w:r w:rsidR="00ED2BD0" w:rsidRPr="00D53802">
        <w:rPr>
          <w:lang w:val="ru-RU"/>
        </w:rPr>
        <w:t xml:space="preserve"> и созданию потенциала для нее, а также</w:t>
      </w:r>
      <w:r w:rsidR="00061E26" w:rsidRPr="00D53802">
        <w:rPr>
          <w:lang w:val="ru-RU"/>
        </w:rPr>
        <w:t xml:space="preserve"> дальнейшей интеграции деятельности по созданию потенциала в других компонентах любой будущей программы работы (IPBES/6/INF/32).</w:t>
      </w:r>
      <w:bookmarkEnd w:id="87"/>
    </w:p>
    <w:p w14:paraId="0E8E7D87" w14:textId="77777777" w:rsidR="00F53652" w:rsidRPr="00D53802" w:rsidRDefault="00205FE2" w:rsidP="00D53802">
      <w:pPr>
        <w:spacing w:after="120"/>
        <w:ind w:left="1247"/>
        <w:rPr>
          <w:lang w:val="ru-RU"/>
        </w:rPr>
      </w:pPr>
      <w:bookmarkStart w:id="88" w:name="bookmark_112"/>
      <w:r w:rsidRPr="00D53802">
        <w:rPr>
          <w:lang w:val="ru-RU"/>
        </w:rPr>
        <w:t>36.</w:t>
      </w:r>
      <w:r w:rsidRPr="00D53802">
        <w:rPr>
          <w:lang w:val="ru-RU"/>
        </w:rPr>
        <w:tab/>
      </w:r>
      <w:r w:rsidR="00F53652" w:rsidRPr="00D53802">
        <w:rPr>
          <w:lang w:val="ru-RU"/>
        </w:rPr>
        <w:t xml:space="preserve">Пленум на своей пятой сессии приветствовал скользящий план по созданию потенциала, изложенный в приложении I к решению МПБЭУ-5/1, в котором описаны три стратегии: совершенствование обучения и привлечения к работе, обеспечение доступа к экспертным знаниям и информации, а также укрепление национального и регионального потенциала. </w:t>
      </w:r>
      <w:bookmarkEnd w:id="88"/>
    </w:p>
    <w:p w14:paraId="0B7249CF" w14:textId="21202D41" w:rsidR="00093108" w:rsidRPr="00D53802" w:rsidRDefault="00205FE2" w:rsidP="00E74949">
      <w:pPr>
        <w:spacing w:after="240"/>
        <w:ind w:left="1247"/>
        <w:rPr>
          <w:lang w:val="ru-RU"/>
        </w:rPr>
      </w:pPr>
      <w:bookmarkStart w:id="89" w:name="bookmark_113"/>
      <w:r w:rsidRPr="00D53802">
        <w:rPr>
          <w:lang w:val="ru-RU"/>
        </w:rPr>
        <w:t>37.</w:t>
      </w:r>
      <w:r w:rsidRPr="00D53802">
        <w:rPr>
          <w:lang w:val="ru-RU"/>
        </w:rPr>
        <w:tab/>
      </w:r>
      <w:r w:rsidR="00093108" w:rsidRPr="00D53802">
        <w:rPr>
          <w:lang w:val="ru-RU"/>
        </w:rPr>
        <w:t xml:space="preserve">В рамках второй программы работы </w:t>
      </w:r>
      <w:r w:rsidR="00093108" w:rsidRPr="006147F7">
        <w:rPr>
          <w:b/>
          <w:lang w:val="ru-RU"/>
        </w:rPr>
        <w:t>создание потенциала может осуществляться согласно скользящему плану, котор</w:t>
      </w:r>
      <w:r w:rsidR="006147F7" w:rsidRPr="006147F7">
        <w:rPr>
          <w:b/>
          <w:lang w:val="ru-RU"/>
        </w:rPr>
        <w:t>ый</w:t>
      </w:r>
      <w:r w:rsidR="00093108" w:rsidRPr="006147F7">
        <w:rPr>
          <w:b/>
          <w:lang w:val="ru-RU"/>
        </w:rPr>
        <w:t xml:space="preserve"> Пленум приветствовал в решении МПБЭУ-5/1. Обзор и возможный пересмотр этого плана мо</w:t>
      </w:r>
      <w:r w:rsidR="006147F7" w:rsidRPr="006147F7">
        <w:rPr>
          <w:b/>
          <w:lang w:val="ru-RU"/>
        </w:rPr>
        <w:t>гут</w:t>
      </w:r>
      <w:r w:rsidR="00093108" w:rsidRPr="006147F7">
        <w:rPr>
          <w:b/>
          <w:lang w:val="ru-RU"/>
        </w:rPr>
        <w:t xml:space="preserve"> проводит</w:t>
      </w:r>
      <w:r w:rsidRPr="006147F7">
        <w:rPr>
          <w:b/>
          <w:lang w:val="ru-RU"/>
        </w:rPr>
        <w:t>ь</w:t>
      </w:r>
      <w:r w:rsidR="00093108" w:rsidRPr="006147F7">
        <w:rPr>
          <w:b/>
          <w:lang w:val="ru-RU"/>
        </w:rPr>
        <w:t xml:space="preserve">ся </w:t>
      </w:r>
      <w:r w:rsidR="00ED2BD0" w:rsidRPr="006147F7">
        <w:rPr>
          <w:b/>
          <w:lang w:val="ru-RU"/>
        </w:rPr>
        <w:t>регулярно в соответствии с его «скользящим»</w:t>
      </w:r>
      <w:r w:rsidR="00093108" w:rsidRPr="006147F7">
        <w:rPr>
          <w:b/>
          <w:lang w:val="ru-RU"/>
        </w:rPr>
        <w:t xml:space="preserve"> характером.</w:t>
      </w:r>
      <w:bookmarkEnd w:id="89"/>
    </w:p>
    <w:p w14:paraId="3A8652A8" w14:textId="77777777" w:rsidR="00CE6210" w:rsidRPr="00E74949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8"/>
          <w:szCs w:val="28"/>
          <w:lang w:val="ru-RU"/>
        </w:rPr>
      </w:pPr>
      <w:bookmarkStart w:id="90" w:name="bookmark_114"/>
      <w:r w:rsidRPr="00E74949">
        <w:rPr>
          <w:b/>
          <w:sz w:val="28"/>
          <w:szCs w:val="28"/>
          <w:lang w:val="ru-RU"/>
        </w:rPr>
        <w:tab/>
      </w:r>
      <w:r w:rsidR="00F11C83" w:rsidRPr="00E74949">
        <w:rPr>
          <w:b/>
          <w:sz w:val="28"/>
          <w:szCs w:val="28"/>
          <w:lang w:val="ru-RU"/>
        </w:rPr>
        <w:t>IV.</w:t>
      </w:r>
      <w:r w:rsidR="00F11C83" w:rsidRPr="00E74949">
        <w:rPr>
          <w:b/>
          <w:sz w:val="28"/>
          <w:szCs w:val="28"/>
          <w:lang w:val="ru-RU"/>
        </w:rPr>
        <w:tab/>
        <w:t xml:space="preserve">Организационные </w:t>
      </w:r>
      <w:commentRangeStart w:id="91"/>
      <w:r w:rsidR="00F11C83" w:rsidRPr="00E74949">
        <w:rPr>
          <w:b/>
          <w:sz w:val="28"/>
          <w:szCs w:val="28"/>
          <w:lang w:val="ru-RU"/>
        </w:rPr>
        <w:t>механизмы</w:t>
      </w:r>
      <w:commentRangeEnd w:id="91"/>
      <w:r w:rsidR="007073DC" w:rsidRPr="00E74949">
        <w:rPr>
          <w:b/>
          <w:sz w:val="28"/>
          <w:szCs w:val="28"/>
          <w:lang w:val="ru-RU"/>
        </w:rPr>
        <w:commentReference w:id="91"/>
      </w:r>
      <w:bookmarkEnd w:id="90"/>
    </w:p>
    <w:p w14:paraId="4E1DC34F" w14:textId="77777777" w:rsidR="00CE6210" w:rsidRPr="00087229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4"/>
          <w:szCs w:val="24"/>
          <w:lang w:val="ru-RU"/>
        </w:rPr>
      </w:pPr>
      <w:bookmarkStart w:id="92" w:name="bookmark_115"/>
      <w:bookmarkStart w:id="93" w:name="_Toc491886653"/>
      <w:bookmarkStart w:id="94" w:name="_Toc495507341"/>
      <w:r w:rsidRPr="00087229">
        <w:rPr>
          <w:b/>
          <w:sz w:val="24"/>
          <w:szCs w:val="24"/>
          <w:lang w:val="ru-RU"/>
        </w:rPr>
        <w:tab/>
      </w:r>
      <w:r w:rsidR="00F11C83" w:rsidRPr="00087229">
        <w:rPr>
          <w:b/>
          <w:sz w:val="24"/>
          <w:szCs w:val="24"/>
          <w:lang w:val="ru-RU"/>
        </w:rPr>
        <w:t>A.</w:t>
      </w:r>
      <w:r w:rsidR="00F11C83" w:rsidRPr="00087229">
        <w:rPr>
          <w:b/>
          <w:sz w:val="24"/>
          <w:szCs w:val="24"/>
          <w:lang w:val="ru-RU"/>
        </w:rPr>
        <w:tab/>
        <w:t>Сессии Пленума</w:t>
      </w:r>
      <w:bookmarkEnd w:id="92"/>
      <w:bookmarkEnd w:id="93"/>
      <w:bookmarkEnd w:id="94"/>
    </w:p>
    <w:p w14:paraId="66DA8417" w14:textId="77777777" w:rsidR="003F1FA7" w:rsidRPr="00D53802" w:rsidRDefault="00205FE2" w:rsidP="00D53802">
      <w:pPr>
        <w:spacing w:after="120"/>
        <w:ind w:left="1247"/>
        <w:rPr>
          <w:lang w:val="ru-RU"/>
        </w:rPr>
      </w:pPr>
      <w:bookmarkStart w:id="95" w:name="bookmark_116"/>
      <w:r w:rsidRPr="00D53802">
        <w:rPr>
          <w:lang w:val="ru-RU"/>
        </w:rPr>
        <w:t>38.</w:t>
      </w:r>
      <w:r w:rsidRPr="00D53802">
        <w:rPr>
          <w:lang w:val="ru-RU"/>
        </w:rPr>
        <w:tab/>
      </w:r>
      <w:r w:rsidR="00FE4575" w:rsidRPr="00D53802">
        <w:rPr>
          <w:lang w:val="ru-RU"/>
        </w:rPr>
        <w:t xml:space="preserve">Ожидается, что Пленум будет и впредь проводить свои совещания ежегодно, хотя он, возможно, пожелает рассмотреть другие механизмы. </w:t>
      </w:r>
      <w:bookmarkEnd w:id="95"/>
    </w:p>
    <w:p w14:paraId="680A50C0" w14:textId="77777777" w:rsidR="00F86598" w:rsidRPr="00D53802" w:rsidRDefault="00205FE2" w:rsidP="00D53802">
      <w:pPr>
        <w:spacing w:after="120"/>
        <w:ind w:left="1247"/>
        <w:rPr>
          <w:lang w:val="ru-RU"/>
        </w:rPr>
      </w:pPr>
      <w:bookmarkStart w:id="96" w:name="bookmark_117"/>
      <w:r w:rsidRPr="00D53802">
        <w:rPr>
          <w:lang w:val="ru-RU"/>
        </w:rPr>
        <w:t>39.</w:t>
      </w:r>
      <w:r w:rsidRPr="00D53802">
        <w:rPr>
          <w:lang w:val="ru-RU"/>
        </w:rPr>
        <w:tab/>
      </w:r>
      <w:r w:rsidR="00860934" w:rsidRPr="00D53802">
        <w:rPr>
          <w:lang w:val="ru-RU"/>
        </w:rPr>
        <w:t xml:space="preserve">Как отмечалось выше, одним из вариантов для укрепления взаимодействия с правительствами и другими заинтересованными </w:t>
      </w:r>
      <w:r w:rsidR="005E15D8" w:rsidRPr="00D53802">
        <w:rPr>
          <w:lang w:val="ru-RU"/>
        </w:rPr>
        <w:t>сторонами</w:t>
      </w:r>
      <w:r w:rsidR="00860934" w:rsidRPr="00D53802">
        <w:rPr>
          <w:lang w:val="ru-RU"/>
        </w:rPr>
        <w:t xml:space="preserve"> может быть проведение неофициальных консультаций в разное время в период второй программы работы. Неофициальные заседания могут проходить с участием правительств и других директивных органов, специалистов-практиков и других заинтересованных сторон, научных кругов и организаций-партнеров. Они могут, например, предусматривать обсуждение технических вопросов и обмен мнениями по отбору запросов для Пленума; разработку аналитических </w:t>
      </w:r>
      <w:r w:rsidR="00860934" w:rsidRPr="00D53802">
        <w:rPr>
          <w:lang w:val="ru-RU"/>
        </w:rPr>
        <w:lastRenderedPageBreak/>
        <w:t xml:space="preserve">документов; диалог по проектам оценок для активизации представления замечаний; или предоставление материалов по другим аспектам программы работы, таким как онлайновый инструмент поддержки политики. </w:t>
      </w:r>
      <w:r w:rsidR="00860934" w:rsidRPr="000702D9">
        <w:rPr>
          <w:b/>
          <w:lang w:val="ru-RU"/>
        </w:rPr>
        <w:t>Консультации могут проводиться на региональном уровне, на одно- или двухдневных совещаниях в увязке с сессией Пленума или, если это будет сочтено целесообразным, вместо ежегодной сессии Пленума</w:t>
      </w:r>
      <w:r w:rsidR="00860934" w:rsidRPr="00D53802">
        <w:rPr>
          <w:lang w:val="ru-RU"/>
        </w:rPr>
        <w:t xml:space="preserve">. </w:t>
      </w:r>
      <w:bookmarkEnd w:id="96"/>
    </w:p>
    <w:p w14:paraId="6EC8D341" w14:textId="77777777" w:rsidR="00CE6210" w:rsidRPr="00087229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4"/>
          <w:szCs w:val="24"/>
          <w:lang w:val="ru-RU"/>
        </w:rPr>
      </w:pPr>
      <w:bookmarkStart w:id="97" w:name="bookmark_118"/>
      <w:bookmarkStart w:id="98" w:name="_Toc491886655"/>
      <w:bookmarkStart w:id="99" w:name="_Toc495507343"/>
      <w:r w:rsidRPr="00087229">
        <w:rPr>
          <w:b/>
          <w:sz w:val="24"/>
          <w:szCs w:val="24"/>
          <w:lang w:val="ru-RU"/>
        </w:rPr>
        <w:tab/>
      </w:r>
      <w:r w:rsidR="00F11C83" w:rsidRPr="00087229">
        <w:rPr>
          <w:b/>
          <w:sz w:val="24"/>
          <w:szCs w:val="24"/>
          <w:lang w:val="ru-RU"/>
        </w:rPr>
        <w:t>B.</w:t>
      </w:r>
      <w:r w:rsidR="00F11C83" w:rsidRPr="00087229">
        <w:rPr>
          <w:b/>
          <w:sz w:val="24"/>
          <w:szCs w:val="24"/>
          <w:lang w:val="ru-RU"/>
        </w:rPr>
        <w:tab/>
        <w:t>Группы экспертов и целевые группы</w:t>
      </w:r>
      <w:bookmarkEnd w:id="97"/>
      <w:bookmarkEnd w:id="98"/>
      <w:bookmarkEnd w:id="99"/>
    </w:p>
    <w:p w14:paraId="295D47F8" w14:textId="77777777" w:rsidR="000224B4" w:rsidRPr="00D53802" w:rsidRDefault="00205FE2" w:rsidP="00D53802">
      <w:pPr>
        <w:spacing w:after="120"/>
        <w:ind w:left="1247"/>
        <w:rPr>
          <w:lang w:val="ru-RU"/>
        </w:rPr>
      </w:pPr>
      <w:bookmarkStart w:id="100" w:name="bookmark_119"/>
      <w:r w:rsidRPr="00D53802">
        <w:rPr>
          <w:lang w:val="ru-RU"/>
        </w:rPr>
        <w:t>40.</w:t>
      </w:r>
      <w:r w:rsidRPr="00D53802">
        <w:rPr>
          <w:lang w:val="ru-RU"/>
        </w:rPr>
        <w:tab/>
      </w:r>
      <w:r w:rsidR="000224B4" w:rsidRPr="00D53802">
        <w:rPr>
          <w:lang w:val="ru-RU"/>
        </w:rPr>
        <w:t xml:space="preserve">Ожидается, что </w:t>
      </w:r>
      <w:r w:rsidR="000224B4" w:rsidRPr="000702D9">
        <w:rPr>
          <w:b/>
          <w:lang w:val="ru-RU"/>
        </w:rPr>
        <w:t>будет продолжаться создание групп экспертов и целевых групп для выполнения соответствующих оценок и достижения других результатов второй программы работы</w:t>
      </w:r>
      <w:r w:rsidR="000224B4" w:rsidRPr="00D53802">
        <w:rPr>
          <w:lang w:val="ru-RU"/>
        </w:rPr>
        <w:t xml:space="preserve">. </w:t>
      </w:r>
      <w:bookmarkEnd w:id="100"/>
    </w:p>
    <w:p w14:paraId="7A9EC989" w14:textId="77777777" w:rsidR="00896020" w:rsidRPr="00D53802" w:rsidRDefault="00205FE2" w:rsidP="00D53802">
      <w:pPr>
        <w:spacing w:after="120"/>
        <w:ind w:left="1247"/>
        <w:rPr>
          <w:lang w:val="ru-RU"/>
        </w:rPr>
      </w:pPr>
      <w:bookmarkStart w:id="101" w:name="bookmark_120"/>
      <w:r w:rsidRPr="00D53802">
        <w:rPr>
          <w:lang w:val="ru-RU"/>
        </w:rPr>
        <w:t>41.</w:t>
      </w:r>
      <w:r w:rsidRPr="00D53802">
        <w:rPr>
          <w:lang w:val="ru-RU"/>
        </w:rPr>
        <w:tab/>
      </w:r>
      <w:r w:rsidR="0069094B" w:rsidRPr="00D53802">
        <w:rPr>
          <w:lang w:val="ru-RU"/>
        </w:rPr>
        <w:t>В замечаниях, полученных в ходе внутреннего обзора, было отмечено, что состав групп экспертов и целевых групп может быть пересмотрен. Возможные варианты включают:</w:t>
      </w:r>
      <w:bookmarkEnd w:id="101"/>
    </w:p>
    <w:p w14:paraId="38A681CF" w14:textId="5715DC25" w:rsidR="00896020" w:rsidRPr="00D53802" w:rsidRDefault="000702D9" w:rsidP="000702D9">
      <w:pPr>
        <w:spacing w:after="120"/>
        <w:ind w:left="1247" w:firstLine="624"/>
        <w:rPr>
          <w:lang w:val="ru-RU"/>
        </w:rPr>
      </w:pPr>
      <w:bookmarkStart w:id="102" w:name="bookmark_121"/>
      <w:r>
        <w:t>a</w:t>
      </w:r>
      <w:r w:rsidRPr="000702D9">
        <w:rPr>
          <w:lang w:val="ru-RU"/>
        </w:rPr>
        <w:t>)</w:t>
      </w:r>
      <w:r>
        <w:rPr>
          <w:lang w:val="ru-RU"/>
        </w:rPr>
        <w:tab/>
      </w:r>
      <w:r w:rsidR="000F4914" w:rsidRPr="00D53802">
        <w:rPr>
          <w:lang w:val="ru-RU"/>
        </w:rPr>
        <w:t xml:space="preserve">отбор экспертов из групп экспертов по оценке для полного согласования работы целевой группы, в частности по показателям или знаниям коренного и местного населения, с потребностями оценок; </w:t>
      </w:r>
      <w:bookmarkEnd w:id="102"/>
    </w:p>
    <w:p w14:paraId="66CEB18C" w14:textId="1DB2A33B" w:rsidR="00896020" w:rsidRPr="00D53802" w:rsidRDefault="00223805" w:rsidP="000702D9">
      <w:pPr>
        <w:spacing w:after="120"/>
        <w:ind w:left="1247" w:firstLine="624"/>
        <w:rPr>
          <w:lang w:val="ru-RU"/>
        </w:rPr>
      </w:pPr>
      <w:bookmarkStart w:id="103" w:name="bookmark_122"/>
      <w:r>
        <w:t>b</w:t>
      </w:r>
      <w:r w:rsidRPr="00223805">
        <w:rPr>
          <w:lang w:val="ru-RU"/>
        </w:rPr>
        <w:t>)</w:t>
      </w:r>
      <w:r>
        <w:rPr>
          <w:lang w:val="ru-RU"/>
        </w:rPr>
        <w:tab/>
      </w:r>
      <w:r w:rsidR="00896020" w:rsidRPr="00D53802">
        <w:rPr>
          <w:lang w:val="ru-RU"/>
        </w:rPr>
        <w:t>привлечение в качестве консультантов представителей партнерских организаций, участвующих в работе, например, по активизации накопления знаний.</w:t>
      </w:r>
      <w:bookmarkEnd w:id="103"/>
    </w:p>
    <w:p w14:paraId="227E2F6A" w14:textId="77777777" w:rsidR="008526B1" w:rsidRPr="00D53802" w:rsidRDefault="00ED2BD0" w:rsidP="00D53802">
      <w:pPr>
        <w:spacing w:after="120"/>
        <w:ind w:left="1247"/>
        <w:rPr>
          <w:lang w:val="ru-RU"/>
        </w:rPr>
      </w:pPr>
      <w:bookmarkStart w:id="104" w:name="bookmark_123"/>
      <w:r w:rsidRPr="00D53802">
        <w:rPr>
          <w:lang w:val="ru-RU"/>
        </w:rPr>
        <w:t>42.</w:t>
      </w:r>
      <w:r w:rsidRPr="00D53802">
        <w:rPr>
          <w:lang w:val="ru-RU"/>
        </w:rPr>
        <w:tab/>
      </w:r>
      <w:r w:rsidR="00896020" w:rsidRPr="00D53802">
        <w:rPr>
          <w:lang w:val="ru-RU"/>
        </w:rPr>
        <w:t>Предполагается, что благодаря консультациям</w:t>
      </w:r>
      <w:r w:rsidR="005E15D8" w:rsidRPr="00D53802">
        <w:rPr>
          <w:lang w:val="ru-RU"/>
        </w:rPr>
        <w:t xml:space="preserve"> для второй программы работы </w:t>
      </w:r>
      <w:r w:rsidR="00896020" w:rsidRPr="00D53802">
        <w:rPr>
          <w:lang w:val="ru-RU"/>
        </w:rPr>
        <w:t>можно было бы:</w:t>
      </w:r>
      <w:bookmarkEnd w:id="104"/>
    </w:p>
    <w:p w14:paraId="5DEDAA08" w14:textId="6A39BCE8" w:rsidR="0002205F" w:rsidRPr="00D53802" w:rsidRDefault="00223805" w:rsidP="00223805">
      <w:pPr>
        <w:spacing w:after="120"/>
        <w:ind w:left="1247" w:firstLine="624"/>
        <w:rPr>
          <w:lang w:val="ru-RU"/>
        </w:rPr>
      </w:pPr>
      <w:bookmarkStart w:id="105" w:name="bookmark_124"/>
      <w:r>
        <w:t>a</w:t>
      </w:r>
      <w:r w:rsidRPr="00223805">
        <w:rPr>
          <w:lang w:val="ru-RU"/>
        </w:rPr>
        <w:t>)</w:t>
      </w:r>
      <w:r>
        <w:rPr>
          <w:lang w:val="ru-RU"/>
        </w:rPr>
        <w:tab/>
      </w:r>
      <w:r w:rsidR="00CE17C8" w:rsidRPr="00D53802">
        <w:rPr>
          <w:lang w:val="ru-RU"/>
        </w:rPr>
        <w:t xml:space="preserve">изучить возможность </w:t>
      </w:r>
      <w:r w:rsidR="003D4A67" w:rsidRPr="00D53802">
        <w:rPr>
          <w:lang w:val="ru-RU"/>
        </w:rPr>
        <w:t>более качественной</w:t>
      </w:r>
      <w:r w:rsidR="00CE17C8" w:rsidRPr="00D53802">
        <w:rPr>
          <w:lang w:val="ru-RU"/>
        </w:rPr>
        <w:t xml:space="preserve"> интеграции работы МПБЭУ по различным темам и функциям путем создания меньшего числа групп экспертов и целевых групп;</w:t>
      </w:r>
      <w:bookmarkEnd w:id="105"/>
    </w:p>
    <w:p w14:paraId="01A0DB6A" w14:textId="419BFA8E" w:rsidR="00896020" w:rsidRPr="00D53802" w:rsidRDefault="00223805" w:rsidP="00223805">
      <w:pPr>
        <w:spacing w:after="120"/>
        <w:ind w:left="1247" w:firstLine="624"/>
        <w:rPr>
          <w:lang w:val="ru-RU"/>
        </w:rPr>
      </w:pPr>
      <w:bookmarkStart w:id="106" w:name="bookmark_125"/>
      <w:r>
        <w:t>b</w:t>
      </w:r>
      <w:r w:rsidRPr="00223805">
        <w:rPr>
          <w:lang w:val="ru-RU"/>
        </w:rPr>
        <w:t>)</w:t>
      </w:r>
      <w:r>
        <w:rPr>
          <w:lang w:val="ru-RU"/>
        </w:rPr>
        <w:tab/>
      </w:r>
      <w:r w:rsidR="005E15D8" w:rsidRPr="00BD75B1">
        <w:rPr>
          <w:b/>
          <w:lang w:val="ru-RU"/>
        </w:rPr>
        <w:t>запросить</w:t>
      </w:r>
      <w:r w:rsidR="00D53ED1" w:rsidRPr="00BD75B1">
        <w:rPr>
          <w:b/>
          <w:lang w:val="ru-RU"/>
        </w:rPr>
        <w:t xml:space="preserve"> </w:t>
      </w:r>
      <w:r w:rsidR="005E15D8" w:rsidRPr="00BD75B1">
        <w:rPr>
          <w:b/>
          <w:lang w:val="ru-RU"/>
        </w:rPr>
        <w:t>рекомендацию</w:t>
      </w:r>
      <w:r w:rsidR="00D53ED1" w:rsidRPr="00BD75B1">
        <w:rPr>
          <w:b/>
          <w:lang w:val="ru-RU"/>
        </w:rPr>
        <w:t xml:space="preserve"> </w:t>
      </w:r>
      <w:r w:rsidR="005E15D8" w:rsidRPr="00BD75B1">
        <w:rPr>
          <w:b/>
          <w:lang w:val="ru-RU"/>
        </w:rPr>
        <w:t>относительно того,</w:t>
      </w:r>
      <w:r w:rsidR="00D53ED1" w:rsidRPr="00BD75B1">
        <w:rPr>
          <w:b/>
          <w:lang w:val="ru-RU"/>
        </w:rPr>
        <w:t xml:space="preserve"> </w:t>
      </w:r>
      <w:r w:rsidR="005E15D8" w:rsidRPr="00BD75B1">
        <w:rPr>
          <w:b/>
          <w:lang w:val="ru-RU"/>
        </w:rPr>
        <w:t>нужны</w:t>
      </w:r>
      <w:r w:rsidR="00D53ED1" w:rsidRPr="00BD75B1">
        <w:rPr>
          <w:b/>
          <w:lang w:val="ru-RU"/>
        </w:rPr>
        <w:t xml:space="preserve"> ли коррективы в отношении направленности и порядка работы трех целевых групп</w:t>
      </w:r>
      <w:r w:rsidR="00D53ED1" w:rsidRPr="00D53802">
        <w:rPr>
          <w:lang w:val="ru-RU"/>
        </w:rPr>
        <w:t>, созданных в рамках первой программы работы – по знаниям и данным, созданию потенциала и знаниям коренных народов и местного населения – в свете результатов внутреннего обзора;</w:t>
      </w:r>
      <w:bookmarkEnd w:id="106"/>
    </w:p>
    <w:p w14:paraId="130E1135" w14:textId="1D4C9169" w:rsidR="008526B1" w:rsidRPr="00D53802" w:rsidRDefault="000A2DC4" w:rsidP="00223805">
      <w:pPr>
        <w:spacing w:after="120"/>
        <w:ind w:left="1247" w:firstLine="624"/>
        <w:rPr>
          <w:lang w:val="ru-RU"/>
        </w:rPr>
      </w:pPr>
      <w:bookmarkStart w:id="107" w:name="bookmark_126"/>
      <w:r>
        <w:t>c</w:t>
      </w:r>
      <w:r w:rsidRPr="000A2DC4">
        <w:rPr>
          <w:lang w:val="ru-RU"/>
        </w:rPr>
        <w:t>)</w:t>
      </w:r>
      <w:r>
        <w:rPr>
          <w:lang w:val="ru-RU"/>
        </w:rPr>
        <w:tab/>
      </w:r>
      <w:r w:rsidR="00B847F8" w:rsidRPr="00BD75B1">
        <w:rPr>
          <w:b/>
          <w:lang w:val="ru-RU"/>
        </w:rPr>
        <w:t>изучить вопрос о том, есть ли необходимость в создании дополнительных целевых групп по следующим темам</w:t>
      </w:r>
      <w:r w:rsidR="00B847F8" w:rsidRPr="00D53802">
        <w:rPr>
          <w:lang w:val="ru-RU"/>
        </w:rPr>
        <w:t>, охватываемым в рамках первой программы работы группами экспертов или в рамках мандата целевой группы:</w:t>
      </w:r>
      <w:bookmarkEnd w:id="107"/>
    </w:p>
    <w:p w14:paraId="1DB6CB5D" w14:textId="1BFE6200" w:rsidR="008526B1" w:rsidRPr="00D53802" w:rsidRDefault="001B5742" w:rsidP="001B5742">
      <w:pPr>
        <w:spacing w:after="120"/>
        <w:ind w:left="3120" w:hanging="624"/>
        <w:rPr>
          <w:lang w:val="ru-RU"/>
        </w:rPr>
      </w:pPr>
      <w:bookmarkStart w:id="108" w:name="bookmark_127"/>
      <w:r>
        <w:t>i</w:t>
      </w:r>
      <w:r w:rsidRPr="001B5742">
        <w:rPr>
          <w:lang w:val="ru-RU"/>
        </w:rPr>
        <w:t>)</w:t>
      </w:r>
      <w:r>
        <w:rPr>
          <w:lang w:val="ru-RU"/>
        </w:rPr>
        <w:tab/>
      </w:r>
      <w:r w:rsidR="008526B1" w:rsidRPr="00F91D92">
        <w:rPr>
          <w:b/>
          <w:lang w:val="ru-RU"/>
        </w:rPr>
        <w:t>показатели</w:t>
      </w:r>
      <w:r w:rsidR="008526B1" w:rsidRPr="00D53802">
        <w:rPr>
          <w:lang w:val="ru-RU"/>
        </w:rPr>
        <w:t>: отдельная целевая группа для целенаправленной поддержки работы над показателями в оценках МПБЭУ;</w:t>
      </w:r>
      <w:bookmarkEnd w:id="108"/>
    </w:p>
    <w:p w14:paraId="08A47B1A" w14:textId="0FBA6955" w:rsidR="008526B1" w:rsidRPr="00D53802" w:rsidRDefault="001B5742" w:rsidP="001B5742">
      <w:pPr>
        <w:spacing w:after="120"/>
        <w:ind w:left="3120" w:hanging="624"/>
        <w:rPr>
          <w:lang w:val="ru-RU"/>
        </w:rPr>
      </w:pPr>
      <w:bookmarkStart w:id="109" w:name="bookmark_128"/>
      <w:r>
        <w:t>ii</w:t>
      </w:r>
      <w:r w:rsidRPr="001B5742">
        <w:rPr>
          <w:lang w:val="ru-RU"/>
        </w:rPr>
        <w:t>)</w:t>
      </w:r>
      <w:r w:rsidRPr="001B5742">
        <w:rPr>
          <w:lang w:val="ru-RU"/>
        </w:rPr>
        <w:tab/>
      </w:r>
      <w:r w:rsidR="00CD598F" w:rsidRPr="00F91D92">
        <w:rPr>
          <w:b/>
          <w:lang w:val="ru-RU"/>
        </w:rPr>
        <w:t>концептуализация разнообразных ценностей</w:t>
      </w:r>
      <w:r w:rsidR="00CD598F" w:rsidRPr="00D53802">
        <w:rPr>
          <w:lang w:val="ru-RU"/>
        </w:rPr>
        <w:t>: дальнейшая поддержка различной концептуализации разнообразных ценностей природы и ее благ в оценках МПБЭУ, а также активизация разработки и использования соответствующих инструментов и методик;</w:t>
      </w:r>
      <w:bookmarkEnd w:id="109"/>
    </w:p>
    <w:p w14:paraId="29135B24" w14:textId="4EB2878A" w:rsidR="008526B1" w:rsidRPr="00D53802" w:rsidRDefault="001B5742" w:rsidP="001B5742">
      <w:pPr>
        <w:spacing w:after="120"/>
        <w:ind w:left="3120" w:hanging="624"/>
        <w:rPr>
          <w:lang w:val="ru-RU"/>
        </w:rPr>
      </w:pPr>
      <w:bookmarkStart w:id="110" w:name="bookmark_129"/>
      <w:r>
        <w:t>iii</w:t>
      </w:r>
      <w:r w:rsidRPr="001B5742">
        <w:rPr>
          <w:lang w:val="ru-RU"/>
        </w:rPr>
        <w:t>)</w:t>
      </w:r>
      <w:r>
        <w:rPr>
          <w:lang w:val="ru-RU"/>
        </w:rPr>
        <w:tab/>
      </w:r>
      <w:r w:rsidR="008526B1" w:rsidRPr="00F91D92">
        <w:rPr>
          <w:b/>
          <w:lang w:val="ru-RU"/>
        </w:rPr>
        <w:t>сценарии и модели</w:t>
      </w:r>
      <w:r w:rsidR="008526B1" w:rsidRPr="00D53802">
        <w:rPr>
          <w:lang w:val="ru-RU"/>
        </w:rPr>
        <w:t>: дальнейшее содействие интеграции сце</w:t>
      </w:r>
      <w:r w:rsidR="003D4A67" w:rsidRPr="00D53802">
        <w:rPr>
          <w:lang w:val="ru-RU"/>
        </w:rPr>
        <w:t>нариев и моделей в оценки МПБЭУ, а также</w:t>
      </w:r>
      <w:r w:rsidR="008526B1" w:rsidRPr="00D53802">
        <w:rPr>
          <w:lang w:val="ru-RU"/>
        </w:rPr>
        <w:t xml:space="preserve"> активизации разработки новых сценариев и моделей;</w:t>
      </w:r>
      <w:bookmarkEnd w:id="110"/>
    </w:p>
    <w:p w14:paraId="669C493B" w14:textId="4AC79937" w:rsidR="00CE6210" w:rsidRPr="00D53802" w:rsidRDefault="001B5742" w:rsidP="001B5742">
      <w:pPr>
        <w:spacing w:after="120"/>
        <w:ind w:left="3120" w:hanging="624"/>
        <w:rPr>
          <w:lang w:val="ru-RU"/>
        </w:rPr>
      </w:pPr>
      <w:bookmarkStart w:id="111" w:name="bookmark_130"/>
      <w:r>
        <w:t>iv</w:t>
      </w:r>
      <w:r w:rsidRPr="001B5742">
        <w:rPr>
          <w:lang w:val="ru-RU"/>
        </w:rPr>
        <w:t>)</w:t>
      </w:r>
      <w:r w:rsidRPr="001B5742">
        <w:rPr>
          <w:lang w:val="ru-RU"/>
        </w:rPr>
        <w:tab/>
      </w:r>
      <w:r w:rsidR="008526B1" w:rsidRPr="00F91D92">
        <w:rPr>
          <w:b/>
          <w:lang w:val="ru-RU"/>
        </w:rPr>
        <w:t>инструменты и методологии поддержки политики</w:t>
      </w:r>
      <w:r w:rsidR="008526B1" w:rsidRPr="00D53802">
        <w:rPr>
          <w:lang w:val="ru-RU"/>
        </w:rPr>
        <w:t>: дальнейшее содействие деятельности по выявлению и оценке соответствующих инструментов и методологий, информация о которых будет размещена на в</w:t>
      </w:r>
      <w:r w:rsidR="003D4A67" w:rsidRPr="00D53802">
        <w:rPr>
          <w:lang w:val="ru-RU"/>
        </w:rPr>
        <w:t>еб-портале поддержки политики, а также</w:t>
      </w:r>
      <w:r w:rsidR="008526B1" w:rsidRPr="00D53802">
        <w:rPr>
          <w:lang w:val="ru-RU"/>
        </w:rPr>
        <w:t xml:space="preserve"> активизация их дальнейшей разработки.</w:t>
      </w:r>
      <w:bookmarkEnd w:id="111"/>
    </w:p>
    <w:p w14:paraId="14B25A21" w14:textId="77777777" w:rsidR="00CE6210" w:rsidRPr="00087229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4"/>
          <w:szCs w:val="24"/>
          <w:lang w:val="ru-RU"/>
        </w:rPr>
      </w:pPr>
      <w:bookmarkStart w:id="112" w:name="_Toc493148042"/>
      <w:bookmarkStart w:id="113" w:name="_Toc491886656"/>
      <w:bookmarkStart w:id="114" w:name="bookmark_131"/>
      <w:bookmarkStart w:id="115" w:name="_Toc495507344"/>
      <w:bookmarkEnd w:id="112"/>
      <w:r w:rsidRPr="00087229">
        <w:rPr>
          <w:b/>
          <w:sz w:val="24"/>
          <w:szCs w:val="24"/>
          <w:lang w:val="ru-RU"/>
        </w:rPr>
        <w:tab/>
      </w:r>
      <w:r w:rsidR="00F11C83" w:rsidRPr="00087229">
        <w:rPr>
          <w:b/>
          <w:sz w:val="24"/>
          <w:szCs w:val="24"/>
          <w:lang w:val="ru-RU"/>
        </w:rPr>
        <w:t>C.</w:t>
      </w:r>
      <w:r w:rsidR="00F11C83" w:rsidRPr="00087229">
        <w:rPr>
          <w:b/>
          <w:sz w:val="24"/>
          <w:szCs w:val="24"/>
          <w:lang w:val="ru-RU"/>
        </w:rPr>
        <w:tab/>
        <w:t>Секретариат, включая группы технической поддержки</w:t>
      </w:r>
      <w:bookmarkEnd w:id="113"/>
      <w:bookmarkEnd w:id="114"/>
      <w:bookmarkEnd w:id="115"/>
    </w:p>
    <w:p w14:paraId="19385F2F" w14:textId="77777777" w:rsidR="00CE6210" w:rsidRPr="00D53802" w:rsidRDefault="00205FE2" w:rsidP="00D53802">
      <w:pPr>
        <w:spacing w:after="120"/>
        <w:ind w:left="1247"/>
        <w:rPr>
          <w:lang w:val="ru-RU"/>
        </w:rPr>
      </w:pPr>
      <w:bookmarkStart w:id="116" w:name="bookmark_132"/>
      <w:r w:rsidRPr="00D53802">
        <w:rPr>
          <w:lang w:val="ru-RU"/>
        </w:rPr>
        <w:t>43.</w:t>
      </w:r>
      <w:r w:rsidRPr="00D53802">
        <w:rPr>
          <w:lang w:val="ru-RU"/>
        </w:rPr>
        <w:tab/>
      </w:r>
      <w:r w:rsidR="0068315B" w:rsidRPr="00D53802">
        <w:rPr>
          <w:lang w:val="ru-RU"/>
        </w:rPr>
        <w:t>Итоги внутреннего обзора свидетельствуют о том, что нынешний численный состав секретариата, поддерживаемый целевым фондом МПБЭУ, считается минимальным для поддержки межправительственного процесса, например, в рамках МПБЭУ. Численность персонала всего секретариата должна соответствовать масштабу второй программы работы.</w:t>
      </w:r>
      <w:bookmarkEnd w:id="116"/>
    </w:p>
    <w:p w14:paraId="22A85495" w14:textId="77777777" w:rsidR="009E7E9A" w:rsidRPr="00D53802" w:rsidRDefault="00205FE2" w:rsidP="00D53802">
      <w:pPr>
        <w:spacing w:after="120"/>
        <w:ind w:left="1247"/>
        <w:rPr>
          <w:lang w:val="ru-RU"/>
        </w:rPr>
      </w:pPr>
      <w:bookmarkStart w:id="117" w:name="bookmark_133"/>
      <w:r w:rsidRPr="00D53802">
        <w:rPr>
          <w:lang w:val="ru-RU"/>
        </w:rPr>
        <w:t>44.</w:t>
      </w:r>
      <w:r w:rsidRPr="00D53802">
        <w:rPr>
          <w:lang w:val="ru-RU"/>
        </w:rPr>
        <w:tab/>
      </w:r>
      <w:r w:rsidR="00CE6210" w:rsidRPr="00D53802">
        <w:rPr>
          <w:lang w:val="ru-RU"/>
        </w:rPr>
        <w:t>Ожидается, что секретариат будет дополнен группами технической поддержки, создаваемыми на определенный срок для решения конкретных задач и подотчетными секретариату.</w:t>
      </w:r>
      <w:bookmarkEnd w:id="117"/>
    </w:p>
    <w:p w14:paraId="2EC1AF0C" w14:textId="77777777" w:rsidR="008D52D8" w:rsidRPr="00087229" w:rsidRDefault="00205FE2" w:rsidP="00F91D92">
      <w:pPr>
        <w:keepNext/>
        <w:tabs>
          <w:tab w:val="right" w:pos="851"/>
        </w:tabs>
        <w:spacing w:after="120"/>
        <w:ind w:left="1247" w:right="284" w:hanging="1247"/>
        <w:rPr>
          <w:b/>
          <w:sz w:val="24"/>
          <w:szCs w:val="24"/>
          <w:lang w:val="ru-RU"/>
        </w:rPr>
      </w:pPr>
      <w:bookmarkStart w:id="118" w:name="_Toc493148045"/>
      <w:bookmarkStart w:id="119" w:name="bookmark_134"/>
      <w:bookmarkStart w:id="120" w:name="_Toc491886658"/>
      <w:bookmarkStart w:id="121" w:name="_Toc495507346"/>
      <w:bookmarkEnd w:id="118"/>
      <w:r w:rsidRPr="00087229">
        <w:rPr>
          <w:b/>
          <w:sz w:val="24"/>
          <w:szCs w:val="24"/>
          <w:lang w:val="ru-RU"/>
        </w:rPr>
        <w:lastRenderedPageBreak/>
        <w:tab/>
      </w:r>
      <w:r w:rsidR="00F11C83" w:rsidRPr="00087229">
        <w:rPr>
          <w:b/>
          <w:sz w:val="24"/>
          <w:szCs w:val="24"/>
          <w:lang w:val="ru-RU"/>
        </w:rPr>
        <w:t>D.</w:t>
      </w:r>
      <w:r w:rsidR="00F11C83" w:rsidRPr="00087229">
        <w:rPr>
          <w:b/>
          <w:sz w:val="24"/>
          <w:szCs w:val="24"/>
          <w:lang w:val="ru-RU"/>
        </w:rPr>
        <w:tab/>
        <w:t>Привлечение партнеров</w:t>
      </w:r>
      <w:bookmarkEnd w:id="119"/>
    </w:p>
    <w:p w14:paraId="57652DCF" w14:textId="77777777" w:rsidR="009E7E9A" w:rsidRPr="00D53802" w:rsidRDefault="00205FE2" w:rsidP="00D53802">
      <w:pPr>
        <w:spacing w:after="120"/>
        <w:ind w:left="1247"/>
        <w:rPr>
          <w:lang w:val="ru-RU"/>
        </w:rPr>
      </w:pPr>
      <w:bookmarkStart w:id="122" w:name="bookmark_135"/>
      <w:r w:rsidRPr="00D53802">
        <w:rPr>
          <w:lang w:val="ru-RU"/>
        </w:rPr>
        <w:t>45.</w:t>
      </w:r>
      <w:r w:rsidRPr="00D53802">
        <w:rPr>
          <w:lang w:val="ru-RU"/>
        </w:rPr>
        <w:tab/>
      </w:r>
      <w:r w:rsidR="00B847F8" w:rsidRPr="00D53802">
        <w:rPr>
          <w:lang w:val="ru-RU"/>
        </w:rPr>
        <w:t xml:space="preserve">Замечания, полученные в ходе внутреннего обзора, указали на важную роль организаций-партнеров для успешного и эффективного осуществления программы работы МПБЭУ. </w:t>
      </w:r>
      <w:bookmarkEnd w:id="122"/>
    </w:p>
    <w:p w14:paraId="5F9B3EDB" w14:textId="77777777" w:rsidR="009E7E9A" w:rsidRPr="00D53802" w:rsidRDefault="00205FE2" w:rsidP="00D53802">
      <w:pPr>
        <w:spacing w:after="120"/>
        <w:ind w:left="1247"/>
        <w:rPr>
          <w:lang w:val="ru-RU"/>
        </w:rPr>
      </w:pPr>
      <w:bookmarkStart w:id="123" w:name="bookmark_136"/>
      <w:r w:rsidRPr="00D53802">
        <w:rPr>
          <w:lang w:val="ru-RU"/>
        </w:rPr>
        <w:t>46.</w:t>
      </w:r>
      <w:r w:rsidRPr="00D53802">
        <w:rPr>
          <w:lang w:val="ru-RU"/>
        </w:rPr>
        <w:tab/>
      </w:r>
      <w:r w:rsidR="003D4A67" w:rsidRPr="00D53802">
        <w:rPr>
          <w:lang w:val="ru-RU"/>
        </w:rPr>
        <w:t>Предполагается, что д</w:t>
      </w:r>
      <w:r w:rsidR="009E7E9A" w:rsidRPr="00D53802">
        <w:rPr>
          <w:lang w:val="ru-RU"/>
        </w:rPr>
        <w:t>ля более эффективной организации взаимодействия со многими потенциальными партнерами и более широкими сообществами специалистов-практиков и для продолжения осуществления стратегии привлеч</w:t>
      </w:r>
      <w:r w:rsidR="003D4A67" w:rsidRPr="00D53802">
        <w:rPr>
          <w:lang w:val="ru-RU"/>
        </w:rPr>
        <w:t>ения заинтересованных сторон</w:t>
      </w:r>
      <w:r w:rsidR="009E7E9A" w:rsidRPr="00D53802">
        <w:rPr>
          <w:lang w:val="ru-RU"/>
        </w:rPr>
        <w:t xml:space="preserve"> </w:t>
      </w:r>
      <w:r w:rsidR="009E7E9A" w:rsidRPr="00EF6D22">
        <w:rPr>
          <w:b/>
          <w:lang w:val="ru-RU"/>
        </w:rPr>
        <w:t xml:space="preserve">МПБЭУ могла бы рассмотреть вопрос о принятии для своей второй программы работы дополнительного подхода, дополняющего стратегические партнерства и позволяющего МПБЭУ привлекать новых партнеров </w:t>
      </w:r>
      <w:r w:rsidR="003D4A67" w:rsidRPr="00EF6D22">
        <w:rPr>
          <w:b/>
          <w:lang w:val="ru-RU"/>
        </w:rPr>
        <w:t>на менее официальной основе</w:t>
      </w:r>
      <w:r w:rsidR="009E7E9A" w:rsidRPr="00D53802">
        <w:rPr>
          <w:lang w:val="ru-RU"/>
        </w:rPr>
        <w:t xml:space="preserve">. </w:t>
      </w:r>
      <w:bookmarkEnd w:id="123"/>
    </w:p>
    <w:p w14:paraId="61C73D89" w14:textId="77777777" w:rsidR="008D52D8" w:rsidRPr="00D53802" w:rsidRDefault="00205FE2" w:rsidP="00D53802">
      <w:pPr>
        <w:spacing w:after="120"/>
        <w:ind w:left="1247"/>
        <w:rPr>
          <w:lang w:val="ru-RU"/>
        </w:rPr>
      </w:pPr>
      <w:bookmarkStart w:id="124" w:name="bookmark_137"/>
      <w:r w:rsidRPr="00D53802">
        <w:rPr>
          <w:lang w:val="ru-RU"/>
        </w:rPr>
        <w:t>47.</w:t>
      </w:r>
      <w:r w:rsidRPr="00D53802">
        <w:rPr>
          <w:lang w:val="ru-RU"/>
        </w:rPr>
        <w:tab/>
      </w:r>
      <w:r w:rsidR="009E7E9A" w:rsidRPr="00D53802">
        <w:rPr>
          <w:lang w:val="ru-RU"/>
        </w:rPr>
        <w:t xml:space="preserve">Будут приложены усилия для более качественного признания и отражения вклада различных партнеров в зависимости от уровня их участия, в том числе через его надлежащее признание на веб-сайте. </w:t>
      </w:r>
      <w:bookmarkEnd w:id="124"/>
    </w:p>
    <w:p w14:paraId="339092C7" w14:textId="77777777" w:rsidR="00AD7007" w:rsidRPr="00D53802" w:rsidRDefault="00205FE2" w:rsidP="00D53802">
      <w:pPr>
        <w:spacing w:after="120"/>
        <w:ind w:left="1247"/>
        <w:rPr>
          <w:lang w:val="ru-RU"/>
        </w:rPr>
      </w:pPr>
      <w:bookmarkStart w:id="125" w:name="bookmark_138"/>
      <w:r w:rsidRPr="00D53802">
        <w:rPr>
          <w:lang w:val="ru-RU"/>
        </w:rPr>
        <w:t>48.</w:t>
      </w:r>
      <w:r w:rsidRPr="00D53802">
        <w:rPr>
          <w:lang w:val="ru-RU"/>
        </w:rPr>
        <w:tab/>
      </w:r>
      <w:r w:rsidR="00AD7007" w:rsidRPr="00D53802">
        <w:rPr>
          <w:lang w:val="ru-RU"/>
        </w:rPr>
        <w:t xml:space="preserve">Необходимы целенаправленные усилия, особенно со стороны Многодисциплинарной группы экспертов, с тем чтобы расширить участие научных кругов в МПБЭУ, как отмечено в докладе о внутреннем обзоре (IPBES/6/INF/32). </w:t>
      </w:r>
      <w:bookmarkEnd w:id="125"/>
    </w:p>
    <w:p w14:paraId="4C5BA63F" w14:textId="77777777" w:rsidR="00CE6210" w:rsidRPr="00087229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4"/>
          <w:szCs w:val="24"/>
          <w:lang w:val="ru-RU"/>
        </w:rPr>
      </w:pPr>
      <w:bookmarkStart w:id="126" w:name="bookmark_139"/>
      <w:r w:rsidRPr="00087229">
        <w:rPr>
          <w:b/>
          <w:sz w:val="24"/>
          <w:szCs w:val="24"/>
          <w:lang w:val="ru-RU"/>
        </w:rPr>
        <w:tab/>
      </w:r>
      <w:r w:rsidR="00F11C83" w:rsidRPr="00087229">
        <w:rPr>
          <w:b/>
          <w:sz w:val="24"/>
          <w:szCs w:val="24"/>
          <w:lang w:val="ru-RU"/>
        </w:rPr>
        <w:t>E.</w:t>
      </w:r>
      <w:r w:rsidR="00F11C83" w:rsidRPr="00087229">
        <w:rPr>
          <w:b/>
          <w:sz w:val="24"/>
          <w:szCs w:val="24"/>
          <w:lang w:val="ru-RU"/>
        </w:rPr>
        <w:tab/>
        <w:t>Информационно-пропагандистская деятельность</w:t>
      </w:r>
      <w:bookmarkEnd w:id="120"/>
      <w:bookmarkEnd w:id="121"/>
      <w:bookmarkEnd w:id="126"/>
    </w:p>
    <w:p w14:paraId="7305A370" w14:textId="77777777" w:rsidR="00CE6210" w:rsidRPr="00D53802" w:rsidRDefault="00205FE2" w:rsidP="00D53802">
      <w:pPr>
        <w:spacing w:after="120"/>
        <w:ind w:left="1247"/>
        <w:rPr>
          <w:lang w:val="ru-RU"/>
        </w:rPr>
      </w:pPr>
      <w:bookmarkStart w:id="127" w:name="bookmark_140"/>
      <w:r w:rsidRPr="00D53802">
        <w:rPr>
          <w:lang w:val="ru-RU"/>
        </w:rPr>
        <w:t>49.</w:t>
      </w:r>
      <w:r w:rsidRPr="00D53802">
        <w:rPr>
          <w:lang w:val="ru-RU"/>
        </w:rPr>
        <w:tab/>
      </w:r>
      <w:r w:rsidR="00CE6210" w:rsidRPr="00D53802">
        <w:rPr>
          <w:lang w:val="ru-RU"/>
        </w:rPr>
        <w:t xml:space="preserve">С принятием Пленумом решения МПБЭУ-3/4 об информационном обеспечении, привлечении заинтересованных сторон и стратегических партнерствах было признано, что возможности МПБЭУ по укреплению научно-политического взаимодействия в значительной мере зависят от ее деятельности в области информационного обеспечения, которая представляет значительные трудности, если учитывать сложность как самой МПБЭУ, так и решаемых ею научно-политических вопросов, а также необходимость установления и налаживания диалога по этим вопросам с множеством заинтересованных сторон в различных масштабах. Это обстоятельство по-прежнему определяет основные трудности и возможности МПБЭУ в области информационно-пропагандистской деятельности. </w:t>
      </w:r>
      <w:bookmarkEnd w:id="127"/>
    </w:p>
    <w:p w14:paraId="3A5BF6C0" w14:textId="77777777" w:rsidR="00CE6210" w:rsidRPr="00D53802" w:rsidRDefault="00205FE2" w:rsidP="00D53802">
      <w:pPr>
        <w:spacing w:after="120"/>
        <w:ind w:left="1247"/>
        <w:rPr>
          <w:lang w:val="ru-RU"/>
        </w:rPr>
      </w:pPr>
      <w:bookmarkStart w:id="128" w:name="bookmark_141"/>
      <w:r w:rsidRPr="00D53802">
        <w:rPr>
          <w:lang w:val="ru-RU"/>
        </w:rPr>
        <w:t>50.</w:t>
      </w:r>
      <w:r w:rsidRPr="00D53802">
        <w:rPr>
          <w:lang w:val="ru-RU"/>
        </w:rPr>
        <w:tab/>
      </w:r>
      <w:r w:rsidR="00CE6210" w:rsidRPr="00D53802">
        <w:rPr>
          <w:lang w:val="ru-RU"/>
        </w:rPr>
        <w:t>Деятельность МПБЭУ в области информационного обеспечения в рамках второй программы работы могла бы быть ориентирована на:</w:t>
      </w:r>
      <w:bookmarkEnd w:id="128"/>
    </w:p>
    <w:p w14:paraId="7515EF5A" w14:textId="4C43D603" w:rsidR="00FE0754" w:rsidRPr="00D53802" w:rsidRDefault="00956769" w:rsidP="00C656A0">
      <w:pPr>
        <w:spacing w:after="120"/>
        <w:ind w:left="1247" w:firstLine="624"/>
        <w:rPr>
          <w:lang w:val="ru-RU"/>
        </w:rPr>
      </w:pPr>
      <w:bookmarkStart w:id="129" w:name="bookmark_142"/>
      <w:r>
        <w:t>a</w:t>
      </w:r>
      <w:r w:rsidRPr="00956769">
        <w:rPr>
          <w:lang w:val="ru-RU"/>
        </w:rPr>
        <w:t>)</w:t>
      </w:r>
      <w:r>
        <w:rPr>
          <w:lang w:val="ru-RU"/>
        </w:rPr>
        <w:tab/>
      </w:r>
      <w:r w:rsidR="00FE0754" w:rsidRPr="00D53802">
        <w:rPr>
          <w:lang w:val="ru-RU"/>
        </w:rPr>
        <w:t>представление убедительных идей широкому кругу лиц, принимающих решения, в поддержку концепции, согласно которой оптимальный выбор в сфере биоразнообразия и природных благ для людей требует наиболее точных имеющихся данных и вариантов политики из самых разнообразных систем знаний, которые предоставляются МПБЭУ;</w:t>
      </w:r>
      <w:bookmarkEnd w:id="129"/>
    </w:p>
    <w:p w14:paraId="658C3419" w14:textId="3A61CA03" w:rsidR="00FE0754" w:rsidRPr="00D53802" w:rsidRDefault="00956769" w:rsidP="00C656A0">
      <w:pPr>
        <w:spacing w:after="120"/>
        <w:ind w:left="1247" w:firstLine="624"/>
        <w:rPr>
          <w:lang w:val="ru-RU"/>
        </w:rPr>
      </w:pPr>
      <w:bookmarkStart w:id="130" w:name="bookmark_143"/>
      <w:r>
        <w:t>b</w:t>
      </w:r>
      <w:r w:rsidRPr="00956769">
        <w:rPr>
          <w:lang w:val="ru-RU"/>
        </w:rPr>
        <w:t>)</w:t>
      </w:r>
      <w:r>
        <w:rPr>
          <w:lang w:val="ru-RU"/>
        </w:rPr>
        <w:tab/>
      </w:r>
      <w:r w:rsidR="00FE0754" w:rsidRPr="00D53802">
        <w:rPr>
          <w:lang w:val="ru-RU"/>
        </w:rPr>
        <w:t>использование и дополнение усилий для обеспечения признания ключевой роли биоразнообразия и экосистемных услуг в достижении благосостояния человека и устойчивого развития;</w:t>
      </w:r>
      <w:bookmarkEnd w:id="130"/>
    </w:p>
    <w:p w14:paraId="4EB78C35" w14:textId="390455E3" w:rsidR="00FE0754" w:rsidRPr="00D53802" w:rsidRDefault="00956769" w:rsidP="00C656A0">
      <w:pPr>
        <w:spacing w:after="120"/>
        <w:ind w:left="1247" w:firstLine="624"/>
        <w:rPr>
          <w:lang w:val="ru-RU"/>
        </w:rPr>
      </w:pPr>
      <w:bookmarkStart w:id="131" w:name="bookmark_144"/>
      <w:r>
        <w:t>c</w:t>
      </w:r>
      <w:r w:rsidRPr="00956769">
        <w:rPr>
          <w:lang w:val="ru-RU"/>
        </w:rPr>
        <w:t>)</w:t>
      </w:r>
      <w:r>
        <w:rPr>
          <w:lang w:val="ru-RU"/>
        </w:rPr>
        <w:tab/>
      </w:r>
      <w:r w:rsidR="00FE0754" w:rsidRPr="00D53802">
        <w:rPr>
          <w:lang w:val="ru-RU"/>
        </w:rPr>
        <w:t>обеспечение все более широкого признания МПБЭУ как достойной доверия, актуальной, независимой и легитимной совместной платформы, которая производит политически актуальные, но не имеющие предписывающего характера данные для принятия обоснованных решений;</w:t>
      </w:r>
      <w:bookmarkEnd w:id="131"/>
    </w:p>
    <w:p w14:paraId="728AA105" w14:textId="42102449" w:rsidR="00FE0754" w:rsidRPr="00D53802" w:rsidRDefault="009B443F" w:rsidP="00C656A0">
      <w:pPr>
        <w:spacing w:after="120"/>
        <w:ind w:left="1247" w:firstLine="624"/>
        <w:rPr>
          <w:lang w:val="ru-RU"/>
        </w:rPr>
      </w:pPr>
      <w:bookmarkStart w:id="132" w:name="bookmark_145"/>
      <w:r>
        <w:t>d</w:t>
      </w:r>
      <w:r w:rsidRPr="009B443F">
        <w:rPr>
          <w:lang w:val="ru-RU"/>
        </w:rPr>
        <w:t>)</w:t>
      </w:r>
      <w:r>
        <w:rPr>
          <w:lang w:val="ru-RU"/>
        </w:rPr>
        <w:tab/>
      </w:r>
      <w:r w:rsidR="00FE0754" w:rsidRPr="00D53802">
        <w:rPr>
          <w:lang w:val="ru-RU"/>
        </w:rPr>
        <w:t>поощрение более активного привлечения к работе МПБЭУ более широкого круга членов, наблюдателей, партнеров и соответствующих, представляющих более широкие группы, заинтересованных сторон для обеспечения вклада в работу и результативности деятельности МПБЭУ;</w:t>
      </w:r>
      <w:bookmarkEnd w:id="132"/>
    </w:p>
    <w:p w14:paraId="4B503FDE" w14:textId="42358E32" w:rsidR="00FE0754" w:rsidRPr="00D53802" w:rsidRDefault="009B443F" w:rsidP="009B443F">
      <w:pPr>
        <w:spacing w:after="240"/>
        <w:ind w:left="1247" w:firstLine="624"/>
        <w:rPr>
          <w:lang w:val="ru-RU"/>
        </w:rPr>
      </w:pPr>
      <w:bookmarkStart w:id="133" w:name="bookmark_146"/>
      <w:r>
        <w:t>e</w:t>
      </w:r>
      <w:r w:rsidRPr="009B443F">
        <w:rPr>
          <w:lang w:val="ru-RU"/>
        </w:rPr>
        <w:t>)</w:t>
      </w:r>
      <w:r>
        <w:rPr>
          <w:lang w:val="ru-RU"/>
        </w:rPr>
        <w:tab/>
      </w:r>
      <w:r w:rsidR="00FE0754" w:rsidRPr="00D53802">
        <w:rPr>
          <w:lang w:val="ru-RU"/>
        </w:rPr>
        <w:t>помощь в организации работы МПБЭУ в целом, а также на осуществление и координацию деятельности ее различных подразделений и органов.</w:t>
      </w:r>
      <w:bookmarkEnd w:id="133"/>
    </w:p>
    <w:p w14:paraId="60AEF5A6" w14:textId="77777777" w:rsidR="00392EF5" w:rsidRPr="009B443F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8"/>
          <w:szCs w:val="28"/>
          <w:lang w:val="ru-RU"/>
        </w:rPr>
      </w:pPr>
      <w:bookmarkStart w:id="134" w:name="bookmark_147"/>
      <w:r w:rsidRPr="009B443F">
        <w:rPr>
          <w:b/>
          <w:sz w:val="28"/>
          <w:szCs w:val="28"/>
          <w:lang w:val="ru-RU"/>
        </w:rPr>
        <w:tab/>
      </w:r>
      <w:r w:rsidR="00F11C83" w:rsidRPr="009B443F">
        <w:rPr>
          <w:b/>
          <w:sz w:val="28"/>
          <w:szCs w:val="28"/>
          <w:lang w:val="ru-RU"/>
        </w:rPr>
        <w:t>V.</w:t>
      </w:r>
      <w:r w:rsidR="00F11C83" w:rsidRPr="009B443F">
        <w:rPr>
          <w:b/>
          <w:sz w:val="28"/>
          <w:szCs w:val="28"/>
          <w:lang w:val="ru-RU"/>
        </w:rPr>
        <w:tab/>
        <w:t xml:space="preserve">Предварительная смета расходов и потребностей в людских ресурсах </w:t>
      </w:r>
      <w:bookmarkEnd w:id="134"/>
    </w:p>
    <w:p w14:paraId="3312BE84" w14:textId="77777777" w:rsidR="00CE6210" w:rsidRPr="00087229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4"/>
          <w:szCs w:val="24"/>
          <w:lang w:val="ru-RU"/>
        </w:rPr>
      </w:pPr>
      <w:bookmarkStart w:id="135" w:name="_Toc491693303"/>
      <w:bookmarkStart w:id="136" w:name="_Toc491693304"/>
      <w:bookmarkStart w:id="137" w:name="bookmark_148"/>
      <w:bookmarkStart w:id="138" w:name="_Toc491886661"/>
      <w:bookmarkStart w:id="139" w:name="_Toc495507348"/>
      <w:bookmarkEnd w:id="135"/>
      <w:bookmarkEnd w:id="136"/>
      <w:r w:rsidRPr="00087229">
        <w:rPr>
          <w:b/>
          <w:sz w:val="24"/>
          <w:szCs w:val="24"/>
          <w:lang w:val="ru-RU"/>
        </w:rPr>
        <w:tab/>
      </w:r>
      <w:r w:rsidR="00F11C83" w:rsidRPr="00087229">
        <w:rPr>
          <w:b/>
          <w:sz w:val="24"/>
          <w:szCs w:val="24"/>
          <w:lang w:val="ru-RU"/>
        </w:rPr>
        <w:t>A.</w:t>
      </w:r>
      <w:r w:rsidR="00F11C83" w:rsidRPr="00087229">
        <w:rPr>
          <w:b/>
          <w:sz w:val="24"/>
          <w:szCs w:val="24"/>
          <w:lang w:val="ru-RU"/>
        </w:rPr>
        <w:tab/>
        <w:t>Виды и объемы финансовых средств, которые необходимо мобилизовать</w:t>
      </w:r>
      <w:bookmarkEnd w:id="137"/>
      <w:bookmarkEnd w:id="138"/>
      <w:bookmarkEnd w:id="139"/>
    </w:p>
    <w:p w14:paraId="7123A64A" w14:textId="77777777" w:rsidR="00CE6210" w:rsidRPr="00D53802" w:rsidRDefault="00205FE2" w:rsidP="00D53802">
      <w:pPr>
        <w:spacing w:after="120"/>
        <w:ind w:left="1247"/>
        <w:rPr>
          <w:lang w:val="ru-RU"/>
        </w:rPr>
      </w:pPr>
      <w:bookmarkStart w:id="140" w:name="bookmark_149"/>
      <w:r w:rsidRPr="00D53802">
        <w:rPr>
          <w:lang w:val="ru-RU"/>
        </w:rPr>
        <w:t>51.</w:t>
      </w:r>
      <w:r w:rsidRPr="00D53802">
        <w:rPr>
          <w:lang w:val="ru-RU"/>
        </w:rPr>
        <w:tab/>
      </w:r>
      <w:r w:rsidR="00BC11F0" w:rsidRPr="00D53802">
        <w:rPr>
          <w:lang w:val="ru-RU"/>
        </w:rPr>
        <w:t xml:space="preserve">Ожидается, что вторая программа работы будет и далее опираться на четыре различные категории ресурсов: взносы в денежной форме в целевой фонд МПБЭУ; взносы в натуральной форме, охватывающие элементы, которые в ином случае покрывались бы за счет средств </w:t>
      </w:r>
      <w:r w:rsidR="00BC11F0" w:rsidRPr="00D53802">
        <w:rPr>
          <w:lang w:val="ru-RU"/>
        </w:rPr>
        <w:lastRenderedPageBreak/>
        <w:t>целевого фонда; время, бесплатно предоставляемое отдельными э</w:t>
      </w:r>
      <w:r w:rsidR="005E15D8" w:rsidRPr="00D53802">
        <w:rPr>
          <w:lang w:val="ru-RU"/>
        </w:rPr>
        <w:t>кспертами; и активизацию</w:t>
      </w:r>
      <w:r w:rsidR="00BC11F0" w:rsidRPr="00D53802">
        <w:rPr>
          <w:lang w:val="ru-RU"/>
        </w:rPr>
        <w:t xml:space="preserve"> деятельности, способствующей достижению целей МПБЭУ. </w:t>
      </w:r>
      <w:bookmarkEnd w:id="140"/>
    </w:p>
    <w:p w14:paraId="7FAF6B00" w14:textId="2B77C747" w:rsidR="00CE6210" w:rsidRPr="00D53802" w:rsidRDefault="00205FE2" w:rsidP="00D53802">
      <w:pPr>
        <w:spacing w:after="120"/>
        <w:ind w:left="1247"/>
        <w:rPr>
          <w:lang w:val="ru-RU"/>
        </w:rPr>
      </w:pPr>
      <w:bookmarkStart w:id="141" w:name="bookmark_150"/>
      <w:r w:rsidRPr="00D53802">
        <w:rPr>
          <w:lang w:val="ru-RU"/>
        </w:rPr>
        <w:t>52.</w:t>
      </w:r>
      <w:r w:rsidRPr="00D53802">
        <w:rPr>
          <w:lang w:val="ru-RU"/>
        </w:rPr>
        <w:tab/>
      </w:r>
      <w:r w:rsidR="000F6626" w:rsidRPr="00D53802">
        <w:rPr>
          <w:lang w:val="ru-RU"/>
        </w:rPr>
        <w:t>В целевой фонд МПБЭУ в период 2013</w:t>
      </w:r>
      <w:r w:rsidR="009B443F" w:rsidRPr="00CE590D">
        <w:rPr>
          <w:lang w:val="ru-RU"/>
        </w:rPr>
        <w:t>-</w:t>
      </w:r>
      <w:r w:rsidR="000F6626" w:rsidRPr="00D53802">
        <w:rPr>
          <w:lang w:val="ru-RU"/>
        </w:rPr>
        <w:t>2017 годов поступало в среднем 5,7 млн</w:t>
      </w:r>
      <w:r w:rsidR="009B443F" w:rsidRPr="00CE590D">
        <w:rPr>
          <w:lang w:val="ru-RU"/>
        </w:rPr>
        <w:t>.</w:t>
      </w:r>
      <w:r w:rsidR="000F6626" w:rsidRPr="00D53802">
        <w:rPr>
          <w:lang w:val="ru-RU"/>
        </w:rPr>
        <w:t xml:space="preserve"> долл. США в год благодаря единовременному крупному пожертвованию в 2013 году. В целевой фонд в течение последних трех лет, с 2015 по 2017 год</w:t>
      </w:r>
      <w:r w:rsidR="00CA1B26">
        <w:rPr>
          <w:lang w:val="ru-RU"/>
        </w:rPr>
        <w:t>ы</w:t>
      </w:r>
      <w:r w:rsidR="000F6626" w:rsidRPr="00D53802">
        <w:rPr>
          <w:lang w:val="ru-RU"/>
        </w:rPr>
        <w:t>, поступало в среднем 3,6 млн</w:t>
      </w:r>
      <w:r w:rsidR="000C4F47">
        <w:rPr>
          <w:lang w:val="ru-RU"/>
        </w:rPr>
        <w:t>.</w:t>
      </w:r>
      <w:r w:rsidR="000F6626" w:rsidRPr="00D53802">
        <w:rPr>
          <w:lang w:val="ru-RU"/>
        </w:rPr>
        <w:t xml:space="preserve"> долл. США в год. Хотя весьма трудно прогнозировать объем ресурсов, которые будут в распоряжении целевого фонда для второй программы работы, </w:t>
      </w:r>
      <w:r w:rsidR="000F6626" w:rsidRPr="00406585">
        <w:rPr>
          <w:b/>
          <w:lang w:val="ru-RU"/>
        </w:rPr>
        <w:t>по консервативным оценкам, МПБЭУ может ожидать регулярн</w:t>
      </w:r>
      <w:r w:rsidR="00856A5A">
        <w:rPr>
          <w:b/>
          <w:lang w:val="ru-RU"/>
        </w:rPr>
        <w:t>ы</w:t>
      </w:r>
      <w:r w:rsidR="000F6626" w:rsidRPr="00406585">
        <w:rPr>
          <w:b/>
          <w:lang w:val="ru-RU"/>
        </w:rPr>
        <w:t>й годовой доход в размере около 5 млн</w:t>
      </w:r>
      <w:r w:rsidR="000C4F47">
        <w:rPr>
          <w:b/>
          <w:lang w:val="ru-RU"/>
        </w:rPr>
        <w:t>.</w:t>
      </w:r>
      <w:r w:rsidR="000F6626" w:rsidRPr="00406585">
        <w:rPr>
          <w:b/>
          <w:lang w:val="ru-RU"/>
        </w:rPr>
        <w:t xml:space="preserve"> долл. США в год</w:t>
      </w:r>
      <w:r w:rsidR="000F6626" w:rsidRPr="00D53802">
        <w:rPr>
          <w:lang w:val="ru-RU"/>
        </w:rPr>
        <w:t>, если учитывать возможный будущий взнос Европейского союза в размере 1,5 млн</w:t>
      </w:r>
      <w:r w:rsidR="000C4F47">
        <w:rPr>
          <w:lang w:val="ru-RU"/>
        </w:rPr>
        <w:t>.</w:t>
      </w:r>
      <w:r w:rsidR="000F6626" w:rsidRPr="00D53802">
        <w:rPr>
          <w:lang w:val="ru-RU"/>
        </w:rPr>
        <w:t xml:space="preserve"> долл. США в год, начиная с 2018 года (IPBES/6/9).</w:t>
      </w:r>
      <w:bookmarkEnd w:id="141"/>
    </w:p>
    <w:p w14:paraId="07A8E49A" w14:textId="59EA6C01" w:rsidR="00CE6210" w:rsidRPr="00D53802" w:rsidRDefault="00205FE2" w:rsidP="00D53802">
      <w:pPr>
        <w:spacing w:after="120"/>
        <w:ind w:left="1247"/>
        <w:rPr>
          <w:lang w:val="ru-RU"/>
        </w:rPr>
      </w:pPr>
      <w:bookmarkStart w:id="142" w:name="bookmark_151"/>
      <w:r w:rsidRPr="00D53802">
        <w:rPr>
          <w:lang w:val="ru-RU"/>
        </w:rPr>
        <w:t>53.</w:t>
      </w:r>
      <w:r w:rsidRPr="00D53802">
        <w:rPr>
          <w:lang w:val="ru-RU"/>
        </w:rPr>
        <w:tab/>
      </w:r>
      <w:r w:rsidR="00CE6210" w:rsidRPr="00D53802">
        <w:rPr>
          <w:lang w:val="ru-RU"/>
        </w:rPr>
        <w:t xml:space="preserve">МПБЭУ получает также взносы натурой в среднем </w:t>
      </w:r>
      <w:r w:rsidR="00856A5A">
        <w:rPr>
          <w:lang w:val="ru-RU"/>
        </w:rPr>
        <w:t xml:space="preserve">в </w:t>
      </w:r>
      <w:r w:rsidR="00CE6210" w:rsidRPr="00D53802">
        <w:rPr>
          <w:lang w:val="ru-RU"/>
        </w:rPr>
        <w:t>размере от 5 млн</w:t>
      </w:r>
      <w:r w:rsidR="000C4F47">
        <w:rPr>
          <w:lang w:val="ru-RU"/>
        </w:rPr>
        <w:t>.</w:t>
      </w:r>
      <w:r w:rsidR="00CE6210" w:rsidRPr="00D53802">
        <w:rPr>
          <w:lang w:val="ru-RU"/>
        </w:rPr>
        <w:t xml:space="preserve"> долл. США до 6</w:t>
      </w:r>
      <w:r w:rsidR="000C4F47">
        <w:rPr>
          <w:lang w:val="ru-RU"/>
        </w:rPr>
        <w:t> </w:t>
      </w:r>
      <w:r w:rsidR="00CE6210" w:rsidRPr="00D53802">
        <w:rPr>
          <w:lang w:val="ru-RU"/>
        </w:rPr>
        <w:t>млн</w:t>
      </w:r>
      <w:r w:rsidR="000C4F47">
        <w:rPr>
          <w:lang w:val="ru-RU"/>
        </w:rPr>
        <w:t>.</w:t>
      </w:r>
      <w:r w:rsidR="00CE6210" w:rsidRPr="00D53802">
        <w:rPr>
          <w:lang w:val="ru-RU"/>
        </w:rPr>
        <w:t xml:space="preserve"> долл. США в год, покрывающие расходы, которые в противном случае пришлось бы оплачивать за счет целевого фонда, в частности на оказание технической поддержки или поддержку совещаний. </w:t>
      </w:r>
      <w:bookmarkEnd w:id="142"/>
    </w:p>
    <w:p w14:paraId="75569653" w14:textId="6CDC0DFF" w:rsidR="00CE6210" w:rsidRPr="00D53802" w:rsidRDefault="00205FE2" w:rsidP="00D53802">
      <w:pPr>
        <w:spacing w:after="120"/>
        <w:ind w:left="1247"/>
        <w:rPr>
          <w:lang w:val="ru-RU"/>
        </w:rPr>
      </w:pPr>
      <w:bookmarkStart w:id="143" w:name="bookmark_152"/>
      <w:r w:rsidRPr="00D53802">
        <w:rPr>
          <w:lang w:val="ru-RU"/>
        </w:rPr>
        <w:t>54.</w:t>
      </w:r>
      <w:r w:rsidRPr="00D53802">
        <w:rPr>
          <w:lang w:val="ru-RU"/>
        </w:rPr>
        <w:tab/>
      </w:r>
      <w:r w:rsidR="000F6626" w:rsidRPr="00D53802">
        <w:rPr>
          <w:lang w:val="ru-RU"/>
        </w:rPr>
        <w:t>МПБЭУ также получает взносы натурой от всех экспертов, участвующих в МПБЭУ, предоставляющих в среднем от 10 до 20 процентов своего времени на безвозмездной основе, что соответствует сметным дополнительным взносам натурой в размере от 4,7 млн</w:t>
      </w:r>
      <w:r w:rsidR="000C4F47">
        <w:rPr>
          <w:lang w:val="ru-RU"/>
        </w:rPr>
        <w:t>.</w:t>
      </w:r>
      <w:r w:rsidR="000F6626" w:rsidRPr="00D53802">
        <w:rPr>
          <w:lang w:val="ru-RU"/>
        </w:rPr>
        <w:t xml:space="preserve"> долл. США до 9,4 млн</w:t>
      </w:r>
      <w:r w:rsidR="000C4F47">
        <w:rPr>
          <w:lang w:val="ru-RU"/>
        </w:rPr>
        <w:t>.</w:t>
      </w:r>
      <w:r w:rsidR="000F6626" w:rsidRPr="00D53802">
        <w:rPr>
          <w:lang w:val="ru-RU"/>
        </w:rPr>
        <w:t xml:space="preserve"> долл. США в год</w:t>
      </w:r>
      <w:r w:rsidR="00341D85" w:rsidRPr="000C4F47">
        <w:rPr>
          <w:vertAlign w:val="superscript"/>
          <w:lang w:val="ru-RU"/>
        </w:rPr>
        <w:footnoteReference w:id="3"/>
      </w:r>
      <w:r w:rsidR="000F6626" w:rsidRPr="00D53802">
        <w:rPr>
          <w:lang w:val="ru-RU"/>
        </w:rPr>
        <w:t xml:space="preserve">. </w:t>
      </w:r>
      <w:bookmarkEnd w:id="143"/>
    </w:p>
    <w:p w14:paraId="15D1D8B4" w14:textId="6902F32D" w:rsidR="00CE6210" w:rsidRPr="00D53802" w:rsidRDefault="00205FE2" w:rsidP="00D53802">
      <w:pPr>
        <w:spacing w:after="120"/>
        <w:ind w:left="1247"/>
        <w:rPr>
          <w:lang w:val="ru-RU"/>
        </w:rPr>
      </w:pPr>
      <w:bookmarkStart w:id="145" w:name="bookmark_154"/>
      <w:r w:rsidRPr="00D53802">
        <w:rPr>
          <w:lang w:val="ru-RU"/>
        </w:rPr>
        <w:t>55.</w:t>
      </w:r>
      <w:r w:rsidRPr="00D53802">
        <w:rPr>
          <w:lang w:val="ru-RU"/>
        </w:rPr>
        <w:tab/>
      </w:r>
      <w:r w:rsidR="00341D85" w:rsidRPr="00D53802">
        <w:rPr>
          <w:lang w:val="ru-RU"/>
        </w:rPr>
        <w:t>Наконец, ведется активизация все большего числа мероприятий, способствующих достижению целей МПБЭУ, но не являющихся частью утвержденных программы работы и бюджета, например, создание потенциала при финансовой поддержке Немецкой международной климатической инициативы в размере 10 млн</w:t>
      </w:r>
      <w:r w:rsidR="000C4F47">
        <w:rPr>
          <w:lang w:val="ru-RU"/>
        </w:rPr>
        <w:t>.</w:t>
      </w:r>
      <w:r w:rsidR="00341D85" w:rsidRPr="00D53802">
        <w:rPr>
          <w:lang w:val="ru-RU"/>
        </w:rPr>
        <w:t xml:space="preserve"> долл. США в период 2016</w:t>
      </w:r>
      <w:r w:rsidR="00406585">
        <w:rPr>
          <w:lang w:val="ru-RU"/>
        </w:rPr>
        <w:noBreakHyphen/>
      </w:r>
      <w:r w:rsidR="00341D85" w:rsidRPr="00D53802">
        <w:rPr>
          <w:lang w:val="ru-RU"/>
        </w:rPr>
        <w:t>2017</w:t>
      </w:r>
      <w:r w:rsidR="00406585">
        <w:t> </w:t>
      </w:r>
      <w:r w:rsidR="00341D85" w:rsidRPr="00D53802">
        <w:rPr>
          <w:lang w:val="ru-RU"/>
        </w:rPr>
        <w:t>годов или недавний призыв к представлению исследований на тему сценариев и моделей биоразнообразия и экосистемных услуг, выпущенный финансируемой Европейским союзом сетью BiodivERsA и форумом Бельмонт, с бюджетом порядка 23,5 млн</w:t>
      </w:r>
      <w:r w:rsidR="000C4F47">
        <w:rPr>
          <w:lang w:val="ru-RU"/>
        </w:rPr>
        <w:t>.</w:t>
      </w:r>
      <w:r w:rsidR="00341D85" w:rsidRPr="00D53802">
        <w:rPr>
          <w:lang w:val="ru-RU"/>
        </w:rPr>
        <w:t xml:space="preserve"> долл. США, для работы по приоритетным направлениям в области исследований, которые подчеркивались в оценке сценариев и моделей МПБЭУ.</w:t>
      </w:r>
      <w:bookmarkEnd w:id="145"/>
    </w:p>
    <w:p w14:paraId="2E733042" w14:textId="77777777" w:rsidR="00CE6210" w:rsidRPr="00087229" w:rsidRDefault="00205FE2" w:rsidP="00087229">
      <w:pPr>
        <w:tabs>
          <w:tab w:val="right" w:pos="851"/>
        </w:tabs>
        <w:spacing w:after="120"/>
        <w:ind w:left="1247" w:right="284" w:hanging="1247"/>
        <w:rPr>
          <w:b/>
          <w:sz w:val="24"/>
          <w:szCs w:val="24"/>
          <w:lang w:val="ru-RU"/>
        </w:rPr>
      </w:pPr>
      <w:bookmarkStart w:id="146" w:name="_Toc491886662"/>
      <w:bookmarkStart w:id="147" w:name="bookmark_155"/>
      <w:bookmarkStart w:id="148" w:name="_Toc495507349"/>
      <w:r w:rsidRPr="00087229">
        <w:rPr>
          <w:b/>
          <w:sz w:val="24"/>
          <w:szCs w:val="24"/>
          <w:lang w:val="ru-RU"/>
        </w:rPr>
        <w:tab/>
      </w:r>
      <w:r w:rsidR="00F11C83" w:rsidRPr="00087229">
        <w:rPr>
          <w:b/>
          <w:sz w:val="24"/>
          <w:szCs w:val="24"/>
          <w:lang w:val="ru-RU"/>
        </w:rPr>
        <w:t>B.</w:t>
      </w:r>
      <w:r w:rsidR="00F11C83" w:rsidRPr="00087229">
        <w:rPr>
          <w:b/>
          <w:sz w:val="24"/>
          <w:szCs w:val="24"/>
          <w:lang w:val="ru-RU"/>
        </w:rPr>
        <w:tab/>
        <w:t xml:space="preserve">Предварительная смета расходов целевого фонда </w:t>
      </w:r>
      <w:bookmarkEnd w:id="146"/>
      <w:bookmarkEnd w:id="147"/>
      <w:bookmarkEnd w:id="148"/>
    </w:p>
    <w:p w14:paraId="140F16AA" w14:textId="77777777" w:rsidR="000D5516" w:rsidRPr="00D53802" w:rsidRDefault="00205FE2" w:rsidP="00D53802">
      <w:pPr>
        <w:spacing w:after="120"/>
        <w:ind w:left="1247"/>
        <w:rPr>
          <w:lang w:val="ru-RU"/>
        </w:rPr>
      </w:pPr>
      <w:bookmarkStart w:id="149" w:name="bookmark_156"/>
      <w:r w:rsidRPr="00D53802">
        <w:rPr>
          <w:lang w:val="ru-RU"/>
        </w:rPr>
        <w:t>56.</w:t>
      </w:r>
      <w:r w:rsidRPr="00D53802">
        <w:rPr>
          <w:lang w:val="ru-RU"/>
        </w:rPr>
        <w:tab/>
      </w:r>
      <w:r w:rsidR="00026A91" w:rsidRPr="00D53802">
        <w:rPr>
          <w:lang w:val="ru-RU"/>
        </w:rPr>
        <w:t xml:space="preserve">В этом разделе приводится смета расходов на ряд ключевых элементов второй программы работы. </w:t>
      </w:r>
      <w:bookmarkEnd w:id="149"/>
    </w:p>
    <w:p w14:paraId="21E54490" w14:textId="540AA6A3" w:rsidR="00823195" w:rsidRPr="00D53802" w:rsidRDefault="00205FE2" w:rsidP="00D53802">
      <w:pPr>
        <w:spacing w:after="120"/>
        <w:ind w:left="1247"/>
        <w:rPr>
          <w:lang w:val="ru-RU"/>
        </w:rPr>
      </w:pPr>
      <w:bookmarkStart w:id="150" w:name="bookmark_157"/>
      <w:r w:rsidRPr="00D53802">
        <w:rPr>
          <w:lang w:val="ru-RU"/>
        </w:rPr>
        <w:t>57.</w:t>
      </w:r>
      <w:r w:rsidRPr="00D53802">
        <w:rPr>
          <w:lang w:val="ru-RU"/>
        </w:rPr>
        <w:tab/>
      </w:r>
      <w:r w:rsidR="0070601C" w:rsidRPr="00D53802">
        <w:rPr>
          <w:lang w:val="ru-RU"/>
        </w:rPr>
        <w:t>Ежегодные расходы органов и секретариата МПБЭУ составят, соответственно, 1,77 млн</w:t>
      </w:r>
      <w:r w:rsidR="000C4F47">
        <w:rPr>
          <w:lang w:val="ru-RU"/>
        </w:rPr>
        <w:t>.</w:t>
      </w:r>
      <w:r w:rsidR="0070601C" w:rsidRPr="00D53802">
        <w:rPr>
          <w:lang w:val="ru-RU"/>
        </w:rPr>
        <w:t xml:space="preserve"> долл. США и 2,2 млн</w:t>
      </w:r>
      <w:r w:rsidR="000C4F47">
        <w:rPr>
          <w:lang w:val="ru-RU"/>
        </w:rPr>
        <w:t>.</w:t>
      </w:r>
      <w:r w:rsidR="0070601C" w:rsidRPr="00D53802">
        <w:rPr>
          <w:lang w:val="ru-RU"/>
        </w:rPr>
        <w:t xml:space="preserve"> долл. С</w:t>
      </w:r>
      <w:r w:rsidR="00B041BF" w:rsidRPr="00D53802">
        <w:rPr>
          <w:lang w:val="ru-RU"/>
        </w:rPr>
        <w:t>ША,</w:t>
      </w:r>
      <w:r w:rsidR="0070601C" w:rsidRPr="00D53802">
        <w:rPr>
          <w:lang w:val="ru-RU"/>
        </w:rPr>
        <w:t xml:space="preserve"> исходя из аналогичных расходов в ходе первой программы работы. </w:t>
      </w:r>
      <w:r w:rsidR="00B041BF" w:rsidRPr="00D53802">
        <w:rPr>
          <w:lang w:val="ru-RU"/>
        </w:rPr>
        <w:t xml:space="preserve">Ниже приводится их разбивка. </w:t>
      </w:r>
      <w:r w:rsidR="0070601C" w:rsidRPr="00D53802">
        <w:rPr>
          <w:lang w:val="ru-RU"/>
        </w:rPr>
        <w:t>В совокупности эти расходы составят 3,97 млн</w:t>
      </w:r>
      <w:r w:rsidR="000C4F47">
        <w:rPr>
          <w:lang w:val="ru-RU"/>
        </w:rPr>
        <w:t>.</w:t>
      </w:r>
      <w:r w:rsidR="0070601C" w:rsidRPr="00D53802">
        <w:rPr>
          <w:lang w:val="ru-RU"/>
        </w:rPr>
        <w:t xml:space="preserve"> долл. </w:t>
      </w:r>
      <w:r w:rsidR="00B041BF" w:rsidRPr="00D53802">
        <w:rPr>
          <w:lang w:val="ru-RU"/>
        </w:rPr>
        <w:t>США в год</w:t>
      </w:r>
      <w:r w:rsidR="0070601C" w:rsidRPr="00D53802">
        <w:rPr>
          <w:lang w:val="ru-RU"/>
        </w:rPr>
        <w:t xml:space="preserve"> или порядка 4,3 млн</w:t>
      </w:r>
      <w:r w:rsidR="000C4F47">
        <w:rPr>
          <w:lang w:val="ru-RU"/>
        </w:rPr>
        <w:t>.</w:t>
      </w:r>
      <w:r w:rsidR="0070601C" w:rsidRPr="00D53802">
        <w:rPr>
          <w:lang w:val="ru-RU"/>
        </w:rPr>
        <w:t xml:space="preserve"> долл. США после поправки на 8 процентов расходов на поддержку программ. </w:t>
      </w:r>
      <w:r w:rsidR="0070601C" w:rsidRPr="001C5BBA">
        <w:rPr>
          <w:b/>
          <w:lang w:val="ru-RU"/>
        </w:rPr>
        <w:t>Таким образом, из дохода в размере 5 млн</w:t>
      </w:r>
      <w:r w:rsidR="000C4F47">
        <w:rPr>
          <w:b/>
          <w:lang w:val="ru-RU"/>
        </w:rPr>
        <w:t>.</w:t>
      </w:r>
      <w:r w:rsidR="0070601C" w:rsidRPr="001C5BBA">
        <w:rPr>
          <w:b/>
          <w:lang w:val="ru-RU"/>
        </w:rPr>
        <w:t xml:space="preserve"> долл. США в год на программу работы будет оставаться только 0,7 млн</w:t>
      </w:r>
      <w:r w:rsidR="000C4F47">
        <w:rPr>
          <w:b/>
          <w:lang w:val="ru-RU"/>
        </w:rPr>
        <w:t>.</w:t>
      </w:r>
      <w:r w:rsidR="0070601C" w:rsidRPr="001C5BBA">
        <w:rPr>
          <w:b/>
          <w:lang w:val="ru-RU"/>
        </w:rPr>
        <w:t xml:space="preserve"> долл. США, что явно недостаточно</w:t>
      </w:r>
      <w:r w:rsidR="0070601C" w:rsidRPr="00D53802">
        <w:rPr>
          <w:lang w:val="ru-RU"/>
        </w:rPr>
        <w:t>. Следовательно, ожидается, что органы и секретариат МПБЭУ ежегодно будут нести следующие расходы:</w:t>
      </w:r>
      <w:bookmarkEnd w:id="150"/>
    </w:p>
    <w:p w14:paraId="738402C1" w14:textId="73697734" w:rsidR="00823195" w:rsidRPr="00D53802" w:rsidRDefault="001C5BBA" w:rsidP="001C5BBA">
      <w:pPr>
        <w:spacing w:after="120"/>
        <w:ind w:left="1247" w:firstLine="624"/>
        <w:rPr>
          <w:lang w:val="ru-RU"/>
        </w:rPr>
      </w:pPr>
      <w:bookmarkStart w:id="151" w:name="bookmark_158"/>
      <w:r>
        <w:t>a</w:t>
      </w:r>
      <w:r w:rsidRPr="001C5BBA">
        <w:rPr>
          <w:lang w:val="ru-RU"/>
        </w:rPr>
        <w:t>)</w:t>
      </w:r>
      <w:r w:rsidRPr="001C5BBA">
        <w:rPr>
          <w:lang w:val="ru-RU"/>
        </w:rPr>
        <w:tab/>
      </w:r>
      <w:r w:rsidR="00823195" w:rsidRPr="00D53802">
        <w:rPr>
          <w:lang w:val="ru-RU"/>
        </w:rPr>
        <w:t>совещания органов МПБЭУ:</w:t>
      </w:r>
      <w:bookmarkEnd w:id="151"/>
    </w:p>
    <w:p w14:paraId="2A6A9A07" w14:textId="0933093E" w:rsidR="00823195" w:rsidRPr="00D53802" w:rsidRDefault="001C5BBA" w:rsidP="001C5BBA">
      <w:pPr>
        <w:spacing w:after="120"/>
        <w:ind w:left="3119" w:hanging="624"/>
        <w:rPr>
          <w:lang w:val="ru-RU"/>
        </w:rPr>
      </w:pPr>
      <w:bookmarkStart w:id="152" w:name="bookmark_159"/>
      <w:r>
        <w:t>i</w:t>
      </w:r>
      <w:r w:rsidRPr="001C5BBA">
        <w:rPr>
          <w:lang w:val="ru-RU"/>
        </w:rPr>
        <w:t>)</w:t>
      </w:r>
      <w:r w:rsidRPr="001C5BBA">
        <w:rPr>
          <w:lang w:val="ru-RU"/>
        </w:rPr>
        <w:tab/>
      </w:r>
      <w:r w:rsidR="00823195" w:rsidRPr="00D53802">
        <w:rPr>
          <w:lang w:val="ru-RU"/>
        </w:rPr>
        <w:t>Пленум: 1,5 млн</w:t>
      </w:r>
      <w:r w:rsidR="000C4F47">
        <w:rPr>
          <w:lang w:val="ru-RU"/>
        </w:rPr>
        <w:t>.</w:t>
      </w:r>
      <w:r w:rsidR="00823195" w:rsidRPr="00D53802">
        <w:rPr>
          <w:lang w:val="ru-RU"/>
        </w:rPr>
        <w:t xml:space="preserve"> долл. США на каждую сессию; </w:t>
      </w:r>
      <w:bookmarkEnd w:id="152"/>
    </w:p>
    <w:p w14:paraId="56A3D862" w14:textId="33A4B61E" w:rsidR="00823195" w:rsidRPr="00D53802" w:rsidRDefault="00436266" w:rsidP="001C5BBA">
      <w:pPr>
        <w:spacing w:after="120"/>
        <w:ind w:left="3119" w:hanging="624"/>
        <w:rPr>
          <w:lang w:val="ru-RU"/>
        </w:rPr>
      </w:pPr>
      <w:bookmarkStart w:id="153" w:name="bookmark_160"/>
      <w:r>
        <w:t>ii</w:t>
      </w:r>
      <w:r w:rsidRPr="00436266">
        <w:rPr>
          <w:lang w:val="ru-RU"/>
        </w:rPr>
        <w:t>)</w:t>
      </w:r>
      <w:r w:rsidRPr="00436266">
        <w:rPr>
          <w:lang w:val="ru-RU"/>
        </w:rPr>
        <w:tab/>
      </w:r>
      <w:r w:rsidR="007D625A" w:rsidRPr="00D53802">
        <w:rPr>
          <w:lang w:val="ru-RU"/>
        </w:rPr>
        <w:t>Многодисциплинарная группа экспертов и Бюро: 250 000 долл. США в год на два ежегодны</w:t>
      </w:r>
      <w:r w:rsidR="00B041BF" w:rsidRPr="00D53802">
        <w:rPr>
          <w:lang w:val="ru-RU"/>
        </w:rPr>
        <w:t>х</w:t>
      </w:r>
      <w:r w:rsidR="007D625A" w:rsidRPr="00D53802">
        <w:rPr>
          <w:lang w:val="ru-RU"/>
        </w:rPr>
        <w:t xml:space="preserve"> совещания Группы и Бюро;</w:t>
      </w:r>
      <w:bookmarkEnd w:id="153"/>
    </w:p>
    <w:p w14:paraId="66B0F945" w14:textId="4F3586E9" w:rsidR="00823195" w:rsidRPr="00D53802" w:rsidRDefault="00436266" w:rsidP="001C5BBA">
      <w:pPr>
        <w:spacing w:after="120"/>
        <w:ind w:left="3119" w:hanging="624"/>
        <w:rPr>
          <w:lang w:val="ru-RU"/>
        </w:rPr>
      </w:pPr>
      <w:bookmarkStart w:id="154" w:name="bookmark_161"/>
      <w:r>
        <w:t>iii</w:t>
      </w:r>
      <w:r w:rsidRPr="00436266">
        <w:rPr>
          <w:lang w:val="ru-RU"/>
        </w:rPr>
        <w:t>)</w:t>
      </w:r>
      <w:r w:rsidRPr="00436266">
        <w:rPr>
          <w:lang w:val="ru-RU"/>
        </w:rPr>
        <w:tab/>
      </w:r>
      <w:r w:rsidR="00823195" w:rsidRPr="00D53802">
        <w:rPr>
          <w:lang w:val="ru-RU"/>
        </w:rPr>
        <w:t>расходы на поездки Председателя: 20 000 долл. США в год;</w:t>
      </w:r>
      <w:bookmarkEnd w:id="154"/>
    </w:p>
    <w:p w14:paraId="2E57CBD2" w14:textId="6EC25AE2" w:rsidR="00823195" w:rsidRPr="00D53802" w:rsidRDefault="00436266" w:rsidP="00436266">
      <w:pPr>
        <w:spacing w:after="120"/>
        <w:ind w:left="1247" w:firstLine="624"/>
        <w:rPr>
          <w:lang w:val="ru-RU"/>
        </w:rPr>
      </w:pPr>
      <w:bookmarkStart w:id="155" w:name="bookmark_162"/>
      <w:r>
        <w:t>b</w:t>
      </w:r>
      <w:r w:rsidRPr="00CE590D">
        <w:rPr>
          <w:lang w:val="ru-RU"/>
        </w:rPr>
        <w:t>)</w:t>
      </w:r>
      <w:r w:rsidRPr="00CE590D">
        <w:rPr>
          <w:lang w:val="ru-RU"/>
        </w:rPr>
        <w:tab/>
      </w:r>
      <w:r w:rsidR="00823195" w:rsidRPr="00D53802">
        <w:rPr>
          <w:lang w:val="ru-RU"/>
        </w:rPr>
        <w:t>секретариат: 2,2 млн</w:t>
      </w:r>
      <w:r w:rsidR="000C4F47">
        <w:rPr>
          <w:lang w:val="ru-RU"/>
        </w:rPr>
        <w:t>.</w:t>
      </w:r>
      <w:r w:rsidR="00823195" w:rsidRPr="00D53802">
        <w:rPr>
          <w:lang w:val="ru-RU"/>
        </w:rPr>
        <w:t xml:space="preserve"> долл. США в год, исходя из утвержденного бюджета на 2017 год и нынешнего состава секретариата и оперативных расходов (документ IPBES/6/9).</w:t>
      </w:r>
      <w:bookmarkEnd w:id="155"/>
    </w:p>
    <w:p w14:paraId="79330583" w14:textId="77777777" w:rsidR="00533897" w:rsidRPr="00D53802" w:rsidRDefault="00205FE2" w:rsidP="00856A5A">
      <w:pPr>
        <w:keepNext/>
        <w:spacing w:after="120"/>
        <w:ind w:left="1247"/>
        <w:rPr>
          <w:lang w:val="ru-RU"/>
        </w:rPr>
      </w:pPr>
      <w:bookmarkStart w:id="156" w:name="bookmark_163"/>
      <w:r w:rsidRPr="00D53802">
        <w:rPr>
          <w:lang w:val="ru-RU"/>
        </w:rPr>
        <w:lastRenderedPageBreak/>
        <w:t>58.</w:t>
      </w:r>
      <w:r w:rsidRPr="00D53802">
        <w:rPr>
          <w:lang w:val="ru-RU"/>
        </w:rPr>
        <w:tab/>
      </w:r>
      <w:r w:rsidR="00F239C7" w:rsidRPr="00D53802">
        <w:rPr>
          <w:lang w:val="ru-RU"/>
        </w:rPr>
        <w:t>Оценочные расходы по ряду элементов программы работы, включая техническую поддержку, будут следующими:</w:t>
      </w:r>
      <w:bookmarkEnd w:id="156"/>
    </w:p>
    <w:p w14:paraId="356764B5" w14:textId="5261EC79" w:rsidR="006A0EE2" w:rsidRPr="00D53802" w:rsidRDefault="00436266" w:rsidP="00856A5A">
      <w:pPr>
        <w:keepNext/>
        <w:spacing w:after="120"/>
        <w:ind w:left="1247" w:firstLine="624"/>
        <w:rPr>
          <w:lang w:val="ru-RU"/>
        </w:rPr>
      </w:pPr>
      <w:bookmarkStart w:id="157" w:name="bookmark_164"/>
      <w:r>
        <w:t>a</w:t>
      </w:r>
      <w:r w:rsidRPr="00436266">
        <w:rPr>
          <w:lang w:val="ru-RU"/>
        </w:rPr>
        <w:t>)</w:t>
      </w:r>
      <w:r>
        <w:rPr>
          <w:lang w:val="ru-RU"/>
        </w:rPr>
        <w:tab/>
      </w:r>
      <w:r w:rsidR="006A0EE2" w:rsidRPr="00D53802">
        <w:rPr>
          <w:lang w:val="ru-RU"/>
        </w:rPr>
        <w:t>одна комплексная глобальная/региональная оценка, о чем говорится в пункте</w:t>
      </w:r>
      <w:r w:rsidR="00856A5A">
        <w:rPr>
          <w:lang w:val="ru-RU"/>
        </w:rPr>
        <w:t> </w:t>
      </w:r>
      <w:r w:rsidR="006A0EE2" w:rsidRPr="00D53802">
        <w:rPr>
          <w:lang w:val="ru-RU"/>
        </w:rPr>
        <w:t>21</w:t>
      </w:r>
      <w:r>
        <w:t> </w:t>
      </w:r>
      <w:r w:rsidR="006A0EE2" w:rsidRPr="00D53802">
        <w:rPr>
          <w:lang w:val="ru-RU"/>
        </w:rPr>
        <w:t>настоящей записки: от 4 млн</w:t>
      </w:r>
      <w:r w:rsidR="00913FAC" w:rsidRPr="00913FAC">
        <w:rPr>
          <w:lang w:val="ru-RU"/>
        </w:rPr>
        <w:t>.</w:t>
      </w:r>
      <w:r w:rsidR="006A0EE2" w:rsidRPr="00D53802">
        <w:rPr>
          <w:lang w:val="ru-RU"/>
        </w:rPr>
        <w:t xml:space="preserve"> долл. США до 5 млн</w:t>
      </w:r>
      <w:r w:rsidR="000C4F47">
        <w:rPr>
          <w:lang w:val="ru-RU"/>
        </w:rPr>
        <w:t>.</w:t>
      </w:r>
      <w:r w:rsidR="006A0EE2" w:rsidRPr="00D53802">
        <w:rPr>
          <w:lang w:val="ru-RU"/>
        </w:rPr>
        <w:t xml:space="preserve"> долл. США в течение трех</w:t>
      </w:r>
      <w:r w:rsidR="00856A5A">
        <w:rPr>
          <w:lang w:val="ru-RU"/>
        </w:rPr>
        <w:noBreakHyphen/>
      </w:r>
      <w:r w:rsidR="006A0EE2" w:rsidRPr="00D53802">
        <w:rPr>
          <w:lang w:val="ru-RU"/>
        </w:rPr>
        <w:t>четырех лет;</w:t>
      </w:r>
      <w:bookmarkEnd w:id="157"/>
    </w:p>
    <w:p w14:paraId="5A8F3FCE" w14:textId="03C1941B" w:rsidR="006A0EE2" w:rsidRPr="00D53802" w:rsidRDefault="00913FAC" w:rsidP="00436266">
      <w:pPr>
        <w:spacing w:after="120"/>
        <w:ind w:left="1247" w:firstLine="624"/>
        <w:rPr>
          <w:lang w:val="ru-RU"/>
        </w:rPr>
      </w:pPr>
      <w:bookmarkStart w:id="158" w:name="bookmark_165"/>
      <w:r>
        <w:t>b</w:t>
      </w:r>
      <w:r w:rsidRPr="00913FAC">
        <w:rPr>
          <w:lang w:val="ru-RU"/>
        </w:rPr>
        <w:t>)</w:t>
      </w:r>
      <w:r>
        <w:rPr>
          <w:lang w:val="ru-RU"/>
        </w:rPr>
        <w:tab/>
      </w:r>
      <w:r w:rsidR="006A0EE2" w:rsidRPr="00D53802">
        <w:rPr>
          <w:lang w:val="ru-RU"/>
        </w:rPr>
        <w:t>одна оценка взаимосвязанных проблем, о чем говорится в пункте 19: от 1,5 млн</w:t>
      </w:r>
      <w:r w:rsidRPr="00913FAC">
        <w:rPr>
          <w:lang w:val="ru-RU"/>
        </w:rPr>
        <w:t>.</w:t>
      </w:r>
      <w:r w:rsidR="006A0EE2" w:rsidRPr="00D53802">
        <w:rPr>
          <w:lang w:val="ru-RU"/>
        </w:rPr>
        <w:t xml:space="preserve"> долл. США до 2,5 млн</w:t>
      </w:r>
      <w:r w:rsidRPr="00CE590D">
        <w:rPr>
          <w:lang w:val="ru-RU"/>
        </w:rPr>
        <w:t>.</w:t>
      </w:r>
      <w:r w:rsidR="006A0EE2" w:rsidRPr="00D53802">
        <w:rPr>
          <w:lang w:val="ru-RU"/>
        </w:rPr>
        <w:t xml:space="preserve"> долл. США в течение трех-четырех лет в зависимости от сложности и сферы охвата оценки; </w:t>
      </w:r>
      <w:bookmarkEnd w:id="158"/>
    </w:p>
    <w:p w14:paraId="448FA9B0" w14:textId="43072E49" w:rsidR="006A0EE2" w:rsidRPr="00D53802" w:rsidRDefault="00913FAC" w:rsidP="00436266">
      <w:pPr>
        <w:spacing w:after="120"/>
        <w:ind w:left="1247" w:firstLine="624"/>
        <w:rPr>
          <w:lang w:val="ru-RU"/>
        </w:rPr>
      </w:pPr>
      <w:bookmarkStart w:id="159" w:name="bookmark_166"/>
      <w:r>
        <w:t>c</w:t>
      </w:r>
      <w:r w:rsidRPr="00913FAC">
        <w:rPr>
          <w:lang w:val="ru-RU"/>
        </w:rPr>
        <w:t>)</w:t>
      </w:r>
      <w:r>
        <w:rPr>
          <w:lang w:val="ru-RU"/>
        </w:rPr>
        <w:tab/>
      </w:r>
      <w:r w:rsidR="006A0EE2" w:rsidRPr="00D53802">
        <w:rPr>
          <w:lang w:val="ru-RU"/>
        </w:rPr>
        <w:t>одна стандартная тематическая или методологическая оценка: 1,5 млн</w:t>
      </w:r>
      <w:r w:rsidRPr="00913FAC">
        <w:rPr>
          <w:lang w:val="ru-RU"/>
        </w:rPr>
        <w:t>.</w:t>
      </w:r>
      <w:r w:rsidR="006A0EE2" w:rsidRPr="00D53802">
        <w:rPr>
          <w:lang w:val="ru-RU"/>
        </w:rPr>
        <w:t xml:space="preserve"> долл. США в течение трех лет; </w:t>
      </w:r>
      <w:bookmarkEnd w:id="159"/>
    </w:p>
    <w:p w14:paraId="566D9556" w14:textId="22CDB262" w:rsidR="006A0EE2" w:rsidRPr="00D53802" w:rsidRDefault="00913FAC" w:rsidP="00436266">
      <w:pPr>
        <w:spacing w:after="120"/>
        <w:ind w:left="1247" w:firstLine="624"/>
        <w:rPr>
          <w:lang w:val="ru-RU"/>
        </w:rPr>
      </w:pPr>
      <w:bookmarkStart w:id="160" w:name="bookmark_167"/>
      <w:r>
        <w:t>d</w:t>
      </w:r>
      <w:r w:rsidRPr="00913FAC">
        <w:rPr>
          <w:lang w:val="ru-RU"/>
        </w:rPr>
        <w:t>)</w:t>
      </w:r>
      <w:r>
        <w:rPr>
          <w:lang w:val="ru-RU"/>
        </w:rPr>
        <w:tab/>
      </w:r>
      <w:r w:rsidR="006A0EE2" w:rsidRPr="00D53802">
        <w:rPr>
          <w:lang w:val="ru-RU"/>
        </w:rPr>
        <w:t>одна тематическая или методологическая ускоренная оценка: от 700 000 долл. США до 1 млн</w:t>
      </w:r>
      <w:r w:rsidR="000C4F47">
        <w:rPr>
          <w:lang w:val="ru-RU"/>
        </w:rPr>
        <w:t>.</w:t>
      </w:r>
      <w:r w:rsidR="006A0EE2" w:rsidRPr="00D53802">
        <w:rPr>
          <w:lang w:val="ru-RU"/>
        </w:rPr>
        <w:t xml:space="preserve"> долл. США в течение двух лет;</w:t>
      </w:r>
      <w:bookmarkEnd w:id="160"/>
    </w:p>
    <w:p w14:paraId="4506DA43" w14:textId="708C524D" w:rsidR="006A0EE2" w:rsidRPr="00D53802" w:rsidRDefault="00913FAC" w:rsidP="00436266">
      <w:pPr>
        <w:spacing w:after="120"/>
        <w:ind w:left="1247" w:firstLine="624"/>
        <w:rPr>
          <w:lang w:val="ru-RU"/>
        </w:rPr>
      </w:pPr>
      <w:bookmarkStart w:id="161" w:name="bookmark_168"/>
      <w:r>
        <w:t>e</w:t>
      </w:r>
      <w:r w:rsidRPr="00913FAC">
        <w:rPr>
          <w:lang w:val="ru-RU"/>
        </w:rPr>
        <w:t>)</w:t>
      </w:r>
      <w:r>
        <w:rPr>
          <w:lang w:val="ru-RU"/>
        </w:rPr>
        <w:tab/>
      </w:r>
      <w:r w:rsidR="006A0EE2" w:rsidRPr="00D53802">
        <w:rPr>
          <w:lang w:val="ru-RU"/>
        </w:rPr>
        <w:t>одно совещание одной целевой группы средней продолжительностью три дня с 20</w:t>
      </w:r>
      <w:r>
        <w:t> </w:t>
      </w:r>
      <w:r w:rsidR="006A0EE2" w:rsidRPr="00D53802">
        <w:rPr>
          <w:lang w:val="ru-RU"/>
        </w:rPr>
        <w:t xml:space="preserve">участниками: 40 000 долл. США; </w:t>
      </w:r>
      <w:bookmarkEnd w:id="161"/>
    </w:p>
    <w:p w14:paraId="32F003E6" w14:textId="55BA8483" w:rsidR="006A0EE2" w:rsidRPr="00D53802" w:rsidRDefault="00730FD7" w:rsidP="00436266">
      <w:pPr>
        <w:spacing w:after="120"/>
        <w:ind w:left="1247" w:firstLine="624"/>
        <w:rPr>
          <w:lang w:val="ru-RU"/>
        </w:rPr>
      </w:pPr>
      <w:bookmarkStart w:id="162" w:name="bookmark_169"/>
      <w:r>
        <w:t>f</w:t>
      </w:r>
      <w:r w:rsidRPr="00730FD7">
        <w:rPr>
          <w:lang w:val="ru-RU"/>
        </w:rPr>
        <w:t>)</w:t>
      </w:r>
      <w:r w:rsidRPr="00730FD7">
        <w:rPr>
          <w:lang w:val="ru-RU"/>
        </w:rPr>
        <w:tab/>
      </w:r>
      <w:r w:rsidR="00CE6210" w:rsidRPr="00D53802">
        <w:rPr>
          <w:lang w:val="ru-RU"/>
        </w:rPr>
        <w:t>мероприятия по созданию потенциала: 350 000 долл. США в год;</w:t>
      </w:r>
      <w:bookmarkEnd w:id="162"/>
    </w:p>
    <w:p w14:paraId="3CD253F0" w14:textId="0597910D" w:rsidR="006A0EE2" w:rsidRPr="00D53802" w:rsidRDefault="00730FD7" w:rsidP="00436266">
      <w:pPr>
        <w:spacing w:after="120"/>
        <w:ind w:left="1247" w:firstLine="624"/>
        <w:rPr>
          <w:lang w:val="ru-RU"/>
        </w:rPr>
      </w:pPr>
      <w:bookmarkStart w:id="163" w:name="bookmark_170"/>
      <w:r>
        <w:t>g</w:t>
      </w:r>
      <w:r w:rsidRPr="00730FD7">
        <w:rPr>
          <w:lang w:val="ru-RU"/>
        </w:rPr>
        <w:t>)</w:t>
      </w:r>
      <w:r>
        <w:rPr>
          <w:lang w:val="ru-RU"/>
        </w:rPr>
        <w:tab/>
      </w:r>
      <w:r w:rsidR="00CE6210" w:rsidRPr="00D53802">
        <w:rPr>
          <w:lang w:val="ru-RU"/>
        </w:rPr>
        <w:t>общая информационно-просветительская деятельность: 250 000 долл. США в год;</w:t>
      </w:r>
      <w:bookmarkEnd w:id="163"/>
    </w:p>
    <w:p w14:paraId="6BEAFFAB" w14:textId="3C8EFD88" w:rsidR="00CE6210" w:rsidRPr="00D53802" w:rsidRDefault="00730FD7" w:rsidP="00436266">
      <w:pPr>
        <w:spacing w:after="120"/>
        <w:ind w:left="1247" w:firstLine="624"/>
        <w:rPr>
          <w:lang w:val="ru-RU"/>
        </w:rPr>
      </w:pPr>
      <w:bookmarkStart w:id="164" w:name="bookmark_171"/>
      <w:r>
        <w:t>h</w:t>
      </w:r>
      <w:r w:rsidRPr="00730FD7">
        <w:rPr>
          <w:lang w:val="ru-RU"/>
        </w:rPr>
        <w:t>)</w:t>
      </w:r>
      <w:r>
        <w:rPr>
          <w:lang w:val="ru-RU"/>
        </w:rPr>
        <w:tab/>
      </w:r>
      <w:r w:rsidR="003C2C0F" w:rsidRPr="00D53802">
        <w:rPr>
          <w:lang w:val="ru-RU"/>
        </w:rPr>
        <w:t>ко всем затратам будут по-прежнему добавляться расходы на поддержку программ в размере 8 процентов.</w:t>
      </w:r>
      <w:bookmarkEnd w:id="164"/>
    </w:p>
    <w:p w14:paraId="315F2906" w14:textId="0F0182E9" w:rsidR="00CE6210" w:rsidRPr="00D53802" w:rsidRDefault="00205FE2" w:rsidP="00D53802">
      <w:pPr>
        <w:spacing w:after="120"/>
        <w:ind w:left="1247"/>
        <w:rPr>
          <w:lang w:val="ru-RU"/>
        </w:rPr>
      </w:pPr>
      <w:bookmarkStart w:id="165" w:name="bookmark_172"/>
      <w:r w:rsidRPr="00D53802">
        <w:rPr>
          <w:lang w:val="ru-RU"/>
        </w:rPr>
        <w:t>59.</w:t>
      </w:r>
      <w:r w:rsidRPr="00D53802">
        <w:rPr>
          <w:lang w:val="ru-RU"/>
        </w:rPr>
        <w:tab/>
      </w:r>
      <w:r w:rsidR="00870960" w:rsidRPr="00D53802">
        <w:rPr>
          <w:lang w:val="ru-RU"/>
        </w:rPr>
        <w:t>Предполагается, что</w:t>
      </w:r>
      <w:r w:rsidR="0073093D">
        <w:rPr>
          <w:lang w:val="ru-RU"/>
        </w:rPr>
        <w:t xml:space="preserve"> взносы в натуральной форме</w:t>
      </w:r>
      <w:r w:rsidR="00870960" w:rsidRPr="00D53802">
        <w:rPr>
          <w:lang w:val="ru-RU"/>
        </w:rPr>
        <w:t xml:space="preserve"> будут </w:t>
      </w:r>
      <w:r w:rsidR="0073093D">
        <w:rPr>
          <w:lang w:val="ru-RU"/>
        </w:rPr>
        <w:t xml:space="preserve">и далее </w:t>
      </w:r>
      <w:r w:rsidR="00870960" w:rsidRPr="00D53802">
        <w:rPr>
          <w:lang w:val="ru-RU"/>
        </w:rPr>
        <w:t xml:space="preserve">предоставляться </w:t>
      </w:r>
      <w:r w:rsidR="00F44559">
        <w:rPr>
          <w:lang w:val="ru-RU"/>
        </w:rPr>
        <w:t>в виде</w:t>
      </w:r>
      <w:r w:rsidR="00870960" w:rsidRPr="00D53802">
        <w:rPr>
          <w:lang w:val="ru-RU"/>
        </w:rPr>
        <w:t>:</w:t>
      </w:r>
      <w:bookmarkEnd w:id="165"/>
    </w:p>
    <w:p w14:paraId="2AB5A638" w14:textId="5C262708" w:rsidR="00CE6210" w:rsidRPr="00D53802" w:rsidRDefault="00730FD7" w:rsidP="00730FD7">
      <w:pPr>
        <w:spacing w:after="120"/>
        <w:ind w:left="1247" w:firstLine="624"/>
        <w:rPr>
          <w:lang w:val="ru-RU"/>
        </w:rPr>
      </w:pPr>
      <w:bookmarkStart w:id="166" w:name="bookmark_173"/>
      <w:r>
        <w:t>a</w:t>
      </w:r>
      <w:r w:rsidRPr="00730FD7">
        <w:rPr>
          <w:lang w:val="ru-RU"/>
        </w:rPr>
        <w:t>)</w:t>
      </w:r>
      <w:r>
        <w:rPr>
          <w:lang w:val="ru-RU"/>
        </w:rPr>
        <w:tab/>
      </w:r>
      <w:r w:rsidR="00CE6210" w:rsidRPr="00D53802">
        <w:rPr>
          <w:lang w:val="ru-RU"/>
        </w:rPr>
        <w:t>времени экспертов, предоставляемого МПБЭУ на безвозмездной основе;</w:t>
      </w:r>
      <w:bookmarkEnd w:id="166"/>
    </w:p>
    <w:p w14:paraId="15B6806C" w14:textId="7A530C28" w:rsidR="00CE6210" w:rsidRPr="00D53802" w:rsidRDefault="00730FD7" w:rsidP="00730FD7">
      <w:pPr>
        <w:spacing w:after="120"/>
        <w:ind w:left="1247" w:firstLine="624"/>
        <w:rPr>
          <w:lang w:val="ru-RU"/>
        </w:rPr>
      </w:pPr>
      <w:bookmarkStart w:id="167" w:name="bookmark_174"/>
      <w:r>
        <w:t>b</w:t>
      </w:r>
      <w:r w:rsidRPr="00730FD7">
        <w:rPr>
          <w:lang w:val="ru-RU"/>
        </w:rPr>
        <w:t>)</w:t>
      </w:r>
      <w:r>
        <w:rPr>
          <w:lang w:val="ru-RU"/>
        </w:rPr>
        <w:tab/>
      </w:r>
      <w:r w:rsidR="00571232" w:rsidRPr="00D53802">
        <w:rPr>
          <w:lang w:val="ru-RU"/>
        </w:rPr>
        <w:t>полной или частичной технической поддержки по конкретным результатам;</w:t>
      </w:r>
      <w:bookmarkEnd w:id="167"/>
    </w:p>
    <w:p w14:paraId="15696D0E" w14:textId="4A99BEE8" w:rsidR="00CE6210" w:rsidRPr="00D53802" w:rsidRDefault="00730FD7" w:rsidP="00730FD7">
      <w:pPr>
        <w:spacing w:after="120"/>
        <w:ind w:left="1247" w:firstLine="624"/>
        <w:rPr>
          <w:lang w:val="ru-RU"/>
        </w:rPr>
      </w:pPr>
      <w:bookmarkStart w:id="168" w:name="bookmark_175"/>
      <w:r>
        <w:t>c</w:t>
      </w:r>
      <w:r w:rsidRPr="00730FD7">
        <w:rPr>
          <w:lang w:val="ru-RU"/>
        </w:rPr>
        <w:t>)</w:t>
      </w:r>
      <w:r>
        <w:rPr>
          <w:lang w:val="ru-RU"/>
        </w:rPr>
        <w:tab/>
      </w:r>
      <w:r w:rsidR="00B041BF" w:rsidRPr="00D53802">
        <w:rPr>
          <w:lang w:val="ru-RU"/>
        </w:rPr>
        <w:t>покрытия</w:t>
      </w:r>
      <w:r w:rsidR="00571232" w:rsidRPr="00D53802">
        <w:rPr>
          <w:lang w:val="ru-RU"/>
        </w:rPr>
        <w:t xml:space="preserve"> расходов на место проведения совещания и/или путевых расходов участников</w:t>
      </w:r>
      <w:r w:rsidR="00B041BF" w:rsidRPr="00D53802">
        <w:rPr>
          <w:lang w:val="ru-RU"/>
        </w:rPr>
        <w:t xml:space="preserve"> некоторых совещаний</w:t>
      </w:r>
      <w:r w:rsidR="00571232" w:rsidRPr="00D53802">
        <w:rPr>
          <w:lang w:val="ru-RU"/>
        </w:rPr>
        <w:t>.</w:t>
      </w:r>
      <w:bookmarkEnd w:id="168"/>
    </w:p>
    <w:p w14:paraId="08895FF2" w14:textId="77777777" w:rsidR="00CE6210" w:rsidRPr="00D53802" w:rsidRDefault="00205FE2" w:rsidP="00D53802">
      <w:pPr>
        <w:spacing w:after="120"/>
        <w:ind w:left="1247"/>
        <w:rPr>
          <w:lang w:val="ru-RU"/>
        </w:rPr>
      </w:pPr>
      <w:bookmarkStart w:id="169" w:name="bookmark_176"/>
      <w:r w:rsidRPr="00D53802">
        <w:rPr>
          <w:lang w:val="ru-RU"/>
        </w:rPr>
        <w:t>60.</w:t>
      </w:r>
      <w:r w:rsidRPr="00D53802">
        <w:rPr>
          <w:lang w:val="ru-RU"/>
        </w:rPr>
        <w:tab/>
      </w:r>
      <w:r w:rsidR="00870960" w:rsidRPr="00D53802">
        <w:rPr>
          <w:lang w:val="ru-RU"/>
        </w:rPr>
        <w:t>Предполагается, что следующие элементы программы работы будут по-прежнему покрываться за счет мероприятий с внешним финансированием, которым содействует и которые активизирует МПБЭУ:</w:t>
      </w:r>
      <w:bookmarkEnd w:id="169"/>
    </w:p>
    <w:p w14:paraId="193280B0" w14:textId="6643DDA7" w:rsidR="00CE6210" w:rsidRPr="00D53802" w:rsidRDefault="00730FD7" w:rsidP="00730FD7">
      <w:pPr>
        <w:spacing w:after="120"/>
        <w:ind w:left="1247" w:firstLine="624"/>
        <w:rPr>
          <w:lang w:val="ru-RU"/>
        </w:rPr>
      </w:pPr>
      <w:bookmarkStart w:id="170" w:name="bookmark_177"/>
      <w:r>
        <w:t>a</w:t>
      </w:r>
      <w:r w:rsidRPr="00730FD7">
        <w:rPr>
          <w:lang w:val="ru-RU"/>
        </w:rPr>
        <w:t>)</w:t>
      </w:r>
      <w:r>
        <w:rPr>
          <w:lang w:val="ru-RU"/>
        </w:rPr>
        <w:tab/>
      </w:r>
      <w:r w:rsidR="00C239E2" w:rsidRPr="00D53802">
        <w:rPr>
          <w:lang w:val="ru-RU"/>
        </w:rPr>
        <w:t xml:space="preserve">мероприятия по созданию потенциала для поддержки осуществления МПБЭУ; </w:t>
      </w:r>
      <w:bookmarkEnd w:id="170"/>
    </w:p>
    <w:p w14:paraId="417F9523" w14:textId="4F619FB3" w:rsidR="00CE6210" w:rsidRPr="00D53802" w:rsidRDefault="00730FD7" w:rsidP="00730FD7">
      <w:pPr>
        <w:spacing w:after="120"/>
        <w:ind w:left="1247" w:firstLine="624"/>
        <w:rPr>
          <w:lang w:val="ru-RU"/>
        </w:rPr>
      </w:pPr>
      <w:bookmarkStart w:id="171" w:name="bookmark_178"/>
      <w:r>
        <w:t>b</w:t>
      </w:r>
      <w:r w:rsidRPr="00730FD7">
        <w:rPr>
          <w:lang w:val="ru-RU"/>
        </w:rPr>
        <w:t>)</w:t>
      </w:r>
      <w:r>
        <w:rPr>
          <w:lang w:val="ru-RU"/>
        </w:rPr>
        <w:tab/>
      </w:r>
      <w:r w:rsidR="00C239E2" w:rsidRPr="00D53802">
        <w:rPr>
          <w:lang w:val="ru-RU"/>
        </w:rPr>
        <w:t>деятельность по формированию знаний для устранения пробелов, выявленных МПБЭУ;</w:t>
      </w:r>
      <w:bookmarkEnd w:id="171"/>
    </w:p>
    <w:p w14:paraId="56893834" w14:textId="6FBD4866" w:rsidR="00CE6210" w:rsidRPr="00D53802" w:rsidRDefault="00730FD7" w:rsidP="00730FD7">
      <w:pPr>
        <w:spacing w:after="120"/>
        <w:ind w:left="1247" w:firstLine="624"/>
        <w:rPr>
          <w:lang w:val="ru-RU"/>
        </w:rPr>
      </w:pPr>
      <w:bookmarkStart w:id="172" w:name="bookmark_179"/>
      <w:r>
        <w:t>c</w:t>
      </w:r>
      <w:r w:rsidR="000C4F47" w:rsidRPr="000C4F47">
        <w:rPr>
          <w:lang w:val="ru-RU"/>
        </w:rPr>
        <w:t>)</w:t>
      </w:r>
      <w:r>
        <w:rPr>
          <w:lang w:val="ru-RU"/>
        </w:rPr>
        <w:tab/>
      </w:r>
      <w:r w:rsidR="00CE6210" w:rsidRPr="00D53802">
        <w:rPr>
          <w:lang w:val="ru-RU"/>
        </w:rPr>
        <w:t>другие мероприятия, осуществляемые партнерскими организациями, такие как мероприятия в поддержку усилий МПБЭУ в области информационно-пропагандистской деятельности.</w:t>
      </w:r>
      <w:bookmarkEnd w:id="172"/>
    </w:p>
    <w:p w14:paraId="55FDD126" w14:textId="316A9AFA" w:rsidR="00B85A41" w:rsidRPr="00694132" w:rsidRDefault="00730FD7" w:rsidP="00730FD7">
      <w:pPr>
        <w:spacing w:before="240"/>
        <w:jc w:val="center"/>
        <w:rPr>
          <w:lang w:val="ru-RU"/>
        </w:rPr>
      </w:pPr>
      <w:r>
        <w:t>_______________________</w:t>
      </w:r>
    </w:p>
    <w:sectPr w:rsidR="00B85A41" w:rsidRPr="00694132" w:rsidSect="005B3DF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907" w:right="992" w:bottom="1418" w:left="1418" w:header="539" w:footer="975" w:gutter="0"/>
      <w:cols w:space="539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6" w:author="alina.koroleva" w:date="2018-01-07T14:56:00Z" w:initials="">
    <w:p w14:paraId="18C9A25E" w14:textId="77777777" w:rsidR="00024204" w:rsidRPr="00DB18C5" w:rsidRDefault="007073DC">
      <w:pPr>
        <w:rPr>
          <w:lang w:val="ru-RU"/>
        </w:rPr>
      </w:pPr>
      <w:r w:rsidRPr="00DB18C5">
        <w:rPr>
          <w:lang w:val="ru-RU"/>
        </w:rPr>
        <w:t>в самом решении "приложение"</w:t>
      </w:r>
    </w:p>
  </w:comment>
  <w:comment w:id="91" w:author="alina.koroleva" w:date="2018-01-07T15:45:00Z" w:initials="">
    <w:p w14:paraId="0A66B157" w14:textId="77777777" w:rsidR="00024204" w:rsidRPr="00DB18C5" w:rsidRDefault="007073DC">
      <w:pPr>
        <w:rPr>
          <w:lang w:val="ru-RU"/>
        </w:rPr>
      </w:pPr>
      <w:r w:rsidRPr="00DB18C5">
        <w:rPr>
          <w:lang w:val="ru-RU"/>
        </w:rPr>
        <w:t>глоссарий: "соглашения"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C9A25E" w15:done="0"/>
  <w15:commentEx w15:paraId="0A66B1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C9A25E" w16cid:durableId="1DFF3496"/>
  <w16cid:commentId w16cid:paraId="0A66B157" w16cid:durableId="1DFF34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710AF" w14:textId="77777777" w:rsidR="00552E39" w:rsidRDefault="00552E39">
      <w:r>
        <w:separator/>
      </w:r>
    </w:p>
    <w:p w14:paraId="5837E0A4" w14:textId="77777777" w:rsidR="00552E39" w:rsidRDefault="00552E39"/>
  </w:endnote>
  <w:endnote w:type="continuationSeparator" w:id="0">
    <w:p w14:paraId="2A840F26" w14:textId="77777777" w:rsidR="00552E39" w:rsidRDefault="00552E39">
      <w:r>
        <w:continuationSeparator/>
      </w:r>
    </w:p>
    <w:p w14:paraId="2745E52C" w14:textId="77777777" w:rsidR="00552E39" w:rsidRDefault="00552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5D9C6" w14:textId="712E2757" w:rsidR="00574C43" w:rsidRDefault="00574C43" w:rsidP="00576DA7">
    <w:pPr>
      <w:pStyle w:val="Footer"/>
      <w:tabs>
        <w:tab w:val="clear" w:pos="1247"/>
        <w:tab w:val="clear" w:pos="1814"/>
        <w:tab w:val="clear" w:pos="2381"/>
        <w:tab w:val="clear" w:pos="2948"/>
        <w:tab w:val="clear" w:pos="3515"/>
        <w:tab w:val="clear" w:pos="4320"/>
        <w:tab w:val="clear" w:pos="864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2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0606" w14:textId="6BB8B15D" w:rsidR="00574C43" w:rsidRDefault="00574C43" w:rsidP="00576DA7">
    <w:pPr>
      <w:pStyle w:val="Footer"/>
      <w:tabs>
        <w:tab w:val="clear" w:pos="1247"/>
        <w:tab w:val="clear" w:pos="1814"/>
        <w:tab w:val="clear" w:pos="2381"/>
        <w:tab w:val="clear" w:pos="2948"/>
        <w:tab w:val="clear" w:pos="3515"/>
        <w:tab w:val="clear" w:pos="4320"/>
        <w:tab w:val="clear" w:pos="8640"/>
      </w:tabs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227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FD35B" w14:textId="559B3740" w:rsidR="00574C43" w:rsidRPr="00576DA7" w:rsidRDefault="00574C43" w:rsidP="00576DA7">
    <w:pPr>
      <w:pStyle w:val="Footer"/>
      <w:tabs>
        <w:tab w:val="clear" w:pos="1247"/>
        <w:tab w:val="clear" w:pos="1814"/>
        <w:tab w:val="clear" w:pos="2381"/>
        <w:tab w:val="clear" w:pos="2948"/>
        <w:tab w:val="clear" w:pos="3515"/>
        <w:tab w:val="clear" w:pos="4320"/>
        <w:tab w:val="clear" w:pos="8640"/>
      </w:tabs>
      <w:rPr>
        <w:sz w:val="20"/>
      </w:rPr>
    </w:pPr>
    <w:bookmarkStart w:id="175" w:name="headerBookmark_21"/>
    <w:r w:rsidRPr="00576DA7">
      <w:rPr>
        <w:sz w:val="20"/>
        <w:lang w:val="ru-RU"/>
      </w:rPr>
      <w:t>K170930</w:t>
    </w:r>
    <w:r w:rsidR="00576DA7" w:rsidRPr="00576DA7">
      <w:rPr>
        <w:sz w:val="20"/>
      </w:rPr>
      <w:t xml:space="preserve">6      </w:t>
    </w:r>
    <w:bookmarkEnd w:id="175"/>
    <w:r w:rsidR="00AA3211">
      <w:rPr>
        <w:sz w:val="20"/>
      </w:rPr>
      <w:t>0</w:t>
    </w:r>
    <w:r w:rsidR="00CE590D">
      <w:rPr>
        <w:sz w:val="20"/>
      </w:rPr>
      <w:t>2</w:t>
    </w:r>
    <w:r w:rsidR="00576DA7" w:rsidRPr="00576DA7">
      <w:rPr>
        <w:sz w:val="20"/>
      </w:rPr>
      <w:t>0</w:t>
    </w:r>
    <w:r w:rsidR="00AA3211">
      <w:rPr>
        <w:sz w:val="20"/>
      </w:rPr>
      <w:t>2</w:t>
    </w:r>
    <w:r w:rsidR="00576DA7" w:rsidRPr="00576DA7">
      <w:rPr>
        <w:sz w:val="20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E7576" w14:textId="77777777" w:rsidR="00552E39" w:rsidRDefault="00552E39" w:rsidP="00B2239E">
      <w:pPr>
        <w:spacing w:before="60"/>
        <w:ind w:left="624"/>
      </w:pPr>
      <w:r>
        <w:separator/>
      </w:r>
    </w:p>
  </w:footnote>
  <w:footnote w:type="continuationSeparator" w:id="0">
    <w:p w14:paraId="2C7E1B5C" w14:textId="77777777" w:rsidR="00552E39" w:rsidRDefault="00552E39">
      <w:r>
        <w:continuationSeparator/>
      </w:r>
    </w:p>
    <w:p w14:paraId="7CEC5556" w14:textId="77777777" w:rsidR="00552E39" w:rsidRDefault="00552E39"/>
  </w:footnote>
  <w:footnote w:id="1">
    <w:p w14:paraId="56E92D57" w14:textId="216C75C2" w:rsidR="00574C43" w:rsidRPr="00DB18C5" w:rsidRDefault="00574C43" w:rsidP="00C904FB">
      <w:pPr>
        <w:pStyle w:val="FootnoteText"/>
        <w:tabs>
          <w:tab w:val="clear" w:pos="1247"/>
          <w:tab w:val="clear" w:pos="1814"/>
          <w:tab w:val="clear" w:pos="2381"/>
          <w:tab w:val="clear" w:pos="2948"/>
          <w:tab w:val="clear" w:pos="3515"/>
        </w:tabs>
        <w:rPr>
          <w:lang w:val="ru-RU"/>
        </w:rPr>
      </w:pPr>
      <w:bookmarkStart w:id="5" w:name="footnoteBookmark_32"/>
      <w:r>
        <w:rPr>
          <w:lang w:val="ru-RU"/>
        </w:rPr>
        <w:t>*</w:t>
      </w:r>
      <w:r w:rsidR="00C904FB">
        <w:rPr>
          <w:lang w:val="ru-RU"/>
        </w:rPr>
        <w:tab/>
      </w:r>
      <w:r>
        <w:rPr>
          <w:lang w:val="ru-RU"/>
        </w:rPr>
        <w:t>IPBES/6/1.</w:t>
      </w:r>
      <w:bookmarkEnd w:id="5"/>
    </w:p>
  </w:footnote>
  <w:footnote w:id="2">
    <w:p w14:paraId="4A7D376D" w14:textId="2B6E3377" w:rsidR="00D45C35" w:rsidRPr="00DB18C5" w:rsidRDefault="00D45C35" w:rsidP="00180660">
      <w:pPr>
        <w:pStyle w:val="FootnoteText"/>
        <w:tabs>
          <w:tab w:val="clear" w:pos="1247"/>
          <w:tab w:val="clear" w:pos="1814"/>
          <w:tab w:val="clear" w:pos="2381"/>
          <w:tab w:val="clear" w:pos="2948"/>
          <w:tab w:val="clear" w:pos="3515"/>
        </w:tabs>
        <w:rPr>
          <w:lang w:val="ru-RU"/>
        </w:rPr>
      </w:pPr>
      <w:r>
        <w:rPr>
          <w:rStyle w:val="FootnoteReference"/>
          <w:lang w:val="ru-RU"/>
        </w:rPr>
        <w:footnoteRef/>
      </w:r>
      <w:bookmarkStart w:id="23" w:name="footnoteBookmark_49"/>
      <w:r>
        <w:rPr>
          <w:lang w:val="ru-RU"/>
        </w:rPr>
        <w:t xml:space="preserve"> </w:t>
      </w:r>
      <w:r w:rsidR="00777763">
        <w:rPr>
          <w:lang w:val="ru-RU"/>
        </w:rPr>
        <w:tab/>
      </w:r>
      <w:r>
        <w:rPr>
          <w:lang w:val="ru-RU"/>
        </w:rPr>
        <w:t>IPBES/6/11.</w:t>
      </w:r>
      <w:bookmarkEnd w:id="23"/>
    </w:p>
  </w:footnote>
  <w:footnote w:id="3">
    <w:p w14:paraId="40C41BC0" w14:textId="0C8AA1D3" w:rsidR="00574C43" w:rsidRPr="00DB18C5" w:rsidRDefault="00574C43" w:rsidP="00913FAC">
      <w:pPr>
        <w:pStyle w:val="FootnoteText"/>
        <w:tabs>
          <w:tab w:val="clear" w:pos="1247"/>
          <w:tab w:val="clear" w:pos="1814"/>
          <w:tab w:val="clear" w:pos="2381"/>
          <w:tab w:val="clear" w:pos="2948"/>
          <w:tab w:val="clear" w:pos="3515"/>
        </w:tabs>
        <w:rPr>
          <w:szCs w:val="18"/>
          <w:lang w:val="ru-RU"/>
        </w:rPr>
      </w:pPr>
      <w:r w:rsidRPr="00B2239E">
        <w:rPr>
          <w:rStyle w:val="FootnoteReference"/>
          <w:sz w:val="18"/>
          <w:lang w:val="ru-RU"/>
        </w:rPr>
        <w:footnoteRef/>
      </w:r>
      <w:bookmarkStart w:id="144" w:name="footnoteBookmark_153"/>
      <w:r>
        <w:rPr>
          <w:lang w:val="ru-RU"/>
        </w:rPr>
        <w:t xml:space="preserve"> </w:t>
      </w:r>
      <w:r w:rsidR="00913FAC">
        <w:rPr>
          <w:lang w:val="ru-RU"/>
        </w:rPr>
        <w:tab/>
      </w:r>
      <w:r>
        <w:rPr>
          <w:lang w:val="ru-RU"/>
        </w:rPr>
        <w:t>Эти оценочные показатели для 1172 экспертов в 2016 году, 984 экспертов в 2015 году и 559</w:t>
      </w:r>
      <w:r w:rsidR="00913FAC">
        <w:t> </w:t>
      </w:r>
      <w:r>
        <w:rPr>
          <w:lang w:val="ru-RU"/>
        </w:rPr>
        <w:t xml:space="preserve">экспертов в 2014 году были рассчитаны исходя из суммы годового оклада научных сотрудников в размере 52 000 долл. США с учетом средней заработной платы на основе паритета покупательной способности, указанного для 28 стран, отражающих географическое разнообразие стран – членов МПБЭУ. Размер средней заработной платы на основе паритета покупательной способности для 28 стран приведен в следующем исследовании: Philip G. Altbach and others, eds., </w:t>
      </w:r>
      <w:r w:rsidRPr="00ED6C2A">
        <w:rPr>
          <w:i/>
          <w:lang w:val="ru-RU"/>
        </w:rPr>
        <w:t>Paying the Professoriate: A Global Comparison of Compensation and Contract</w:t>
      </w:r>
      <w:r>
        <w:rPr>
          <w:lang w:val="ru-RU"/>
        </w:rPr>
        <w:t xml:space="preserve"> (London and New York, Routledge, 2012).</w:t>
      </w:r>
      <w:bookmarkEnd w:id="14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C749" w14:textId="77777777" w:rsidR="00574C43" w:rsidRPr="00986F26" w:rsidRDefault="00574C43" w:rsidP="00576DA7">
    <w:pPr>
      <w:pStyle w:val="Header"/>
      <w:tabs>
        <w:tab w:val="clear" w:pos="1247"/>
        <w:tab w:val="clear" w:pos="4536"/>
        <w:tab w:val="clear" w:pos="9072"/>
      </w:tabs>
      <w:rPr>
        <w:szCs w:val="18"/>
      </w:rPr>
    </w:pPr>
    <w:bookmarkStart w:id="173" w:name="headerBookmark_20"/>
    <w:r w:rsidRPr="00F47CD5">
      <w:rPr>
        <w:szCs w:val="18"/>
      </w:rPr>
      <w:t>IPBES/</w:t>
    </w:r>
    <w:r w:rsidRPr="00CE6210">
      <w:rPr>
        <w:szCs w:val="18"/>
        <w:lang w:eastAsia="ja-JP"/>
      </w:rPr>
      <w:t>6/11</w:t>
    </w:r>
    <w:bookmarkEnd w:id="17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C2C3" w14:textId="77777777" w:rsidR="00574C43" w:rsidRPr="00494455" w:rsidRDefault="00574C43" w:rsidP="00576DA7">
    <w:pPr>
      <w:pStyle w:val="Header"/>
      <w:tabs>
        <w:tab w:val="clear" w:pos="1247"/>
        <w:tab w:val="clear" w:pos="4536"/>
        <w:tab w:val="clear" w:pos="9072"/>
      </w:tabs>
      <w:jc w:val="right"/>
      <w:rPr>
        <w:szCs w:val="18"/>
      </w:rPr>
    </w:pPr>
    <w:bookmarkStart w:id="174" w:name="headerBookmark_19"/>
    <w:r w:rsidRPr="00C0058D">
      <w:rPr>
        <w:szCs w:val="18"/>
      </w:rPr>
      <w:t>IPBES/</w:t>
    </w:r>
    <w:r>
      <w:rPr>
        <w:szCs w:val="18"/>
        <w:lang w:eastAsia="ja-JP"/>
      </w:rPr>
      <w:t>6/11</w:t>
    </w:r>
    <w:bookmarkEnd w:id="17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AA26" w14:textId="77777777" w:rsidR="00574C43" w:rsidRDefault="00574C43" w:rsidP="0049445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968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43AF8"/>
    <w:multiLevelType w:val="hybridMultilevel"/>
    <w:tmpl w:val="B062301A"/>
    <w:lvl w:ilvl="0" w:tplc="E62849D4">
      <w:start w:val="1"/>
      <w:numFmt w:val="upperRoman"/>
      <w:lvlText w:val="%1."/>
      <w:lvlJc w:val="left"/>
      <w:pPr>
        <w:ind w:left="1875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EC5B4B"/>
    <w:multiLevelType w:val="hybridMultilevel"/>
    <w:tmpl w:val="A90CA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76D2"/>
    <w:multiLevelType w:val="hybridMultilevel"/>
    <w:tmpl w:val="89668272"/>
    <w:lvl w:ilvl="0" w:tplc="6F30F8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16D5A"/>
    <w:multiLevelType w:val="multilevel"/>
    <w:tmpl w:val="F7B8E27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%5)"/>
      <w:lvlJc w:val="left"/>
      <w:pPr>
        <w:ind w:left="2880" w:firstLine="0"/>
      </w:pPr>
    </w:lvl>
    <w:lvl w:ilvl="5">
      <w:start w:val="1"/>
      <w:numFmt w:val="lowerLetter"/>
      <w:lvlText w:val="%6)"/>
      <w:lvlJc w:val="left"/>
      <w:pPr>
        <w:ind w:left="3600" w:firstLine="0"/>
      </w:pPr>
    </w:lvl>
    <w:lvl w:ilvl="6">
      <w:start w:val="1"/>
      <w:numFmt w:val="lowerRoman"/>
      <w:lvlText w:val="%7)"/>
      <w:lvlJc w:val="left"/>
      <w:pPr>
        <w:ind w:left="4320" w:firstLine="0"/>
      </w:pPr>
    </w:lvl>
    <w:lvl w:ilvl="7">
      <w:start w:val="1"/>
      <w:numFmt w:val="lowerLetter"/>
      <w:lvlText w:val="%8)"/>
      <w:lvlJc w:val="left"/>
      <w:pPr>
        <w:ind w:left="5040" w:firstLine="0"/>
      </w:pPr>
    </w:lvl>
    <w:lvl w:ilvl="8">
      <w:start w:val="1"/>
      <w:numFmt w:val="lowerRoman"/>
      <w:lvlText w:val="%9)"/>
      <w:lvlJc w:val="left"/>
      <w:pPr>
        <w:ind w:left="5760" w:firstLine="0"/>
      </w:pPr>
    </w:lvl>
  </w:abstractNum>
  <w:abstractNum w:abstractNumId="5" w15:restartNumberingAfterBreak="0">
    <w:nsid w:val="0D885A6C"/>
    <w:multiLevelType w:val="hybridMultilevel"/>
    <w:tmpl w:val="250EE07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F2663E0">
      <w:start w:val="1"/>
      <w:numFmt w:val="lowerLetter"/>
      <w:lvlText w:val="%2)"/>
      <w:lvlJc w:val="left"/>
      <w:pPr>
        <w:ind w:left="23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A06E1"/>
    <w:multiLevelType w:val="hybridMultilevel"/>
    <w:tmpl w:val="4E02F434"/>
    <w:lvl w:ilvl="0" w:tplc="04090015">
      <w:start w:val="1"/>
      <w:numFmt w:val="upperLetter"/>
      <w:lvlText w:val="%1."/>
      <w:lvlJc w:val="left"/>
      <w:pPr>
        <w:ind w:left="1976" w:hanging="360"/>
      </w:pPr>
    </w:lvl>
    <w:lvl w:ilvl="1" w:tplc="04090019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7" w15:restartNumberingAfterBreak="0">
    <w:nsid w:val="171113A7"/>
    <w:multiLevelType w:val="multilevel"/>
    <w:tmpl w:val="48241D10"/>
    <w:numStyleLink w:val="Normallist"/>
  </w:abstractNum>
  <w:abstractNum w:abstractNumId="8" w15:restartNumberingAfterBreak="0">
    <w:nsid w:val="1B571867"/>
    <w:multiLevelType w:val="singleLevel"/>
    <w:tmpl w:val="A2E252AA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DA57AB1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10" w15:restartNumberingAfterBreak="0">
    <w:nsid w:val="1F246FB6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11" w15:restartNumberingAfterBreak="0">
    <w:nsid w:val="227226F1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12" w15:restartNumberingAfterBreak="0">
    <w:nsid w:val="24AC20E7"/>
    <w:multiLevelType w:val="multilevel"/>
    <w:tmpl w:val="9F46E128"/>
    <w:lvl w:ilvl="0">
      <w:start w:val="14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13" w15:restartNumberingAfterBreak="0">
    <w:nsid w:val="24C13840"/>
    <w:multiLevelType w:val="multilevel"/>
    <w:tmpl w:val="AB160B28"/>
    <w:lvl w:ilvl="0">
      <w:start w:val="14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14" w15:restartNumberingAfterBreak="0">
    <w:nsid w:val="2817409E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15" w15:restartNumberingAfterBreak="0">
    <w:nsid w:val="346A0162"/>
    <w:multiLevelType w:val="hybridMultilevel"/>
    <w:tmpl w:val="1DD02688"/>
    <w:lvl w:ilvl="0" w:tplc="A998D5AE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 w15:restartNumberingAfterBreak="0">
    <w:nsid w:val="354E2059"/>
    <w:multiLevelType w:val="multilevel"/>
    <w:tmpl w:val="F9B65C2C"/>
    <w:lvl w:ilvl="0">
      <w:start w:val="14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17" w15:restartNumberingAfterBreak="0">
    <w:nsid w:val="35571603"/>
    <w:multiLevelType w:val="singleLevel"/>
    <w:tmpl w:val="2868AC2A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E47EE8"/>
    <w:multiLevelType w:val="hybridMultilevel"/>
    <w:tmpl w:val="16729768"/>
    <w:lvl w:ilvl="0" w:tplc="04090015">
      <w:start w:val="1"/>
      <w:numFmt w:val="upperLetter"/>
      <w:lvlText w:val="%1."/>
      <w:lvlJc w:val="left"/>
      <w:pPr>
        <w:ind w:left="1976" w:hanging="360"/>
      </w:pPr>
    </w:lvl>
    <w:lvl w:ilvl="1" w:tplc="1206E210">
      <w:start w:val="1"/>
      <w:numFmt w:val="upperLetter"/>
      <w:pStyle w:val="Heading2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9" w15:restartNumberingAfterBreak="0">
    <w:nsid w:val="37C77EF8"/>
    <w:multiLevelType w:val="hybridMultilevel"/>
    <w:tmpl w:val="DD268F90"/>
    <w:lvl w:ilvl="0" w:tplc="BD54D034">
      <w:start w:val="3"/>
      <w:numFmt w:val="upperRoman"/>
      <w:lvlText w:val="%1."/>
      <w:lvlJc w:val="left"/>
      <w:pPr>
        <w:ind w:left="1980" w:hanging="720"/>
      </w:pPr>
      <w:rPr>
        <w:rFonts w:eastAsia="MS Mincho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392B6524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21" w15:restartNumberingAfterBreak="0">
    <w:nsid w:val="3A660D47"/>
    <w:multiLevelType w:val="hybridMultilevel"/>
    <w:tmpl w:val="14F8E12C"/>
    <w:lvl w:ilvl="0" w:tplc="08090005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2" w15:restartNumberingAfterBreak="0">
    <w:nsid w:val="42044C37"/>
    <w:multiLevelType w:val="hybridMultilevel"/>
    <w:tmpl w:val="D2F6C1FE"/>
    <w:lvl w:ilvl="0" w:tplc="2D00AFC4">
      <w:start w:val="5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460C0D78"/>
    <w:multiLevelType w:val="multilevel"/>
    <w:tmpl w:val="6F2C4F8E"/>
    <w:lvl w:ilvl="0">
      <w:start w:val="14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24" w15:restartNumberingAfterBreak="0">
    <w:nsid w:val="46EF7A42"/>
    <w:multiLevelType w:val="multilevel"/>
    <w:tmpl w:val="48241D10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25" w15:restartNumberingAfterBreak="0">
    <w:nsid w:val="489F3D4F"/>
    <w:multiLevelType w:val="hybridMultilevel"/>
    <w:tmpl w:val="BA283E92"/>
    <w:lvl w:ilvl="0" w:tplc="CB006854">
      <w:start w:val="1"/>
      <w:numFmt w:val="upperLetter"/>
      <w:lvlText w:val="%1."/>
      <w:lvlJc w:val="left"/>
      <w:pPr>
        <w:ind w:left="85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4F856B0C"/>
    <w:multiLevelType w:val="multilevel"/>
    <w:tmpl w:val="70CCDBD8"/>
    <w:lvl w:ilvl="0">
      <w:start w:val="14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27" w15:restartNumberingAfterBreak="0">
    <w:nsid w:val="52A66A9D"/>
    <w:multiLevelType w:val="multilevel"/>
    <w:tmpl w:val="48241D10"/>
    <w:styleLink w:val="Normallist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28" w15:restartNumberingAfterBreak="0">
    <w:nsid w:val="53C912B1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29" w15:restartNumberingAfterBreak="0">
    <w:nsid w:val="558B7316"/>
    <w:multiLevelType w:val="hybridMultilevel"/>
    <w:tmpl w:val="0B646E8C"/>
    <w:lvl w:ilvl="0" w:tplc="29482764">
      <w:start w:val="1"/>
      <w:numFmt w:val="upperRoman"/>
      <w:pStyle w:val="Heading1"/>
      <w:lvlText w:val="%1."/>
      <w:lvlJc w:val="right"/>
      <w:pPr>
        <w:ind w:left="1344" w:hanging="360"/>
      </w:pPr>
    </w:lvl>
    <w:lvl w:ilvl="1" w:tplc="7CB24C92">
      <w:start w:val="1"/>
      <w:numFmt w:val="upperLetter"/>
      <w:lvlText w:val="%2."/>
      <w:lvlJc w:val="left"/>
      <w:pPr>
        <w:ind w:left="2334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0" w15:restartNumberingAfterBreak="0">
    <w:nsid w:val="5C810B48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31" w15:restartNumberingAfterBreak="0">
    <w:nsid w:val="62B4599F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32" w15:restartNumberingAfterBreak="0">
    <w:nsid w:val="63A204DB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33" w15:restartNumberingAfterBreak="0">
    <w:nsid w:val="652C063F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34" w15:restartNumberingAfterBreak="0">
    <w:nsid w:val="657332A6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35" w15:restartNumberingAfterBreak="0">
    <w:nsid w:val="6A9F1D93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36" w15:restartNumberingAfterBreak="0">
    <w:nsid w:val="6C5543D8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37" w15:restartNumberingAfterBreak="0">
    <w:nsid w:val="73B00142"/>
    <w:multiLevelType w:val="hybridMultilevel"/>
    <w:tmpl w:val="B4D6E8A4"/>
    <w:lvl w:ilvl="0" w:tplc="742AE4C8">
      <w:start w:val="1"/>
      <w:numFmt w:val="upperRoman"/>
      <w:pStyle w:val="AnnexNumbered"/>
      <w:lvlText w:val="Annex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5203F"/>
    <w:multiLevelType w:val="multilevel"/>
    <w:tmpl w:val="633444D4"/>
    <w:lvl w:ilvl="0">
      <w:start w:val="14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39" w15:restartNumberingAfterBreak="0">
    <w:nsid w:val="7E5C7637"/>
    <w:multiLevelType w:val="hybridMultilevel"/>
    <w:tmpl w:val="9522A1F6"/>
    <w:lvl w:ilvl="0" w:tplc="8FE6CD0C">
      <w:start w:val="1"/>
      <w:numFmt w:val="none"/>
      <w:lvlText w:val="a)"/>
      <w:lvlJc w:val="left"/>
      <w:pPr>
        <w:ind w:left="2741" w:hanging="360"/>
      </w:pPr>
      <w:rPr>
        <w:rFonts w:hint="default"/>
      </w:rPr>
    </w:lvl>
    <w:lvl w:ilvl="1" w:tplc="E2BA9F1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74E77"/>
    <w:multiLevelType w:val="multilevel"/>
    <w:tmpl w:val="ACEC74E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41" w15:restartNumberingAfterBreak="0">
    <w:nsid w:val="7F872700"/>
    <w:multiLevelType w:val="hybridMultilevel"/>
    <w:tmpl w:val="1B7A6B36"/>
    <w:lvl w:ilvl="0" w:tplc="8ED63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DFAAF84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7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0">
    <w:abstractNumId w:val="0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3">
    <w:abstractNumId w:val="1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2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21">
    <w:abstractNumId w:val="29"/>
  </w:num>
  <w:num w:numId="22">
    <w:abstractNumId w:val="15"/>
  </w:num>
  <w:num w:numId="23">
    <w:abstractNumId w:val="6"/>
  </w:num>
  <w:num w:numId="24">
    <w:abstractNumId w:val="18"/>
  </w:num>
  <w:num w:numId="25">
    <w:abstractNumId w:val="37"/>
  </w:num>
  <w:num w:numId="26">
    <w:abstractNumId w:val="24"/>
  </w:num>
  <w:num w:numId="27">
    <w:abstractNumId w:val="5"/>
  </w:num>
  <w:num w:numId="28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29">
    <w:abstractNumId w:val="33"/>
  </w:num>
  <w:num w:numId="30">
    <w:abstractNumId w:val="4"/>
  </w:num>
  <w:num w:numId="31">
    <w:abstractNumId w:val="40"/>
  </w:num>
  <w:num w:numId="32">
    <w:abstractNumId w:val="35"/>
  </w:num>
  <w:num w:numId="33">
    <w:abstractNumId w:val="10"/>
  </w:num>
  <w:num w:numId="34">
    <w:abstractNumId w:val="31"/>
  </w:num>
  <w:num w:numId="35">
    <w:abstractNumId w:val="14"/>
  </w:num>
  <w:num w:numId="36">
    <w:abstractNumId w:val="4"/>
    <w:lvlOverride w:ilvl="0">
      <w:startOverride w:val="1"/>
    </w:lvlOverride>
  </w:num>
  <w:num w:numId="37">
    <w:abstractNumId w:val="21"/>
  </w:num>
  <w:num w:numId="38">
    <w:abstractNumId w:val="41"/>
  </w:num>
  <w:num w:numId="3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40">
    <w:abstractNumId w:val="4"/>
    <w:lvlOverride w:ilvl="0">
      <w:startOverride w:val="2"/>
    </w:lvlOverride>
  </w:num>
  <w:num w:numId="41">
    <w:abstractNumId w:val="32"/>
  </w:num>
  <w:num w:numId="42">
    <w:abstractNumId w:val="9"/>
  </w:num>
  <w:num w:numId="43">
    <w:abstractNumId w:val="34"/>
  </w:num>
  <w:num w:numId="44">
    <w:abstractNumId w:val="30"/>
  </w:num>
  <w:num w:numId="45">
    <w:abstractNumId w:val="28"/>
  </w:num>
  <w:num w:numId="46">
    <w:abstractNumId w:val="20"/>
  </w:num>
  <w:num w:numId="47">
    <w:abstractNumId w:val="7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</w:num>
  <w:num w:numId="48">
    <w:abstractNumId w:val="19"/>
  </w:num>
  <w:num w:numId="49">
    <w:abstractNumId w:val="22"/>
  </w:num>
  <w:num w:numId="50">
    <w:abstractNumId w:val="2"/>
  </w:num>
  <w:num w:numId="51">
    <w:abstractNumId w:val="11"/>
  </w:num>
  <w:num w:numId="52">
    <w:abstractNumId w:val="36"/>
  </w:num>
  <w:num w:numId="53">
    <w:abstractNumId w:val="3"/>
  </w:num>
  <w:num w:numId="5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5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5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5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5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5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6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6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6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6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6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6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6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6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6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6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7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7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7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7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7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7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7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7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7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7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8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8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8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8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8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8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8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8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8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8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9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9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9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9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9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9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9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9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9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9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0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0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0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0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0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0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0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0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0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0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1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1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1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15">
    <w:abstractNumId w:val="39"/>
  </w:num>
  <w:num w:numId="11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1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1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1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2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2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2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2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2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25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2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2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2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2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3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3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3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3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3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3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3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3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3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3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40">
    <w:abstractNumId w:val="25"/>
  </w:num>
  <w:num w:numId="14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4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4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4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4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4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4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4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4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5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5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5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5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5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5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5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5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5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5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6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6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6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6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6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6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66">
    <w:abstractNumId w:val="23"/>
  </w:num>
  <w:num w:numId="167">
    <w:abstractNumId w:val="38"/>
  </w:num>
  <w:num w:numId="168">
    <w:abstractNumId w:val="26"/>
  </w:num>
  <w:num w:numId="169">
    <w:abstractNumId w:val="13"/>
  </w:num>
  <w:num w:numId="170">
    <w:abstractNumId w:val="16"/>
  </w:num>
  <w:num w:numId="171">
    <w:abstractNumId w:val="12"/>
  </w:num>
  <w:num w:numId="172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</w:rPr>
      </w:lvl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1"/>
  <w:activeWritingStyle w:appName="MSWord" w:lang="fr-CA" w:vendorID="64" w:dllVersion="0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624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B"/>
    <w:rsid w:val="000022EE"/>
    <w:rsid w:val="00003059"/>
    <w:rsid w:val="00004D6B"/>
    <w:rsid w:val="000068F8"/>
    <w:rsid w:val="00012BCF"/>
    <w:rsid w:val="00012E83"/>
    <w:rsid w:val="000149E6"/>
    <w:rsid w:val="0002205F"/>
    <w:rsid w:val="000224B4"/>
    <w:rsid w:val="00022C22"/>
    <w:rsid w:val="00023E32"/>
    <w:rsid w:val="00024204"/>
    <w:rsid w:val="000247B0"/>
    <w:rsid w:val="0002516E"/>
    <w:rsid w:val="00026997"/>
    <w:rsid w:val="00026A91"/>
    <w:rsid w:val="00030628"/>
    <w:rsid w:val="00032DB5"/>
    <w:rsid w:val="00033E0B"/>
    <w:rsid w:val="00035EDE"/>
    <w:rsid w:val="00037A4C"/>
    <w:rsid w:val="000440BA"/>
    <w:rsid w:val="00045080"/>
    <w:rsid w:val="000458EE"/>
    <w:rsid w:val="0004779A"/>
    <w:rsid w:val="00050114"/>
    <w:rsid w:val="000509B4"/>
    <w:rsid w:val="00050DC0"/>
    <w:rsid w:val="00055375"/>
    <w:rsid w:val="00055BA7"/>
    <w:rsid w:val="000574EF"/>
    <w:rsid w:val="00061E26"/>
    <w:rsid w:val="00062885"/>
    <w:rsid w:val="00064C34"/>
    <w:rsid w:val="000666D3"/>
    <w:rsid w:val="00067662"/>
    <w:rsid w:val="000702D9"/>
    <w:rsid w:val="00071886"/>
    <w:rsid w:val="00072509"/>
    <w:rsid w:val="000742BC"/>
    <w:rsid w:val="00081E43"/>
    <w:rsid w:val="00082A0C"/>
    <w:rsid w:val="00084D4F"/>
    <w:rsid w:val="00087229"/>
    <w:rsid w:val="000917E8"/>
    <w:rsid w:val="00093108"/>
    <w:rsid w:val="00094221"/>
    <w:rsid w:val="000955CC"/>
    <w:rsid w:val="0009640C"/>
    <w:rsid w:val="000A2DC4"/>
    <w:rsid w:val="000A399C"/>
    <w:rsid w:val="000A5555"/>
    <w:rsid w:val="000A5A0B"/>
    <w:rsid w:val="000B1C30"/>
    <w:rsid w:val="000B4485"/>
    <w:rsid w:val="000B59B2"/>
    <w:rsid w:val="000C28E5"/>
    <w:rsid w:val="000C2EF7"/>
    <w:rsid w:val="000C4F47"/>
    <w:rsid w:val="000C665C"/>
    <w:rsid w:val="000D33C0"/>
    <w:rsid w:val="000D523B"/>
    <w:rsid w:val="000D5516"/>
    <w:rsid w:val="000D7396"/>
    <w:rsid w:val="000E067F"/>
    <w:rsid w:val="000E13EF"/>
    <w:rsid w:val="000E406E"/>
    <w:rsid w:val="000E53DF"/>
    <w:rsid w:val="000E6508"/>
    <w:rsid w:val="000F1F67"/>
    <w:rsid w:val="000F2734"/>
    <w:rsid w:val="000F3B6C"/>
    <w:rsid w:val="000F4914"/>
    <w:rsid w:val="000F6626"/>
    <w:rsid w:val="00100061"/>
    <w:rsid w:val="00100602"/>
    <w:rsid w:val="00100A2C"/>
    <w:rsid w:val="00101055"/>
    <w:rsid w:val="00102111"/>
    <w:rsid w:val="001053B6"/>
    <w:rsid w:val="001125EE"/>
    <w:rsid w:val="0011391B"/>
    <w:rsid w:val="001151C4"/>
    <w:rsid w:val="001159BB"/>
    <w:rsid w:val="00117198"/>
    <w:rsid w:val="001202E3"/>
    <w:rsid w:val="00121708"/>
    <w:rsid w:val="0012562E"/>
    <w:rsid w:val="00127758"/>
    <w:rsid w:val="0013059D"/>
    <w:rsid w:val="0013398F"/>
    <w:rsid w:val="001350E1"/>
    <w:rsid w:val="001353F5"/>
    <w:rsid w:val="00135CDA"/>
    <w:rsid w:val="0013648B"/>
    <w:rsid w:val="00137580"/>
    <w:rsid w:val="0014078B"/>
    <w:rsid w:val="00141A55"/>
    <w:rsid w:val="001438BF"/>
    <w:rsid w:val="00146FEE"/>
    <w:rsid w:val="00151424"/>
    <w:rsid w:val="001554A3"/>
    <w:rsid w:val="00156281"/>
    <w:rsid w:val="001600F9"/>
    <w:rsid w:val="00160A54"/>
    <w:rsid w:val="0016362C"/>
    <w:rsid w:val="00164389"/>
    <w:rsid w:val="00166FFD"/>
    <w:rsid w:val="001673CF"/>
    <w:rsid w:val="00170D4D"/>
    <w:rsid w:val="00172EED"/>
    <w:rsid w:val="001740E1"/>
    <w:rsid w:val="00180660"/>
    <w:rsid w:val="001811FA"/>
    <w:rsid w:val="00181BC9"/>
    <w:rsid w:val="00181EC8"/>
    <w:rsid w:val="00182AEE"/>
    <w:rsid w:val="00184349"/>
    <w:rsid w:val="001844C0"/>
    <w:rsid w:val="001863AD"/>
    <w:rsid w:val="00186FAD"/>
    <w:rsid w:val="00187A5D"/>
    <w:rsid w:val="0019268D"/>
    <w:rsid w:val="00197D84"/>
    <w:rsid w:val="001A2391"/>
    <w:rsid w:val="001A33EE"/>
    <w:rsid w:val="001A40D9"/>
    <w:rsid w:val="001A543B"/>
    <w:rsid w:val="001A64B7"/>
    <w:rsid w:val="001A68BF"/>
    <w:rsid w:val="001B08F0"/>
    <w:rsid w:val="001B1617"/>
    <w:rsid w:val="001B3588"/>
    <w:rsid w:val="001B5742"/>
    <w:rsid w:val="001C16F8"/>
    <w:rsid w:val="001C5BBA"/>
    <w:rsid w:val="001C74C3"/>
    <w:rsid w:val="001D063C"/>
    <w:rsid w:val="001D0D52"/>
    <w:rsid w:val="001D3874"/>
    <w:rsid w:val="001D442A"/>
    <w:rsid w:val="001D4810"/>
    <w:rsid w:val="001D4AC0"/>
    <w:rsid w:val="001D6FD3"/>
    <w:rsid w:val="001D7E75"/>
    <w:rsid w:val="001E23AD"/>
    <w:rsid w:val="001E4C3B"/>
    <w:rsid w:val="001E56D2"/>
    <w:rsid w:val="001E7D56"/>
    <w:rsid w:val="001F034F"/>
    <w:rsid w:val="001F0908"/>
    <w:rsid w:val="001F1977"/>
    <w:rsid w:val="001F2AE4"/>
    <w:rsid w:val="001F2FC7"/>
    <w:rsid w:val="001F6D28"/>
    <w:rsid w:val="001F75DE"/>
    <w:rsid w:val="001F765B"/>
    <w:rsid w:val="00200D58"/>
    <w:rsid w:val="002013BE"/>
    <w:rsid w:val="002049F7"/>
    <w:rsid w:val="00205F31"/>
    <w:rsid w:val="00205FE2"/>
    <w:rsid w:val="002063A4"/>
    <w:rsid w:val="0021145B"/>
    <w:rsid w:val="00213F4F"/>
    <w:rsid w:val="00215A93"/>
    <w:rsid w:val="00221AE7"/>
    <w:rsid w:val="00223805"/>
    <w:rsid w:val="00223EDB"/>
    <w:rsid w:val="00225E39"/>
    <w:rsid w:val="00226FE0"/>
    <w:rsid w:val="0023003F"/>
    <w:rsid w:val="00234783"/>
    <w:rsid w:val="00234B58"/>
    <w:rsid w:val="00241123"/>
    <w:rsid w:val="00242942"/>
    <w:rsid w:val="00243515"/>
    <w:rsid w:val="002463AF"/>
    <w:rsid w:val="002464B8"/>
    <w:rsid w:val="002467F7"/>
    <w:rsid w:val="00247707"/>
    <w:rsid w:val="002478FD"/>
    <w:rsid w:val="00250609"/>
    <w:rsid w:val="00250F52"/>
    <w:rsid w:val="00251963"/>
    <w:rsid w:val="00253901"/>
    <w:rsid w:val="002545F6"/>
    <w:rsid w:val="00256876"/>
    <w:rsid w:val="002620CD"/>
    <w:rsid w:val="002654AB"/>
    <w:rsid w:val="002726CF"/>
    <w:rsid w:val="002772CF"/>
    <w:rsid w:val="002773E9"/>
    <w:rsid w:val="00277CE6"/>
    <w:rsid w:val="00285615"/>
    <w:rsid w:val="00286340"/>
    <w:rsid w:val="00286740"/>
    <w:rsid w:val="00287E60"/>
    <w:rsid w:val="0029265C"/>
    <w:rsid w:val="002929D8"/>
    <w:rsid w:val="002A0458"/>
    <w:rsid w:val="002A237D"/>
    <w:rsid w:val="002A4C53"/>
    <w:rsid w:val="002A5065"/>
    <w:rsid w:val="002A564F"/>
    <w:rsid w:val="002A636C"/>
    <w:rsid w:val="002A6A11"/>
    <w:rsid w:val="002B035E"/>
    <w:rsid w:val="002B0737"/>
    <w:rsid w:val="002B56EA"/>
    <w:rsid w:val="002C145D"/>
    <w:rsid w:val="002C2C3E"/>
    <w:rsid w:val="002C3453"/>
    <w:rsid w:val="002C35A7"/>
    <w:rsid w:val="002C4DD2"/>
    <w:rsid w:val="002C533E"/>
    <w:rsid w:val="002C655A"/>
    <w:rsid w:val="002C7132"/>
    <w:rsid w:val="002C7A60"/>
    <w:rsid w:val="002D027F"/>
    <w:rsid w:val="002D12F1"/>
    <w:rsid w:val="002D146C"/>
    <w:rsid w:val="002D3D4C"/>
    <w:rsid w:val="002D3D62"/>
    <w:rsid w:val="002D6090"/>
    <w:rsid w:val="002D6C07"/>
    <w:rsid w:val="002D7B60"/>
    <w:rsid w:val="002E09CE"/>
    <w:rsid w:val="002E0D90"/>
    <w:rsid w:val="002E3EA7"/>
    <w:rsid w:val="002E7E51"/>
    <w:rsid w:val="002F1F0E"/>
    <w:rsid w:val="002F4761"/>
    <w:rsid w:val="002F5B0F"/>
    <w:rsid w:val="002F62C6"/>
    <w:rsid w:val="00301EBE"/>
    <w:rsid w:val="00303271"/>
    <w:rsid w:val="003056C1"/>
    <w:rsid w:val="00306B12"/>
    <w:rsid w:val="003074BA"/>
    <w:rsid w:val="00311892"/>
    <w:rsid w:val="003124FF"/>
    <w:rsid w:val="00313ECF"/>
    <w:rsid w:val="0031413F"/>
    <w:rsid w:val="003146E0"/>
    <w:rsid w:val="0031576A"/>
    <w:rsid w:val="00320BDB"/>
    <w:rsid w:val="003272F9"/>
    <w:rsid w:val="003302BD"/>
    <w:rsid w:val="00332CAD"/>
    <w:rsid w:val="003364FF"/>
    <w:rsid w:val="00336901"/>
    <w:rsid w:val="00337F63"/>
    <w:rsid w:val="00340A8A"/>
    <w:rsid w:val="00341D85"/>
    <w:rsid w:val="00341E5D"/>
    <w:rsid w:val="00341F94"/>
    <w:rsid w:val="003446B5"/>
    <w:rsid w:val="0034548C"/>
    <w:rsid w:val="003454AA"/>
    <w:rsid w:val="003503B6"/>
    <w:rsid w:val="003503B8"/>
    <w:rsid w:val="00351BC3"/>
    <w:rsid w:val="00352F00"/>
    <w:rsid w:val="00353786"/>
    <w:rsid w:val="00355EA9"/>
    <w:rsid w:val="00357880"/>
    <w:rsid w:val="003610F6"/>
    <w:rsid w:val="00361EDC"/>
    <w:rsid w:val="00363299"/>
    <w:rsid w:val="003660C4"/>
    <w:rsid w:val="003663DD"/>
    <w:rsid w:val="00366DA7"/>
    <w:rsid w:val="00370762"/>
    <w:rsid w:val="00377EB9"/>
    <w:rsid w:val="00381372"/>
    <w:rsid w:val="00385963"/>
    <w:rsid w:val="00392EF5"/>
    <w:rsid w:val="00394E92"/>
    <w:rsid w:val="00396257"/>
    <w:rsid w:val="00397909"/>
    <w:rsid w:val="00397EB8"/>
    <w:rsid w:val="003A10C5"/>
    <w:rsid w:val="003A4FD0"/>
    <w:rsid w:val="003A69D1"/>
    <w:rsid w:val="003A6EF9"/>
    <w:rsid w:val="003B0504"/>
    <w:rsid w:val="003B0C0D"/>
    <w:rsid w:val="003B1545"/>
    <w:rsid w:val="003B32FC"/>
    <w:rsid w:val="003B41D2"/>
    <w:rsid w:val="003B48C8"/>
    <w:rsid w:val="003B4D5C"/>
    <w:rsid w:val="003B61A8"/>
    <w:rsid w:val="003B7A70"/>
    <w:rsid w:val="003C0D13"/>
    <w:rsid w:val="003C2767"/>
    <w:rsid w:val="003C2C0F"/>
    <w:rsid w:val="003C409D"/>
    <w:rsid w:val="003C4EFB"/>
    <w:rsid w:val="003C670D"/>
    <w:rsid w:val="003C6DED"/>
    <w:rsid w:val="003D040B"/>
    <w:rsid w:val="003D2B36"/>
    <w:rsid w:val="003D3F6C"/>
    <w:rsid w:val="003D4A67"/>
    <w:rsid w:val="003E05E6"/>
    <w:rsid w:val="003E09A0"/>
    <w:rsid w:val="003E318B"/>
    <w:rsid w:val="003E395B"/>
    <w:rsid w:val="003E4971"/>
    <w:rsid w:val="003E6C81"/>
    <w:rsid w:val="003E7728"/>
    <w:rsid w:val="003F0E85"/>
    <w:rsid w:val="003F1FA7"/>
    <w:rsid w:val="00400EFD"/>
    <w:rsid w:val="00402174"/>
    <w:rsid w:val="00403262"/>
    <w:rsid w:val="00404648"/>
    <w:rsid w:val="00404965"/>
    <w:rsid w:val="00406585"/>
    <w:rsid w:val="00410C55"/>
    <w:rsid w:val="00413849"/>
    <w:rsid w:val="00416FB7"/>
    <w:rsid w:val="00417725"/>
    <w:rsid w:val="00420A80"/>
    <w:rsid w:val="00425203"/>
    <w:rsid w:val="00425C06"/>
    <w:rsid w:val="00430A4B"/>
    <w:rsid w:val="00434ACE"/>
    <w:rsid w:val="00436266"/>
    <w:rsid w:val="00437F26"/>
    <w:rsid w:val="004425C6"/>
    <w:rsid w:val="00442CA5"/>
    <w:rsid w:val="00445BE9"/>
    <w:rsid w:val="00446EF6"/>
    <w:rsid w:val="00447EF3"/>
    <w:rsid w:val="00450542"/>
    <w:rsid w:val="004510AC"/>
    <w:rsid w:val="00451BC4"/>
    <w:rsid w:val="004528ED"/>
    <w:rsid w:val="00453979"/>
    <w:rsid w:val="0045418B"/>
    <w:rsid w:val="00454769"/>
    <w:rsid w:val="00456B79"/>
    <w:rsid w:val="004603BE"/>
    <w:rsid w:val="004609B1"/>
    <w:rsid w:val="0046429E"/>
    <w:rsid w:val="0046469E"/>
    <w:rsid w:val="00464C79"/>
    <w:rsid w:val="00466991"/>
    <w:rsid w:val="0047064C"/>
    <w:rsid w:val="00471DFA"/>
    <w:rsid w:val="0048210B"/>
    <w:rsid w:val="004827F3"/>
    <w:rsid w:val="00483B0B"/>
    <w:rsid w:val="004857D1"/>
    <w:rsid w:val="004878A6"/>
    <w:rsid w:val="00487B83"/>
    <w:rsid w:val="00493B85"/>
    <w:rsid w:val="00493E19"/>
    <w:rsid w:val="00494455"/>
    <w:rsid w:val="0049512C"/>
    <w:rsid w:val="00495289"/>
    <w:rsid w:val="00496EFB"/>
    <w:rsid w:val="004A1438"/>
    <w:rsid w:val="004A27C7"/>
    <w:rsid w:val="004A36DE"/>
    <w:rsid w:val="004A393B"/>
    <w:rsid w:val="004A3C53"/>
    <w:rsid w:val="004A4744"/>
    <w:rsid w:val="004B4DF7"/>
    <w:rsid w:val="004B5666"/>
    <w:rsid w:val="004C230A"/>
    <w:rsid w:val="004C4E88"/>
    <w:rsid w:val="004C5C96"/>
    <w:rsid w:val="004C790A"/>
    <w:rsid w:val="004D06A4"/>
    <w:rsid w:val="004D2FA0"/>
    <w:rsid w:val="004D4047"/>
    <w:rsid w:val="004D6638"/>
    <w:rsid w:val="004D6DC5"/>
    <w:rsid w:val="004D76EB"/>
    <w:rsid w:val="004E035E"/>
    <w:rsid w:val="004E0E16"/>
    <w:rsid w:val="004E17EF"/>
    <w:rsid w:val="004E35C5"/>
    <w:rsid w:val="004E58C2"/>
    <w:rsid w:val="004E6336"/>
    <w:rsid w:val="004F1A81"/>
    <w:rsid w:val="004F2D0E"/>
    <w:rsid w:val="004F6B4E"/>
    <w:rsid w:val="005051EB"/>
    <w:rsid w:val="0050619E"/>
    <w:rsid w:val="00507F32"/>
    <w:rsid w:val="00510E1A"/>
    <w:rsid w:val="0051335F"/>
    <w:rsid w:val="00514227"/>
    <w:rsid w:val="005160EC"/>
    <w:rsid w:val="005200D8"/>
    <w:rsid w:val="005218D9"/>
    <w:rsid w:val="00523C3E"/>
    <w:rsid w:val="005269C4"/>
    <w:rsid w:val="00533897"/>
    <w:rsid w:val="005341C5"/>
    <w:rsid w:val="00535BDA"/>
    <w:rsid w:val="00536186"/>
    <w:rsid w:val="0053683F"/>
    <w:rsid w:val="00537516"/>
    <w:rsid w:val="00537EC1"/>
    <w:rsid w:val="0054044F"/>
    <w:rsid w:val="00543454"/>
    <w:rsid w:val="00543C5E"/>
    <w:rsid w:val="00543EAF"/>
    <w:rsid w:val="005453ED"/>
    <w:rsid w:val="00546A63"/>
    <w:rsid w:val="0055008F"/>
    <w:rsid w:val="00550273"/>
    <w:rsid w:val="00550DF7"/>
    <w:rsid w:val="00552750"/>
    <w:rsid w:val="00552DA7"/>
    <w:rsid w:val="00552E39"/>
    <w:rsid w:val="005603D0"/>
    <w:rsid w:val="005624FB"/>
    <w:rsid w:val="005628E3"/>
    <w:rsid w:val="00564945"/>
    <w:rsid w:val="00565DCE"/>
    <w:rsid w:val="0057037E"/>
    <w:rsid w:val="00571232"/>
    <w:rsid w:val="005712C5"/>
    <w:rsid w:val="00571ED8"/>
    <w:rsid w:val="0057315F"/>
    <w:rsid w:val="00573200"/>
    <w:rsid w:val="00574792"/>
    <w:rsid w:val="00574C43"/>
    <w:rsid w:val="00574E93"/>
    <w:rsid w:val="005750B4"/>
    <w:rsid w:val="00575BB9"/>
    <w:rsid w:val="00576DA7"/>
    <w:rsid w:val="00577E21"/>
    <w:rsid w:val="00584B14"/>
    <w:rsid w:val="00585F7A"/>
    <w:rsid w:val="0058611F"/>
    <w:rsid w:val="0058768E"/>
    <w:rsid w:val="00590DE4"/>
    <w:rsid w:val="00591B8C"/>
    <w:rsid w:val="005A1B2D"/>
    <w:rsid w:val="005A2C4B"/>
    <w:rsid w:val="005A59FE"/>
    <w:rsid w:val="005B0DDF"/>
    <w:rsid w:val="005B3034"/>
    <w:rsid w:val="005B3DFF"/>
    <w:rsid w:val="005B584B"/>
    <w:rsid w:val="005C00D1"/>
    <w:rsid w:val="005C15AF"/>
    <w:rsid w:val="005C329C"/>
    <w:rsid w:val="005C67C8"/>
    <w:rsid w:val="005D0249"/>
    <w:rsid w:val="005D0541"/>
    <w:rsid w:val="005D1CD3"/>
    <w:rsid w:val="005D4602"/>
    <w:rsid w:val="005D48EC"/>
    <w:rsid w:val="005D4E57"/>
    <w:rsid w:val="005D6AF0"/>
    <w:rsid w:val="005E15D8"/>
    <w:rsid w:val="005E2D99"/>
    <w:rsid w:val="005E6BD4"/>
    <w:rsid w:val="005F05FD"/>
    <w:rsid w:val="005F100C"/>
    <w:rsid w:val="005F1648"/>
    <w:rsid w:val="005F5510"/>
    <w:rsid w:val="005F7986"/>
    <w:rsid w:val="005F7B75"/>
    <w:rsid w:val="00603314"/>
    <w:rsid w:val="00604B21"/>
    <w:rsid w:val="00607ABA"/>
    <w:rsid w:val="0061054B"/>
    <w:rsid w:val="00610E31"/>
    <w:rsid w:val="006119BC"/>
    <w:rsid w:val="0061280E"/>
    <w:rsid w:val="006135FB"/>
    <w:rsid w:val="00614659"/>
    <w:rsid w:val="006147F7"/>
    <w:rsid w:val="00614AE2"/>
    <w:rsid w:val="0061660A"/>
    <w:rsid w:val="00620F1E"/>
    <w:rsid w:val="00621F9B"/>
    <w:rsid w:val="006231AF"/>
    <w:rsid w:val="00623998"/>
    <w:rsid w:val="006252F5"/>
    <w:rsid w:val="006303B4"/>
    <w:rsid w:val="00633313"/>
    <w:rsid w:val="006370DB"/>
    <w:rsid w:val="00637AE0"/>
    <w:rsid w:val="00637CE4"/>
    <w:rsid w:val="00640E71"/>
    <w:rsid w:val="00641396"/>
    <w:rsid w:val="00641703"/>
    <w:rsid w:val="006421CF"/>
    <w:rsid w:val="006431A6"/>
    <w:rsid w:val="00643498"/>
    <w:rsid w:val="006455B5"/>
    <w:rsid w:val="006459F6"/>
    <w:rsid w:val="006474E9"/>
    <w:rsid w:val="006501AD"/>
    <w:rsid w:val="0065086E"/>
    <w:rsid w:val="00650B6E"/>
    <w:rsid w:val="00651BFA"/>
    <w:rsid w:val="00656090"/>
    <w:rsid w:val="00667141"/>
    <w:rsid w:val="00672A6A"/>
    <w:rsid w:val="00673606"/>
    <w:rsid w:val="00673B87"/>
    <w:rsid w:val="00675FEA"/>
    <w:rsid w:val="0068315B"/>
    <w:rsid w:val="006848C8"/>
    <w:rsid w:val="00686FD9"/>
    <w:rsid w:val="00687D4B"/>
    <w:rsid w:val="0069094B"/>
    <w:rsid w:val="00690C2E"/>
    <w:rsid w:val="00692723"/>
    <w:rsid w:val="00692E2A"/>
    <w:rsid w:val="0069369F"/>
    <w:rsid w:val="00694132"/>
    <w:rsid w:val="0069568D"/>
    <w:rsid w:val="00696829"/>
    <w:rsid w:val="006A0EE2"/>
    <w:rsid w:val="006A4A89"/>
    <w:rsid w:val="006A6838"/>
    <w:rsid w:val="006A76F2"/>
    <w:rsid w:val="006B1750"/>
    <w:rsid w:val="006B47CF"/>
    <w:rsid w:val="006B5820"/>
    <w:rsid w:val="006B5ED9"/>
    <w:rsid w:val="006C1161"/>
    <w:rsid w:val="006C3AD0"/>
    <w:rsid w:val="006C3C12"/>
    <w:rsid w:val="006C57AE"/>
    <w:rsid w:val="006C595F"/>
    <w:rsid w:val="006C740F"/>
    <w:rsid w:val="006D13DC"/>
    <w:rsid w:val="006D2E23"/>
    <w:rsid w:val="006D34C9"/>
    <w:rsid w:val="006D3683"/>
    <w:rsid w:val="006D5EDA"/>
    <w:rsid w:val="006D7EFB"/>
    <w:rsid w:val="006E2D3B"/>
    <w:rsid w:val="006E3441"/>
    <w:rsid w:val="006E6722"/>
    <w:rsid w:val="006F00E6"/>
    <w:rsid w:val="006F3759"/>
    <w:rsid w:val="006F3A13"/>
    <w:rsid w:val="006F5B20"/>
    <w:rsid w:val="006F6CC5"/>
    <w:rsid w:val="006F7C94"/>
    <w:rsid w:val="00700A0F"/>
    <w:rsid w:val="007027B9"/>
    <w:rsid w:val="00705F05"/>
    <w:rsid w:val="0070601C"/>
    <w:rsid w:val="007073DC"/>
    <w:rsid w:val="007112FF"/>
    <w:rsid w:val="00714C5E"/>
    <w:rsid w:val="00715A7A"/>
    <w:rsid w:val="00715E88"/>
    <w:rsid w:val="00722341"/>
    <w:rsid w:val="007223F5"/>
    <w:rsid w:val="0072504C"/>
    <w:rsid w:val="00727860"/>
    <w:rsid w:val="00727912"/>
    <w:rsid w:val="0073093D"/>
    <w:rsid w:val="00730FD7"/>
    <w:rsid w:val="00734CAA"/>
    <w:rsid w:val="00742516"/>
    <w:rsid w:val="0074394E"/>
    <w:rsid w:val="00745F24"/>
    <w:rsid w:val="00751215"/>
    <w:rsid w:val="00752465"/>
    <w:rsid w:val="00752EDC"/>
    <w:rsid w:val="007532F9"/>
    <w:rsid w:val="00754B14"/>
    <w:rsid w:val="00757581"/>
    <w:rsid w:val="00757CA2"/>
    <w:rsid w:val="00760141"/>
    <w:rsid w:val="0076107C"/>
    <w:rsid w:val="00764517"/>
    <w:rsid w:val="00767B0B"/>
    <w:rsid w:val="0077008E"/>
    <w:rsid w:val="007737A8"/>
    <w:rsid w:val="00777763"/>
    <w:rsid w:val="007807B0"/>
    <w:rsid w:val="00782B6C"/>
    <w:rsid w:val="007851A1"/>
    <w:rsid w:val="00794506"/>
    <w:rsid w:val="007964D9"/>
    <w:rsid w:val="00796D23"/>
    <w:rsid w:val="00797999"/>
    <w:rsid w:val="007A228D"/>
    <w:rsid w:val="007A5733"/>
    <w:rsid w:val="007A5746"/>
    <w:rsid w:val="007A5C12"/>
    <w:rsid w:val="007A73EF"/>
    <w:rsid w:val="007B02B8"/>
    <w:rsid w:val="007B3217"/>
    <w:rsid w:val="007B7288"/>
    <w:rsid w:val="007C2541"/>
    <w:rsid w:val="007C30B4"/>
    <w:rsid w:val="007C4DEF"/>
    <w:rsid w:val="007D035C"/>
    <w:rsid w:val="007D45D5"/>
    <w:rsid w:val="007D5D6C"/>
    <w:rsid w:val="007D625A"/>
    <w:rsid w:val="007D7245"/>
    <w:rsid w:val="007D76F9"/>
    <w:rsid w:val="007E003F"/>
    <w:rsid w:val="007E3C7B"/>
    <w:rsid w:val="007E46E0"/>
    <w:rsid w:val="007E520A"/>
    <w:rsid w:val="007F154E"/>
    <w:rsid w:val="007F215A"/>
    <w:rsid w:val="007F2CC1"/>
    <w:rsid w:val="007F41F2"/>
    <w:rsid w:val="007F445A"/>
    <w:rsid w:val="007F72D1"/>
    <w:rsid w:val="00800CB8"/>
    <w:rsid w:val="008019EB"/>
    <w:rsid w:val="00802FEB"/>
    <w:rsid w:val="00804B9B"/>
    <w:rsid w:val="00805E39"/>
    <w:rsid w:val="00807256"/>
    <w:rsid w:val="00812B70"/>
    <w:rsid w:val="008141B7"/>
    <w:rsid w:val="008156FD"/>
    <w:rsid w:val="00815D26"/>
    <w:rsid w:val="00820075"/>
    <w:rsid w:val="00823195"/>
    <w:rsid w:val="008309D4"/>
    <w:rsid w:val="00830E26"/>
    <w:rsid w:val="00832745"/>
    <w:rsid w:val="0083580A"/>
    <w:rsid w:val="00837AD3"/>
    <w:rsid w:val="008400EB"/>
    <w:rsid w:val="008429B3"/>
    <w:rsid w:val="00843576"/>
    <w:rsid w:val="00843B64"/>
    <w:rsid w:val="008441D0"/>
    <w:rsid w:val="00845FC3"/>
    <w:rsid w:val="008471E6"/>
    <w:rsid w:val="00850F57"/>
    <w:rsid w:val="008526B1"/>
    <w:rsid w:val="00854452"/>
    <w:rsid w:val="00854E51"/>
    <w:rsid w:val="00854EB8"/>
    <w:rsid w:val="008556AE"/>
    <w:rsid w:val="00856A5A"/>
    <w:rsid w:val="00857506"/>
    <w:rsid w:val="00857FB4"/>
    <w:rsid w:val="00860077"/>
    <w:rsid w:val="00860363"/>
    <w:rsid w:val="00860934"/>
    <w:rsid w:val="00862B50"/>
    <w:rsid w:val="00864618"/>
    <w:rsid w:val="00864B51"/>
    <w:rsid w:val="00867175"/>
    <w:rsid w:val="00867BFF"/>
    <w:rsid w:val="00870960"/>
    <w:rsid w:val="00871CB6"/>
    <w:rsid w:val="008739BA"/>
    <w:rsid w:val="00875D9B"/>
    <w:rsid w:val="008770F7"/>
    <w:rsid w:val="00880504"/>
    <w:rsid w:val="00882C94"/>
    <w:rsid w:val="00883450"/>
    <w:rsid w:val="00883559"/>
    <w:rsid w:val="00883A34"/>
    <w:rsid w:val="0088480A"/>
    <w:rsid w:val="0088493F"/>
    <w:rsid w:val="00887CBF"/>
    <w:rsid w:val="00891B46"/>
    <w:rsid w:val="008926EC"/>
    <w:rsid w:val="008947F5"/>
    <w:rsid w:val="008957DD"/>
    <w:rsid w:val="00896020"/>
    <w:rsid w:val="00897D98"/>
    <w:rsid w:val="008A1781"/>
    <w:rsid w:val="008A2426"/>
    <w:rsid w:val="008A2487"/>
    <w:rsid w:val="008A3DE0"/>
    <w:rsid w:val="008A6066"/>
    <w:rsid w:val="008A6562"/>
    <w:rsid w:val="008A6DF2"/>
    <w:rsid w:val="008B016B"/>
    <w:rsid w:val="008B39D9"/>
    <w:rsid w:val="008B5E1B"/>
    <w:rsid w:val="008B6614"/>
    <w:rsid w:val="008B79B4"/>
    <w:rsid w:val="008C005A"/>
    <w:rsid w:val="008C072C"/>
    <w:rsid w:val="008C19F9"/>
    <w:rsid w:val="008C30F7"/>
    <w:rsid w:val="008C4548"/>
    <w:rsid w:val="008C56E6"/>
    <w:rsid w:val="008C6727"/>
    <w:rsid w:val="008D0A53"/>
    <w:rsid w:val="008D0E23"/>
    <w:rsid w:val="008D1CD2"/>
    <w:rsid w:val="008D37C3"/>
    <w:rsid w:val="008D3E90"/>
    <w:rsid w:val="008D44C8"/>
    <w:rsid w:val="008D52D8"/>
    <w:rsid w:val="008D6BA0"/>
    <w:rsid w:val="008D7C99"/>
    <w:rsid w:val="008E0233"/>
    <w:rsid w:val="008E0AD6"/>
    <w:rsid w:val="008E0FCB"/>
    <w:rsid w:val="008E4ECD"/>
    <w:rsid w:val="008E65E9"/>
    <w:rsid w:val="008F01F7"/>
    <w:rsid w:val="008F1DD4"/>
    <w:rsid w:val="008F1ECC"/>
    <w:rsid w:val="008F5894"/>
    <w:rsid w:val="00900476"/>
    <w:rsid w:val="00900B61"/>
    <w:rsid w:val="00901521"/>
    <w:rsid w:val="0090539D"/>
    <w:rsid w:val="00907582"/>
    <w:rsid w:val="00911AB0"/>
    <w:rsid w:val="00913FAC"/>
    <w:rsid w:val="00914084"/>
    <w:rsid w:val="009212A7"/>
    <w:rsid w:val="0092178C"/>
    <w:rsid w:val="009270AE"/>
    <w:rsid w:val="0093014C"/>
    <w:rsid w:val="00931483"/>
    <w:rsid w:val="00933F1E"/>
    <w:rsid w:val="0093464B"/>
    <w:rsid w:val="00935233"/>
    <w:rsid w:val="00940DCC"/>
    <w:rsid w:val="0094121F"/>
    <w:rsid w:val="00941317"/>
    <w:rsid w:val="0094179A"/>
    <w:rsid w:val="00943BDB"/>
    <w:rsid w:val="0094459E"/>
    <w:rsid w:val="00944DBC"/>
    <w:rsid w:val="00945DFA"/>
    <w:rsid w:val="00950977"/>
    <w:rsid w:val="00951A7B"/>
    <w:rsid w:val="00952E29"/>
    <w:rsid w:val="009535C9"/>
    <w:rsid w:val="0095574F"/>
    <w:rsid w:val="009564A6"/>
    <w:rsid w:val="00956769"/>
    <w:rsid w:val="0095762C"/>
    <w:rsid w:val="0096249B"/>
    <w:rsid w:val="00962B5E"/>
    <w:rsid w:val="00963208"/>
    <w:rsid w:val="009749A3"/>
    <w:rsid w:val="00976021"/>
    <w:rsid w:val="0098071E"/>
    <w:rsid w:val="00983EE2"/>
    <w:rsid w:val="0098413D"/>
    <w:rsid w:val="00986F26"/>
    <w:rsid w:val="0098795B"/>
    <w:rsid w:val="00987CDE"/>
    <w:rsid w:val="00996251"/>
    <w:rsid w:val="009A162C"/>
    <w:rsid w:val="009A2923"/>
    <w:rsid w:val="009A4ACC"/>
    <w:rsid w:val="009A6528"/>
    <w:rsid w:val="009B0098"/>
    <w:rsid w:val="009B24F8"/>
    <w:rsid w:val="009B34CE"/>
    <w:rsid w:val="009B443F"/>
    <w:rsid w:val="009B4A0F"/>
    <w:rsid w:val="009C1311"/>
    <w:rsid w:val="009C1324"/>
    <w:rsid w:val="009C2890"/>
    <w:rsid w:val="009C3F89"/>
    <w:rsid w:val="009C6D94"/>
    <w:rsid w:val="009C701A"/>
    <w:rsid w:val="009D0B63"/>
    <w:rsid w:val="009D3F3B"/>
    <w:rsid w:val="009D59AB"/>
    <w:rsid w:val="009E2FBC"/>
    <w:rsid w:val="009E3172"/>
    <w:rsid w:val="009E3A77"/>
    <w:rsid w:val="009E473C"/>
    <w:rsid w:val="009E4FB4"/>
    <w:rsid w:val="009E57C9"/>
    <w:rsid w:val="009E6B26"/>
    <w:rsid w:val="009E6DF7"/>
    <w:rsid w:val="009E7E9A"/>
    <w:rsid w:val="009F46BB"/>
    <w:rsid w:val="009F6CB8"/>
    <w:rsid w:val="00A006F3"/>
    <w:rsid w:val="00A02630"/>
    <w:rsid w:val="00A029CA"/>
    <w:rsid w:val="00A05B72"/>
    <w:rsid w:val="00A062F8"/>
    <w:rsid w:val="00A06F48"/>
    <w:rsid w:val="00A1348D"/>
    <w:rsid w:val="00A14A1D"/>
    <w:rsid w:val="00A17BA5"/>
    <w:rsid w:val="00A2074D"/>
    <w:rsid w:val="00A232EE"/>
    <w:rsid w:val="00A23627"/>
    <w:rsid w:val="00A25358"/>
    <w:rsid w:val="00A310BB"/>
    <w:rsid w:val="00A3219D"/>
    <w:rsid w:val="00A33D47"/>
    <w:rsid w:val="00A355AB"/>
    <w:rsid w:val="00A41B84"/>
    <w:rsid w:val="00A42891"/>
    <w:rsid w:val="00A44411"/>
    <w:rsid w:val="00A469FA"/>
    <w:rsid w:val="00A478FC"/>
    <w:rsid w:val="00A54574"/>
    <w:rsid w:val="00A55740"/>
    <w:rsid w:val="00A55B01"/>
    <w:rsid w:val="00A565CE"/>
    <w:rsid w:val="00A56B5B"/>
    <w:rsid w:val="00A62F28"/>
    <w:rsid w:val="00A64EE6"/>
    <w:rsid w:val="00A657DD"/>
    <w:rsid w:val="00A659F9"/>
    <w:rsid w:val="00A666A6"/>
    <w:rsid w:val="00A6689A"/>
    <w:rsid w:val="00A676CB"/>
    <w:rsid w:val="00A7486A"/>
    <w:rsid w:val="00A80611"/>
    <w:rsid w:val="00A81A09"/>
    <w:rsid w:val="00A81CD8"/>
    <w:rsid w:val="00A8415C"/>
    <w:rsid w:val="00A861C0"/>
    <w:rsid w:val="00A9192F"/>
    <w:rsid w:val="00A91A56"/>
    <w:rsid w:val="00A92AB4"/>
    <w:rsid w:val="00A93A1D"/>
    <w:rsid w:val="00A94535"/>
    <w:rsid w:val="00A9783E"/>
    <w:rsid w:val="00AA31A3"/>
    <w:rsid w:val="00AA3211"/>
    <w:rsid w:val="00AA3A0E"/>
    <w:rsid w:val="00AA4E66"/>
    <w:rsid w:val="00AB1922"/>
    <w:rsid w:val="00AB1ECE"/>
    <w:rsid w:val="00AB2918"/>
    <w:rsid w:val="00AB5340"/>
    <w:rsid w:val="00AC09AD"/>
    <w:rsid w:val="00AC09D0"/>
    <w:rsid w:val="00AC0AAE"/>
    <w:rsid w:val="00AC0B8B"/>
    <w:rsid w:val="00AC2573"/>
    <w:rsid w:val="00AC3838"/>
    <w:rsid w:val="00AC7790"/>
    <w:rsid w:val="00AC7C96"/>
    <w:rsid w:val="00AD07F8"/>
    <w:rsid w:val="00AD31E2"/>
    <w:rsid w:val="00AD49EA"/>
    <w:rsid w:val="00AD62EA"/>
    <w:rsid w:val="00AD7007"/>
    <w:rsid w:val="00AD7C9B"/>
    <w:rsid w:val="00AE0140"/>
    <w:rsid w:val="00AE1C30"/>
    <w:rsid w:val="00AE1F7E"/>
    <w:rsid w:val="00AE237D"/>
    <w:rsid w:val="00AE5B98"/>
    <w:rsid w:val="00AE78E0"/>
    <w:rsid w:val="00AE7DFE"/>
    <w:rsid w:val="00AE7F6A"/>
    <w:rsid w:val="00AF2FC1"/>
    <w:rsid w:val="00AF34B1"/>
    <w:rsid w:val="00AF53FC"/>
    <w:rsid w:val="00AF5491"/>
    <w:rsid w:val="00AF7249"/>
    <w:rsid w:val="00AF7C07"/>
    <w:rsid w:val="00B01876"/>
    <w:rsid w:val="00B0273B"/>
    <w:rsid w:val="00B02DB7"/>
    <w:rsid w:val="00B041BF"/>
    <w:rsid w:val="00B04D46"/>
    <w:rsid w:val="00B11536"/>
    <w:rsid w:val="00B13586"/>
    <w:rsid w:val="00B17933"/>
    <w:rsid w:val="00B2239E"/>
    <w:rsid w:val="00B22A15"/>
    <w:rsid w:val="00B23A71"/>
    <w:rsid w:val="00B25B1B"/>
    <w:rsid w:val="00B261FC"/>
    <w:rsid w:val="00B275BB"/>
    <w:rsid w:val="00B27F4F"/>
    <w:rsid w:val="00B337C0"/>
    <w:rsid w:val="00B34BBF"/>
    <w:rsid w:val="00B3684F"/>
    <w:rsid w:val="00B405B7"/>
    <w:rsid w:val="00B4262C"/>
    <w:rsid w:val="00B45105"/>
    <w:rsid w:val="00B46490"/>
    <w:rsid w:val="00B56181"/>
    <w:rsid w:val="00B566CA"/>
    <w:rsid w:val="00B66901"/>
    <w:rsid w:val="00B67760"/>
    <w:rsid w:val="00B71E6D"/>
    <w:rsid w:val="00B72070"/>
    <w:rsid w:val="00B72506"/>
    <w:rsid w:val="00B771A3"/>
    <w:rsid w:val="00B779E1"/>
    <w:rsid w:val="00B8097E"/>
    <w:rsid w:val="00B82774"/>
    <w:rsid w:val="00B84371"/>
    <w:rsid w:val="00B84486"/>
    <w:rsid w:val="00B847F8"/>
    <w:rsid w:val="00B85474"/>
    <w:rsid w:val="00B85A41"/>
    <w:rsid w:val="00B87967"/>
    <w:rsid w:val="00B910FA"/>
    <w:rsid w:val="00B92BB7"/>
    <w:rsid w:val="00B96BF7"/>
    <w:rsid w:val="00BA1A67"/>
    <w:rsid w:val="00BA2D85"/>
    <w:rsid w:val="00BA6981"/>
    <w:rsid w:val="00BA79AC"/>
    <w:rsid w:val="00BB042F"/>
    <w:rsid w:val="00BB15DE"/>
    <w:rsid w:val="00BB28A6"/>
    <w:rsid w:val="00BB44A6"/>
    <w:rsid w:val="00BB5833"/>
    <w:rsid w:val="00BB73E7"/>
    <w:rsid w:val="00BB7851"/>
    <w:rsid w:val="00BC093D"/>
    <w:rsid w:val="00BC11F0"/>
    <w:rsid w:val="00BC1CA2"/>
    <w:rsid w:val="00BC5561"/>
    <w:rsid w:val="00BC5FE2"/>
    <w:rsid w:val="00BC628D"/>
    <w:rsid w:val="00BD1287"/>
    <w:rsid w:val="00BD3735"/>
    <w:rsid w:val="00BD6BC2"/>
    <w:rsid w:val="00BD75B1"/>
    <w:rsid w:val="00BD7BB1"/>
    <w:rsid w:val="00BE2356"/>
    <w:rsid w:val="00BE307A"/>
    <w:rsid w:val="00BE5A5E"/>
    <w:rsid w:val="00BF1300"/>
    <w:rsid w:val="00BF3211"/>
    <w:rsid w:val="00BF3DE7"/>
    <w:rsid w:val="00BF41EA"/>
    <w:rsid w:val="00BF47FF"/>
    <w:rsid w:val="00BF6209"/>
    <w:rsid w:val="00BF69BE"/>
    <w:rsid w:val="00BF7A7C"/>
    <w:rsid w:val="00BF7E4E"/>
    <w:rsid w:val="00C0058D"/>
    <w:rsid w:val="00C01630"/>
    <w:rsid w:val="00C016C1"/>
    <w:rsid w:val="00C02585"/>
    <w:rsid w:val="00C053E5"/>
    <w:rsid w:val="00C06816"/>
    <w:rsid w:val="00C10E2E"/>
    <w:rsid w:val="00C1242B"/>
    <w:rsid w:val="00C12529"/>
    <w:rsid w:val="00C1356F"/>
    <w:rsid w:val="00C17BF1"/>
    <w:rsid w:val="00C20072"/>
    <w:rsid w:val="00C22DA3"/>
    <w:rsid w:val="00C2316D"/>
    <w:rsid w:val="00C239E2"/>
    <w:rsid w:val="00C25D7F"/>
    <w:rsid w:val="00C25E34"/>
    <w:rsid w:val="00C2777E"/>
    <w:rsid w:val="00C30C63"/>
    <w:rsid w:val="00C31492"/>
    <w:rsid w:val="00C3419C"/>
    <w:rsid w:val="00C41236"/>
    <w:rsid w:val="00C47B77"/>
    <w:rsid w:val="00C51F45"/>
    <w:rsid w:val="00C521A7"/>
    <w:rsid w:val="00C549DA"/>
    <w:rsid w:val="00C558DA"/>
    <w:rsid w:val="00C57664"/>
    <w:rsid w:val="00C60FEA"/>
    <w:rsid w:val="00C644FB"/>
    <w:rsid w:val="00C6465C"/>
    <w:rsid w:val="00C656A0"/>
    <w:rsid w:val="00C67678"/>
    <w:rsid w:val="00C725DC"/>
    <w:rsid w:val="00C73C48"/>
    <w:rsid w:val="00C73F2D"/>
    <w:rsid w:val="00C76971"/>
    <w:rsid w:val="00C80EB1"/>
    <w:rsid w:val="00C820B7"/>
    <w:rsid w:val="00C83EA6"/>
    <w:rsid w:val="00C84759"/>
    <w:rsid w:val="00C85BC0"/>
    <w:rsid w:val="00C86031"/>
    <w:rsid w:val="00C904FB"/>
    <w:rsid w:val="00C90FDD"/>
    <w:rsid w:val="00C914EA"/>
    <w:rsid w:val="00C92160"/>
    <w:rsid w:val="00C93203"/>
    <w:rsid w:val="00C9395F"/>
    <w:rsid w:val="00C93A3A"/>
    <w:rsid w:val="00C956B3"/>
    <w:rsid w:val="00C95831"/>
    <w:rsid w:val="00C961BB"/>
    <w:rsid w:val="00C97B24"/>
    <w:rsid w:val="00CA1B26"/>
    <w:rsid w:val="00CA2C2B"/>
    <w:rsid w:val="00CA2CB5"/>
    <w:rsid w:val="00CA3FEB"/>
    <w:rsid w:val="00CA5494"/>
    <w:rsid w:val="00CA6C7F"/>
    <w:rsid w:val="00CA7C2B"/>
    <w:rsid w:val="00CB1404"/>
    <w:rsid w:val="00CB3547"/>
    <w:rsid w:val="00CB4973"/>
    <w:rsid w:val="00CB5521"/>
    <w:rsid w:val="00CC10A6"/>
    <w:rsid w:val="00CC1381"/>
    <w:rsid w:val="00CC2354"/>
    <w:rsid w:val="00CD2A97"/>
    <w:rsid w:val="00CD3133"/>
    <w:rsid w:val="00CD3D68"/>
    <w:rsid w:val="00CD598F"/>
    <w:rsid w:val="00CD6AB6"/>
    <w:rsid w:val="00CD7044"/>
    <w:rsid w:val="00CE17C8"/>
    <w:rsid w:val="00CE2264"/>
    <w:rsid w:val="00CE229D"/>
    <w:rsid w:val="00CE24BF"/>
    <w:rsid w:val="00CE2A2D"/>
    <w:rsid w:val="00CE524C"/>
    <w:rsid w:val="00CE590D"/>
    <w:rsid w:val="00CE5FCF"/>
    <w:rsid w:val="00CE6210"/>
    <w:rsid w:val="00CE6261"/>
    <w:rsid w:val="00CE65F9"/>
    <w:rsid w:val="00CE7A5F"/>
    <w:rsid w:val="00CF141F"/>
    <w:rsid w:val="00CF1A24"/>
    <w:rsid w:val="00CF3691"/>
    <w:rsid w:val="00CF41C0"/>
    <w:rsid w:val="00CF4777"/>
    <w:rsid w:val="00CF57CF"/>
    <w:rsid w:val="00CF6AE6"/>
    <w:rsid w:val="00CF7C54"/>
    <w:rsid w:val="00D00BDF"/>
    <w:rsid w:val="00D02075"/>
    <w:rsid w:val="00D023AA"/>
    <w:rsid w:val="00D1120D"/>
    <w:rsid w:val="00D1252B"/>
    <w:rsid w:val="00D12B2C"/>
    <w:rsid w:val="00D12F65"/>
    <w:rsid w:val="00D15118"/>
    <w:rsid w:val="00D157E9"/>
    <w:rsid w:val="00D169AF"/>
    <w:rsid w:val="00D172D2"/>
    <w:rsid w:val="00D22513"/>
    <w:rsid w:val="00D25249"/>
    <w:rsid w:val="00D25F71"/>
    <w:rsid w:val="00D34195"/>
    <w:rsid w:val="00D34988"/>
    <w:rsid w:val="00D34FD6"/>
    <w:rsid w:val="00D35AA5"/>
    <w:rsid w:val="00D41948"/>
    <w:rsid w:val="00D42398"/>
    <w:rsid w:val="00D43042"/>
    <w:rsid w:val="00D44172"/>
    <w:rsid w:val="00D45C35"/>
    <w:rsid w:val="00D46C05"/>
    <w:rsid w:val="00D47FA5"/>
    <w:rsid w:val="00D50E8C"/>
    <w:rsid w:val="00D530EB"/>
    <w:rsid w:val="00D53802"/>
    <w:rsid w:val="00D539B7"/>
    <w:rsid w:val="00D53ED1"/>
    <w:rsid w:val="00D5710E"/>
    <w:rsid w:val="00D574B7"/>
    <w:rsid w:val="00D60671"/>
    <w:rsid w:val="00D63B8C"/>
    <w:rsid w:val="00D666BD"/>
    <w:rsid w:val="00D677FC"/>
    <w:rsid w:val="00D704A9"/>
    <w:rsid w:val="00D71D25"/>
    <w:rsid w:val="00D72AE3"/>
    <w:rsid w:val="00D739CC"/>
    <w:rsid w:val="00D7506D"/>
    <w:rsid w:val="00D774E7"/>
    <w:rsid w:val="00D77A10"/>
    <w:rsid w:val="00D8093D"/>
    <w:rsid w:val="00D80A9A"/>
    <w:rsid w:val="00D80C23"/>
    <w:rsid w:val="00D8108C"/>
    <w:rsid w:val="00D82A0E"/>
    <w:rsid w:val="00D82D20"/>
    <w:rsid w:val="00D83171"/>
    <w:rsid w:val="00D842AE"/>
    <w:rsid w:val="00D90367"/>
    <w:rsid w:val="00D90F04"/>
    <w:rsid w:val="00D9211C"/>
    <w:rsid w:val="00D9221B"/>
    <w:rsid w:val="00D92BBB"/>
    <w:rsid w:val="00D92DE0"/>
    <w:rsid w:val="00D9336C"/>
    <w:rsid w:val="00D93A0F"/>
    <w:rsid w:val="00D956AE"/>
    <w:rsid w:val="00D96369"/>
    <w:rsid w:val="00D963AD"/>
    <w:rsid w:val="00D96F36"/>
    <w:rsid w:val="00D97F1C"/>
    <w:rsid w:val="00DA14DA"/>
    <w:rsid w:val="00DA1BCA"/>
    <w:rsid w:val="00DA1F5A"/>
    <w:rsid w:val="00DA400B"/>
    <w:rsid w:val="00DA527D"/>
    <w:rsid w:val="00DB1194"/>
    <w:rsid w:val="00DB18C5"/>
    <w:rsid w:val="00DB2ACA"/>
    <w:rsid w:val="00DB378F"/>
    <w:rsid w:val="00DC1277"/>
    <w:rsid w:val="00DC1EE2"/>
    <w:rsid w:val="00DC357C"/>
    <w:rsid w:val="00DC46FF"/>
    <w:rsid w:val="00DC53CD"/>
    <w:rsid w:val="00DC5F5F"/>
    <w:rsid w:val="00DD1207"/>
    <w:rsid w:val="00DD1A4F"/>
    <w:rsid w:val="00DD226E"/>
    <w:rsid w:val="00DD7C2C"/>
    <w:rsid w:val="00DE17BA"/>
    <w:rsid w:val="00DE3808"/>
    <w:rsid w:val="00DE7067"/>
    <w:rsid w:val="00DE7A06"/>
    <w:rsid w:val="00DF22C0"/>
    <w:rsid w:val="00DF33F6"/>
    <w:rsid w:val="00DF57E6"/>
    <w:rsid w:val="00DF59F6"/>
    <w:rsid w:val="00DF74BA"/>
    <w:rsid w:val="00DF7D32"/>
    <w:rsid w:val="00E01369"/>
    <w:rsid w:val="00E01CC6"/>
    <w:rsid w:val="00E02899"/>
    <w:rsid w:val="00E03F3B"/>
    <w:rsid w:val="00E041D0"/>
    <w:rsid w:val="00E04301"/>
    <w:rsid w:val="00E059EE"/>
    <w:rsid w:val="00E06389"/>
    <w:rsid w:val="00E06797"/>
    <w:rsid w:val="00E07216"/>
    <w:rsid w:val="00E10ECE"/>
    <w:rsid w:val="00E10F18"/>
    <w:rsid w:val="00E10FA9"/>
    <w:rsid w:val="00E10FB7"/>
    <w:rsid w:val="00E110C8"/>
    <w:rsid w:val="00E120E1"/>
    <w:rsid w:val="00E1511C"/>
    <w:rsid w:val="00E15866"/>
    <w:rsid w:val="00E165F0"/>
    <w:rsid w:val="00E17BD4"/>
    <w:rsid w:val="00E215B0"/>
    <w:rsid w:val="00E21C83"/>
    <w:rsid w:val="00E255F9"/>
    <w:rsid w:val="00E2657C"/>
    <w:rsid w:val="00E302D9"/>
    <w:rsid w:val="00E31D37"/>
    <w:rsid w:val="00E37411"/>
    <w:rsid w:val="00E40EEA"/>
    <w:rsid w:val="00E41FB3"/>
    <w:rsid w:val="00E42084"/>
    <w:rsid w:val="00E43A3B"/>
    <w:rsid w:val="00E4438D"/>
    <w:rsid w:val="00E45435"/>
    <w:rsid w:val="00E45A48"/>
    <w:rsid w:val="00E4612E"/>
    <w:rsid w:val="00E46273"/>
    <w:rsid w:val="00E46D9A"/>
    <w:rsid w:val="00E472D8"/>
    <w:rsid w:val="00E47CC4"/>
    <w:rsid w:val="00E50BE4"/>
    <w:rsid w:val="00E52646"/>
    <w:rsid w:val="00E529FB"/>
    <w:rsid w:val="00E52D2B"/>
    <w:rsid w:val="00E53EF0"/>
    <w:rsid w:val="00E565FF"/>
    <w:rsid w:val="00E56947"/>
    <w:rsid w:val="00E579BD"/>
    <w:rsid w:val="00E61362"/>
    <w:rsid w:val="00E62F84"/>
    <w:rsid w:val="00E64380"/>
    <w:rsid w:val="00E64D29"/>
    <w:rsid w:val="00E65388"/>
    <w:rsid w:val="00E65A1E"/>
    <w:rsid w:val="00E7057B"/>
    <w:rsid w:val="00E70A71"/>
    <w:rsid w:val="00E730F5"/>
    <w:rsid w:val="00E74949"/>
    <w:rsid w:val="00E7565F"/>
    <w:rsid w:val="00E76253"/>
    <w:rsid w:val="00E76A02"/>
    <w:rsid w:val="00E80DBA"/>
    <w:rsid w:val="00E81947"/>
    <w:rsid w:val="00E85802"/>
    <w:rsid w:val="00E85B7D"/>
    <w:rsid w:val="00E9121B"/>
    <w:rsid w:val="00E92167"/>
    <w:rsid w:val="00E929FB"/>
    <w:rsid w:val="00E92B5F"/>
    <w:rsid w:val="00E97A23"/>
    <w:rsid w:val="00E97F5D"/>
    <w:rsid w:val="00EA0B53"/>
    <w:rsid w:val="00EA0F3E"/>
    <w:rsid w:val="00EA15FA"/>
    <w:rsid w:val="00EA163A"/>
    <w:rsid w:val="00EA1C2C"/>
    <w:rsid w:val="00EA39E5"/>
    <w:rsid w:val="00EA5E5C"/>
    <w:rsid w:val="00EB15AC"/>
    <w:rsid w:val="00EB1B8B"/>
    <w:rsid w:val="00EB3654"/>
    <w:rsid w:val="00EB3DB5"/>
    <w:rsid w:val="00EB4DD6"/>
    <w:rsid w:val="00EB74C8"/>
    <w:rsid w:val="00EC3219"/>
    <w:rsid w:val="00EC388E"/>
    <w:rsid w:val="00EC5A46"/>
    <w:rsid w:val="00EC5CBD"/>
    <w:rsid w:val="00EC605B"/>
    <w:rsid w:val="00EC63E2"/>
    <w:rsid w:val="00EC6548"/>
    <w:rsid w:val="00EC66D4"/>
    <w:rsid w:val="00ED0903"/>
    <w:rsid w:val="00ED24E5"/>
    <w:rsid w:val="00ED2BD0"/>
    <w:rsid w:val="00ED58DE"/>
    <w:rsid w:val="00ED6C2A"/>
    <w:rsid w:val="00EE06BA"/>
    <w:rsid w:val="00EE559C"/>
    <w:rsid w:val="00EF185E"/>
    <w:rsid w:val="00EF22B3"/>
    <w:rsid w:val="00EF2844"/>
    <w:rsid w:val="00EF457E"/>
    <w:rsid w:val="00EF5902"/>
    <w:rsid w:val="00EF6D22"/>
    <w:rsid w:val="00F00A25"/>
    <w:rsid w:val="00F044F7"/>
    <w:rsid w:val="00F064C1"/>
    <w:rsid w:val="00F1038E"/>
    <w:rsid w:val="00F113DA"/>
    <w:rsid w:val="00F11C83"/>
    <w:rsid w:val="00F12540"/>
    <w:rsid w:val="00F13A71"/>
    <w:rsid w:val="00F1720A"/>
    <w:rsid w:val="00F17586"/>
    <w:rsid w:val="00F17F99"/>
    <w:rsid w:val="00F20F3D"/>
    <w:rsid w:val="00F21623"/>
    <w:rsid w:val="00F219A4"/>
    <w:rsid w:val="00F22D44"/>
    <w:rsid w:val="00F239C7"/>
    <w:rsid w:val="00F32F67"/>
    <w:rsid w:val="00F34057"/>
    <w:rsid w:val="00F360DC"/>
    <w:rsid w:val="00F366DE"/>
    <w:rsid w:val="00F371C6"/>
    <w:rsid w:val="00F37DC8"/>
    <w:rsid w:val="00F37DFB"/>
    <w:rsid w:val="00F41127"/>
    <w:rsid w:val="00F41B7C"/>
    <w:rsid w:val="00F41C36"/>
    <w:rsid w:val="00F42017"/>
    <w:rsid w:val="00F44559"/>
    <w:rsid w:val="00F45689"/>
    <w:rsid w:val="00F47CD5"/>
    <w:rsid w:val="00F523A5"/>
    <w:rsid w:val="00F5341A"/>
    <w:rsid w:val="00F53652"/>
    <w:rsid w:val="00F57AE0"/>
    <w:rsid w:val="00F610D3"/>
    <w:rsid w:val="00F61A7B"/>
    <w:rsid w:val="00F631A6"/>
    <w:rsid w:val="00F650C3"/>
    <w:rsid w:val="00F66050"/>
    <w:rsid w:val="00F66460"/>
    <w:rsid w:val="00F701AE"/>
    <w:rsid w:val="00F71407"/>
    <w:rsid w:val="00F716AD"/>
    <w:rsid w:val="00F717B1"/>
    <w:rsid w:val="00F80650"/>
    <w:rsid w:val="00F8091E"/>
    <w:rsid w:val="00F80D0A"/>
    <w:rsid w:val="00F83F10"/>
    <w:rsid w:val="00F8577F"/>
    <w:rsid w:val="00F8615C"/>
    <w:rsid w:val="00F86598"/>
    <w:rsid w:val="00F86FDB"/>
    <w:rsid w:val="00F8723E"/>
    <w:rsid w:val="00F87B44"/>
    <w:rsid w:val="00F9078B"/>
    <w:rsid w:val="00F91D92"/>
    <w:rsid w:val="00F9516F"/>
    <w:rsid w:val="00F9521B"/>
    <w:rsid w:val="00FA13F7"/>
    <w:rsid w:val="00FA184F"/>
    <w:rsid w:val="00FA380A"/>
    <w:rsid w:val="00FA6E02"/>
    <w:rsid w:val="00FA6F2B"/>
    <w:rsid w:val="00FA7174"/>
    <w:rsid w:val="00FA7CED"/>
    <w:rsid w:val="00FB254A"/>
    <w:rsid w:val="00FB638B"/>
    <w:rsid w:val="00FB6A5B"/>
    <w:rsid w:val="00FB6C90"/>
    <w:rsid w:val="00FC0265"/>
    <w:rsid w:val="00FC47C2"/>
    <w:rsid w:val="00FD3EE8"/>
    <w:rsid w:val="00FD4DE8"/>
    <w:rsid w:val="00FD534F"/>
    <w:rsid w:val="00FD5860"/>
    <w:rsid w:val="00FD6A16"/>
    <w:rsid w:val="00FE0132"/>
    <w:rsid w:val="00FE0636"/>
    <w:rsid w:val="00FE0754"/>
    <w:rsid w:val="00FE237B"/>
    <w:rsid w:val="00FE3227"/>
    <w:rsid w:val="00FE352D"/>
    <w:rsid w:val="00FE35B8"/>
    <w:rsid w:val="00FE4575"/>
    <w:rsid w:val="00FE62BC"/>
    <w:rsid w:val="00FE7D62"/>
    <w:rsid w:val="00FF11E9"/>
    <w:rsid w:val="00FF2010"/>
    <w:rsid w:val="00FF2F85"/>
    <w:rsid w:val="00FF3199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97F3F6"/>
  <w15:docId w15:val="{E0F67AF9-0E75-4BE6-B79F-8A2307EF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455"/>
    <w:rPr>
      <w:rFonts w:eastAsia="MS Mincho"/>
      <w:lang w:val="en-GB"/>
    </w:rPr>
  </w:style>
  <w:style w:type="paragraph" w:styleId="Heading1">
    <w:name w:val="heading 1"/>
    <w:basedOn w:val="Normal"/>
    <w:next w:val="Normalnumber"/>
    <w:qFormat/>
    <w:rsid w:val="00062885"/>
    <w:pPr>
      <w:keepNext/>
      <w:numPr>
        <w:numId w:val="21"/>
      </w:numPr>
      <w:tabs>
        <w:tab w:val="left" w:pos="1247"/>
        <w:tab w:val="left" w:pos="1814"/>
      </w:tabs>
      <w:spacing w:before="240" w:after="120"/>
      <w:ind w:hanging="534"/>
      <w:outlineLvl w:val="0"/>
    </w:pPr>
    <w:rPr>
      <w:b/>
      <w:sz w:val="28"/>
    </w:rPr>
  </w:style>
  <w:style w:type="paragraph" w:styleId="Heading2">
    <w:name w:val="heading 2"/>
    <w:basedOn w:val="Normal"/>
    <w:next w:val="Normalnumber"/>
    <w:link w:val="Heading2Char"/>
    <w:qFormat/>
    <w:rsid w:val="003124FF"/>
    <w:pPr>
      <w:keepNext/>
      <w:numPr>
        <w:ilvl w:val="1"/>
        <w:numId w:val="24"/>
      </w:numPr>
      <w:spacing w:before="240" w:after="120"/>
      <w:ind w:left="1276" w:hanging="556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number"/>
    <w:link w:val="Heading3Char"/>
    <w:autoRedefine/>
    <w:qFormat/>
    <w:rsid w:val="00EA0B53"/>
    <w:pPr>
      <w:spacing w:after="120"/>
      <w:ind w:left="1304" w:hanging="680"/>
      <w:outlineLvl w:val="2"/>
    </w:pPr>
    <w:rPr>
      <w:b/>
    </w:rPr>
  </w:style>
  <w:style w:type="paragraph" w:styleId="Heading4">
    <w:name w:val="heading 4"/>
    <w:basedOn w:val="Heading3"/>
    <w:next w:val="Normalnumber"/>
    <w:rsid w:val="00AA4E66"/>
    <w:pPr>
      <w:keepNext/>
      <w:outlineLvl w:val="3"/>
    </w:pPr>
  </w:style>
  <w:style w:type="paragraph" w:styleId="Heading5">
    <w:name w:val="heading 5"/>
    <w:basedOn w:val="Normal"/>
    <w:next w:val="Normal"/>
    <w:rsid w:val="00AA4E66"/>
    <w:pPr>
      <w:keepNext/>
      <w:outlineLvl w:val="4"/>
    </w:pPr>
    <w:rPr>
      <w:rFonts w:ascii="Univers" w:hAnsi="Univers"/>
      <w:b/>
      <w:sz w:val="24"/>
    </w:rPr>
  </w:style>
  <w:style w:type="paragraph" w:styleId="Heading6">
    <w:name w:val="heading 6"/>
    <w:basedOn w:val="Normal"/>
    <w:next w:val="Normal"/>
    <w:rsid w:val="00AA4E66"/>
    <w:pPr>
      <w:keepNext/>
      <w:ind w:left="578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rsid w:val="00AA4E66"/>
    <w:pPr>
      <w:keepNext/>
      <w:widowControl w:val="0"/>
      <w:jc w:val="center"/>
      <w:outlineLvl w:val="6"/>
    </w:pPr>
    <w:rPr>
      <w:snapToGrid w:val="0"/>
      <w:u w:val="single"/>
      <w:lang w:val="en-US"/>
    </w:rPr>
  </w:style>
  <w:style w:type="paragraph" w:styleId="Heading8">
    <w:name w:val="heading 8"/>
    <w:basedOn w:val="Normal"/>
    <w:next w:val="Normal"/>
    <w:rsid w:val="00AA4E66"/>
    <w:pPr>
      <w:keepNext/>
      <w:widowControl w:val="0"/>
      <w:numPr>
        <w:numId w:val="1"/>
      </w:numPr>
      <w:tabs>
        <w:tab w:val="left" w:pos="-1440"/>
        <w:tab w:val="left" w:pos="-720"/>
      </w:tabs>
      <w:suppressAutoHyphens/>
      <w:jc w:val="center"/>
      <w:outlineLvl w:val="7"/>
    </w:pPr>
    <w:rPr>
      <w:snapToGrid w:val="0"/>
      <w:u w:val="single"/>
      <w:lang w:val="en-US"/>
    </w:rPr>
  </w:style>
  <w:style w:type="paragraph" w:styleId="Heading9">
    <w:name w:val="heading 9"/>
    <w:basedOn w:val="Normal"/>
    <w:next w:val="Normal"/>
    <w:rsid w:val="00AA4E66"/>
    <w:pPr>
      <w:keepNext/>
      <w:widowControl w:val="0"/>
      <w:numPr>
        <w:numId w:val="2"/>
      </w:numPr>
      <w:suppressAutoHyphens/>
      <w:jc w:val="center"/>
      <w:outlineLvl w:val="8"/>
    </w:pPr>
    <w:rPr>
      <w:snapToGrid w:val="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AA4E66"/>
    <w:rPr>
      <w:rFonts w:ascii="Times New Roman" w:hAnsi="Times New Roman"/>
      <w:b/>
      <w:sz w:val="18"/>
    </w:rPr>
  </w:style>
  <w:style w:type="table" w:customStyle="1" w:styleId="Tabledocright">
    <w:name w:val="Table_doc_right"/>
    <w:basedOn w:val="TableNormal"/>
    <w:rsid w:val="00AA4E66"/>
    <w:pPr>
      <w:spacing w:before="40" w:after="40"/>
    </w:pPr>
    <w:rPr>
      <w:sz w:val="18"/>
      <w:szCs w:val="18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7" w:type="dxa"/>
        <w:bottom w:w="28" w:type="dxa"/>
        <w:right w:w="17" w:type="dxa"/>
      </w:tblCellMar>
    </w:tblPr>
    <w:trPr>
      <w:jc w:val="right"/>
    </w:trPr>
    <w:tcPr>
      <w:tcMar>
        <w:left w:w="57" w:type="dxa"/>
        <w:right w:w="57" w:type="dxa"/>
      </w:tcMar>
    </w:tcPr>
  </w:style>
  <w:style w:type="paragraph" w:styleId="TOC6">
    <w:name w:val="toc 6"/>
    <w:basedOn w:val="Normal"/>
    <w:next w:val="Normal"/>
    <w:autoRedefine/>
    <w:semiHidden/>
    <w:rsid w:val="00AA4E66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A4E66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A4E66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A4E66"/>
    <w:pPr>
      <w:ind w:left="1600"/>
    </w:pPr>
    <w:rPr>
      <w:sz w:val="18"/>
      <w:szCs w:val="18"/>
    </w:rPr>
  </w:style>
  <w:style w:type="paragraph" w:customStyle="1" w:styleId="Titlefigure">
    <w:name w:val="Title_figure"/>
    <w:basedOn w:val="Titletable"/>
    <w:next w:val="NormalNonumber"/>
    <w:rsid w:val="00AA4E66"/>
    <w:rPr>
      <w:bCs w:val="0"/>
    </w:rPr>
  </w:style>
  <w:style w:type="paragraph" w:styleId="TableofFigures">
    <w:name w:val="table of figures"/>
    <w:basedOn w:val="Normal"/>
    <w:next w:val="Normal"/>
    <w:autoRedefine/>
    <w:semiHidden/>
    <w:rsid w:val="00AA4E66"/>
    <w:pPr>
      <w:ind w:left="1814" w:hanging="567"/>
    </w:pPr>
  </w:style>
  <w:style w:type="paragraph" w:customStyle="1" w:styleId="CH1">
    <w:name w:val="CH1"/>
    <w:basedOn w:val="Normal-pool"/>
    <w:next w:val="CH2"/>
    <w:qFormat/>
    <w:rsid w:val="00AA4E66"/>
    <w:pPr>
      <w:keepNext/>
      <w:keepLines/>
      <w:tabs>
        <w:tab w:val="right" w:pos="851"/>
      </w:tabs>
      <w:suppressAutoHyphens/>
      <w:spacing w:before="240" w:after="120"/>
      <w:ind w:left="1247" w:right="284" w:hanging="1247"/>
    </w:pPr>
    <w:rPr>
      <w:b/>
      <w:sz w:val="28"/>
      <w:szCs w:val="28"/>
    </w:rPr>
  </w:style>
  <w:style w:type="paragraph" w:customStyle="1" w:styleId="CH2">
    <w:name w:val="CH2"/>
    <w:basedOn w:val="Normal-pool"/>
    <w:next w:val="Normalnumber"/>
    <w:link w:val="CH2Char"/>
    <w:rsid w:val="004A36DE"/>
    <w:pPr>
      <w:keepNext/>
      <w:keepLines/>
      <w:tabs>
        <w:tab w:val="right" w:pos="624"/>
        <w:tab w:val="right" w:pos="851"/>
      </w:tabs>
      <w:suppressAutoHyphens/>
      <w:spacing w:before="120" w:after="120"/>
      <w:ind w:left="1871" w:right="284" w:hanging="611"/>
    </w:pPr>
    <w:rPr>
      <w:rFonts w:eastAsia="Gulim"/>
      <w:b/>
      <w:sz w:val="24"/>
      <w:szCs w:val="24"/>
      <w:lang w:eastAsia="ko-KR"/>
    </w:rPr>
  </w:style>
  <w:style w:type="paragraph" w:customStyle="1" w:styleId="CH3">
    <w:name w:val="CH3"/>
    <w:basedOn w:val="Normal-pool"/>
    <w:next w:val="Normalnumber"/>
    <w:rsid w:val="00AA4E66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</w:rPr>
  </w:style>
  <w:style w:type="paragraph" w:customStyle="1" w:styleId="CH4">
    <w:name w:val="CH4"/>
    <w:basedOn w:val="Normal-pool"/>
    <w:next w:val="Normalnumber"/>
    <w:rsid w:val="00AA4E66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</w:rPr>
  </w:style>
  <w:style w:type="table" w:customStyle="1" w:styleId="Footertable">
    <w:name w:val="Footer_table"/>
    <w:basedOn w:val="TableNormal"/>
    <w:semiHidden/>
    <w:rsid w:val="00AA4E66"/>
    <w:rPr>
      <w:rFonts w:ascii="Arial" w:hAnsi="Arial"/>
      <w:sz w:val="16"/>
    </w:rPr>
    <w:tblPr>
      <w:jc w:val="righ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</w:tblPr>
    <w:trPr>
      <w:jc w:val="right"/>
    </w:trPr>
    <w:tcPr>
      <w:tcMar>
        <w:top w:w="28" w:type="dxa"/>
        <w:bottom w:w="28" w:type="dxa"/>
      </w:tcMar>
    </w:tcPr>
  </w:style>
  <w:style w:type="paragraph" w:customStyle="1" w:styleId="CH5">
    <w:name w:val="CH5"/>
    <w:basedOn w:val="Normal"/>
    <w:next w:val="Normalnumber"/>
    <w:semiHidden/>
    <w:rsid w:val="00AA4E66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</w:rPr>
  </w:style>
  <w:style w:type="paragraph" w:styleId="NormalIndent">
    <w:name w:val="Normal Indent"/>
    <w:basedOn w:val="Normal"/>
    <w:semiHidden/>
    <w:rsid w:val="00AA4E66"/>
    <w:pPr>
      <w:ind w:left="1247"/>
    </w:pPr>
  </w:style>
  <w:style w:type="paragraph" w:customStyle="1" w:styleId="Normal-pool">
    <w:name w:val="Normal-pool"/>
    <w:link w:val="Normal-poolChar"/>
    <w:qFormat/>
    <w:rsid w:val="001D4810"/>
    <w:pPr>
      <w:tabs>
        <w:tab w:val="left" w:pos="1247"/>
        <w:tab w:val="left" w:pos="1814"/>
        <w:tab w:val="left" w:pos="2381"/>
        <w:tab w:val="left" w:pos="2948"/>
        <w:tab w:val="left" w:pos="3515"/>
      </w:tabs>
    </w:pPr>
    <w:rPr>
      <w:lang w:val="en-GB"/>
    </w:rPr>
  </w:style>
  <w:style w:type="character" w:customStyle="1" w:styleId="NormalnumberChar">
    <w:name w:val="Normal_number Char"/>
    <w:link w:val="Normalnumber"/>
    <w:uiPriority w:val="99"/>
    <w:rsid w:val="00494455"/>
    <w:rPr>
      <w:lang w:val="en-GB"/>
    </w:rPr>
  </w:style>
  <w:style w:type="paragraph" w:customStyle="1" w:styleId="a">
    <w:name w:val="바탕글"/>
    <w:basedOn w:val="Normal"/>
    <w:rsid w:val="00494455"/>
    <w:pPr>
      <w:snapToGrid w:val="0"/>
      <w:spacing w:line="384" w:lineRule="auto"/>
      <w:jc w:val="both"/>
    </w:pPr>
    <w:rPr>
      <w:rFonts w:ascii="Batang" w:eastAsia="Batang" w:hAnsi="Batang" w:cs="Gulim"/>
      <w:color w:val="000000"/>
      <w:lang w:val="en-US" w:eastAsia="ko-KR"/>
    </w:rPr>
  </w:style>
  <w:style w:type="table" w:styleId="TableGrid">
    <w:name w:val="Table Grid"/>
    <w:basedOn w:val="TableNormal"/>
    <w:uiPriority w:val="59"/>
    <w:rsid w:val="00B8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locked/>
    <w:rsid w:val="003124FF"/>
    <w:rPr>
      <w:rFonts w:eastAsia="MS Mincho"/>
      <w:b/>
      <w:sz w:val="24"/>
      <w:szCs w:val="24"/>
      <w:lang w:val="en-GB"/>
    </w:rPr>
  </w:style>
  <w:style w:type="character" w:styleId="FootnoteReference">
    <w:name w:val="footnote reference"/>
    <w:aliases w:val="16 Point,Superscript 6 Point,number,SUPERS,Footnote Reference Superscript"/>
    <w:rsid w:val="00AA4E66"/>
    <w:rPr>
      <w:rFonts w:ascii="Times New Roman" w:hAnsi="Times New Roman"/>
      <w:color w:val="auto"/>
      <w:sz w:val="20"/>
      <w:szCs w:val="18"/>
      <w:vertAlign w:val="superscript"/>
    </w:rPr>
  </w:style>
  <w:style w:type="paragraph" w:styleId="FootnoteText">
    <w:name w:val="footnote text"/>
    <w:aliases w:val="Geneva 9,Font: Geneva 9,Boston 10,f,DNV-FT,Fußnotentextf,Footnote Text Char Char,Footnote Text Char Char Char Char,Footnote Text1,Footnote Text Char Char Char"/>
    <w:basedOn w:val="Normal-pool"/>
    <w:link w:val="FootnoteTextChar"/>
    <w:rsid w:val="00AA4E66"/>
    <w:pPr>
      <w:spacing w:before="20" w:after="40"/>
      <w:ind w:left="1247"/>
    </w:pPr>
    <w:rPr>
      <w:sz w:val="18"/>
    </w:rPr>
  </w:style>
  <w:style w:type="paragraph" w:customStyle="1" w:styleId="ColorfulList-Accent11">
    <w:name w:val="Colorful List - Accent 11"/>
    <w:basedOn w:val="Normal"/>
    <w:uiPriority w:val="34"/>
    <w:rsid w:val="00BC093D"/>
    <w:pPr>
      <w:tabs>
        <w:tab w:val="left" w:pos="1247"/>
        <w:tab w:val="left" w:pos="1814"/>
        <w:tab w:val="left" w:pos="2381"/>
        <w:tab w:val="left" w:pos="2948"/>
        <w:tab w:val="left" w:pos="3515"/>
      </w:tabs>
      <w:ind w:left="720"/>
    </w:pPr>
    <w:rPr>
      <w:rFonts w:eastAsia="Times New Roman"/>
    </w:rPr>
  </w:style>
  <w:style w:type="paragraph" w:styleId="EndnoteText">
    <w:name w:val="endnote text"/>
    <w:basedOn w:val="Normal"/>
    <w:link w:val="EndnoteTextChar"/>
    <w:semiHidden/>
    <w:rsid w:val="00BC093D"/>
    <w:pPr>
      <w:tabs>
        <w:tab w:val="left" w:pos="1247"/>
        <w:tab w:val="left" w:pos="1814"/>
        <w:tab w:val="left" w:pos="2381"/>
        <w:tab w:val="left" w:pos="2948"/>
        <w:tab w:val="left" w:pos="3515"/>
      </w:tabs>
    </w:pPr>
    <w:rPr>
      <w:rFonts w:eastAsia="Times New Roman"/>
    </w:rPr>
  </w:style>
  <w:style w:type="character" w:customStyle="1" w:styleId="EndnoteTextChar">
    <w:name w:val="Endnote Text Char"/>
    <w:link w:val="EndnoteText"/>
    <w:locked/>
    <w:rsid w:val="00BC093D"/>
    <w:rPr>
      <w:lang w:val="en-GB" w:eastAsia="en-US" w:bidi="ar-SA"/>
    </w:rPr>
  </w:style>
  <w:style w:type="character" w:customStyle="1" w:styleId="docs-bold">
    <w:name w:val="docs-bold"/>
    <w:rsid w:val="00BC093D"/>
    <w:rPr>
      <w:rFonts w:cs="Times New Roman"/>
    </w:rPr>
  </w:style>
  <w:style w:type="character" w:customStyle="1" w:styleId="Normal-poolChar">
    <w:name w:val="Normal-pool Char"/>
    <w:link w:val="Normal-pool"/>
    <w:rsid w:val="00D71D25"/>
    <w:rPr>
      <w:lang w:val="en-GB" w:eastAsia="en-US" w:bidi="ar-SA"/>
    </w:rPr>
  </w:style>
  <w:style w:type="character" w:customStyle="1" w:styleId="CH2Char">
    <w:name w:val="CH2 Char"/>
    <w:link w:val="CH2"/>
    <w:rsid w:val="004A36DE"/>
    <w:rPr>
      <w:rFonts w:eastAsia="Gulim"/>
      <w:b/>
      <w:sz w:val="24"/>
      <w:szCs w:val="24"/>
      <w:lang w:val="en-GB" w:eastAsia="ko-KR"/>
    </w:rPr>
  </w:style>
  <w:style w:type="character" w:styleId="FollowedHyperlink">
    <w:name w:val="FollowedHyperlink"/>
    <w:rsid w:val="003503B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7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3CF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rsid w:val="00167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73CF"/>
  </w:style>
  <w:style w:type="character" w:customStyle="1" w:styleId="CommentTextChar">
    <w:name w:val="Comment Text Char"/>
    <w:link w:val="CommentText"/>
    <w:uiPriority w:val="99"/>
    <w:rsid w:val="001673CF"/>
    <w:rPr>
      <w:rFonts w:eastAsia="MS Mincho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673CF"/>
    <w:rPr>
      <w:b/>
      <w:bCs/>
    </w:rPr>
  </w:style>
  <w:style w:type="character" w:customStyle="1" w:styleId="CommentSubjectChar">
    <w:name w:val="Comment Subject Char"/>
    <w:link w:val="CommentSubject"/>
    <w:rsid w:val="001673CF"/>
    <w:rPr>
      <w:rFonts w:eastAsia="MS Mincho"/>
      <w:b/>
      <w:bCs/>
      <w:lang w:val="en-GB"/>
    </w:rPr>
  </w:style>
  <w:style w:type="paragraph" w:customStyle="1" w:styleId="SingleTxt">
    <w:name w:val="__Single Txt"/>
    <w:basedOn w:val="Normal"/>
    <w:rsid w:val="00F41127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eastAsia="Times New Roman"/>
      <w:spacing w:val="4"/>
      <w:w w:val="103"/>
      <w:kern w:val="14"/>
    </w:rPr>
  </w:style>
  <w:style w:type="paragraph" w:customStyle="1" w:styleId="H1">
    <w:name w:val="_ H_1"/>
    <w:basedOn w:val="Normal"/>
    <w:next w:val="SingleTxt"/>
    <w:rsid w:val="00F41127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rFonts w:eastAsia="Times New Roman"/>
      <w:b/>
      <w:spacing w:val="4"/>
      <w:w w:val="103"/>
      <w:kern w:val="14"/>
      <w:sz w:val="24"/>
    </w:rPr>
  </w:style>
  <w:style w:type="paragraph" w:customStyle="1" w:styleId="HCh">
    <w:name w:val="_ H _Ch"/>
    <w:basedOn w:val="H1"/>
    <w:next w:val="SingleTxt"/>
    <w:rsid w:val="0004779A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04779A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rsid w:val="0004779A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rsid w:val="0004779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3"/>
    </w:pPr>
    <w:rPr>
      <w:rFonts w:eastAsia="Times New Roman"/>
      <w:i/>
      <w:spacing w:val="3"/>
      <w:w w:val="103"/>
      <w:kern w:val="14"/>
    </w:rPr>
  </w:style>
  <w:style w:type="paragraph" w:customStyle="1" w:styleId="H56">
    <w:name w:val="_ H_5/6"/>
    <w:basedOn w:val="Normal"/>
    <w:next w:val="Normal"/>
    <w:rsid w:val="0004779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4"/>
    </w:pPr>
    <w:rPr>
      <w:rFonts w:eastAsia="Times New Roman"/>
      <w:spacing w:val="4"/>
      <w:w w:val="103"/>
      <w:kern w:val="14"/>
    </w:rPr>
  </w:style>
  <w:style w:type="paragraph" w:customStyle="1" w:styleId="DualTxt">
    <w:name w:val="__Dual Txt"/>
    <w:basedOn w:val="Normal"/>
    <w:rsid w:val="0004779A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uppressAutoHyphens/>
      <w:spacing w:after="120" w:line="240" w:lineRule="exact"/>
      <w:jc w:val="both"/>
    </w:pPr>
    <w:rPr>
      <w:rFonts w:eastAsia="Times New Roman"/>
      <w:spacing w:val="4"/>
      <w:w w:val="103"/>
      <w:kern w:val="14"/>
    </w:rPr>
  </w:style>
  <w:style w:type="paragraph" w:customStyle="1" w:styleId="SM">
    <w:name w:val="__S_M"/>
    <w:basedOn w:val="Normal"/>
    <w:next w:val="Normal"/>
    <w:rsid w:val="0004779A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eastAsia="Times New Roman"/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rsid w:val="0004779A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04779A"/>
    <w:pPr>
      <w:ind w:left="1267" w:right="1267"/>
    </w:pPr>
  </w:style>
  <w:style w:type="character" w:styleId="EndnoteReference">
    <w:name w:val="endnote reference"/>
    <w:rsid w:val="0004779A"/>
    <w:rPr>
      <w:spacing w:val="-5"/>
      <w:w w:val="130"/>
      <w:position w:val="-4"/>
      <w:vertAlign w:val="superscript"/>
    </w:rPr>
  </w:style>
  <w:style w:type="character" w:styleId="LineNumber">
    <w:name w:val="line number"/>
    <w:rsid w:val="0004779A"/>
    <w:rPr>
      <w:sz w:val="14"/>
    </w:rPr>
  </w:style>
  <w:style w:type="paragraph" w:customStyle="1" w:styleId="Small">
    <w:name w:val="Small"/>
    <w:basedOn w:val="Normal"/>
    <w:next w:val="Normal"/>
    <w:rsid w:val="0004779A"/>
    <w:pPr>
      <w:tabs>
        <w:tab w:val="right" w:pos="9965"/>
      </w:tabs>
      <w:suppressAutoHyphens/>
      <w:spacing w:line="210" w:lineRule="exact"/>
    </w:pPr>
    <w:rPr>
      <w:rFonts w:eastAsia="Times New Roman"/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rsid w:val="0004779A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rsid w:val="0004779A"/>
    <w:pPr>
      <w:spacing w:line="390" w:lineRule="exact"/>
    </w:pPr>
    <w:rPr>
      <w:spacing w:val="-4"/>
      <w:w w:val="98"/>
      <w:sz w:val="40"/>
    </w:rPr>
  </w:style>
  <w:style w:type="character" w:customStyle="1" w:styleId="HeaderChar">
    <w:name w:val="Header Char"/>
    <w:link w:val="Header"/>
    <w:uiPriority w:val="99"/>
    <w:rsid w:val="0004779A"/>
    <w:rPr>
      <w:b/>
      <w:sz w:val="18"/>
      <w:lang w:eastAsia="en-US"/>
    </w:rPr>
  </w:style>
  <w:style w:type="paragraph" w:customStyle="1" w:styleId="ColorfulShading-Accent11">
    <w:name w:val="Colorful Shading - Accent 11"/>
    <w:hidden/>
    <w:rsid w:val="0004779A"/>
    <w:rPr>
      <w:sz w:val="24"/>
      <w:szCs w:val="24"/>
    </w:rPr>
  </w:style>
  <w:style w:type="paragraph" w:customStyle="1" w:styleId="Default">
    <w:name w:val="Default"/>
    <w:rsid w:val="000477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rsid w:val="0004779A"/>
    <w:pPr>
      <w:suppressAutoHyphens/>
      <w:spacing w:line="240" w:lineRule="exact"/>
      <w:ind w:left="720"/>
      <w:contextualSpacing/>
    </w:pPr>
    <w:rPr>
      <w:rFonts w:eastAsia="Times New Roman"/>
      <w:spacing w:val="4"/>
      <w:w w:val="103"/>
      <w:kern w:val="14"/>
    </w:rPr>
  </w:style>
  <w:style w:type="paragraph" w:customStyle="1" w:styleId="DarkList-Accent31">
    <w:name w:val="Dark List - Accent 31"/>
    <w:hidden/>
    <w:uiPriority w:val="99"/>
    <w:semiHidden/>
    <w:rsid w:val="0004779A"/>
    <w:rPr>
      <w:spacing w:val="4"/>
      <w:w w:val="103"/>
      <w:kern w:val="14"/>
      <w:lang w:val="en-GB"/>
    </w:rPr>
  </w:style>
  <w:style w:type="character" w:customStyle="1" w:styleId="Heading3Char">
    <w:name w:val="Heading 3 Char"/>
    <w:link w:val="Heading3"/>
    <w:rsid w:val="0004779A"/>
    <w:rPr>
      <w:rFonts w:eastAsia="MS Mincho"/>
      <w:b/>
      <w:lang w:eastAsia="en-US"/>
    </w:rPr>
  </w:style>
  <w:style w:type="character" w:customStyle="1" w:styleId="FooterChar">
    <w:name w:val="Footer Char"/>
    <w:link w:val="Footer"/>
    <w:uiPriority w:val="99"/>
    <w:rsid w:val="00943BDB"/>
    <w:rPr>
      <w:sz w:val="18"/>
      <w:lang w:eastAsia="en-US"/>
    </w:rPr>
  </w:style>
  <w:style w:type="paragraph" w:customStyle="1" w:styleId="Level1">
    <w:name w:val="Level1"/>
    <w:basedOn w:val="Normal"/>
    <w:rsid w:val="000E53DF"/>
    <w:pPr>
      <w:tabs>
        <w:tab w:val="left" w:pos="578"/>
        <w:tab w:val="left" w:pos="1157"/>
      </w:tabs>
      <w:suppressAutoHyphens/>
      <w:spacing w:after="240"/>
    </w:pPr>
  </w:style>
  <w:style w:type="paragraph" w:styleId="Title">
    <w:name w:val="Title"/>
    <w:basedOn w:val="BBTitle"/>
    <w:next w:val="Normal"/>
    <w:link w:val="TitleChar"/>
    <w:qFormat/>
    <w:rsid w:val="00062885"/>
    <w:rPr>
      <w:lang w:val="en-US"/>
    </w:rPr>
  </w:style>
  <w:style w:type="character" w:customStyle="1" w:styleId="TitleChar">
    <w:name w:val="Title Char"/>
    <w:link w:val="Title"/>
    <w:rsid w:val="00062885"/>
    <w:rPr>
      <w:b/>
      <w:sz w:val="28"/>
      <w:szCs w:val="28"/>
    </w:rPr>
  </w:style>
  <w:style w:type="table" w:customStyle="1" w:styleId="AATable">
    <w:name w:val="AA_Table"/>
    <w:basedOn w:val="TableNormal"/>
    <w:rsid w:val="00AA4E66"/>
    <w:tblPr>
      <w:tblStyleRowBandSize w:val="1"/>
      <w:tblStyleColBandSize w:val="1"/>
      <w:jc w:val="right"/>
    </w:tblPr>
    <w:trPr>
      <w:jc w:val="right"/>
    </w:trPr>
    <w:tblStylePr w:type="firstRow">
      <w:pPr>
        <w:wordWrap/>
        <w:spacing w:beforeLines="0" w:before="0" w:beforeAutospacing="0" w:afterLines="0" w:after="0" w:afterAutospacing="0"/>
        <w:contextualSpacing w:val="0"/>
        <w:jc w:val="left"/>
      </w:pPr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lastRow">
      <w:pPr>
        <w:wordWrap/>
        <w:spacing w:beforeLines="0" w:before="120" w:beforeAutospacing="0" w:afterLines="0" w:after="0" w:afterAutospacing="0"/>
        <w:ind w:rightChars="0" w:right="567"/>
        <w:contextualSpacing w:val="0"/>
      </w:pPr>
      <w:rPr>
        <w:rFonts w:ascii="Arial" w:hAnsi="Arial"/>
        <w:b/>
        <w:sz w:val="28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firstCol">
      <w:pPr>
        <w:wordWrap/>
        <w:ind w:rightChars="0" w:right="0"/>
      </w:pPr>
    </w:tblStylePr>
    <w:tblStylePr w:type="lastCol">
      <w:rPr>
        <w:rFonts w:ascii="Times New Roman" w:hAnsi="Times New Roman"/>
        <w:sz w:val="20"/>
      </w:rPr>
    </w:tblStylePr>
    <w:tblStylePr w:type="band1Vert">
      <w:rPr>
        <w:rFonts w:ascii="Times New Roman" w:hAnsi="Times New Roman"/>
      </w:rPr>
    </w:tblStylePr>
    <w:tblStylePr w:type="band2Vert">
      <w:pPr>
        <w:wordWrap/>
        <w:spacing w:beforeLines="0" w:before="0" w:beforeAutospacing="0" w:afterLines="0" w:after="0" w:afterAutospacing="0"/>
        <w:contextualSpacing w:val="0"/>
      </w:pPr>
      <w:rPr>
        <w:rFonts w:ascii="Times New Roman" w:hAnsi="Times New Roman"/>
        <w:b/>
        <w:i w:val="0"/>
        <w:color w:val="auto"/>
        <w:sz w:val="20"/>
        <w:szCs w:val="32"/>
      </w:rPr>
    </w:tblStylePr>
    <w:tblStylePr w:type="band1Horz"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  <w:tblStylePr w:type="band2Horz">
      <w:rPr>
        <w:rFonts w:ascii="Times New Roman" w:hAnsi="Times New Roman"/>
        <w:b w:val="0"/>
        <w:i w:val="0"/>
        <w:color w:val="auto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pPr>
        <w:wordWrap/>
        <w:spacing w:beforeLines="0" w:before="0" w:beforeAutospacing="0" w:afterLines="0" w:after="0" w:afterAutospacing="0"/>
        <w:contextualSpacing w:val="0"/>
        <w:jc w:val="right"/>
      </w:pPr>
      <w:rPr>
        <w:rFonts w:ascii="Arial" w:hAnsi="Arial"/>
        <w:b/>
        <w:i w:val="0"/>
        <w:color w:val="auto"/>
        <w:sz w:val="64"/>
        <w:szCs w:val="64"/>
      </w:rPr>
    </w:tblStylePr>
    <w:tblStylePr w:type="nwCell"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seCell">
      <w:pPr>
        <w:wordWrap/>
        <w:spacing w:beforeLines="0" w:before="120" w:beforeAutospacing="0" w:afterLines="0" w:after="120" w:afterAutospacing="0"/>
        <w:ind w:leftChars="0" w:left="0" w:rightChars="0" w:right="0"/>
        <w:contextualSpacing w:val="0"/>
      </w:pPr>
      <w:rPr>
        <w:rFonts w:ascii="Times New Roman" w:hAnsi="Times New Roman"/>
        <w:b w:val="0"/>
        <w:sz w:val="20"/>
      </w:rPr>
    </w:tblStylePr>
    <w:tblStylePr w:type="swCell">
      <w:pPr>
        <w:wordWrap/>
        <w:spacing w:afterLines="0" w:after="240" w:afterAutospacing="0"/>
        <w:ind w:rightChars="0" w:right="0"/>
      </w:pPr>
      <w:rPr>
        <w:rFonts w:ascii="Times New Roman" w:hAnsi="Times New Roman"/>
      </w:rPr>
    </w:tblStylePr>
  </w:style>
  <w:style w:type="paragraph" w:customStyle="1" w:styleId="AgendaItemTitle">
    <w:name w:val="AgendaItem_Title"/>
    <w:basedOn w:val="Normal-pool"/>
    <w:qFormat/>
    <w:rsid w:val="00AA4E66"/>
    <w:pPr>
      <w:keepNext/>
      <w:keepLines/>
      <w:suppressAutoHyphens/>
      <w:ind w:right="3402"/>
    </w:pPr>
    <w:rPr>
      <w:b/>
    </w:rPr>
  </w:style>
  <w:style w:type="paragraph" w:customStyle="1" w:styleId="AATitle2">
    <w:name w:val="AA_Title2"/>
    <w:basedOn w:val="AgendaItemTitle"/>
    <w:rsid w:val="00AA4E66"/>
    <w:pPr>
      <w:spacing w:before="120" w:after="120"/>
      <w:ind w:right="1701"/>
    </w:pPr>
  </w:style>
  <w:style w:type="paragraph" w:customStyle="1" w:styleId="BBTitle">
    <w:name w:val="BB_Title"/>
    <w:basedOn w:val="Normal-pool"/>
    <w:rsid w:val="00AA4E66"/>
    <w:pPr>
      <w:keepNext/>
      <w:keepLines/>
      <w:suppressAutoHyphens/>
      <w:spacing w:before="320" w:after="240"/>
      <w:ind w:left="1247" w:right="567"/>
    </w:pPr>
    <w:rPr>
      <w:b/>
      <w:sz w:val="28"/>
      <w:szCs w:val="28"/>
    </w:rPr>
  </w:style>
  <w:style w:type="paragraph" w:styleId="Footer">
    <w:name w:val="footer"/>
    <w:basedOn w:val="Normal-pool"/>
    <w:link w:val="FooterChar"/>
    <w:uiPriority w:val="99"/>
    <w:rsid w:val="00AA4E66"/>
    <w:pPr>
      <w:tabs>
        <w:tab w:val="center" w:pos="4320"/>
        <w:tab w:val="right" w:pos="8640"/>
      </w:tabs>
      <w:spacing w:before="60" w:after="120"/>
    </w:pPr>
    <w:rPr>
      <w:sz w:val="18"/>
    </w:rPr>
  </w:style>
  <w:style w:type="paragraph" w:styleId="Header">
    <w:name w:val="header"/>
    <w:basedOn w:val="Normal-pool"/>
    <w:link w:val="HeaderChar"/>
    <w:uiPriority w:val="99"/>
    <w:rsid w:val="00AA4E66"/>
    <w:pPr>
      <w:pBdr>
        <w:bottom w:val="single" w:sz="4" w:space="1" w:color="auto"/>
      </w:pBdr>
      <w:tabs>
        <w:tab w:val="clear" w:pos="1814"/>
        <w:tab w:val="clear" w:pos="2381"/>
        <w:tab w:val="clear" w:pos="2948"/>
        <w:tab w:val="clear" w:pos="3515"/>
        <w:tab w:val="center" w:pos="4536"/>
        <w:tab w:val="right" w:pos="9072"/>
      </w:tabs>
      <w:spacing w:after="120"/>
    </w:pPr>
    <w:rPr>
      <w:b/>
      <w:sz w:val="18"/>
    </w:rPr>
  </w:style>
  <w:style w:type="character" w:styleId="Hyperlink">
    <w:name w:val="Hyperlink"/>
    <w:uiPriority w:val="99"/>
    <w:rsid w:val="00AA4E66"/>
    <w:rPr>
      <w:rFonts w:ascii="Times New Roman" w:hAnsi="Times New Roman"/>
      <w:color w:val="auto"/>
      <w:sz w:val="20"/>
      <w:szCs w:val="20"/>
      <w:u w:val="none"/>
      <w:lang w:val="fr-FR"/>
    </w:rPr>
  </w:style>
  <w:style w:type="numbering" w:customStyle="1" w:styleId="Normallist">
    <w:name w:val="Normal_list"/>
    <w:basedOn w:val="NoList"/>
    <w:rsid w:val="00AA4E66"/>
    <w:pPr>
      <w:numPr>
        <w:numId w:val="3"/>
      </w:numPr>
    </w:pPr>
  </w:style>
  <w:style w:type="paragraph" w:customStyle="1" w:styleId="NormalNonumber">
    <w:name w:val="Normal_No_number"/>
    <w:basedOn w:val="Normal-pool"/>
    <w:rsid w:val="00AA4E66"/>
    <w:pPr>
      <w:spacing w:after="120"/>
      <w:ind w:left="1247"/>
    </w:pPr>
  </w:style>
  <w:style w:type="paragraph" w:customStyle="1" w:styleId="Normalnumber">
    <w:name w:val="Normal_number"/>
    <w:basedOn w:val="Normal-pool"/>
    <w:link w:val="NormalnumberChar"/>
    <w:qFormat/>
    <w:rsid w:val="00AA4E66"/>
    <w:pPr>
      <w:spacing w:after="120"/>
    </w:pPr>
  </w:style>
  <w:style w:type="paragraph" w:customStyle="1" w:styleId="Titletable">
    <w:name w:val="Title_table"/>
    <w:basedOn w:val="Normal-pool"/>
    <w:next w:val="NormalNonumber"/>
    <w:rsid w:val="00AA4E66"/>
    <w:pPr>
      <w:keepNext/>
      <w:keepLines/>
      <w:suppressAutoHyphens/>
      <w:spacing w:after="60"/>
      <w:ind w:left="1247"/>
    </w:pPr>
    <w:rPr>
      <w:b/>
      <w:bCs/>
    </w:rPr>
  </w:style>
  <w:style w:type="paragraph" w:styleId="TOC1">
    <w:name w:val="toc 1"/>
    <w:basedOn w:val="Normal-pool"/>
    <w:next w:val="Normal-pool"/>
    <w:uiPriority w:val="39"/>
    <w:rsid w:val="00AA4E66"/>
    <w:pPr>
      <w:tabs>
        <w:tab w:val="clear" w:pos="2381"/>
        <w:tab w:val="clear" w:pos="2948"/>
        <w:tab w:val="clear" w:pos="3515"/>
        <w:tab w:val="right" w:leader="dot" w:pos="9486"/>
      </w:tabs>
      <w:spacing w:before="240"/>
      <w:ind w:left="1814" w:hanging="567"/>
    </w:pPr>
    <w:rPr>
      <w:bCs/>
    </w:rPr>
  </w:style>
  <w:style w:type="paragraph" w:styleId="TOC2">
    <w:name w:val="toc 2"/>
    <w:basedOn w:val="Normal-pool"/>
    <w:next w:val="Normal-pool"/>
    <w:uiPriority w:val="39"/>
    <w:rsid w:val="00AA4E66"/>
    <w:pPr>
      <w:tabs>
        <w:tab w:val="clear" w:pos="1814"/>
        <w:tab w:val="clear" w:pos="2948"/>
        <w:tab w:val="clear" w:pos="3515"/>
        <w:tab w:val="right" w:leader="dot" w:pos="9486"/>
      </w:tabs>
      <w:ind w:left="2381" w:hanging="567"/>
    </w:pPr>
  </w:style>
  <w:style w:type="paragraph" w:styleId="TOC3">
    <w:name w:val="toc 3"/>
    <w:basedOn w:val="Normal-pool"/>
    <w:next w:val="Normal-pool"/>
    <w:uiPriority w:val="39"/>
    <w:rsid w:val="00AA4E66"/>
    <w:pPr>
      <w:tabs>
        <w:tab w:val="clear" w:pos="1814"/>
        <w:tab w:val="clear" w:pos="2381"/>
        <w:tab w:val="clear" w:pos="2948"/>
        <w:tab w:val="clear" w:pos="3515"/>
        <w:tab w:val="right" w:leader="dot" w:pos="9486"/>
      </w:tabs>
      <w:ind w:left="2948" w:hanging="567"/>
    </w:pPr>
    <w:rPr>
      <w:iCs/>
    </w:rPr>
  </w:style>
  <w:style w:type="paragraph" w:styleId="TOC4">
    <w:name w:val="toc 4"/>
    <w:basedOn w:val="Normal-pool"/>
    <w:next w:val="Normal-pool"/>
    <w:rsid w:val="00AA4E66"/>
    <w:pPr>
      <w:tabs>
        <w:tab w:val="clear" w:pos="1814"/>
        <w:tab w:val="clear" w:pos="2381"/>
        <w:tab w:val="clear" w:pos="2948"/>
        <w:tab w:val="clear" w:pos="3515"/>
        <w:tab w:val="left" w:pos="1000"/>
        <w:tab w:val="right" w:leader="dot" w:pos="9486"/>
      </w:tabs>
      <w:ind w:left="3515" w:hanging="567"/>
    </w:pPr>
    <w:rPr>
      <w:szCs w:val="18"/>
    </w:rPr>
  </w:style>
  <w:style w:type="paragraph" w:styleId="TOC5">
    <w:name w:val="toc 5"/>
    <w:basedOn w:val="Normal"/>
    <w:next w:val="Normal"/>
    <w:autoRedefine/>
    <w:semiHidden/>
    <w:rsid w:val="00AA4E66"/>
    <w:pPr>
      <w:ind w:left="800"/>
    </w:pPr>
    <w:rPr>
      <w:sz w:val="18"/>
      <w:szCs w:val="18"/>
    </w:rPr>
  </w:style>
  <w:style w:type="paragraph" w:customStyle="1" w:styleId="AnnexTitle">
    <w:name w:val="Annex Title"/>
    <w:basedOn w:val="Normal-pool"/>
    <w:qFormat/>
    <w:rsid w:val="0058611F"/>
    <w:pPr>
      <w:pageBreakBefore/>
    </w:pPr>
    <w:rPr>
      <w:b/>
      <w:bCs/>
      <w:sz w:val="28"/>
      <w:szCs w:val="22"/>
    </w:rPr>
  </w:style>
  <w:style w:type="paragraph" w:customStyle="1" w:styleId="ZZAnxtitle">
    <w:name w:val="ZZ_Anx_title"/>
    <w:basedOn w:val="Normal-pool"/>
    <w:rsid w:val="00AA4E66"/>
    <w:pPr>
      <w:spacing w:before="360" w:after="120"/>
      <w:ind w:left="1247"/>
    </w:pPr>
    <w:rPr>
      <w:b/>
      <w:bCs/>
      <w:sz w:val="28"/>
      <w:szCs w:val="26"/>
    </w:rPr>
  </w:style>
  <w:style w:type="paragraph" w:customStyle="1" w:styleId="AnnexNumbered">
    <w:name w:val="Annex Numbered"/>
    <w:basedOn w:val="AnnexTitle"/>
    <w:qFormat/>
    <w:rsid w:val="004A36DE"/>
    <w:pPr>
      <w:numPr>
        <w:numId w:val="25"/>
      </w:numPr>
    </w:pPr>
    <w:rPr>
      <w:rFonts w:eastAsia="Calibri"/>
      <w:w w:val="103"/>
    </w:rPr>
  </w:style>
  <w:style w:type="paragraph" w:customStyle="1" w:styleId="NormalPlain">
    <w:name w:val="Normal_Plain"/>
    <w:basedOn w:val="Normal"/>
    <w:qFormat/>
    <w:rsid w:val="004A36DE"/>
    <w:pPr>
      <w:ind w:left="1260"/>
    </w:pPr>
    <w:rPr>
      <w:lang w:eastAsia="ko-KR"/>
    </w:rPr>
  </w:style>
  <w:style w:type="paragraph" w:customStyle="1" w:styleId="AATitle">
    <w:name w:val="AA_Title"/>
    <w:basedOn w:val="Normal"/>
    <w:rsid w:val="00EC6548"/>
    <w:pPr>
      <w:keepNext/>
      <w:keepLines/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  <w:suppressAutoHyphens/>
      <w:ind w:right="5103"/>
    </w:pPr>
    <w:rPr>
      <w:rFonts w:eastAsia="Times New Roman"/>
      <w:b/>
    </w:rPr>
  </w:style>
  <w:style w:type="paragraph" w:styleId="ListParagraph">
    <w:name w:val="List Paragraph"/>
    <w:basedOn w:val="Normal"/>
    <w:uiPriority w:val="34"/>
    <w:qFormat/>
    <w:rsid w:val="00CE62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noteTextChar">
    <w:name w:val="Footnote Text Char"/>
    <w:aliases w:val="Geneva 9 Char,Font: Geneva 9 Char,Boston 10 Char,f Char,DNV-FT Char,Fußnotentextf Char,Footnote Text Char Char Char1,Footnote Text Char Char Char Char Char,Footnote Text1 Char,Footnote Text Char Char Char Char1"/>
    <w:basedOn w:val="DefaultParagraphFont"/>
    <w:link w:val="FootnoteText"/>
    <w:rsid w:val="00CE6210"/>
    <w:rPr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CE621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Anxheader">
    <w:name w:val="ZZ_Anx_header"/>
    <w:basedOn w:val="Normal"/>
    <w:rsid w:val="004D76EB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rFonts w:eastAsia="SimSun"/>
      <w:b/>
      <w:bCs/>
      <w:sz w:val="28"/>
      <w:szCs w:val="22"/>
      <w:lang w:val="fr-CA"/>
    </w:rPr>
  </w:style>
  <w:style w:type="paragraph" w:styleId="Revision">
    <w:name w:val="Revision"/>
    <w:hidden/>
    <w:uiPriority w:val="99"/>
    <w:semiHidden/>
    <w:rsid w:val="00D530EB"/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omare\Downloads\Template_Working_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B97D03965E4AAF48B8518C3B9D8C" ma:contentTypeVersion="52" ma:contentTypeDescription="Create a new document." ma:contentTypeScope="" ma:versionID="380abe7deed374b9ee5f9ae76b9369fa">
  <xsd:schema xmlns:xsd="http://www.w3.org/2001/XMLSchema" xmlns:xs="http://www.w3.org/2001/XMLSchema" xmlns:p="http://schemas.microsoft.com/office/2006/metadata/properties" xmlns:ns2="9a8f22b8-05ea-4936-a963-5334b0fbdd5f" xmlns:ns3="d4f199e1-8ff6-4421-800c-b60412eeab13" xmlns:ns4="699a0643-be3a-4930-aa07-4f5905529aa4" targetNamespace="http://schemas.microsoft.com/office/2006/metadata/properties" ma:root="true" ma:fieldsID="9280ef94f79a0566b74145095909fcab" ns2:_="" ns3:_="" ns4:_="">
    <xsd:import namespace="9a8f22b8-05ea-4936-a963-5334b0fbdd5f"/>
    <xsd:import namespace="d4f199e1-8ff6-4421-800c-b60412eeab13"/>
    <xsd:import namespace="699a0643-be3a-4930-aa07-4f5905529aa4"/>
    <xsd:element name="properties">
      <xsd:complexType>
        <xsd:sequence>
          <xsd:element name="documentManagement">
            <xsd:complexType>
              <xsd:all>
                <xsd:element ref="ns2:Document_x0020_Name_" minOccurs="0"/>
                <xsd:element ref="ns3:Document_x0020_Status" minOccurs="0"/>
                <xsd:element ref="ns3:Document_x0020_Language_x0028_s_x0029_" minOccurs="0"/>
                <xsd:element ref="ns3:Job_x0020_Number" minOccurs="0"/>
                <xsd:element ref="ns4:SharedWithUsers" minOccurs="0"/>
                <xsd:element ref="ns4:SharedWithDetails" minOccurs="0"/>
                <xsd:element ref="ns2:Document_x0020_Name_x003a_Document_x0020_Type" minOccurs="0"/>
                <xsd:element ref="ns2:Document_x0020_Name_x003a_Document_x0020_Edit_x0020_Type" minOccurs="0"/>
                <xsd:element ref="ns2:Document_x0020_Name_x003a_Distribution" minOccurs="0"/>
                <xsd:element ref="ns2:Document_x0020_Name_x003a_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22b8-05ea-4936-a963-5334b0fbdd5f" elementFormDefault="qualified">
    <xsd:import namespace="http://schemas.microsoft.com/office/2006/documentManagement/types"/>
    <xsd:import namespace="http://schemas.microsoft.com/office/infopath/2007/PartnerControls"/>
    <xsd:element name="Document_x0020_Name_" ma:index="1" nillable="true" ma:displayName="Document Name" ma:indexed="true" ma:list="{4ec6360f-f2a9-4a0b-b5e8-01156924b145}" ma:internalName="Document_x0020_Name_" ma:readOnly="false" ma:showField="Title">
      <xsd:simpleType>
        <xsd:restriction base="dms:Lookup"/>
      </xsd:simpleType>
    </xsd:element>
    <xsd:element name="Document_x0020_Name_x003a_Document_x0020_Type" ma:index="10" nillable="true" ma:displayName="Document Name:Document Type" ma:list="{4ec6360f-f2a9-4a0b-b5e8-01156924b145}" ma:internalName="Document_x0020_Name_x003a_Document_x0020_Type" ma:readOnly="true" ma:showField="Document_x0020_Type_" ma:web="cdcbdaca-403c-4042-b44a-1c4b9866e4b7">
      <xsd:simpleType>
        <xsd:restriction base="dms:Lookup"/>
      </xsd:simpleType>
    </xsd:element>
    <xsd:element name="Document_x0020_Name_x003a_Document_x0020_Edit_x0020_Type" ma:index="11" nillable="true" ma:displayName="Document Name:Document Edit Type" ma:list="{4ec6360f-f2a9-4a0b-b5e8-01156924b145}" ma:internalName="Document_x0020_Name_x003a_Document_x0020_Edit_x0020_Type" ma:readOnly="true" ma:showField="m20d" ma:web="cdcbdaca-403c-4042-b44a-1c4b9866e4b7">
      <xsd:simpleType>
        <xsd:restriction base="dms:Lookup"/>
      </xsd:simpleType>
    </xsd:element>
    <xsd:element name="Document_x0020_Name_x003a_Distribution" ma:index="12" nillable="true" ma:displayName="Document Name:Distribution" ma:list="{4ec6360f-f2a9-4a0b-b5e8-01156924b145}" ma:internalName="Document_x0020_Name_x003a_Distribution" ma:readOnly="true" ma:showField="Distribution_" ma:web="cdcbdaca-403c-4042-b44a-1c4b9866e4b7">
      <xsd:simpleType>
        <xsd:restriction base="dms:Lookup"/>
      </xsd:simpleType>
    </xsd:element>
    <xsd:element name="Document_x0020_Name_x003a_DocumentID" ma:index="13" nillable="true" ma:displayName="Document Name:DocumentID" ma:list="{4ec6360f-f2a9-4a0b-b5e8-01156924b145}" ma:internalName="Document_x0020_Name_x003a_DocumentID" ma:readOnly="true" ma:showField="DocumentID" ma:web="cdcbdaca-403c-4042-b44a-1c4b9866e4b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199e1-8ff6-4421-800c-b60412eeab13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3" nillable="true" ma:displayName="Document Status" ma:description="Status of the document(Draft or Final)" ma:format="RadioButtons" ma:internalName="Document_x0020_Status">
      <xsd:simpleType>
        <xsd:restriction base="dms:Choice">
          <xsd:enumeration value="Template"/>
          <xsd:enumeration value="Draft"/>
          <xsd:enumeration value="Advance"/>
          <xsd:enumeration value="Final"/>
        </xsd:restriction>
      </xsd:simpleType>
    </xsd:element>
    <xsd:element name="Document_x0020_Language_x0028_s_x0029_" ma:index="4" nillable="true" ma:displayName="Document Language(s)" ma:description="Six official UN languages (Arabic, Chinese, English, French, Russian, Spanish)" ma:format="Dropdown" ma:indexed="true" ma:internalName="Document_x0020_Language_x0028_s_x0029_">
      <xsd:simpleType>
        <xsd:restriction base="dms:Choice">
          <xsd:enumeration value="Arabic"/>
          <xsd:enumeration value="Chinese"/>
          <xsd:enumeration value="English"/>
          <xsd:enumeration value="French"/>
          <xsd:enumeration value="Russian"/>
          <xsd:enumeration value="Spanish"/>
        </xsd:restriction>
      </xsd:simpleType>
    </xsd:element>
    <xsd:element name="Job_x0020_Number" ma:index="5" nillable="true" ma:displayName="Job Number" ma:description="The job number is assigned by  Documents Control and it includes the year, month and serial number." ma:internalName="Job_x0020_Number">
      <xsd:simpleType>
        <xsd:restriction base="dms:Text">
          <xsd:maxLength value="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0643-be3a-4930-aa07-4f5905529a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d4f199e1-8ff6-4421-800c-b60412eeab13">Template</Document_x0020_Status>
    <Job_x0020_Number xmlns="d4f199e1-8ff6-4421-800c-b60412eeab13">tbd</Job_x0020_Number>
    <Document_x0020_Language_x0028_s_x0029_ xmlns="d4f199e1-8ff6-4421-800c-b60412eeab13">English</Document_x0020_Language_x0028_s_x0029_>
    <Document_x0020_Name_ xmlns="9a8f22b8-05ea-4936-a963-5334b0fbdd5f">46</Document_x0020_Nam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6B7D-BDA7-4D2A-9400-98F38FBC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22b8-05ea-4936-a963-5334b0fbdd5f"/>
    <ds:schemaRef ds:uri="d4f199e1-8ff6-4421-800c-b60412eeab13"/>
    <ds:schemaRef ds:uri="699a0643-be3a-4930-aa07-4f5905529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24155-8A34-439C-AEA2-F3593154A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485A7-04E5-4A45-B2D4-6199A8D3862F}">
  <ds:schemaRefs>
    <ds:schemaRef ds:uri="http://schemas.microsoft.com/office/2006/metadata/properties"/>
    <ds:schemaRef ds:uri="9a8f22b8-05ea-4936-a963-5334b0fbdd5f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9a0643-be3a-4930-aa07-4f5905529aa4"/>
    <ds:schemaRef ds:uri="d4f199e1-8ff6-4421-800c-b60412eeab1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8BBDE6-DA20-4A5C-A9ED-42AF63A0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Template_Working_Documents</Template>
  <TotalTime>1</TotalTime>
  <Pages>11</Pages>
  <Words>5526</Words>
  <Characters>31500</Characters>
  <Application>Microsoft Office Word</Application>
  <DocSecurity>0</DocSecurity>
  <Lines>262</Lines>
  <Paragraphs>73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NATIONS UNIES</vt:lpstr>
      <vt:lpstr>NATIONS UNIES</vt:lpstr>
      <vt:lpstr>NATIONS UNIES</vt:lpstr>
    </vt:vector>
  </TitlesOfParts>
  <Company>unon</Company>
  <LinksUpToDate>false</LinksUpToDate>
  <CharactersWithSpaces>36953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NATIONS UNIES</dc:title>
  <dc:creator>Benedict Aboki Omare</dc:creator>
  <cp:lastModifiedBy>Sarah Banda-Genchev ( IPBES Secretariat )</cp:lastModifiedBy>
  <cp:revision>2</cp:revision>
  <cp:lastPrinted>2017-12-18T12:31:00Z</cp:lastPrinted>
  <dcterms:created xsi:type="dcterms:W3CDTF">2018-02-05T14:52:00Z</dcterms:created>
  <dcterms:modified xsi:type="dcterms:W3CDTF">2018-02-05T14:52:00Z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0x010100BA17B97D03965E4AAF48B8518C3B9D8C</vt:lpwstr>
  </property>
  <property fmtid="{D5CDD505-2E9C-101B-9397-08002B2CF9AE}" pid="3" name="Document distribution">
    <vt:lpwstr>General</vt:lpwstr>
  </property>
  <property fmtid="{D5CDD505-2E9C-101B-9397-08002B2CF9AE}" pid="4" name="wk4t">
    <vt:lpwstr>IPBES/4/14 - Nomination and selection process and proposals received for members of the Bureau</vt:lpwstr>
  </property>
  <property fmtid="{D5CDD505-2E9C-101B-9397-08002B2CF9AE}" pid="5" name="Document ID">
    <vt:lpwstr>IPBES/4/x</vt:lpwstr>
  </property>
  <property fmtid="{D5CDD505-2E9C-101B-9397-08002B2CF9AE}" pid="6" name="Document Symbol">
    <vt:lpwstr>Working (/.x)</vt:lpwstr>
  </property>
  <property fmtid="{D5CDD505-2E9C-101B-9397-08002B2CF9AE}" pid="7" name="TranslatedWith">
    <vt:lpwstr>Mercury</vt:lpwstr>
  </property>
  <property fmtid="{D5CDD505-2E9C-101B-9397-08002B2CF9AE}" pid="8" name="GeneratedBy">
    <vt:lpwstr>alina.koroleva</vt:lpwstr>
  </property>
  <property fmtid="{D5CDD505-2E9C-101B-9397-08002B2CF9AE}" pid="9" name="GeneratedDate">
    <vt:lpwstr>1/7/2018 7:02:04 PM</vt:lpwstr>
  </property>
  <property fmtid="{D5CDD505-2E9C-101B-9397-08002B2CF9AE}" pid="10" name="OriginalDocID">
    <vt:lpwstr>1962840c-9fbd-4e26-a2c0-2504055c6b03</vt:lpwstr>
  </property>
</Properties>
</file>