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545"/>
        <w:gridCol w:w="489"/>
        <w:gridCol w:w="515"/>
        <w:gridCol w:w="861"/>
        <w:gridCol w:w="1004"/>
        <w:gridCol w:w="2439"/>
        <w:gridCol w:w="717"/>
        <w:gridCol w:w="574"/>
        <w:gridCol w:w="1686"/>
      </w:tblGrid>
      <w:tr w:rsidR="00F9521B" w:rsidRPr="004E17EF" w:rsidTr="00F9521B">
        <w:trPr>
          <w:cantSplit/>
          <w:trHeight w:val="1079"/>
          <w:jc w:val="right"/>
        </w:trPr>
        <w:tc>
          <w:tcPr>
            <w:tcW w:w="1545" w:type="dxa"/>
          </w:tcPr>
          <w:p w:rsidR="00F9521B" w:rsidRPr="004E17EF" w:rsidRDefault="00F9521B" w:rsidP="00F9078B">
            <w:pPr>
              <w:keepNext/>
              <w:spacing w:before="40"/>
              <w:outlineLvl w:val="1"/>
              <w:rPr>
                <w:sz w:val="27"/>
                <w:szCs w:val="27"/>
              </w:rPr>
            </w:pPr>
            <w:bookmarkStart w:id="0" w:name="_GoBack"/>
            <w:bookmarkEnd w:id="0"/>
            <w:r w:rsidRPr="004E17EF">
              <w:rPr>
                <w:rFonts w:ascii="Arial" w:hAnsi="Arial" w:cs="Arial"/>
                <w:b/>
                <w:noProof/>
                <w:sz w:val="27"/>
                <w:szCs w:val="27"/>
              </w:rPr>
              <w:t xml:space="preserve">UNITED </w:t>
            </w:r>
            <w:r w:rsidRPr="004E17EF">
              <w:rPr>
                <w:rFonts w:ascii="Arial" w:hAnsi="Arial" w:cs="Arial"/>
                <w:b/>
                <w:noProof/>
                <w:sz w:val="27"/>
                <w:szCs w:val="27"/>
              </w:rPr>
              <w:br/>
              <w:t>NATIONS</w:t>
            </w:r>
          </w:p>
        </w:tc>
        <w:tc>
          <w:tcPr>
            <w:tcW w:w="1004" w:type="dxa"/>
            <w:gridSpan w:val="2"/>
            <w:tcBorders>
              <w:left w:val="nil"/>
            </w:tcBorders>
            <w:vAlign w:val="center"/>
          </w:tcPr>
          <w:p w:rsidR="00F9521B" w:rsidRPr="004E17EF" w:rsidRDefault="00F9521B" w:rsidP="00F9078B">
            <w:pPr>
              <w:ind w:left="-108"/>
              <w:jc w:val="center"/>
            </w:pPr>
            <w:r w:rsidRPr="004E17EF">
              <w:rPr>
                <w:noProof/>
                <w:lang w:eastAsia="en-GB"/>
              </w:rPr>
              <w:drawing>
                <wp:inline distT="0" distB="0" distL="0" distR="0" wp14:anchorId="41393177" wp14:editId="4A2B80B7">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61" w:type="dxa"/>
            <w:tcBorders>
              <w:left w:val="nil"/>
            </w:tcBorders>
            <w:vAlign w:val="center"/>
          </w:tcPr>
          <w:p w:rsidR="00F9521B" w:rsidRPr="004E17EF" w:rsidRDefault="00F9521B" w:rsidP="00F9078B">
            <w:pPr>
              <w:ind w:left="-108"/>
              <w:jc w:val="center"/>
            </w:pPr>
            <w:r w:rsidRPr="004E17EF">
              <w:rPr>
                <w:noProof/>
                <w:lang w:eastAsia="en-GB"/>
              </w:rPr>
              <w:drawing>
                <wp:inline distT="0" distB="0" distL="0" distR="0" wp14:anchorId="01F5C832" wp14:editId="4D0DE63A">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1004" w:type="dxa"/>
            <w:tcBorders>
              <w:left w:val="nil"/>
            </w:tcBorders>
            <w:vAlign w:val="center"/>
          </w:tcPr>
          <w:p w:rsidR="00F9521B" w:rsidRPr="004E17EF" w:rsidRDefault="00F9521B" w:rsidP="00F9078B">
            <w:pPr>
              <w:ind w:left="-108"/>
              <w:jc w:val="center"/>
            </w:pPr>
            <w:r w:rsidRPr="004E17EF">
              <w:rPr>
                <w:noProof/>
                <w:lang w:eastAsia="en-GB"/>
              </w:rPr>
              <w:drawing>
                <wp:inline distT="0" distB="0" distL="0" distR="0" wp14:anchorId="29462487" wp14:editId="02F41747">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39" w:type="dxa"/>
            <w:tcBorders>
              <w:left w:val="nil"/>
            </w:tcBorders>
            <w:vAlign w:val="center"/>
          </w:tcPr>
          <w:p w:rsidR="00F9521B" w:rsidRPr="004E17EF" w:rsidRDefault="00F9521B" w:rsidP="00F9078B">
            <w:pPr>
              <w:ind w:left="-108"/>
            </w:pPr>
            <w:r w:rsidRPr="004E17EF">
              <w:rPr>
                <w:noProof/>
                <w:lang w:eastAsia="en-GB"/>
              </w:rPr>
              <w:drawing>
                <wp:inline distT="0" distB="0" distL="0" distR="0" wp14:anchorId="692DB62A" wp14:editId="19B24C05">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17" w:type="dxa"/>
            <w:tcBorders>
              <w:left w:val="nil"/>
              <w:right w:val="nil"/>
            </w:tcBorders>
          </w:tcPr>
          <w:p w:rsidR="00F9521B" w:rsidRPr="004E17EF" w:rsidRDefault="00F9521B" w:rsidP="00F9078B">
            <w:pPr>
              <w:jc w:val="center"/>
            </w:pPr>
            <w:r w:rsidRPr="004E17EF">
              <w:rPr>
                <w:noProof/>
                <w:lang w:eastAsia="en-GB"/>
              </w:rPr>
              <w:drawing>
                <wp:inline distT="0" distB="0" distL="0" distR="0" wp14:anchorId="681B0F5D" wp14:editId="712961C9">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74" w:type="dxa"/>
            <w:tcBorders>
              <w:left w:val="nil"/>
            </w:tcBorders>
            <w:vAlign w:val="center"/>
          </w:tcPr>
          <w:p w:rsidR="00F9521B" w:rsidRPr="004E17EF" w:rsidRDefault="00F9521B" w:rsidP="00F9078B">
            <w:pPr>
              <w:jc w:val="center"/>
            </w:pPr>
          </w:p>
        </w:tc>
        <w:tc>
          <w:tcPr>
            <w:tcW w:w="1686" w:type="dxa"/>
          </w:tcPr>
          <w:p w:rsidR="00F9521B" w:rsidRPr="004E17EF" w:rsidRDefault="00F9521B" w:rsidP="00F9078B">
            <w:pPr>
              <w:keepNext/>
              <w:spacing w:before="40"/>
              <w:jc w:val="right"/>
              <w:outlineLvl w:val="1"/>
              <w:rPr>
                <w:rFonts w:ascii="Arial" w:hAnsi="Arial" w:cs="Arial"/>
                <w:b/>
                <w:sz w:val="64"/>
                <w:szCs w:val="64"/>
              </w:rPr>
            </w:pPr>
            <w:r w:rsidRPr="004E17EF">
              <w:rPr>
                <w:rFonts w:ascii="Arial" w:hAnsi="Arial" w:cs="Arial"/>
                <w:b/>
                <w:sz w:val="64"/>
                <w:szCs w:val="64"/>
              </w:rPr>
              <w:t>BES</w:t>
            </w:r>
          </w:p>
        </w:tc>
      </w:tr>
      <w:tr w:rsidR="00F9521B" w:rsidRPr="004E17EF" w:rsidTr="00F9521B">
        <w:trPr>
          <w:cantSplit/>
          <w:trHeight w:val="282"/>
          <w:jc w:val="right"/>
        </w:trPr>
        <w:tc>
          <w:tcPr>
            <w:tcW w:w="1545" w:type="dxa"/>
            <w:tcBorders>
              <w:bottom w:val="single" w:sz="2" w:space="0" w:color="auto"/>
            </w:tcBorders>
          </w:tcPr>
          <w:p w:rsidR="00F9521B" w:rsidRPr="004E17EF" w:rsidRDefault="00F9521B" w:rsidP="00F9078B">
            <w:pPr>
              <w:rPr>
                <w:noProof/>
              </w:rPr>
            </w:pPr>
          </w:p>
        </w:tc>
        <w:tc>
          <w:tcPr>
            <w:tcW w:w="6025" w:type="dxa"/>
            <w:gridSpan w:val="6"/>
            <w:tcBorders>
              <w:bottom w:val="single" w:sz="2" w:space="0" w:color="auto"/>
            </w:tcBorders>
          </w:tcPr>
          <w:p w:rsidR="00F9521B" w:rsidRPr="004E17EF" w:rsidRDefault="00F9521B" w:rsidP="00F9078B">
            <w:pPr>
              <w:rPr>
                <w:rFonts w:eastAsia="Times New Roman"/>
                <w:b/>
                <w:sz w:val="24"/>
                <w:szCs w:val="24"/>
              </w:rPr>
            </w:pPr>
          </w:p>
        </w:tc>
        <w:tc>
          <w:tcPr>
            <w:tcW w:w="2260" w:type="dxa"/>
            <w:gridSpan w:val="2"/>
            <w:tcBorders>
              <w:bottom w:val="single" w:sz="2" w:space="0" w:color="auto"/>
            </w:tcBorders>
          </w:tcPr>
          <w:p w:rsidR="00F9521B" w:rsidRPr="004E17EF" w:rsidRDefault="00F9521B" w:rsidP="00135CDA">
            <w:pPr>
              <w:pStyle w:val="Normal-pool"/>
              <w:tabs>
                <w:tab w:val="left" w:pos="4082"/>
              </w:tabs>
              <w:rPr>
                <w:b/>
                <w:sz w:val="24"/>
                <w:szCs w:val="24"/>
              </w:rPr>
            </w:pPr>
            <w:r w:rsidRPr="004E17EF">
              <w:rPr>
                <w:b/>
                <w:sz w:val="24"/>
                <w:szCs w:val="24"/>
              </w:rPr>
              <w:t>IPBES</w:t>
            </w:r>
            <w:r w:rsidR="00EA5E5C" w:rsidRPr="00225E39">
              <w:t>/6</w:t>
            </w:r>
            <w:r w:rsidRPr="00225E39">
              <w:t>/</w:t>
            </w:r>
            <w:r w:rsidR="00CE6210" w:rsidRPr="00225E39">
              <w:t>11</w:t>
            </w:r>
          </w:p>
        </w:tc>
      </w:tr>
      <w:tr w:rsidR="00F9521B" w:rsidRPr="004E17EF" w:rsidTr="00F9521B">
        <w:trPr>
          <w:cantSplit/>
          <w:trHeight w:val="1433"/>
          <w:jc w:val="right"/>
        </w:trPr>
        <w:tc>
          <w:tcPr>
            <w:tcW w:w="2034" w:type="dxa"/>
            <w:gridSpan w:val="2"/>
            <w:tcBorders>
              <w:top w:val="single" w:sz="2" w:space="0" w:color="auto"/>
              <w:bottom w:val="single" w:sz="24" w:space="0" w:color="auto"/>
            </w:tcBorders>
          </w:tcPr>
          <w:p w:rsidR="00F9521B" w:rsidRPr="004E17EF" w:rsidRDefault="00F9521B" w:rsidP="00F9078B">
            <w:pPr>
              <w:spacing w:before="240" w:after="240"/>
              <w:rPr>
                <w:rFonts w:ascii="Arial" w:hAnsi="Arial" w:cs="Arial"/>
                <w:b/>
                <w:sz w:val="28"/>
                <w:szCs w:val="28"/>
              </w:rPr>
            </w:pPr>
            <w:r w:rsidRPr="004E17EF">
              <w:rPr>
                <w:rFonts w:ascii="Arial" w:hAnsi="Arial" w:cs="Arial"/>
                <w:b/>
                <w:noProof/>
                <w:sz w:val="28"/>
                <w:szCs w:val="28"/>
                <w:lang w:eastAsia="en-GB"/>
              </w:rPr>
              <w:drawing>
                <wp:inline distT="0" distB="0" distL="0" distR="0" wp14:anchorId="5B9957A6" wp14:editId="24C4706B">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536" w:type="dxa"/>
            <w:gridSpan w:val="5"/>
            <w:tcBorders>
              <w:top w:val="single" w:sz="2" w:space="0" w:color="auto"/>
              <w:bottom w:val="single" w:sz="24" w:space="0" w:color="auto"/>
            </w:tcBorders>
          </w:tcPr>
          <w:p w:rsidR="00F9521B" w:rsidRPr="004E17EF" w:rsidRDefault="00F9521B" w:rsidP="00225E39">
            <w:pPr>
              <w:pStyle w:val="Normal-pool"/>
            </w:pPr>
            <w:r w:rsidRPr="00225E39">
              <w:rPr>
                <w:rFonts w:ascii="Arial" w:eastAsia="MS Mincho" w:hAnsi="Arial" w:cs="Arial"/>
                <w:b/>
                <w:sz w:val="28"/>
                <w:szCs w:val="28"/>
              </w:rPr>
              <w:t>Intergovernmental Science-Policy Platform on Biodiversity and Ecosystem Services</w:t>
            </w:r>
          </w:p>
        </w:tc>
        <w:tc>
          <w:tcPr>
            <w:tcW w:w="2260" w:type="dxa"/>
            <w:gridSpan w:val="2"/>
            <w:tcBorders>
              <w:top w:val="single" w:sz="2" w:space="0" w:color="auto"/>
              <w:bottom w:val="single" w:sz="24" w:space="0" w:color="auto"/>
            </w:tcBorders>
          </w:tcPr>
          <w:p w:rsidR="00F9521B" w:rsidRPr="004E17EF" w:rsidRDefault="00F9521B" w:rsidP="00135CDA">
            <w:pPr>
              <w:pStyle w:val="Normal-pool"/>
              <w:tabs>
                <w:tab w:val="left" w:pos="4082"/>
              </w:tabs>
              <w:spacing w:before="120"/>
            </w:pPr>
            <w:r w:rsidRPr="004E17EF">
              <w:t>Distr.: General</w:t>
            </w:r>
            <w:r w:rsidRPr="004E17EF">
              <w:br/>
            </w:r>
            <w:r w:rsidR="00225E39">
              <w:t>11</w:t>
            </w:r>
            <w:r w:rsidR="00C1242B" w:rsidRPr="00135CDA">
              <w:t xml:space="preserve"> December 2017</w:t>
            </w:r>
          </w:p>
          <w:p w:rsidR="00F9521B" w:rsidRPr="004E17EF" w:rsidRDefault="00F9521B" w:rsidP="00135CDA">
            <w:pPr>
              <w:pStyle w:val="Normal-pool"/>
              <w:tabs>
                <w:tab w:val="left" w:pos="4082"/>
              </w:tabs>
              <w:spacing w:before="120"/>
            </w:pPr>
            <w:r w:rsidRPr="004E17EF">
              <w:t>Original: English</w:t>
            </w:r>
          </w:p>
        </w:tc>
      </w:tr>
    </w:tbl>
    <w:p w:rsidR="00F9521B" w:rsidRPr="004E17EF" w:rsidRDefault="00F9521B" w:rsidP="00225E39">
      <w:pPr>
        <w:pStyle w:val="AATitle"/>
      </w:pPr>
      <w:r w:rsidRPr="004E17EF">
        <w:t>Plenary of the Intergovernmental Science-Policy</w:t>
      </w:r>
      <w:r w:rsidR="00215A93">
        <w:br/>
      </w:r>
      <w:r w:rsidRPr="004E17EF">
        <w:t>Platform on Biodiversity and Ecosystem Services</w:t>
      </w:r>
    </w:p>
    <w:p w:rsidR="00EC6548" w:rsidRPr="004E17EF" w:rsidRDefault="00EC6548" w:rsidP="00225E39">
      <w:pPr>
        <w:pStyle w:val="AATitle"/>
      </w:pPr>
      <w:r w:rsidRPr="004E17EF">
        <w:t>Sixth session</w:t>
      </w:r>
    </w:p>
    <w:p w:rsidR="00EC6548" w:rsidRPr="00225E39" w:rsidRDefault="00EC6548" w:rsidP="00225E39">
      <w:pPr>
        <w:pStyle w:val="AATitle"/>
        <w:rPr>
          <w:b w:val="0"/>
          <w:bCs/>
          <w:lang w:eastAsia="ja-JP"/>
        </w:rPr>
      </w:pPr>
      <w:r w:rsidRPr="00225E39">
        <w:rPr>
          <w:b w:val="0"/>
          <w:lang w:eastAsia="ja-JP"/>
        </w:rPr>
        <w:t>Medellin, Colombia, 1</w:t>
      </w:r>
      <w:r w:rsidR="00E472D8" w:rsidRPr="00225E39">
        <w:rPr>
          <w:b w:val="0"/>
          <w:lang w:eastAsia="ja-JP"/>
        </w:rPr>
        <w:t>8</w:t>
      </w:r>
      <w:r w:rsidRPr="00225E39">
        <w:rPr>
          <w:b w:val="0"/>
          <w:lang w:eastAsia="ja-JP"/>
        </w:rPr>
        <w:t>–24 March 2018</w:t>
      </w:r>
    </w:p>
    <w:p w:rsidR="00F9521B" w:rsidRPr="00225E39" w:rsidRDefault="00F9521B" w:rsidP="006D1532">
      <w:pPr>
        <w:pStyle w:val="AATitle"/>
        <w:spacing w:after="60"/>
        <w:rPr>
          <w:b w:val="0"/>
        </w:rPr>
      </w:pPr>
      <w:r w:rsidRPr="00225E39">
        <w:rPr>
          <w:b w:val="0"/>
        </w:rPr>
        <w:t xml:space="preserve">Item </w:t>
      </w:r>
      <w:r w:rsidR="00CE6210" w:rsidRPr="00225E39">
        <w:rPr>
          <w:b w:val="0"/>
        </w:rPr>
        <w:t>11</w:t>
      </w:r>
      <w:r w:rsidR="00E255F9">
        <w:rPr>
          <w:b w:val="0"/>
        </w:rPr>
        <w:t xml:space="preserve"> of the provisional agenda</w:t>
      </w:r>
      <w:r w:rsidR="00E255F9" w:rsidRPr="0025225B">
        <w:rPr>
          <w:rStyle w:val="FootnoteReference"/>
          <w:b w:val="0"/>
          <w:vertAlign w:val="baseline"/>
        </w:rPr>
        <w:footnoteReference w:customMarkFollows="1" w:id="1"/>
        <w:t>*</w:t>
      </w:r>
    </w:p>
    <w:p w:rsidR="00C956B3" w:rsidRPr="004E17EF" w:rsidRDefault="00CE6210" w:rsidP="006D1532">
      <w:pPr>
        <w:pStyle w:val="AATitle2"/>
        <w:spacing w:before="0"/>
      </w:pPr>
      <w:r w:rsidRPr="004E17EF">
        <w:t>Development of a second work programme</w:t>
      </w:r>
    </w:p>
    <w:p w:rsidR="00062885" w:rsidRPr="004E17EF" w:rsidRDefault="00CE6210" w:rsidP="00225E39">
      <w:pPr>
        <w:pStyle w:val="BBTitle"/>
        <w:tabs>
          <w:tab w:val="left" w:pos="4082"/>
        </w:tabs>
      </w:pPr>
      <w:r w:rsidRPr="004E17EF">
        <w:t>Development of a second work programme</w:t>
      </w:r>
    </w:p>
    <w:p w:rsidR="00C956B3" w:rsidRPr="00225E39" w:rsidRDefault="00225E39" w:rsidP="00225E39">
      <w:pPr>
        <w:pStyle w:val="CH2"/>
        <w:tabs>
          <w:tab w:val="clear" w:pos="624"/>
          <w:tab w:val="left" w:pos="4082"/>
        </w:tabs>
        <w:spacing w:before="80"/>
        <w:ind w:left="1247" w:hanging="1247"/>
        <w:rPr>
          <w:rFonts w:eastAsia="Times New Roman"/>
          <w:lang w:eastAsia="en-US"/>
        </w:rPr>
      </w:pPr>
      <w:r>
        <w:rPr>
          <w:rFonts w:eastAsia="Times New Roman"/>
          <w:lang w:eastAsia="en-US"/>
        </w:rPr>
        <w:tab/>
      </w:r>
      <w:r>
        <w:rPr>
          <w:rFonts w:eastAsia="Times New Roman"/>
          <w:lang w:eastAsia="en-US"/>
        </w:rPr>
        <w:tab/>
      </w:r>
      <w:r w:rsidR="00F9521B" w:rsidRPr="00225E39">
        <w:rPr>
          <w:rFonts w:eastAsia="Times New Roman"/>
          <w:lang w:eastAsia="en-US"/>
        </w:rPr>
        <w:t>Note by the s</w:t>
      </w:r>
      <w:r w:rsidR="00062885" w:rsidRPr="00225E39">
        <w:rPr>
          <w:rFonts w:eastAsia="Times New Roman"/>
          <w:lang w:eastAsia="en-US"/>
        </w:rPr>
        <w:t>ecretariat</w:t>
      </w:r>
      <w:r w:rsidR="00CE6210" w:rsidRPr="00225E39">
        <w:rPr>
          <w:rFonts w:eastAsia="Times New Roman"/>
          <w:lang w:eastAsia="en-US"/>
        </w:rPr>
        <w:t xml:space="preserve"> </w:t>
      </w:r>
    </w:p>
    <w:p w:rsidR="0083580A" w:rsidRPr="00225E39" w:rsidRDefault="00225E39" w:rsidP="00225E39">
      <w:pPr>
        <w:pStyle w:val="CH1"/>
        <w:tabs>
          <w:tab w:val="left" w:pos="4082"/>
        </w:tabs>
      </w:pPr>
      <w:r>
        <w:tab/>
      </w:r>
      <w:r>
        <w:tab/>
      </w:r>
      <w:r w:rsidR="00E041D0" w:rsidRPr="00225E39">
        <w:t>Introduction</w:t>
      </w:r>
    </w:p>
    <w:p w:rsidR="00E041D0" w:rsidRPr="00225E39" w:rsidRDefault="00256876" w:rsidP="00225E39">
      <w:pPr>
        <w:pStyle w:val="Normalnumber"/>
        <w:tabs>
          <w:tab w:val="clear" w:pos="567"/>
          <w:tab w:val="clear" w:pos="1247"/>
          <w:tab w:val="clear" w:pos="1814"/>
          <w:tab w:val="clear" w:pos="2381"/>
          <w:tab w:val="clear" w:pos="2948"/>
          <w:tab w:val="clear" w:pos="3515"/>
          <w:tab w:val="num" w:pos="624"/>
        </w:tabs>
      </w:pPr>
      <w:r w:rsidRPr="00225E39">
        <w:t>In its decision IPBES-5/3, t</w:t>
      </w:r>
      <w:r w:rsidR="00E041D0" w:rsidRPr="00225E39">
        <w:t xml:space="preserve">he Plenary of the Intergovernmental Science-Policy Platform on Biodiversity and Ecosystem Services (IPBES) requested the Multidisciplinary Expert Panel and the Bureau, with support </w:t>
      </w:r>
      <w:r w:rsidR="00C239E2" w:rsidRPr="00225E39">
        <w:t>from</w:t>
      </w:r>
      <w:r w:rsidR="00E041D0" w:rsidRPr="00225E39">
        <w:t xml:space="preserve"> the secretariat, to develop, for consideration by the Plenary at its sixth session, initial draft elements of a framework for a rolling work programme, including a potential structure, guidance on a </w:t>
      </w:r>
      <w:bookmarkStart w:id="1" w:name="_Hlk498703872"/>
      <w:r w:rsidR="00E041D0" w:rsidRPr="00225E39">
        <w:t>call for requests, a process for receiving and prioritizing requests</w:t>
      </w:r>
      <w:bookmarkEnd w:id="1"/>
      <w:r w:rsidR="00E041D0" w:rsidRPr="00225E39">
        <w:t>, and preliminary estimates of costs and human resource needs, considering in particular:</w:t>
      </w:r>
    </w:p>
    <w:p w:rsidR="00E041D0" w:rsidRPr="004E17EF" w:rsidRDefault="00E041D0" w:rsidP="00225E39">
      <w:pPr>
        <w:pStyle w:val="Normalnumber"/>
        <w:numPr>
          <w:ilvl w:val="1"/>
          <w:numId w:val="4"/>
        </w:numPr>
        <w:tabs>
          <w:tab w:val="clear" w:pos="1247"/>
          <w:tab w:val="clear" w:pos="1814"/>
          <w:tab w:val="clear" w:pos="2381"/>
          <w:tab w:val="clear" w:pos="2948"/>
          <w:tab w:val="clear" w:pos="3515"/>
        </w:tabs>
      </w:pPr>
      <w:r w:rsidRPr="004E17EF">
        <w:t>The time frame for the second work programme in the context of a 10-year horizon, the 2030 Agenda for Sustainable Development, including the Sustainable Development Goals, the biodiversity-related conventions and other biodiversity and ecosystem service processes;</w:t>
      </w:r>
    </w:p>
    <w:p w:rsidR="00E041D0" w:rsidRPr="004E17EF" w:rsidRDefault="00E041D0" w:rsidP="00225E39">
      <w:pPr>
        <w:pStyle w:val="Normalnumber"/>
        <w:numPr>
          <w:ilvl w:val="1"/>
          <w:numId w:val="4"/>
        </w:numPr>
        <w:tabs>
          <w:tab w:val="clear" w:pos="1247"/>
          <w:tab w:val="clear" w:pos="1814"/>
          <w:tab w:val="clear" w:pos="2381"/>
          <w:tab w:val="clear" w:pos="2948"/>
          <w:tab w:val="clear" w:pos="3515"/>
        </w:tabs>
      </w:pPr>
      <w:r w:rsidRPr="004E17EF">
        <w:t>Any opportunities that might arise through strategic partnerships;</w:t>
      </w:r>
    </w:p>
    <w:p w:rsidR="00E041D0" w:rsidRPr="004E17EF" w:rsidRDefault="00E041D0" w:rsidP="00225E39">
      <w:pPr>
        <w:pStyle w:val="Normalnumber"/>
        <w:numPr>
          <w:ilvl w:val="1"/>
          <w:numId w:val="4"/>
        </w:numPr>
        <w:tabs>
          <w:tab w:val="clear" w:pos="1247"/>
          <w:tab w:val="clear" w:pos="1814"/>
          <w:tab w:val="clear" w:pos="2381"/>
          <w:tab w:val="clear" w:pos="2948"/>
          <w:tab w:val="clear" w:pos="3515"/>
        </w:tabs>
      </w:pPr>
      <w:r w:rsidRPr="004E17EF">
        <w:t>Options for the number and timing of methodological and thematic assessments, and for assessments at various spatial scales, with the provision that flexibility by the Plenary is required to address needs that may arise during the period of the work programme;</w:t>
      </w:r>
    </w:p>
    <w:p w:rsidR="00E041D0" w:rsidRPr="004E17EF" w:rsidRDefault="00E041D0" w:rsidP="00225E39">
      <w:pPr>
        <w:pStyle w:val="Normalnumber"/>
        <w:numPr>
          <w:ilvl w:val="1"/>
          <w:numId w:val="4"/>
        </w:numPr>
        <w:tabs>
          <w:tab w:val="clear" w:pos="1247"/>
          <w:tab w:val="clear" w:pos="1814"/>
          <w:tab w:val="clear" w:pos="2381"/>
          <w:tab w:val="clear" w:pos="2948"/>
          <w:tab w:val="clear" w:pos="3515"/>
        </w:tabs>
      </w:pPr>
      <w:r w:rsidRPr="004E17EF">
        <w:t>That the second work programme should reflect the implementation of the four functions of the Platform</w:t>
      </w:r>
      <w:r w:rsidR="00AE1F7E" w:rsidRPr="004E17EF">
        <w:t>,</w:t>
      </w:r>
      <w:r w:rsidRPr="004E17EF">
        <w:t xml:space="preserve"> based on the results of the review of the Platform (deliverable</w:t>
      </w:r>
      <w:r w:rsidR="00366DA7" w:rsidRPr="004E17EF">
        <w:t> </w:t>
      </w:r>
      <w:r w:rsidRPr="004E17EF">
        <w:t>4</w:t>
      </w:r>
      <w:r w:rsidR="00366DA7" w:rsidRPr="004E17EF">
        <w:t> </w:t>
      </w:r>
      <w:r w:rsidRPr="004E17EF">
        <w:t xml:space="preserve">(e)) and </w:t>
      </w:r>
      <w:r w:rsidR="00366DA7" w:rsidRPr="004E17EF">
        <w:t xml:space="preserve">the </w:t>
      </w:r>
      <w:r w:rsidRPr="004E17EF">
        <w:t>recommendations stemming therefrom;</w:t>
      </w:r>
    </w:p>
    <w:p w:rsidR="00A7486A" w:rsidRPr="004E17EF" w:rsidRDefault="00E041D0" w:rsidP="00225E39">
      <w:pPr>
        <w:pStyle w:val="Normalnumber"/>
        <w:numPr>
          <w:ilvl w:val="1"/>
          <w:numId w:val="4"/>
        </w:numPr>
        <w:tabs>
          <w:tab w:val="clear" w:pos="1247"/>
          <w:tab w:val="clear" w:pos="1814"/>
          <w:tab w:val="clear" w:pos="2381"/>
          <w:tab w:val="clear" w:pos="2948"/>
          <w:tab w:val="clear" w:pos="3515"/>
        </w:tabs>
      </w:pPr>
      <w:r w:rsidRPr="004E17EF">
        <w:t>The modalities for the implementation of the second work programme, building on any early outcomes of the review of the Platform with regard to the modalities for the implementation of the first work programme of the Platform, in particular the structure of technical support, task forces and expert groups and the composition of the secretariat.</w:t>
      </w:r>
    </w:p>
    <w:p w:rsidR="001F1977" w:rsidRPr="004E17EF" w:rsidRDefault="001F1977" w:rsidP="00225E39">
      <w:pPr>
        <w:pStyle w:val="Normalnumber"/>
        <w:tabs>
          <w:tab w:val="clear" w:pos="567"/>
          <w:tab w:val="clear" w:pos="1247"/>
          <w:tab w:val="clear" w:pos="1814"/>
          <w:tab w:val="clear" w:pos="2381"/>
          <w:tab w:val="clear" w:pos="2948"/>
          <w:tab w:val="clear" w:pos="3515"/>
          <w:tab w:val="num" w:pos="624"/>
        </w:tabs>
      </w:pPr>
      <w:r w:rsidRPr="004E17EF">
        <w:t>In response to th</w:t>
      </w:r>
      <w:r w:rsidR="00AE1F7E" w:rsidRPr="004E17EF">
        <w:t>at</w:t>
      </w:r>
      <w:r w:rsidRPr="004E17EF">
        <w:t xml:space="preserve"> decision, the Multidisciplinary Expert Panel and the Bureau have prepared initial draft elements of a framework for a second work programme, presented in the annex to this document, for the consideration of the Plenary. </w:t>
      </w:r>
    </w:p>
    <w:p w:rsidR="00C956B3" w:rsidRPr="004E17EF" w:rsidRDefault="00225E39" w:rsidP="00B2239E">
      <w:pPr>
        <w:pStyle w:val="CH1"/>
        <w:tabs>
          <w:tab w:val="left" w:pos="4082"/>
        </w:tabs>
      </w:pPr>
      <w:r>
        <w:lastRenderedPageBreak/>
        <w:tab/>
      </w:r>
      <w:r>
        <w:tab/>
      </w:r>
      <w:r w:rsidR="001F1977" w:rsidRPr="004E17EF">
        <w:t>Suggested action</w:t>
      </w:r>
    </w:p>
    <w:p w:rsidR="00A7486A" w:rsidRPr="004E17EF" w:rsidRDefault="00656090" w:rsidP="00B2239E">
      <w:pPr>
        <w:pStyle w:val="Normalnumber"/>
        <w:keepNext/>
        <w:keepLines/>
        <w:tabs>
          <w:tab w:val="clear" w:pos="567"/>
          <w:tab w:val="clear" w:pos="1247"/>
          <w:tab w:val="clear" w:pos="1814"/>
          <w:tab w:val="clear" w:pos="2381"/>
          <w:tab w:val="clear" w:pos="2948"/>
          <w:tab w:val="clear" w:pos="3515"/>
          <w:tab w:val="num" w:pos="624"/>
        </w:tabs>
      </w:pPr>
      <w:r w:rsidRPr="004E17EF">
        <w:t>The Plenary may</w:t>
      </w:r>
      <w:r w:rsidR="004528ED" w:rsidRPr="004E17EF">
        <w:t xml:space="preserve"> wish</w:t>
      </w:r>
      <w:r w:rsidR="00CB3547">
        <w:t>:</w:t>
      </w:r>
    </w:p>
    <w:p w:rsidR="00030628" w:rsidRPr="004E17EF" w:rsidRDefault="00256876" w:rsidP="00B2239E">
      <w:pPr>
        <w:pStyle w:val="Normalnumber"/>
        <w:keepNext/>
        <w:keepLines/>
        <w:numPr>
          <w:ilvl w:val="1"/>
          <w:numId w:val="4"/>
        </w:numPr>
        <w:tabs>
          <w:tab w:val="clear" w:pos="1247"/>
          <w:tab w:val="clear" w:pos="1814"/>
          <w:tab w:val="clear" w:pos="2381"/>
          <w:tab w:val="clear" w:pos="2948"/>
          <w:tab w:val="clear" w:pos="3515"/>
        </w:tabs>
      </w:pPr>
      <w:r w:rsidRPr="00225E39">
        <w:rPr>
          <w:i/>
        </w:rPr>
        <w:t>T</w:t>
      </w:r>
      <w:r w:rsidR="00CB3547">
        <w:rPr>
          <w:i/>
        </w:rPr>
        <w:t>o t</w:t>
      </w:r>
      <w:r w:rsidRPr="00225E39">
        <w:rPr>
          <w:i/>
        </w:rPr>
        <w:t>ake n</w:t>
      </w:r>
      <w:r w:rsidR="004528ED" w:rsidRPr="00225E39">
        <w:rPr>
          <w:i/>
        </w:rPr>
        <w:t>ote</w:t>
      </w:r>
      <w:r w:rsidRPr="00225E39">
        <w:t xml:space="preserve"> of</w:t>
      </w:r>
      <w:r w:rsidR="004528ED" w:rsidRPr="004E17EF">
        <w:t xml:space="preserve"> the initial draft elements of a framework for a second work programme set out in </w:t>
      </w:r>
      <w:r w:rsidR="00BB042F" w:rsidRPr="004E17EF">
        <w:t xml:space="preserve">the annex to </w:t>
      </w:r>
      <w:r w:rsidR="00C016C1" w:rsidRPr="004E17EF">
        <w:t>document IPBES/6/11;</w:t>
      </w:r>
    </w:p>
    <w:p w:rsidR="00030628" w:rsidRPr="004E17EF" w:rsidRDefault="00CB3547" w:rsidP="00225E39">
      <w:pPr>
        <w:pStyle w:val="Normalnumber"/>
        <w:numPr>
          <w:ilvl w:val="1"/>
          <w:numId w:val="4"/>
        </w:numPr>
        <w:tabs>
          <w:tab w:val="clear" w:pos="1247"/>
          <w:tab w:val="clear" w:pos="1814"/>
          <w:tab w:val="clear" w:pos="2381"/>
          <w:tab w:val="clear" w:pos="2948"/>
          <w:tab w:val="clear" w:pos="3515"/>
        </w:tabs>
      </w:pPr>
      <w:r>
        <w:rPr>
          <w:i/>
        </w:rPr>
        <w:t>To r</w:t>
      </w:r>
      <w:r w:rsidR="004528ED" w:rsidRPr="00225E39">
        <w:rPr>
          <w:i/>
        </w:rPr>
        <w:t>equest</w:t>
      </w:r>
      <w:r w:rsidR="004528ED" w:rsidRPr="004E17EF">
        <w:t xml:space="preserve"> the </w:t>
      </w:r>
      <w:r w:rsidR="00BC628D" w:rsidRPr="004E17EF">
        <w:t>Multidisciplinary Expert Panel and the Bureau</w:t>
      </w:r>
      <w:r w:rsidR="00CF6AE6" w:rsidRPr="004E17EF">
        <w:t>, supported by the secretariat</w:t>
      </w:r>
      <w:r w:rsidR="00030628" w:rsidRPr="004E17EF">
        <w:t>:</w:t>
      </w:r>
    </w:p>
    <w:p w:rsidR="001844C0" w:rsidRPr="00225E39" w:rsidRDefault="001844C0" w:rsidP="00225E39">
      <w:pPr>
        <w:pStyle w:val="Normalnumber"/>
        <w:numPr>
          <w:ilvl w:val="2"/>
          <w:numId w:val="4"/>
        </w:numPr>
        <w:tabs>
          <w:tab w:val="clear" w:pos="1247"/>
          <w:tab w:val="clear" w:pos="1814"/>
          <w:tab w:val="clear" w:pos="2381"/>
          <w:tab w:val="clear" w:pos="2948"/>
          <w:tab w:val="clear" w:pos="3515"/>
        </w:tabs>
      </w:pPr>
      <w:r w:rsidRPr="00225E39">
        <w:t>To revise the initial draft elements of the framework for a second work programme,</w:t>
      </w:r>
      <w:r w:rsidR="00D45C35">
        <w:rPr>
          <w:rStyle w:val="FootnoteReference"/>
        </w:rPr>
        <w:footnoteReference w:id="2"/>
      </w:r>
      <w:r w:rsidRPr="00225E39">
        <w:t xml:space="preserve"> taking into account the views expressed by the Plenary at its sixth session;</w:t>
      </w:r>
    </w:p>
    <w:p w:rsidR="001844C0" w:rsidRPr="00225E39" w:rsidRDefault="001844C0" w:rsidP="00225E39">
      <w:pPr>
        <w:pStyle w:val="Normalnumber"/>
        <w:numPr>
          <w:ilvl w:val="2"/>
          <w:numId w:val="4"/>
        </w:numPr>
        <w:tabs>
          <w:tab w:val="clear" w:pos="1247"/>
          <w:tab w:val="clear" w:pos="1814"/>
          <w:tab w:val="clear" w:pos="2381"/>
          <w:tab w:val="clear" w:pos="2948"/>
          <w:tab w:val="clear" w:pos="3515"/>
        </w:tabs>
      </w:pPr>
      <w:r w:rsidRPr="00225E39">
        <w:t xml:space="preserve">To hold a series of regional consultations </w:t>
      </w:r>
      <w:r w:rsidR="00037A4C" w:rsidRPr="00225E39">
        <w:t xml:space="preserve">early in the process, </w:t>
      </w:r>
      <w:r w:rsidRPr="00225E39">
        <w:t>to seek</w:t>
      </w:r>
      <w:r w:rsidR="00860363" w:rsidRPr="00225E39">
        <w:t xml:space="preserve"> relevant</w:t>
      </w:r>
      <w:r w:rsidR="00037A4C" w:rsidRPr="00225E39">
        <w:t xml:space="preserve"> </w:t>
      </w:r>
      <w:r w:rsidRPr="00225E39">
        <w:t>input</w:t>
      </w:r>
      <w:r w:rsidR="00860363" w:rsidRPr="00225E39">
        <w:t>s</w:t>
      </w:r>
      <w:r w:rsidRPr="00225E39">
        <w:t xml:space="preserve"> from Governments and stakeholders on the revised draft framework for a second work programme</w:t>
      </w:r>
      <w:r w:rsidR="00C016C1" w:rsidRPr="00225E39">
        <w:t>;</w:t>
      </w:r>
      <w:r w:rsidRPr="00225E39">
        <w:t xml:space="preserve"> </w:t>
      </w:r>
    </w:p>
    <w:p w:rsidR="00CF6AE6" w:rsidRPr="001A543B" w:rsidRDefault="00CF6AE6" w:rsidP="00225E39">
      <w:pPr>
        <w:pStyle w:val="Normalnumber"/>
        <w:numPr>
          <w:ilvl w:val="2"/>
          <w:numId w:val="4"/>
        </w:numPr>
        <w:tabs>
          <w:tab w:val="clear" w:pos="1247"/>
          <w:tab w:val="clear" w:pos="1814"/>
          <w:tab w:val="clear" w:pos="2381"/>
          <w:tab w:val="clear" w:pos="2948"/>
          <w:tab w:val="clear" w:pos="3515"/>
        </w:tabs>
      </w:pPr>
      <w:r w:rsidRPr="00225E39">
        <w:t>To launch a call for requests, input</w:t>
      </w:r>
      <w:r w:rsidR="00E45A48" w:rsidRPr="00225E39">
        <w:t>s</w:t>
      </w:r>
      <w:r w:rsidRPr="00225E39">
        <w:t xml:space="preserve"> and suggestions, </w:t>
      </w:r>
      <w:r w:rsidR="00FF38A1" w:rsidRPr="00225E39">
        <w:t>with a deadline of</w:t>
      </w:r>
      <w:r w:rsidR="00883A34" w:rsidRPr="00225E39">
        <w:t xml:space="preserve"> 30</w:t>
      </w:r>
      <w:r w:rsidR="00F631A6" w:rsidRPr="00225E39">
        <w:t> </w:t>
      </w:r>
      <w:r w:rsidR="005B3034" w:rsidRPr="00225E39">
        <w:t>September</w:t>
      </w:r>
      <w:r w:rsidR="00F631A6" w:rsidRPr="00225E39">
        <w:t> </w:t>
      </w:r>
      <w:r w:rsidR="00883A34" w:rsidRPr="00225E39">
        <w:t xml:space="preserve">2018, </w:t>
      </w:r>
      <w:r w:rsidRPr="001A543B">
        <w:t xml:space="preserve">following the agreed procedure and guidance set out in </w:t>
      </w:r>
      <w:r w:rsidR="00E45A48" w:rsidRPr="001A543B">
        <w:t xml:space="preserve">the annex to </w:t>
      </w:r>
      <w:r w:rsidRPr="001A543B">
        <w:t>decision IPBES-1/3 on the procedure for receiving and prioritizing requests put to the Platform</w:t>
      </w:r>
      <w:r w:rsidR="00C1356F" w:rsidRPr="001A543B">
        <w:t>,</w:t>
      </w:r>
      <w:r w:rsidRPr="001A543B">
        <w:t xml:space="preserve"> and:</w:t>
      </w:r>
    </w:p>
    <w:p w:rsidR="00CF6AE6" w:rsidRPr="001A543B" w:rsidRDefault="00D45C35" w:rsidP="003503B8">
      <w:pPr>
        <w:pStyle w:val="Normalnumber"/>
        <w:numPr>
          <w:ilvl w:val="3"/>
          <w:numId w:val="4"/>
        </w:numPr>
        <w:tabs>
          <w:tab w:val="clear" w:pos="1247"/>
          <w:tab w:val="clear" w:pos="1814"/>
          <w:tab w:val="clear" w:pos="2381"/>
          <w:tab w:val="clear" w:pos="2948"/>
          <w:tab w:val="clear" w:pos="3515"/>
        </w:tabs>
      </w:pPr>
      <w:r w:rsidRPr="001A543B">
        <w:t>To i</w:t>
      </w:r>
      <w:r w:rsidR="00C016C1" w:rsidRPr="001A543B">
        <w:t>nvite</w:t>
      </w:r>
      <w:r w:rsidR="00CF6AE6" w:rsidRPr="001A543B">
        <w:t xml:space="preserve"> </w:t>
      </w:r>
      <w:r w:rsidR="00C016C1" w:rsidRPr="001A543B">
        <w:t xml:space="preserve">members to submit requests, including those conveyed by </w:t>
      </w:r>
      <w:r w:rsidRPr="001A543B">
        <w:t xml:space="preserve">the </w:t>
      </w:r>
      <w:r w:rsidR="00C016C1" w:rsidRPr="001A543B">
        <w:t>multilateral environmental agreements related to biodiversity and ecosystem services as determined by their respective governi</w:t>
      </w:r>
      <w:r w:rsidR="00CF6AE6" w:rsidRPr="001A543B">
        <w:t>ng bodies</w:t>
      </w:r>
      <w:r w:rsidR="00C016C1" w:rsidRPr="001A543B">
        <w:t>;</w:t>
      </w:r>
    </w:p>
    <w:p w:rsidR="00C016C1" w:rsidRPr="001A543B" w:rsidRDefault="00D45C35" w:rsidP="003503B8">
      <w:pPr>
        <w:pStyle w:val="Normalnumber"/>
        <w:numPr>
          <w:ilvl w:val="3"/>
          <w:numId w:val="4"/>
        </w:numPr>
        <w:tabs>
          <w:tab w:val="clear" w:pos="1247"/>
          <w:tab w:val="clear" w:pos="1814"/>
          <w:tab w:val="clear" w:pos="2381"/>
          <w:tab w:val="clear" w:pos="2948"/>
          <w:tab w:val="clear" w:pos="3515"/>
        </w:tabs>
      </w:pPr>
      <w:r w:rsidRPr="001A543B">
        <w:t>To i</w:t>
      </w:r>
      <w:r w:rsidR="00C016C1" w:rsidRPr="001A543B">
        <w:t>nvite</w:t>
      </w:r>
      <w:r w:rsidR="00CF6AE6" w:rsidRPr="001A543B">
        <w:t xml:space="preserve"> </w:t>
      </w:r>
      <w:r w:rsidR="00C016C1" w:rsidRPr="001A543B">
        <w:t>United Nations bodies related to biodiversity and ecosystem services and relevant stakeholders, such as</w:t>
      </w:r>
      <w:r w:rsidRPr="001A543B">
        <w:t xml:space="preserve"> other</w:t>
      </w:r>
      <w:r w:rsidR="00C016C1" w:rsidRPr="001A543B">
        <w:t xml:space="preserve"> intergovernmental organizations, international and regional scientific organizations  environment</w:t>
      </w:r>
      <w:r w:rsidRPr="001A543B">
        <w:t>-related</w:t>
      </w:r>
      <w:r w:rsidR="00C016C1" w:rsidRPr="001A543B">
        <w:t xml:space="preserve"> trust funds,</w:t>
      </w:r>
      <w:r w:rsidRPr="001A543B">
        <w:t xml:space="preserve"> non-governmental organizations, indigenous peoples and local communities and the private sector</w:t>
      </w:r>
      <w:r w:rsidR="00C016C1" w:rsidRPr="001A543B">
        <w:t xml:space="preserve"> to submit inputs and suggestions</w:t>
      </w:r>
      <w:r w:rsidR="00987CDE" w:rsidRPr="001A543B">
        <w:t>;</w:t>
      </w:r>
    </w:p>
    <w:p w:rsidR="00860363" w:rsidRPr="001A543B" w:rsidRDefault="00D45C35" w:rsidP="003503B8">
      <w:pPr>
        <w:pStyle w:val="Normalnumber"/>
        <w:numPr>
          <w:ilvl w:val="3"/>
          <w:numId w:val="4"/>
        </w:numPr>
        <w:tabs>
          <w:tab w:val="clear" w:pos="1247"/>
          <w:tab w:val="clear" w:pos="1814"/>
          <w:tab w:val="clear" w:pos="2381"/>
          <w:tab w:val="clear" w:pos="2948"/>
          <w:tab w:val="clear" w:pos="3515"/>
        </w:tabs>
      </w:pPr>
      <w:r w:rsidRPr="001A543B">
        <w:t>To i</w:t>
      </w:r>
      <w:r w:rsidR="00860363" w:rsidRPr="001A543B">
        <w:t>nvite experts on</w:t>
      </w:r>
      <w:r w:rsidR="00E45A48" w:rsidRPr="001A543B">
        <w:t>,</w:t>
      </w:r>
      <w:r w:rsidR="00860363" w:rsidRPr="001A543B">
        <w:t xml:space="preserve"> and holders of</w:t>
      </w:r>
      <w:r w:rsidR="00E45A48" w:rsidRPr="001A543B">
        <w:t>,</w:t>
      </w:r>
      <w:r w:rsidR="00860363" w:rsidRPr="001A543B">
        <w:t xml:space="preserve"> indigenous and local knowledge </w:t>
      </w:r>
      <w:r w:rsidR="00F87B44" w:rsidRPr="001A543B">
        <w:t>to provide</w:t>
      </w:r>
      <w:r w:rsidRPr="001A543B">
        <w:t xml:space="preserve"> their</w:t>
      </w:r>
      <w:r w:rsidR="00F87B44" w:rsidRPr="001A543B">
        <w:t xml:space="preserve"> input </w:t>
      </w:r>
      <w:r w:rsidRPr="001A543B">
        <w:t xml:space="preserve">and suggestions </w:t>
      </w:r>
      <w:r w:rsidR="00F87B44" w:rsidRPr="001A543B">
        <w:t>through the participatory m</w:t>
      </w:r>
      <w:r w:rsidR="00860363" w:rsidRPr="001A543B">
        <w:t xml:space="preserve">echanism of </w:t>
      </w:r>
      <w:r w:rsidR="00E45A48" w:rsidRPr="001A543B">
        <w:t>the Platform;</w:t>
      </w:r>
      <w:r w:rsidR="00860363" w:rsidRPr="001A543B">
        <w:t xml:space="preserve"> </w:t>
      </w:r>
    </w:p>
    <w:p w:rsidR="00C016C1" w:rsidRPr="001A543B" w:rsidRDefault="00C016C1" w:rsidP="003503B8">
      <w:pPr>
        <w:pStyle w:val="Normalnumber"/>
        <w:numPr>
          <w:ilvl w:val="2"/>
          <w:numId w:val="4"/>
        </w:numPr>
        <w:tabs>
          <w:tab w:val="clear" w:pos="1247"/>
          <w:tab w:val="clear" w:pos="1814"/>
          <w:tab w:val="clear" w:pos="2381"/>
          <w:tab w:val="clear" w:pos="2948"/>
          <w:tab w:val="clear" w:pos="3515"/>
        </w:tabs>
      </w:pPr>
      <w:r w:rsidRPr="001A543B">
        <w:t>To compile the requests, inputs and suggestions submitted</w:t>
      </w:r>
      <w:r w:rsidR="00CF6AE6" w:rsidRPr="001A543B">
        <w:t xml:space="preserve"> and prepare a report containing a prioritized list of requests, </w:t>
      </w:r>
      <w:r w:rsidR="00546A63" w:rsidRPr="001A543B">
        <w:t>inputs and suggestions</w:t>
      </w:r>
      <w:r w:rsidR="00883A34" w:rsidRPr="001A543B">
        <w:t xml:space="preserve"> for consideration by the Plenary at its seventh session</w:t>
      </w:r>
      <w:r w:rsidR="00987CDE" w:rsidRPr="001A543B">
        <w:t>;</w:t>
      </w:r>
    </w:p>
    <w:p w:rsidR="004609B1" w:rsidRPr="001A543B" w:rsidRDefault="00CF6AE6" w:rsidP="003503B8">
      <w:pPr>
        <w:pStyle w:val="Normalnumber"/>
        <w:numPr>
          <w:ilvl w:val="2"/>
          <w:numId w:val="4"/>
        </w:numPr>
        <w:tabs>
          <w:tab w:val="clear" w:pos="1247"/>
          <w:tab w:val="clear" w:pos="1814"/>
          <w:tab w:val="clear" w:pos="2381"/>
          <w:tab w:val="clear" w:pos="2948"/>
          <w:tab w:val="clear" w:pos="3515"/>
        </w:tabs>
      </w:pPr>
      <w:r w:rsidRPr="001A543B">
        <w:t>To further revise the draft</w:t>
      </w:r>
      <w:r w:rsidR="00673606" w:rsidRPr="001A543B">
        <w:t xml:space="preserve"> framework for a second work programme</w:t>
      </w:r>
      <w:r w:rsidRPr="001A543B">
        <w:t xml:space="preserve">, taking into account the comments received in the context of the regional consultations, </w:t>
      </w:r>
      <w:r w:rsidR="00546A63" w:rsidRPr="001A543B">
        <w:t xml:space="preserve">as well as the </w:t>
      </w:r>
      <w:r w:rsidR="00883A34" w:rsidRPr="001A543B">
        <w:t xml:space="preserve">report containing the </w:t>
      </w:r>
      <w:r w:rsidR="00546A63" w:rsidRPr="001A543B">
        <w:t>prioritized list</w:t>
      </w:r>
      <w:r w:rsidR="00883A34" w:rsidRPr="001A543B">
        <w:t xml:space="preserve"> referred to in paragraph</w:t>
      </w:r>
      <w:r w:rsidR="00E45A48" w:rsidRPr="001A543B">
        <w:t> </w:t>
      </w:r>
      <w:r w:rsidR="00883A34" w:rsidRPr="001A543B">
        <w:t>(iv)</w:t>
      </w:r>
      <w:r w:rsidR="00E45A48" w:rsidRPr="001A543B">
        <w:t>,</w:t>
      </w:r>
      <w:r w:rsidR="00883A34" w:rsidRPr="001A543B">
        <w:t xml:space="preserve"> above</w:t>
      </w:r>
      <w:r w:rsidR="004609B1" w:rsidRPr="001A543B">
        <w:t>;</w:t>
      </w:r>
    </w:p>
    <w:p w:rsidR="00CF6AE6" w:rsidRPr="001A543B" w:rsidRDefault="004609B1" w:rsidP="003503B8">
      <w:pPr>
        <w:pStyle w:val="Normalnumber"/>
        <w:numPr>
          <w:ilvl w:val="2"/>
          <w:numId w:val="4"/>
        </w:numPr>
        <w:tabs>
          <w:tab w:val="clear" w:pos="1247"/>
          <w:tab w:val="clear" w:pos="1814"/>
          <w:tab w:val="clear" w:pos="2381"/>
          <w:tab w:val="clear" w:pos="2948"/>
          <w:tab w:val="clear" w:pos="3515"/>
        </w:tabs>
      </w:pPr>
      <w:r w:rsidRPr="001A543B">
        <w:t>T</w:t>
      </w:r>
      <w:r w:rsidR="00CF6AE6" w:rsidRPr="001A543B">
        <w:t xml:space="preserve">o send </w:t>
      </w:r>
      <w:r w:rsidR="00673606" w:rsidRPr="001A543B">
        <w:t xml:space="preserve">the further revised draft </w:t>
      </w:r>
      <w:r w:rsidRPr="001A543B">
        <w:t>framework for a second work programme</w:t>
      </w:r>
      <w:r w:rsidR="00CF6AE6" w:rsidRPr="001A543B">
        <w:t xml:space="preserve"> to Governments and stakeholders</w:t>
      </w:r>
      <w:r w:rsidR="00D45C35" w:rsidRPr="001A543B">
        <w:t xml:space="preserve"> for further comments</w:t>
      </w:r>
      <w:r w:rsidR="00CF6AE6" w:rsidRPr="001A543B">
        <w:t>;</w:t>
      </w:r>
    </w:p>
    <w:p w:rsidR="00BC628D" w:rsidRPr="001A543B" w:rsidRDefault="00CF6AE6" w:rsidP="003503B8">
      <w:pPr>
        <w:pStyle w:val="Normalnumber"/>
        <w:numPr>
          <w:ilvl w:val="2"/>
          <w:numId w:val="4"/>
        </w:numPr>
        <w:tabs>
          <w:tab w:val="clear" w:pos="1247"/>
          <w:tab w:val="clear" w:pos="1814"/>
          <w:tab w:val="clear" w:pos="2381"/>
          <w:tab w:val="clear" w:pos="2948"/>
          <w:tab w:val="clear" w:pos="3515"/>
        </w:tabs>
      </w:pPr>
      <w:r w:rsidRPr="001A543B">
        <w:t>To finali</w:t>
      </w:r>
      <w:r w:rsidR="00E45A48" w:rsidRPr="001A543B">
        <w:t>z</w:t>
      </w:r>
      <w:r w:rsidRPr="001A543B">
        <w:t xml:space="preserve">e </w:t>
      </w:r>
      <w:r w:rsidR="00883A34" w:rsidRPr="001A543B">
        <w:t xml:space="preserve">a </w:t>
      </w:r>
      <w:r w:rsidRPr="001A543B">
        <w:t xml:space="preserve">draft </w:t>
      </w:r>
      <w:r w:rsidR="00883A34" w:rsidRPr="001A543B">
        <w:t xml:space="preserve">of the </w:t>
      </w:r>
      <w:r w:rsidRPr="001A543B">
        <w:t>second work programme</w:t>
      </w:r>
      <w:r w:rsidR="004609B1" w:rsidRPr="001A543B">
        <w:t xml:space="preserve">, </w:t>
      </w:r>
      <w:r w:rsidR="00673606" w:rsidRPr="001A543B">
        <w:t>taking into account</w:t>
      </w:r>
      <w:r w:rsidR="004609B1" w:rsidRPr="001A543B">
        <w:t xml:space="preserve"> comments </w:t>
      </w:r>
      <w:r w:rsidR="00673606" w:rsidRPr="001A543B">
        <w:t>received during the review referred to in paragraph (vi)</w:t>
      </w:r>
      <w:r w:rsidR="004609B1" w:rsidRPr="001A543B">
        <w:t>,</w:t>
      </w:r>
      <w:r w:rsidRPr="001A543B">
        <w:t xml:space="preserve"> for consideration</w:t>
      </w:r>
      <w:r w:rsidR="00854452" w:rsidRPr="001A543B">
        <w:t xml:space="preserve"> by the Plenary at its seventh session</w:t>
      </w:r>
      <w:r w:rsidR="00883A34" w:rsidRPr="001A543B">
        <w:t>, together with the report containing the prioritized list referred to in paragraph (iv)</w:t>
      </w:r>
      <w:r w:rsidR="00673606" w:rsidRPr="001A543B">
        <w:t xml:space="preserve">, </w:t>
      </w:r>
      <w:r w:rsidR="00546A63" w:rsidRPr="001A543B">
        <w:t>with a view to approv</w:t>
      </w:r>
      <w:r w:rsidR="00883A34" w:rsidRPr="001A543B">
        <w:t>ing a second work programme of the Platform at th</w:t>
      </w:r>
      <w:r w:rsidR="00E45A48" w:rsidRPr="001A543B">
        <w:t>at</w:t>
      </w:r>
      <w:r w:rsidR="00883A34" w:rsidRPr="001A543B">
        <w:t xml:space="preserve"> session</w:t>
      </w:r>
      <w:r w:rsidR="00546A63" w:rsidRPr="001A543B">
        <w:t>.</w:t>
      </w:r>
      <w:r w:rsidR="00C31492" w:rsidRPr="001A543B">
        <w:t xml:space="preserve"> </w:t>
      </w:r>
    </w:p>
    <w:p w:rsidR="004D76EB" w:rsidRPr="004E17EF" w:rsidRDefault="004D76EB">
      <w:pPr>
        <w:rPr>
          <w:rFonts w:eastAsia="Calibri"/>
          <w:b/>
          <w:bCs/>
          <w:w w:val="103"/>
          <w:sz w:val="28"/>
          <w:szCs w:val="22"/>
        </w:rPr>
      </w:pPr>
      <w:r w:rsidRPr="004E17EF">
        <w:rPr>
          <w:rFonts w:eastAsia="Calibri"/>
          <w:w w:val="103"/>
        </w:rPr>
        <w:br w:type="page"/>
      </w:r>
    </w:p>
    <w:p w:rsidR="00320BDB" w:rsidRPr="00215A93" w:rsidRDefault="0058611F" w:rsidP="00215A93">
      <w:pPr>
        <w:pStyle w:val="ZZAnxheader"/>
        <w:rPr>
          <w:lang w:val="en-US"/>
        </w:rPr>
      </w:pPr>
      <w:r w:rsidRPr="003B48C8">
        <w:rPr>
          <w:lang w:val="en-US"/>
        </w:rPr>
        <w:lastRenderedPageBreak/>
        <w:t>Annex</w:t>
      </w:r>
    </w:p>
    <w:p w:rsidR="004A36DE" w:rsidRPr="004E17EF" w:rsidRDefault="00CE6210" w:rsidP="003503B8">
      <w:pPr>
        <w:pStyle w:val="ZZAnxtitle"/>
      </w:pPr>
      <w:r w:rsidRPr="004E17EF">
        <w:t>Initial draft elements for a second work programme</w:t>
      </w:r>
    </w:p>
    <w:p w:rsidR="00363299" w:rsidRPr="004E17EF" w:rsidRDefault="003503B8" w:rsidP="003503B8">
      <w:pPr>
        <w:pStyle w:val="CH1"/>
        <w:rPr>
          <w:rFonts w:eastAsiaTheme="majorEastAsia"/>
        </w:rPr>
      </w:pPr>
      <w:r>
        <w:rPr>
          <w:rFonts w:eastAsiaTheme="majorEastAsia"/>
        </w:rPr>
        <w:tab/>
      </w:r>
      <w:r>
        <w:rPr>
          <w:rFonts w:eastAsiaTheme="majorEastAsia"/>
        </w:rPr>
        <w:tab/>
      </w:r>
      <w:r w:rsidR="001125EE" w:rsidRPr="004E17EF">
        <w:rPr>
          <w:rFonts w:eastAsiaTheme="majorEastAsia"/>
        </w:rPr>
        <w:t>Preamble</w:t>
      </w:r>
    </w:p>
    <w:p w:rsidR="00E53EF0" w:rsidRPr="003503B8" w:rsidRDefault="002D6C07" w:rsidP="003503B8">
      <w:pPr>
        <w:pStyle w:val="Normalnumber"/>
        <w:numPr>
          <w:ilvl w:val="0"/>
          <w:numId w:val="125"/>
        </w:numPr>
        <w:tabs>
          <w:tab w:val="clear" w:pos="567"/>
          <w:tab w:val="clear" w:pos="1247"/>
          <w:tab w:val="clear" w:pos="1814"/>
          <w:tab w:val="clear" w:pos="2381"/>
          <w:tab w:val="clear" w:pos="2948"/>
          <w:tab w:val="clear" w:pos="3515"/>
          <w:tab w:val="num" w:pos="624"/>
        </w:tabs>
      </w:pPr>
      <w:r w:rsidRPr="003503B8">
        <w:t xml:space="preserve">The </w:t>
      </w:r>
      <w:r w:rsidR="001125EE" w:rsidRPr="003503B8">
        <w:t>Multidisciplinary Expert Panel</w:t>
      </w:r>
      <w:r w:rsidRPr="003503B8">
        <w:t xml:space="preserve"> and the Bureau consider that the first work programme of </w:t>
      </w:r>
      <w:r w:rsidR="008E65E9" w:rsidRPr="003503B8">
        <w:t xml:space="preserve">the </w:t>
      </w:r>
      <w:r w:rsidR="008E65E9" w:rsidRPr="004E17EF">
        <w:t>Intergovernmental Science-Policy Platform on Biodiversity and Ecosystem Services</w:t>
      </w:r>
      <w:r w:rsidR="008E65E9" w:rsidRPr="003503B8" w:rsidDel="004D76EB">
        <w:t xml:space="preserve"> </w:t>
      </w:r>
      <w:r w:rsidR="008E65E9" w:rsidRPr="003503B8">
        <w:t>(IPBES)</w:t>
      </w:r>
      <w:r w:rsidRPr="003503B8">
        <w:t>, which will come to an end in May</w:t>
      </w:r>
      <w:r w:rsidR="008E65E9" w:rsidRPr="003503B8">
        <w:t> </w:t>
      </w:r>
      <w:r w:rsidRPr="003503B8">
        <w:t>2019, has delivered on all its objectives</w:t>
      </w:r>
      <w:r w:rsidR="00E53EF0" w:rsidRPr="003503B8">
        <w:t xml:space="preserve"> </w:t>
      </w:r>
      <w:r w:rsidR="008D3E90" w:rsidRPr="003503B8">
        <w:t xml:space="preserve">to date </w:t>
      </w:r>
      <w:r w:rsidRPr="003503B8">
        <w:t>and</w:t>
      </w:r>
      <w:r w:rsidR="001125EE" w:rsidRPr="003503B8">
        <w:t xml:space="preserve">, </w:t>
      </w:r>
      <w:r w:rsidRPr="003503B8">
        <w:t xml:space="preserve">after four years, </w:t>
      </w:r>
      <w:r w:rsidR="008E65E9" w:rsidRPr="003503B8">
        <w:t xml:space="preserve">has </w:t>
      </w:r>
      <w:r w:rsidR="004F6B4E" w:rsidRPr="003503B8">
        <w:t xml:space="preserve">made good </w:t>
      </w:r>
      <w:r w:rsidR="00E53EF0" w:rsidRPr="003503B8">
        <w:t>progress in establishing</w:t>
      </w:r>
      <w:r w:rsidRPr="003503B8">
        <w:t xml:space="preserve"> IPBES as the science-policy platform on biodiversity and ecosystem services. IPBES has </w:t>
      </w:r>
      <w:r w:rsidR="00E53EF0" w:rsidRPr="003503B8">
        <w:t xml:space="preserve">successfully </w:t>
      </w:r>
      <w:r w:rsidR="001125EE" w:rsidRPr="003503B8">
        <w:t>delivered its first set of</w:t>
      </w:r>
      <w:r w:rsidR="00E53EF0" w:rsidRPr="003503B8">
        <w:t xml:space="preserve"> credible assessment reports</w:t>
      </w:r>
      <w:r w:rsidR="004F6B4E" w:rsidRPr="003503B8">
        <w:t>;</w:t>
      </w:r>
      <w:r w:rsidR="00E53EF0" w:rsidRPr="003503B8">
        <w:t xml:space="preserve"> driven the elaboration of new concepts</w:t>
      </w:r>
      <w:r w:rsidR="008E65E9" w:rsidRPr="003503B8">
        <w:t>,</w:t>
      </w:r>
      <w:r w:rsidR="00E53EF0" w:rsidRPr="003503B8">
        <w:t xml:space="preserve"> such as multiple values</w:t>
      </w:r>
      <w:r w:rsidR="008E65E9" w:rsidRPr="003503B8">
        <w:t xml:space="preserve"> of nature and its benefits</w:t>
      </w:r>
      <w:r w:rsidR="00E53EF0" w:rsidRPr="003503B8">
        <w:t xml:space="preserve">, </w:t>
      </w:r>
      <w:r w:rsidR="008E65E9" w:rsidRPr="003503B8">
        <w:t xml:space="preserve">and </w:t>
      </w:r>
      <w:r w:rsidR="001125EE" w:rsidRPr="003503B8">
        <w:t>new approaches, such as working with indigenous and local knowledge</w:t>
      </w:r>
      <w:r w:rsidR="004F6B4E" w:rsidRPr="003503B8">
        <w:t>;</w:t>
      </w:r>
      <w:r w:rsidR="001125EE" w:rsidRPr="003503B8">
        <w:t xml:space="preserve"> </w:t>
      </w:r>
      <w:r w:rsidR="00BD3735" w:rsidRPr="003503B8">
        <w:t>and</w:t>
      </w:r>
      <w:r w:rsidR="00E53EF0" w:rsidRPr="003503B8">
        <w:t xml:space="preserve"> catalysed new </w:t>
      </w:r>
      <w:r w:rsidR="001125EE" w:rsidRPr="003503B8">
        <w:t xml:space="preserve">scientific </w:t>
      </w:r>
      <w:r w:rsidR="00E53EF0" w:rsidRPr="003503B8">
        <w:t>work</w:t>
      </w:r>
      <w:r w:rsidR="008E65E9" w:rsidRPr="003503B8">
        <w:t>,</w:t>
      </w:r>
      <w:r w:rsidR="00E53EF0" w:rsidRPr="003503B8">
        <w:t xml:space="preserve"> such as on scenarios and models</w:t>
      </w:r>
      <w:r w:rsidRPr="003503B8">
        <w:t>.</w:t>
      </w:r>
      <w:r w:rsidR="001125EE" w:rsidRPr="003503B8">
        <w:t xml:space="preserve"> N</w:t>
      </w:r>
      <w:r w:rsidR="00E53EF0" w:rsidRPr="003503B8">
        <w:t xml:space="preserve">ew </w:t>
      </w:r>
      <w:r w:rsidR="001125EE" w:rsidRPr="003503B8">
        <w:t>procedures</w:t>
      </w:r>
      <w:r w:rsidR="00E53EF0" w:rsidRPr="003503B8">
        <w:t xml:space="preserve"> have been established, new rules tested and</w:t>
      </w:r>
      <w:r w:rsidR="001125EE" w:rsidRPr="003503B8">
        <w:t xml:space="preserve">, as </w:t>
      </w:r>
      <w:r w:rsidR="00E53EF0" w:rsidRPr="003503B8">
        <w:t xml:space="preserve">a </w:t>
      </w:r>
      <w:r w:rsidR="001125EE" w:rsidRPr="003503B8">
        <w:t>result, many</w:t>
      </w:r>
      <w:r w:rsidR="00E53EF0" w:rsidRPr="003503B8">
        <w:t xml:space="preserve"> lessons </w:t>
      </w:r>
      <w:r w:rsidR="001125EE" w:rsidRPr="003503B8">
        <w:t xml:space="preserve">have been </w:t>
      </w:r>
      <w:r w:rsidR="00E53EF0" w:rsidRPr="003503B8">
        <w:t>learn</w:t>
      </w:r>
      <w:r w:rsidR="00F80650" w:rsidRPr="003503B8">
        <w:t>ed</w:t>
      </w:r>
      <w:r w:rsidR="00E53EF0" w:rsidRPr="003503B8">
        <w:t xml:space="preserve"> by all involved. The </w:t>
      </w:r>
      <w:r w:rsidR="001125EE" w:rsidRPr="003503B8">
        <w:t>Multidisciplinary Expert Panel</w:t>
      </w:r>
      <w:r w:rsidR="00E53EF0" w:rsidRPr="003503B8">
        <w:t xml:space="preserve"> and </w:t>
      </w:r>
      <w:r w:rsidR="00BD3735" w:rsidRPr="003503B8">
        <w:t xml:space="preserve">the </w:t>
      </w:r>
      <w:r w:rsidR="00E53EF0" w:rsidRPr="003503B8">
        <w:t>Bureau are confident that the community at large, having now benefited fro</w:t>
      </w:r>
      <w:r w:rsidR="001125EE" w:rsidRPr="003503B8">
        <w:t xml:space="preserve">m this </w:t>
      </w:r>
      <w:r w:rsidR="00F1038E" w:rsidRPr="003503B8">
        <w:t xml:space="preserve">large-scale </w:t>
      </w:r>
      <w:r w:rsidR="00BD3735" w:rsidRPr="003503B8">
        <w:t xml:space="preserve">collective </w:t>
      </w:r>
      <w:r w:rsidR="001125EE" w:rsidRPr="003503B8">
        <w:t xml:space="preserve">experience, is in a good position to </w:t>
      </w:r>
      <w:r w:rsidR="00BD3735" w:rsidRPr="003503B8">
        <w:t xml:space="preserve">design </w:t>
      </w:r>
      <w:r w:rsidR="001125EE" w:rsidRPr="003503B8">
        <w:t xml:space="preserve">a compelling second </w:t>
      </w:r>
      <w:r w:rsidR="001F2AE4" w:rsidRPr="003503B8">
        <w:t xml:space="preserve">work </w:t>
      </w:r>
      <w:r w:rsidR="001125EE" w:rsidRPr="003503B8">
        <w:t xml:space="preserve">programme </w:t>
      </w:r>
      <w:r w:rsidR="00F80650" w:rsidRPr="003503B8">
        <w:t xml:space="preserve">that will </w:t>
      </w:r>
      <w:r w:rsidR="00BD3735" w:rsidRPr="003503B8">
        <w:t xml:space="preserve">make a difference in </w:t>
      </w:r>
      <w:r w:rsidR="001D6FD3" w:rsidRPr="003503B8">
        <w:t xml:space="preserve">terms of </w:t>
      </w:r>
      <w:r w:rsidR="00BD3735" w:rsidRPr="003503B8">
        <w:t xml:space="preserve">the importance given to </w:t>
      </w:r>
      <w:r w:rsidR="001125EE" w:rsidRPr="003503B8">
        <w:t xml:space="preserve">biodiversity and ecosystem services </w:t>
      </w:r>
      <w:r w:rsidR="001D6FD3" w:rsidRPr="003503B8">
        <w:t xml:space="preserve">for </w:t>
      </w:r>
      <w:r w:rsidR="001125EE" w:rsidRPr="003503B8">
        <w:t>achiev</w:t>
      </w:r>
      <w:r w:rsidR="00BD3735" w:rsidRPr="003503B8">
        <w:t>ing</w:t>
      </w:r>
      <w:r w:rsidR="001125EE" w:rsidRPr="003503B8">
        <w:t xml:space="preserve"> the </w:t>
      </w:r>
      <w:r w:rsidR="00F80650" w:rsidRPr="003503B8">
        <w:t>S</w:t>
      </w:r>
      <w:r w:rsidR="001125EE" w:rsidRPr="003503B8">
        <w:t xml:space="preserve">ustainable </w:t>
      </w:r>
      <w:r w:rsidR="00F80650" w:rsidRPr="003503B8">
        <w:t>D</w:t>
      </w:r>
      <w:r w:rsidR="001125EE" w:rsidRPr="003503B8">
        <w:t xml:space="preserve">evelopment </w:t>
      </w:r>
      <w:r w:rsidR="00F80650" w:rsidRPr="003503B8">
        <w:t>G</w:t>
      </w:r>
      <w:r w:rsidR="001125EE" w:rsidRPr="003503B8">
        <w:t>oals.</w:t>
      </w:r>
    </w:p>
    <w:p w:rsidR="001125EE" w:rsidRPr="004E17EF" w:rsidRDefault="001125EE" w:rsidP="001125EE">
      <w:pPr>
        <w:pStyle w:val="Normalnumber"/>
        <w:keepNext/>
        <w:keepLines/>
        <w:numPr>
          <w:ilvl w:val="0"/>
          <w:numId w:val="0"/>
        </w:numPr>
        <w:suppressAutoHyphens/>
        <w:spacing w:before="240" w:line="240" w:lineRule="exact"/>
        <w:ind w:left="1247"/>
        <w:outlineLvl w:val="0"/>
        <w:rPr>
          <w:rFonts w:eastAsiaTheme="majorEastAsia"/>
          <w:b/>
          <w:bCs/>
          <w:sz w:val="28"/>
          <w:szCs w:val="28"/>
        </w:rPr>
      </w:pPr>
      <w:r w:rsidRPr="004E17EF">
        <w:rPr>
          <w:rFonts w:eastAsiaTheme="majorEastAsia"/>
          <w:b/>
          <w:bCs/>
          <w:sz w:val="28"/>
          <w:szCs w:val="28"/>
        </w:rPr>
        <w:t>Introduction</w:t>
      </w:r>
    </w:p>
    <w:p w:rsidR="00E53EF0" w:rsidRPr="004E17EF" w:rsidRDefault="00E53EF0"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spacing w:val="4"/>
          <w:w w:val="103"/>
          <w:kern w:val="14"/>
          <w:lang w:eastAsia="ja-JP"/>
        </w:rPr>
        <w:t>Th</w:t>
      </w:r>
      <w:r w:rsidR="001A543B">
        <w:rPr>
          <w:spacing w:val="4"/>
          <w:w w:val="103"/>
          <w:kern w:val="14"/>
          <w:lang w:eastAsia="ja-JP"/>
        </w:rPr>
        <w:t>e present</w:t>
      </w:r>
      <w:r w:rsidRPr="004E17EF">
        <w:rPr>
          <w:spacing w:val="4"/>
          <w:w w:val="103"/>
          <w:kern w:val="14"/>
          <w:lang w:eastAsia="ja-JP"/>
        </w:rPr>
        <w:t xml:space="preserve"> document reflects the results of the internal review of IPBES (IPBES/6/INF/32) </w:t>
      </w:r>
      <w:r w:rsidR="00F80650" w:rsidRPr="004E17EF">
        <w:rPr>
          <w:spacing w:val="4"/>
          <w:w w:val="103"/>
          <w:kern w:val="14"/>
          <w:lang w:eastAsia="ja-JP"/>
        </w:rPr>
        <w:t xml:space="preserve">and the </w:t>
      </w:r>
      <w:r w:rsidRPr="004E17EF">
        <w:rPr>
          <w:spacing w:val="4"/>
          <w:w w:val="103"/>
          <w:kern w:val="14"/>
          <w:lang w:eastAsia="ja-JP"/>
        </w:rPr>
        <w:t>lessons learn</w:t>
      </w:r>
      <w:r w:rsidR="00F80650" w:rsidRPr="004E17EF">
        <w:rPr>
          <w:spacing w:val="4"/>
          <w:w w:val="103"/>
          <w:kern w:val="14"/>
          <w:lang w:eastAsia="ja-JP"/>
        </w:rPr>
        <w:t>ed</w:t>
      </w:r>
      <w:r w:rsidRPr="004E17EF">
        <w:rPr>
          <w:spacing w:val="4"/>
          <w:w w:val="103"/>
          <w:kern w:val="14"/>
          <w:lang w:eastAsia="ja-JP"/>
        </w:rPr>
        <w:t xml:space="preserve"> from the implementation of the first work programme. The Plenary </w:t>
      </w:r>
      <w:r w:rsidR="00F80650" w:rsidRPr="004E17EF">
        <w:rPr>
          <w:spacing w:val="4"/>
          <w:w w:val="103"/>
          <w:kern w:val="14"/>
          <w:lang w:eastAsia="ja-JP"/>
        </w:rPr>
        <w:t xml:space="preserve">may wish </w:t>
      </w:r>
      <w:r w:rsidRPr="004E17EF">
        <w:rPr>
          <w:spacing w:val="4"/>
          <w:w w:val="103"/>
          <w:kern w:val="14"/>
          <w:lang w:eastAsia="ja-JP"/>
        </w:rPr>
        <w:t xml:space="preserve">to focus some of its exchanges at its sixth session on providing further guidance on the possible options indicated </w:t>
      </w:r>
      <w:r w:rsidR="00FE0132">
        <w:rPr>
          <w:spacing w:val="4"/>
          <w:w w:val="103"/>
          <w:kern w:val="14"/>
          <w:lang w:eastAsia="ja-JP"/>
        </w:rPr>
        <w:t>in bold text</w:t>
      </w:r>
      <w:r w:rsidR="009B0098" w:rsidRPr="004E17EF">
        <w:rPr>
          <w:spacing w:val="4"/>
          <w:w w:val="103"/>
          <w:kern w:val="14"/>
          <w:lang w:eastAsia="ja-JP"/>
        </w:rPr>
        <w:t>.</w:t>
      </w:r>
      <w:r w:rsidR="00C31492" w:rsidRPr="004E17EF">
        <w:rPr>
          <w:spacing w:val="4"/>
          <w:w w:val="103"/>
          <w:kern w:val="14"/>
          <w:lang w:eastAsia="ja-JP"/>
        </w:rPr>
        <w:t xml:space="preserve"> </w:t>
      </w:r>
    </w:p>
    <w:p w:rsidR="00CF41C0" w:rsidRPr="004E17EF" w:rsidRDefault="00CF41C0"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T</w:t>
      </w:r>
      <w:r w:rsidR="008D1CD2" w:rsidRPr="004E17EF">
        <w:rPr>
          <w:kern w:val="14"/>
          <w:lang w:eastAsia="ja-JP"/>
        </w:rPr>
        <w:t xml:space="preserve">he second work programme of IPBES would </w:t>
      </w:r>
      <w:r w:rsidRPr="004E17EF">
        <w:rPr>
          <w:kern w:val="14"/>
          <w:lang w:eastAsia="ja-JP"/>
        </w:rPr>
        <w:t xml:space="preserve">be expected to </w:t>
      </w:r>
      <w:r w:rsidR="00807256" w:rsidRPr="004E17EF">
        <w:rPr>
          <w:kern w:val="14"/>
          <w:lang w:eastAsia="ja-JP"/>
        </w:rPr>
        <w:t xml:space="preserve">continue </w:t>
      </w:r>
      <w:r w:rsidR="001F2AE4" w:rsidRPr="004E17EF">
        <w:rPr>
          <w:kern w:val="14"/>
          <w:lang w:eastAsia="ja-JP"/>
        </w:rPr>
        <w:t xml:space="preserve">to </w:t>
      </w:r>
      <w:r w:rsidR="00807256" w:rsidRPr="004E17EF">
        <w:rPr>
          <w:kern w:val="14"/>
          <w:lang w:eastAsia="ja-JP"/>
        </w:rPr>
        <w:t>implement the four functions of IPBES</w:t>
      </w:r>
      <w:r w:rsidR="001F2AE4" w:rsidRPr="004E17EF">
        <w:rPr>
          <w:kern w:val="14"/>
          <w:lang w:eastAsia="ja-JP"/>
        </w:rPr>
        <w:t xml:space="preserve">, </w:t>
      </w:r>
      <w:r w:rsidR="00BB042F" w:rsidRPr="004E17EF">
        <w:rPr>
          <w:kern w:val="14"/>
          <w:lang w:eastAsia="ja-JP"/>
        </w:rPr>
        <w:t>guided by</w:t>
      </w:r>
      <w:r w:rsidR="00807256" w:rsidRPr="004E17EF">
        <w:rPr>
          <w:kern w:val="14"/>
          <w:lang w:eastAsia="ja-JP"/>
        </w:rPr>
        <w:t xml:space="preserve"> </w:t>
      </w:r>
      <w:r w:rsidR="008D1CD2" w:rsidRPr="004E17EF">
        <w:rPr>
          <w:kern w:val="14"/>
          <w:lang w:eastAsia="ja-JP"/>
        </w:rPr>
        <w:t xml:space="preserve">the operating principles set out in the resolution establishing </w:t>
      </w:r>
      <w:r w:rsidR="00D35AA5" w:rsidRPr="004E17EF">
        <w:rPr>
          <w:kern w:val="14"/>
          <w:lang w:eastAsia="ja-JP"/>
        </w:rPr>
        <w:t xml:space="preserve">the Platform </w:t>
      </w:r>
      <w:r w:rsidRPr="004E17EF">
        <w:rPr>
          <w:kern w:val="14"/>
          <w:lang w:eastAsia="ja-JP"/>
        </w:rPr>
        <w:t>(UNEP/IPBES.MI/2</w:t>
      </w:r>
      <w:r w:rsidR="00223EDB" w:rsidRPr="004E17EF">
        <w:rPr>
          <w:kern w:val="14"/>
          <w:lang w:eastAsia="ja-JP"/>
        </w:rPr>
        <w:t>/</w:t>
      </w:r>
      <w:r w:rsidR="00A05B72" w:rsidRPr="004E17EF">
        <w:rPr>
          <w:kern w:val="14"/>
          <w:lang w:eastAsia="ja-JP"/>
        </w:rPr>
        <w:t>9</w:t>
      </w:r>
      <w:r w:rsidR="00D35AA5" w:rsidRPr="004E17EF">
        <w:rPr>
          <w:kern w:val="14"/>
          <w:lang w:eastAsia="ja-JP"/>
        </w:rPr>
        <w:t xml:space="preserve">, </w:t>
      </w:r>
      <w:r w:rsidR="00B56181">
        <w:rPr>
          <w:kern w:val="14"/>
          <w:lang w:eastAsia="ja-JP"/>
        </w:rPr>
        <w:t>a</w:t>
      </w:r>
      <w:r w:rsidR="00D35AA5" w:rsidRPr="004E17EF">
        <w:rPr>
          <w:kern w:val="14"/>
          <w:lang w:eastAsia="ja-JP"/>
        </w:rPr>
        <w:t xml:space="preserve">nnex I, </w:t>
      </w:r>
      <w:r w:rsidR="00B56181">
        <w:rPr>
          <w:kern w:val="14"/>
          <w:lang w:eastAsia="ja-JP"/>
        </w:rPr>
        <w:t>a</w:t>
      </w:r>
      <w:r w:rsidR="00D35AA5" w:rsidRPr="004E17EF">
        <w:rPr>
          <w:kern w:val="14"/>
          <w:lang w:eastAsia="ja-JP"/>
        </w:rPr>
        <w:t>ppendix I</w:t>
      </w:r>
      <w:r w:rsidRPr="004E17EF">
        <w:rPr>
          <w:kern w:val="14"/>
          <w:lang w:eastAsia="ja-JP"/>
        </w:rPr>
        <w:t>)</w:t>
      </w:r>
      <w:r w:rsidR="00752465" w:rsidRPr="004E17EF">
        <w:rPr>
          <w:kern w:val="14"/>
          <w:lang w:eastAsia="ja-JP"/>
        </w:rPr>
        <w:t xml:space="preserve">. </w:t>
      </w:r>
    </w:p>
    <w:p w:rsidR="007A73EF" w:rsidRPr="004E17EF" w:rsidRDefault="00C10E2E"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 xml:space="preserve">One option </w:t>
      </w:r>
      <w:r w:rsidR="007A73EF" w:rsidRPr="004E17EF">
        <w:rPr>
          <w:kern w:val="14"/>
          <w:lang w:eastAsia="ja-JP"/>
        </w:rPr>
        <w:t>to allow for the requested flexibility</w:t>
      </w:r>
      <w:r w:rsidR="0069369F" w:rsidRPr="004E17EF">
        <w:rPr>
          <w:kern w:val="14"/>
          <w:lang w:eastAsia="ja-JP"/>
        </w:rPr>
        <w:t>,</w:t>
      </w:r>
      <w:r w:rsidR="007A73EF" w:rsidRPr="004E17EF">
        <w:rPr>
          <w:kern w:val="14"/>
          <w:lang w:eastAsia="ja-JP"/>
        </w:rPr>
        <w:t xml:space="preserve"> or “rolling” nature</w:t>
      </w:r>
      <w:r w:rsidR="0069369F" w:rsidRPr="004E17EF">
        <w:rPr>
          <w:kern w:val="14"/>
          <w:lang w:eastAsia="ja-JP"/>
        </w:rPr>
        <w:t>,</w:t>
      </w:r>
      <w:r w:rsidR="007A73EF" w:rsidRPr="004E17EF">
        <w:rPr>
          <w:kern w:val="14"/>
          <w:lang w:eastAsia="ja-JP"/>
        </w:rPr>
        <w:t xml:space="preserve"> of the </w:t>
      </w:r>
      <w:r w:rsidR="004E35C5" w:rsidRPr="004E17EF">
        <w:rPr>
          <w:kern w:val="14"/>
          <w:lang w:eastAsia="ja-JP"/>
        </w:rPr>
        <w:t xml:space="preserve">second </w:t>
      </w:r>
      <w:r w:rsidR="007A73EF" w:rsidRPr="004E17EF">
        <w:rPr>
          <w:kern w:val="14"/>
          <w:lang w:eastAsia="ja-JP"/>
        </w:rPr>
        <w:t>work programme</w:t>
      </w:r>
      <w:r w:rsidRPr="004E17EF">
        <w:rPr>
          <w:kern w:val="14"/>
          <w:lang w:eastAsia="ja-JP"/>
        </w:rPr>
        <w:t xml:space="preserve"> </w:t>
      </w:r>
      <w:r w:rsidR="00F8723E" w:rsidRPr="00D34195">
        <w:rPr>
          <w:b/>
          <w:kern w:val="14"/>
          <w:lang w:eastAsia="ja-JP"/>
        </w:rPr>
        <w:t>could be</w:t>
      </w:r>
      <w:r w:rsidR="007A73EF" w:rsidRPr="00215A93">
        <w:rPr>
          <w:b/>
          <w:kern w:val="14"/>
          <w:lang w:eastAsia="ja-JP"/>
        </w:rPr>
        <w:t xml:space="preserve"> </w:t>
      </w:r>
      <w:r w:rsidR="007A73EF" w:rsidRPr="00D34195">
        <w:rPr>
          <w:b/>
          <w:kern w:val="14"/>
          <w:lang w:eastAsia="ja-JP"/>
        </w:rPr>
        <w:t xml:space="preserve">to determine </w:t>
      </w:r>
      <w:r w:rsidR="00A062F8" w:rsidRPr="00215A93">
        <w:rPr>
          <w:b/>
          <w:kern w:val="14"/>
          <w:lang w:eastAsia="ja-JP"/>
        </w:rPr>
        <w:t>some</w:t>
      </w:r>
      <w:r w:rsidR="007A73EF" w:rsidRPr="00D34195">
        <w:rPr>
          <w:b/>
          <w:kern w:val="14"/>
          <w:lang w:eastAsia="ja-JP"/>
        </w:rPr>
        <w:t xml:space="preserve"> elements</w:t>
      </w:r>
      <w:r w:rsidR="00CF41C0" w:rsidRPr="00D34195">
        <w:rPr>
          <w:b/>
          <w:kern w:val="14"/>
          <w:lang w:eastAsia="ja-JP"/>
        </w:rPr>
        <w:t xml:space="preserve"> of the work programme</w:t>
      </w:r>
      <w:r w:rsidR="007A73EF" w:rsidRPr="00D34195">
        <w:rPr>
          <w:b/>
          <w:kern w:val="14"/>
          <w:lang w:eastAsia="ja-JP"/>
        </w:rPr>
        <w:t xml:space="preserve">, such as the themes of possible assessments, </w:t>
      </w:r>
      <w:r w:rsidR="008D1CD2" w:rsidRPr="00D34195">
        <w:rPr>
          <w:b/>
          <w:kern w:val="14"/>
          <w:lang w:eastAsia="ja-JP"/>
        </w:rPr>
        <w:t xml:space="preserve">at </w:t>
      </w:r>
      <w:r w:rsidR="00D35AA5" w:rsidRPr="00215A93">
        <w:rPr>
          <w:b/>
          <w:kern w:val="14"/>
          <w:lang w:eastAsia="ja-JP"/>
        </w:rPr>
        <w:t>various</w:t>
      </w:r>
      <w:r w:rsidR="00D35AA5" w:rsidRPr="00D34195">
        <w:rPr>
          <w:b/>
          <w:kern w:val="14"/>
          <w:lang w:eastAsia="ja-JP"/>
        </w:rPr>
        <w:t xml:space="preserve"> </w:t>
      </w:r>
      <w:r w:rsidR="008D1CD2" w:rsidRPr="00D34195">
        <w:rPr>
          <w:b/>
          <w:kern w:val="14"/>
          <w:lang w:eastAsia="ja-JP"/>
        </w:rPr>
        <w:t xml:space="preserve">times during the </w:t>
      </w:r>
      <w:r w:rsidR="00A062F8" w:rsidRPr="00215A93">
        <w:rPr>
          <w:b/>
          <w:kern w:val="14"/>
          <w:lang w:eastAsia="ja-JP"/>
        </w:rPr>
        <w:t>course of</w:t>
      </w:r>
      <w:r w:rsidR="006F6CC5" w:rsidRPr="00215A93">
        <w:rPr>
          <w:b/>
          <w:kern w:val="14"/>
          <w:lang w:eastAsia="ja-JP"/>
        </w:rPr>
        <w:t xml:space="preserve"> the </w:t>
      </w:r>
      <w:r w:rsidR="008D1CD2" w:rsidRPr="00D34195">
        <w:rPr>
          <w:b/>
          <w:kern w:val="14"/>
          <w:lang w:eastAsia="ja-JP"/>
        </w:rPr>
        <w:t>programme</w:t>
      </w:r>
      <w:r w:rsidR="001740E1" w:rsidRPr="00D34195">
        <w:rPr>
          <w:b/>
          <w:kern w:val="14"/>
          <w:lang w:eastAsia="ja-JP"/>
        </w:rPr>
        <w:t>, through a succession of calls</w:t>
      </w:r>
      <w:r w:rsidR="00857FB4" w:rsidRPr="00215A93">
        <w:rPr>
          <w:b/>
          <w:kern w:val="14"/>
          <w:lang w:eastAsia="ja-JP"/>
        </w:rPr>
        <w:t xml:space="preserve"> for requests, inputs and suggestions</w:t>
      </w:r>
      <w:r w:rsidR="00A062F8" w:rsidRPr="00215A93">
        <w:rPr>
          <w:b/>
          <w:kern w:val="14"/>
          <w:lang w:eastAsia="ja-JP"/>
        </w:rPr>
        <w:t>, rather than at the beginning</w:t>
      </w:r>
      <w:r w:rsidR="00A062F8" w:rsidRPr="004E17EF">
        <w:rPr>
          <w:kern w:val="14"/>
          <w:lang w:eastAsia="ja-JP"/>
        </w:rPr>
        <w:t>.</w:t>
      </w:r>
    </w:p>
    <w:p w:rsidR="006B5820" w:rsidRPr="004E17EF" w:rsidRDefault="006F6CC5"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 xml:space="preserve">One option </w:t>
      </w:r>
      <w:r w:rsidR="00CF41C0" w:rsidRPr="004E17EF">
        <w:rPr>
          <w:kern w:val="14"/>
          <w:lang w:eastAsia="ja-JP"/>
        </w:rPr>
        <w:t>to</w:t>
      </w:r>
      <w:r w:rsidR="006B5820" w:rsidRPr="004E17EF">
        <w:rPr>
          <w:kern w:val="14"/>
          <w:lang w:eastAsia="ja-JP"/>
        </w:rPr>
        <w:t xml:space="preserve"> allow for more synergies</w:t>
      </w:r>
      <w:r w:rsidR="003C2767" w:rsidRPr="004E17EF">
        <w:rPr>
          <w:kern w:val="14"/>
          <w:lang w:eastAsia="ja-JP"/>
        </w:rPr>
        <w:t xml:space="preserve"> </w:t>
      </w:r>
      <w:r w:rsidR="006B5820" w:rsidRPr="004E17EF">
        <w:rPr>
          <w:kern w:val="14"/>
          <w:lang w:eastAsia="ja-JP"/>
        </w:rPr>
        <w:t>across the four functions, as recommended by the internal review,</w:t>
      </w:r>
      <w:r w:rsidRPr="004E17EF">
        <w:rPr>
          <w:kern w:val="14"/>
          <w:lang w:eastAsia="ja-JP"/>
        </w:rPr>
        <w:t xml:space="preserve"> </w:t>
      </w:r>
      <w:r w:rsidR="006B5820" w:rsidRPr="00215A93">
        <w:rPr>
          <w:kern w:val="14"/>
          <w:lang w:eastAsia="ja-JP"/>
        </w:rPr>
        <w:t>could be</w:t>
      </w:r>
      <w:r w:rsidR="006B5820" w:rsidRPr="004E17EF">
        <w:rPr>
          <w:b/>
          <w:kern w:val="14"/>
          <w:lang w:eastAsia="ja-JP"/>
        </w:rPr>
        <w:t xml:space="preserve"> </w:t>
      </w:r>
      <w:r w:rsidR="006B5820" w:rsidRPr="00215A93">
        <w:rPr>
          <w:kern w:val="14"/>
          <w:lang w:eastAsia="ja-JP"/>
        </w:rPr>
        <w:t xml:space="preserve">to </w:t>
      </w:r>
      <w:r w:rsidR="006B5820" w:rsidRPr="00D34195">
        <w:rPr>
          <w:b/>
          <w:kern w:val="14"/>
          <w:lang w:eastAsia="ja-JP"/>
        </w:rPr>
        <w:t>structur</w:t>
      </w:r>
      <w:r w:rsidR="00807256" w:rsidRPr="00D34195">
        <w:rPr>
          <w:b/>
          <w:kern w:val="14"/>
          <w:lang w:eastAsia="ja-JP"/>
        </w:rPr>
        <w:t>e</w:t>
      </w:r>
      <w:r w:rsidR="006B5820" w:rsidRPr="00D34195">
        <w:rPr>
          <w:b/>
          <w:kern w:val="14"/>
          <w:lang w:eastAsia="ja-JP"/>
        </w:rPr>
        <w:t xml:space="preserve"> the </w:t>
      </w:r>
      <w:r w:rsidR="00A062F8" w:rsidRPr="00215A93">
        <w:rPr>
          <w:b/>
          <w:kern w:val="14"/>
          <w:lang w:eastAsia="ja-JP"/>
        </w:rPr>
        <w:t xml:space="preserve">second </w:t>
      </w:r>
      <w:r w:rsidR="006B5820" w:rsidRPr="00D34195">
        <w:rPr>
          <w:b/>
          <w:kern w:val="14"/>
          <w:lang w:eastAsia="ja-JP"/>
        </w:rPr>
        <w:t xml:space="preserve">work programme </w:t>
      </w:r>
      <w:r w:rsidR="00E7565F" w:rsidRPr="00D34195">
        <w:rPr>
          <w:b/>
          <w:kern w:val="14"/>
          <w:lang w:eastAsia="ja-JP"/>
        </w:rPr>
        <w:t>in a more integrated manner</w:t>
      </w:r>
      <w:r w:rsidR="006B5820" w:rsidRPr="004E17EF">
        <w:rPr>
          <w:kern w:val="14"/>
          <w:lang w:eastAsia="ja-JP"/>
        </w:rPr>
        <w:t xml:space="preserve">. For example, </w:t>
      </w:r>
      <w:r w:rsidR="00807256" w:rsidRPr="004E17EF">
        <w:rPr>
          <w:kern w:val="14"/>
          <w:lang w:eastAsia="ja-JP"/>
        </w:rPr>
        <w:t xml:space="preserve">any </w:t>
      </w:r>
      <w:r w:rsidR="00976021" w:rsidRPr="004E17EF">
        <w:rPr>
          <w:kern w:val="14"/>
          <w:lang w:eastAsia="ja-JP"/>
        </w:rPr>
        <w:t>theme</w:t>
      </w:r>
      <w:r w:rsidR="00807256" w:rsidRPr="004E17EF">
        <w:rPr>
          <w:kern w:val="14"/>
          <w:lang w:eastAsia="ja-JP"/>
        </w:rPr>
        <w:t xml:space="preserve"> selected by IPBES c</w:t>
      </w:r>
      <w:r w:rsidR="006B5820" w:rsidRPr="004E17EF">
        <w:rPr>
          <w:kern w:val="14"/>
          <w:lang w:eastAsia="ja-JP"/>
        </w:rPr>
        <w:t>ould include</w:t>
      </w:r>
      <w:r w:rsidR="00F8723E" w:rsidRPr="004E17EF">
        <w:rPr>
          <w:kern w:val="14"/>
          <w:lang w:eastAsia="ja-JP"/>
        </w:rPr>
        <w:t xml:space="preserve"> </w:t>
      </w:r>
      <w:r w:rsidR="003C6DED" w:rsidRPr="004E17EF">
        <w:rPr>
          <w:kern w:val="14"/>
          <w:lang w:eastAsia="ja-JP"/>
        </w:rPr>
        <w:t xml:space="preserve">not only </w:t>
      </w:r>
      <w:r w:rsidR="006B5820" w:rsidRPr="004E17EF">
        <w:rPr>
          <w:kern w:val="14"/>
          <w:lang w:eastAsia="ja-JP"/>
        </w:rPr>
        <w:t>an assessment component</w:t>
      </w:r>
      <w:r w:rsidR="007B7288" w:rsidRPr="004E17EF">
        <w:rPr>
          <w:kern w:val="14"/>
          <w:lang w:eastAsia="ja-JP"/>
        </w:rPr>
        <w:t xml:space="preserve"> </w:t>
      </w:r>
      <w:r w:rsidR="003C6DED" w:rsidRPr="004E17EF">
        <w:rPr>
          <w:kern w:val="14"/>
          <w:lang w:eastAsia="ja-JP"/>
        </w:rPr>
        <w:t xml:space="preserve">but also </w:t>
      </w:r>
      <w:r w:rsidR="006B5820" w:rsidRPr="004E17EF">
        <w:rPr>
          <w:kern w:val="14"/>
          <w:lang w:eastAsia="ja-JP"/>
        </w:rPr>
        <w:t>well-defined capacity-building, policy</w:t>
      </w:r>
      <w:r w:rsidR="007B7288" w:rsidRPr="004E17EF">
        <w:rPr>
          <w:kern w:val="14"/>
          <w:lang w:eastAsia="ja-JP"/>
        </w:rPr>
        <w:t xml:space="preserve"> </w:t>
      </w:r>
      <w:r w:rsidR="006B5820" w:rsidRPr="004E17EF">
        <w:rPr>
          <w:kern w:val="14"/>
          <w:lang w:eastAsia="ja-JP"/>
        </w:rPr>
        <w:t>support and knowledge generation</w:t>
      </w:r>
      <w:r w:rsidR="00976021" w:rsidRPr="004E17EF">
        <w:rPr>
          <w:kern w:val="14"/>
          <w:lang w:eastAsia="ja-JP"/>
        </w:rPr>
        <w:t xml:space="preserve"> components</w:t>
      </w:r>
      <w:r w:rsidR="006B5820" w:rsidRPr="004E17EF">
        <w:rPr>
          <w:kern w:val="14"/>
          <w:lang w:eastAsia="ja-JP"/>
        </w:rPr>
        <w:t>.</w:t>
      </w:r>
      <w:r w:rsidR="00CC1381" w:rsidRPr="004E17EF">
        <w:rPr>
          <w:kern w:val="14"/>
          <w:lang w:eastAsia="ja-JP"/>
        </w:rPr>
        <w:t xml:space="preserve"> </w:t>
      </w:r>
    </w:p>
    <w:p w:rsidR="00752465" w:rsidRPr="004E17EF" w:rsidRDefault="00752465"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The three pending assessments</w:t>
      </w:r>
      <w:r w:rsidR="007B7288" w:rsidRPr="004E17EF">
        <w:rPr>
          <w:kern w:val="14"/>
          <w:lang w:eastAsia="ja-JP"/>
        </w:rPr>
        <w:t xml:space="preserve"> </w:t>
      </w:r>
      <w:r w:rsidR="00A062F8" w:rsidRPr="004E17EF">
        <w:rPr>
          <w:kern w:val="14"/>
          <w:lang w:eastAsia="ja-JP"/>
        </w:rPr>
        <w:t>under</w:t>
      </w:r>
      <w:r w:rsidRPr="004E17EF">
        <w:rPr>
          <w:kern w:val="14"/>
          <w:lang w:eastAsia="ja-JP"/>
        </w:rPr>
        <w:t xml:space="preserve"> the first work programme are not mentioned in </w:t>
      </w:r>
      <w:r w:rsidR="001A543B">
        <w:rPr>
          <w:kern w:val="14"/>
          <w:lang w:eastAsia="ja-JP"/>
        </w:rPr>
        <w:t>the present</w:t>
      </w:r>
      <w:r w:rsidR="001A543B" w:rsidRPr="004E17EF">
        <w:rPr>
          <w:kern w:val="14"/>
          <w:lang w:eastAsia="ja-JP"/>
        </w:rPr>
        <w:t xml:space="preserve"> </w:t>
      </w:r>
      <w:r w:rsidRPr="004E17EF">
        <w:rPr>
          <w:kern w:val="14"/>
          <w:lang w:eastAsia="ja-JP"/>
        </w:rPr>
        <w:t xml:space="preserve">document. </w:t>
      </w:r>
    </w:p>
    <w:p w:rsidR="00CE6210" w:rsidRPr="004E17EF" w:rsidRDefault="003503B8" w:rsidP="003503B8">
      <w:pPr>
        <w:pStyle w:val="CH1"/>
        <w:rPr>
          <w:rFonts w:eastAsiaTheme="majorEastAsia"/>
        </w:rPr>
      </w:pPr>
      <w:r>
        <w:rPr>
          <w:rFonts w:eastAsiaTheme="majorEastAsia"/>
        </w:rPr>
        <w:tab/>
        <w:t>I.</w:t>
      </w:r>
      <w:r>
        <w:rPr>
          <w:rFonts w:eastAsiaTheme="majorEastAsia"/>
        </w:rPr>
        <w:tab/>
      </w:r>
      <w:r w:rsidR="0046469E" w:rsidRPr="004E17EF">
        <w:rPr>
          <w:rFonts w:eastAsiaTheme="majorEastAsia"/>
        </w:rPr>
        <w:t>Scope</w:t>
      </w:r>
    </w:p>
    <w:p w:rsidR="00CE6210" w:rsidRPr="004E17EF" w:rsidRDefault="00CE6210"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bookmarkStart w:id="2" w:name="_Hlk498674831"/>
      <w:r w:rsidRPr="004E17EF">
        <w:rPr>
          <w:spacing w:val="4"/>
          <w:w w:val="103"/>
          <w:kern w:val="14"/>
          <w:lang w:eastAsia="ja-JP"/>
        </w:rPr>
        <w:t>The</w:t>
      </w:r>
      <w:r w:rsidRPr="004E17EF">
        <w:rPr>
          <w:kern w:val="14"/>
          <w:lang w:eastAsia="ja-JP"/>
        </w:rPr>
        <w:t xml:space="preserve"> second work programme would be guided by the objective of IPBES to </w:t>
      </w:r>
      <w:r w:rsidR="007E46E0" w:rsidRPr="004E17EF">
        <w:rPr>
          <w:kern w:val="14"/>
          <w:lang w:eastAsia="ja-JP"/>
        </w:rPr>
        <w:t>“</w:t>
      </w:r>
      <w:r w:rsidRPr="004E17EF">
        <w:rPr>
          <w:kern w:val="14"/>
          <w:lang w:eastAsia="ja-JP"/>
        </w:rPr>
        <w:t>strengthen the science-policy interface for biodiversity and ecosystem services for the conservation and sustainable use of biodiversity, long-term human well</w:t>
      </w:r>
      <w:r w:rsidR="00E97F5D" w:rsidRPr="004E17EF">
        <w:rPr>
          <w:kern w:val="14"/>
          <w:lang w:eastAsia="ja-JP"/>
        </w:rPr>
        <w:t>-</w:t>
      </w:r>
      <w:r w:rsidRPr="004E17EF">
        <w:rPr>
          <w:kern w:val="14"/>
          <w:lang w:eastAsia="ja-JP"/>
        </w:rPr>
        <w:t>being and sustainable development</w:t>
      </w:r>
      <w:bookmarkEnd w:id="2"/>
      <w:r w:rsidR="007E46E0" w:rsidRPr="004E17EF">
        <w:rPr>
          <w:kern w:val="14"/>
          <w:lang w:eastAsia="ja-JP"/>
        </w:rPr>
        <w:t>”</w:t>
      </w:r>
      <w:r w:rsidRPr="004E17EF">
        <w:rPr>
          <w:kern w:val="14"/>
          <w:lang w:eastAsia="ja-JP"/>
        </w:rPr>
        <w:t>.</w:t>
      </w:r>
    </w:p>
    <w:p w:rsidR="00CE6210" w:rsidRPr="004E17EF" w:rsidRDefault="00CE6210"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 xml:space="preserve">The second work programme would </w:t>
      </w:r>
      <w:r w:rsidR="00E65A1E" w:rsidRPr="004E17EF">
        <w:rPr>
          <w:kern w:val="14"/>
          <w:lang w:eastAsia="ja-JP"/>
        </w:rPr>
        <w:t xml:space="preserve">cover </w:t>
      </w:r>
      <w:r w:rsidRPr="004E17EF">
        <w:rPr>
          <w:kern w:val="14"/>
          <w:lang w:eastAsia="ja-JP"/>
        </w:rPr>
        <w:t>the period 2020</w:t>
      </w:r>
      <w:r w:rsidR="00E65A1E" w:rsidRPr="004E17EF">
        <w:rPr>
          <w:kern w:val="14"/>
          <w:lang w:eastAsia="ja-JP"/>
        </w:rPr>
        <w:t>–</w:t>
      </w:r>
      <w:r w:rsidRPr="004E17EF">
        <w:rPr>
          <w:kern w:val="14"/>
          <w:lang w:eastAsia="ja-JP"/>
        </w:rPr>
        <w:t xml:space="preserve">2030, </w:t>
      </w:r>
      <w:r w:rsidR="00E65A1E" w:rsidRPr="004E17EF">
        <w:rPr>
          <w:kern w:val="14"/>
          <w:lang w:eastAsia="ja-JP"/>
        </w:rPr>
        <w:t xml:space="preserve">when </w:t>
      </w:r>
      <w:r w:rsidRPr="004E17EF">
        <w:rPr>
          <w:kern w:val="14"/>
          <w:lang w:eastAsia="ja-JP"/>
        </w:rPr>
        <w:t>the science-policy interface for biodiversity and ecosystem services will be dominated by efforts to implement the follow-up to the Strategic Plan for Biodiversity 2011</w:t>
      </w:r>
      <w:r w:rsidR="00E65A1E" w:rsidRPr="004E17EF">
        <w:rPr>
          <w:kern w:val="14"/>
          <w:lang w:eastAsia="ja-JP"/>
        </w:rPr>
        <w:t>–</w:t>
      </w:r>
      <w:r w:rsidRPr="004E17EF">
        <w:rPr>
          <w:kern w:val="14"/>
          <w:lang w:eastAsia="ja-JP"/>
        </w:rPr>
        <w:t>2020, the 2030 Agenda for Sustainable Development, including the Sustainable Development Goals, a</w:t>
      </w:r>
      <w:r w:rsidR="001D442A" w:rsidRPr="004E17EF">
        <w:rPr>
          <w:kern w:val="14"/>
          <w:lang w:eastAsia="ja-JP"/>
        </w:rPr>
        <w:t>nd the Paris Agreement</w:t>
      </w:r>
      <w:r w:rsidR="00E65A1E" w:rsidRPr="004E17EF">
        <w:rPr>
          <w:kern w:val="14"/>
          <w:lang w:eastAsia="ja-JP"/>
        </w:rPr>
        <w:t xml:space="preserve"> on Climate Change</w:t>
      </w:r>
      <w:r w:rsidR="001D442A" w:rsidRPr="004E17EF">
        <w:rPr>
          <w:kern w:val="14"/>
          <w:lang w:eastAsia="ja-JP"/>
        </w:rPr>
        <w:t>.</w:t>
      </w:r>
    </w:p>
    <w:p w:rsidR="00CE6210" w:rsidRPr="004E17EF" w:rsidRDefault="00CE6210"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The objectives of th</w:t>
      </w:r>
      <w:r w:rsidR="00782B6C" w:rsidRPr="004E17EF">
        <w:rPr>
          <w:kern w:val="14"/>
          <w:lang w:eastAsia="ja-JP"/>
        </w:rPr>
        <w:t>o</w:t>
      </w:r>
      <w:r w:rsidRPr="004E17EF">
        <w:rPr>
          <w:kern w:val="14"/>
          <w:lang w:eastAsia="ja-JP"/>
        </w:rPr>
        <w:t xml:space="preserve">se three instruments reflect </w:t>
      </w:r>
      <w:r w:rsidR="00585F7A" w:rsidRPr="004E17EF">
        <w:rPr>
          <w:kern w:val="14"/>
          <w:lang w:eastAsia="ja-JP"/>
        </w:rPr>
        <w:t xml:space="preserve">the </w:t>
      </w:r>
      <w:r w:rsidRPr="004E17EF">
        <w:rPr>
          <w:kern w:val="14"/>
          <w:lang w:eastAsia="ja-JP"/>
        </w:rPr>
        <w:t>central elements of what the IPBES conceptual framework describe</w:t>
      </w:r>
      <w:r w:rsidR="006D34C9" w:rsidRPr="004E17EF">
        <w:rPr>
          <w:kern w:val="14"/>
          <w:lang w:eastAsia="ja-JP"/>
        </w:rPr>
        <w:t>s</w:t>
      </w:r>
      <w:r w:rsidRPr="004E17EF">
        <w:rPr>
          <w:kern w:val="14"/>
          <w:lang w:eastAsia="ja-JP"/>
        </w:rPr>
        <w:t xml:space="preserve"> as “good quality of life”, </w:t>
      </w:r>
      <w:r w:rsidR="00D530EB" w:rsidRPr="004E17EF">
        <w:rPr>
          <w:kern w:val="14"/>
          <w:lang w:eastAsia="ja-JP"/>
        </w:rPr>
        <w:t>that</w:t>
      </w:r>
      <w:r w:rsidR="00585F7A" w:rsidRPr="004E17EF">
        <w:rPr>
          <w:kern w:val="14"/>
          <w:lang w:eastAsia="ja-JP"/>
        </w:rPr>
        <w:t xml:space="preserve"> is </w:t>
      </w:r>
      <w:r w:rsidRPr="004E17EF">
        <w:rPr>
          <w:kern w:val="14"/>
          <w:lang w:eastAsia="ja-JP"/>
        </w:rPr>
        <w:t>a fulfilled human life</w:t>
      </w:r>
      <w:r w:rsidR="00D530EB" w:rsidRPr="004E17EF">
        <w:rPr>
          <w:kern w:val="14"/>
          <w:lang w:eastAsia="ja-JP"/>
        </w:rPr>
        <w:t>,</w:t>
      </w:r>
      <w:r w:rsidRPr="004E17EF">
        <w:rPr>
          <w:kern w:val="14"/>
          <w:lang w:eastAsia="ja-JP"/>
        </w:rPr>
        <w:t xml:space="preserve"> which can be understood to include access to food, water</w:t>
      </w:r>
      <w:r w:rsidR="00DA1F5A" w:rsidRPr="004E17EF">
        <w:rPr>
          <w:kern w:val="14"/>
          <w:lang w:eastAsia="ja-JP"/>
        </w:rPr>
        <w:t xml:space="preserve"> and</w:t>
      </w:r>
      <w:r w:rsidRPr="004E17EF">
        <w:rPr>
          <w:kern w:val="14"/>
          <w:lang w:eastAsia="ja-JP"/>
        </w:rPr>
        <w:t xml:space="preserve"> shelter</w:t>
      </w:r>
      <w:r w:rsidR="00D530EB" w:rsidRPr="004E17EF">
        <w:rPr>
          <w:kern w:val="14"/>
          <w:lang w:eastAsia="ja-JP"/>
        </w:rPr>
        <w:t>;</w:t>
      </w:r>
      <w:r w:rsidRPr="004E17EF">
        <w:rPr>
          <w:kern w:val="14"/>
          <w:lang w:eastAsia="ja-JP"/>
        </w:rPr>
        <w:t xml:space="preserve"> health, education</w:t>
      </w:r>
      <w:r w:rsidR="00DA1F5A" w:rsidRPr="004E17EF">
        <w:rPr>
          <w:kern w:val="14"/>
          <w:lang w:eastAsia="ja-JP"/>
        </w:rPr>
        <w:t xml:space="preserve"> and</w:t>
      </w:r>
      <w:r w:rsidRPr="004E17EF">
        <w:rPr>
          <w:kern w:val="14"/>
          <w:lang w:eastAsia="ja-JP"/>
        </w:rPr>
        <w:t xml:space="preserve"> good social relationships</w:t>
      </w:r>
      <w:r w:rsidR="00D530EB" w:rsidRPr="004E17EF">
        <w:rPr>
          <w:kern w:val="14"/>
          <w:lang w:eastAsia="ja-JP"/>
        </w:rPr>
        <w:t>;</w:t>
      </w:r>
      <w:r w:rsidRPr="004E17EF">
        <w:rPr>
          <w:kern w:val="14"/>
          <w:lang w:eastAsia="ja-JP"/>
        </w:rPr>
        <w:t xml:space="preserve"> physical, energy and livelihood security</w:t>
      </w:r>
      <w:r w:rsidR="00D530EB" w:rsidRPr="004E17EF">
        <w:rPr>
          <w:kern w:val="14"/>
          <w:lang w:eastAsia="ja-JP"/>
        </w:rPr>
        <w:t>;</w:t>
      </w:r>
      <w:r w:rsidRPr="004E17EF">
        <w:rPr>
          <w:kern w:val="14"/>
          <w:lang w:eastAsia="ja-JP"/>
        </w:rPr>
        <w:t xml:space="preserve"> equity, cultural identity, material prosperity</w:t>
      </w:r>
      <w:r w:rsidR="00D530EB" w:rsidRPr="004E17EF">
        <w:rPr>
          <w:kern w:val="14"/>
          <w:lang w:eastAsia="ja-JP"/>
        </w:rPr>
        <w:t xml:space="preserve"> and</w:t>
      </w:r>
      <w:r w:rsidRPr="004E17EF">
        <w:rPr>
          <w:kern w:val="14"/>
          <w:lang w:eastAsia="ja-JP"/>
        </w:rPr>
        <w:t xml:space="preserve"> spiritual satisfaction</w:t>
      </w:r>
      <w:r w:rsidR="00D530EB" w:rsidRPr="004E17EF">
        <w:rPr>
          <w:kern w:val="14"/>
          <w:lang w:eastAsia="ja-JP"/>
        </w:rPr>
        <w:t>;</w:t>
      </w:r>
      <w:r w:rsidRPr="004E17EF">
        <w:rPr>
          <w:kern w:val="14"/>
          <w:lang w:eastAsia="ja-JP"/>
        </w:rPr>
        <w:t xml:space="preserve"> freedom of choice</w:t>
      </w:r>
      <w:r w:rsidR="00DA1F5A" w:rsidRPr="004E17EF">
        <w:rPr>
          <w:kern w:val="14"/>
          <w:lang w:eastAsia="ja-JP"/>
        </w:rPr>
        <w:t xml:space="preserve"> and</w:t>
      </w:r>
      <w:r w:rsidRPr="004E17EF">
        <w:rPr>
          <w:kern w:val="14"/>
          <w:lang w:eastAsia="ja-JP"/>
        </w:rPr>
        <w:t xml:space="preserve"> action</w:t>
      </w:r>
      <w:r w:rsidR="00D530EB" w:rsidRPr="004E17EF">
        <w:rPr>
          <w:kern w:val="14"/>
          <w:lang w:eastAsia="ja-JP"/>
        </w:rPr>
        <w:t>;</w:t>
      </w:r>
      <w:r w:rsidRPr="004E17EF">
        <w:rPr>
          <w:kern w:val="14"/>
          <w:lang w:eastAsia="ja-JP"/>
        </w:rPr>
        <w:t xml:space="preserve"> and participation in society. </w:t>
      </w:r>
    </w:p>
    <w:p w:rsidR="00CE6210" w:rsidRPr="004E17EF" w:rsidRDefault="00CE6210" w:rsidP="003503B8">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lastRenderedPageBreak/>
        <w:t xml:space="preserve">Through the </w:t>
      </w:r>
      <w:r w:rsidR="004A3C53" w:rsidRPr="004E17EF">
        <w:rPr>
          <w:kern w:val="14"/>
          <w:lang w:eastAsia="ja-JP"/>
        </w:rPr>
        <w:t xml:space="preserve">sense of </w:t>
      </w:r>
      <w:r w:rsidRPr="004E17EF">
        <w:rPr>
          <w:kern w:val="14"/>
          <w:lang w:eastAsia="ja-JP"/>
        </w:rPr>
        <w:t xml:space="preserve">perspective </w:t>
      </w:r>
      <w:r w:rsidR="00D530EB" w:rsidRPr="004E17EF">
        <w:rPr>
          <w:kern w:val="14"/>
          <w:lang w:eastAsia="ja-JP"/>
        </w:rPr>
        <w:t>provided</w:t>
      </w:r>
      <w:r w:rsidR="004A3C53" w:rsidRPr="004E17EF">
        <w:rPr>
          <w:kern w:val="14"/>
          <w:lang w:eastAsia="ja-JP"/>
        </w:rPr>
        <w:t xml:space="preserve"> by </w:t>
      </w:r>
      <w:r w:rsidRPr="004E17EF">
        <w:rPr>
          <w:kern w:val="14"/>
          <w:lang w:eastAsia="ja-JP"/>
        </w:rPr>
        <w:t xml:space="preserve">the IPBES conceptual framework, the second work programme </w:t>
      </w:r>
      <w:r w:rsidR="00BB042F" w:rsidRPr="004E17EF">
        <w:rPr>
          <w:kern w:val="14"/>
          <w:lang w:eastAsia="ja-JP"/>
        </w:rPr>
        <w:t>c</w:t>
      </w:r>
      <w:r w:rsidRPr="004E17EF">
        <w:rPr>
          <w:kern w:val="14"/>
          <w:lang w:eastAsia="ja-JP"/>
        </w:rPr>
        <w:t>ould further contribut</w:t>
      </w:r>
      <w:r w:rsidR="004A3C53" w:rsidRPr="004E17EF">
        <w:rPr>
          <w:kern w:val="14"/>
          <w:lang w:eastAsia="ja-JP"/>
        </w:rPr>
        <w:t>e</w:t>
      </w:r>
      <w:r w:rsidRPr="004E17EF">
        <w:rPr>
          <w:kern w:val="14"/>
          <w:lang w:eastAsia="ja-JP"/>
        </w:rPr>
        <w:t xml:space="preserve"> to understanding the relationships between people and nature</w:t>
      </w:r>
      <w:r w:rsidR="004A3C53" w:rsidRPr="004E17EF">
        <w:rPr>
          <w:kern w:val="14"/>
          <w:lang w:eastAsia="ja-JP"/>
        </w:rPr>
        <w:t>,</w:t>
      </w:r>
      <w:r w:rsidRPr="004E17EF">
        <w:rPr>
          <w:kern w:val="14"/>
          <w:lang w:eastAsia="ja-JP"/>
        </w:rPr>
        <w:t xml:space="preserve"> in particular the contributions of nature to a good quality of life</w:t>
      </w:r>
      <w:r w:rsidR="004A3C53" w:rsidRPr="004E17EF">
        <w:rPr>
          <w:kern w:val="14"/>
          <w:lang w:eastAsia="ja-JP"/>
        </w:rPr>
        <w:t>,</w:t>
      </w:r>
      <w:r w:rsidRPr="004E17EF">
        <w:rPr>
          <w:kern w:val="14"/>
          <w:lang w:eastAsia="ja-JP"/>
        </w:rPr>
        <w:t xml:space="preserve"> focusing on aspects relevant to </w:t>
      </w:r>
      <w:r w:rsidR="00BB042F" w:rsidRPr="004E17EF">
        <w:rPr>
          <w:kern w:val="14"/>
          <w:lang w:eastAsia="ja-JP"/>
        </w:rPr>
        <w:t>the follow-up to the Strategic Plan for Biodiversity 2011</w:t>
      </w:r>
      <w:r w:rsidR="004A3C53" w:rsidRPr="004E17EF">
        <w:rPr>
          <w:kern w:val="14"/>
          <w:lang w:eastAsia="ja-JP"/>
        </w:rPr>
        <w:t>–</w:t>
      </w:r>
      <w:r w:rsidR="00BB042F" w:rsidRPr="004E17EF">
        <w:rPr>
          <w:kern w:val="14"/>
          <w:lang w:eastAsia="ja-JP"/>
        </w:rPr>
        <w:t xml:space="preserve">2020, </w:t>
      </w:r>
      <w:r w:rsidRPr="004E17EF">
        <w:rPr>
          <w:kern w:val="14"/>
          <w:lang w:eastAsia="ja-JP"/>
        </w:rPr>
        <w:t xml:space="preserve">the Sustainable Development Goals </w:t>
      </w:r>
      <w:r w:rsidR="00BB042F" w:rsidRPr="004E17EF">
        <w:rPr>
          <w:kern w:val="14"/>
          <w:lang w:eastAsia="ja-JP"/>
        </w:rPr>
        <w:t xml:space="preserve">and </w:t>
      </w:r>
      <w:r w:rsidRPr="004E17EF">
        <w:rPr>
          <w:kern w:val="14"/>
          <w:lang w:eastAsia="ja-JP"/>
        </w:rPr>
        <w:t>the Paris Agreement</w:t>
      </w:r>
      <w:r w:rsidR="004A3C53" w:rsidRPr="004E17EF">
        <w:rPr>
          <w:kern w:val="14"/>
          <w:lang w:eastAsia="ja-JP"/>
        </w:rPr>
        <w:t xml:space="preserve"> on </w:t>
      </w:r>
      <w:r w:rsidR="00256876">
        <w:rPr>
          <w:kern w:val="14"/>
          <w:lang w:eastAsia="ja-JP"/>
        </w:rPr>
        <w:t>c</w:t>
      </w:r>
      <w:r w:rsidR="004A3C53" w:rsidRPr="004E17EF">
        <w:rPr>
          <w:kern w:val="14"/>
          <w:lang w:eastAsia="ja-JP"/>
        </w:rPr>
        <w:t xml:space="preserve">limate </w:t>
      </w:r>
      <w:r w:rsidR="00256876">
        <w:rPr>
          <w:kern w:val="14"/>
          <w:lang w:eastAsia="ja-JP"/>
        </w:rPr>
        <w:t>c</w:t>
      </w:r>
      <w:r w:rsidR="004A3C53" w:rsidRPr="004E17EF">
        <w:rPr>
          <w:kern w:val="14"/>
          <w:lang w:eastAsia="ja-JP"/>
        </w:rPr>
        <w:t>hange</w:t>
      </w:r>
      <w:r w:rsidRPr="004E17EF">
        <w:rPr>
          <w:kern w:val="14"/>
          <w:lang w:eastAsia="ja-JP"/>
        </w:rPr>
        <w:t>.</w:t>
      </w:r>
    </w:p>
    <w:p w:rsidR="00381372" w:rsidRPr="003503B8" w:rsidRDefault="003503B8" w:rsidP="003503B8">
      <w:pPr>
        <w:pStyle w:val="CH1"/>
        <w:rPr>
          <w:rFonts w:eastAsiaTheme="majorEastAsia"/>
        </w:rPr>
      </w:pPr>
      <w:r w:rsidRPr="003503B8">
        <w:rPr>
          <w:rFonts w:eastAsiaTheme="majorEastAsia"/>
        </w:rPr>
        <w:tab/>
      </w:r>
      <w:r w:rsidR="008D1CD2" w:rsidRPr="003503B8">
        <w:rPr>
          <w:rFonts w:eastAsiaTheme="majorEastAsia"/>
        </w:rPr>
        <w:t>I</w:t>
      </w:r>
      <w:r w:rsidR="00510E1A" w:rsidRPr="003503B8">
        <w:rPr>
          <w:rFonts w:eastAsiaTheme="majorEastAsia"/>
        </w:rPr>
        <w:t>I</w:t>
      </w:r>
      <w:r w:rsidR="00B45105" w:rsidRPr="003503B8">
        <w:rPr>
          <w:rFonts w:eastAsiaTheme="majorEastAsia"/>
        </w:rPr>
        <w:t>.</w:t>
      </w:r>
      <w:r w:rsidR="00B45105" w:rsidRPr="003503B8">
        <w:rPr>
          <w:rFonts w:eastAsiaTheme="majorEastAsia"/>
        </w:rPr>
        <w:tab/>
      </w:r>
      <w:r w:rsidR="00C521A7" w:rsidRPr="003503B8">
        <w:rPr>
          <w:rFonts w:eastAsiaTheme="majorEastAsia"/>
        </w:rPr>
        <w:t>P</w:t>
      </w:r>
      <w:r w:rsidR="00FB6A5B" w:rsidRPr="003503B8">
        <w:rPr>
          <w:rFonts w:eastAsiaTheme="majorEastAsia"/>
        </w:rPr>
        <w:t>rocess for receiving and prioritizing requests</w:t>
      </w:r>
    </w:p>
    <w:p w:rsidR="00381372" w:rsidRPr="004E17EF" w:rsidRDefault="00381372" w:rsidP="00215A93">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 xml:space="preserve">IPBES would be expected to respond to requests from Governments, including those conveyed by </w:t>
      </w:r>
      <w:r w:rsidR="00D530EB" w:rsidRPr="004E17EF">
        <w:rPr>
          <w:kern w:val="14"/>
          <w:lang w:eastAsia="ja-JP"/>
        </w:rPr>
        <w:t xml:space="preserve">the </w:t>
      </w:r>
      <w:r w:rsidRPr="004E17EF">
        <w:rPr>
          <w:kern w:val="14"/>
          <w:lang w:eastAsia="ja-JP"/>
        </w:rPr>
        <w:t>multilateral environmental agreements related to biodiversity and ecosystem services</w:t>
      </w:r>
      <w:r w:rsidR="00311892" w:rsidRPr="004E17EF">
        <w:rPr>
          <w:kern w:val="14"/>
          <w:lang w:eastAsia="ja-JP"/>
        </w:rPr>
        <w:t>,</w:t>
      </w:r>
      <w:r w:rsidRPr="004E17EF">
        <w:rPr>
          <w:kern w:val="14"/>
          <w:lang w:eastAsia="ja-JP"/>
        </w:rPr>
        <w:t xml:space="preserve"> as determined by their respective governing bodies; </w:t>
      </w:r>
      <w:r w:rsidR="00311892" w:rsidRPr="004E17EF">
        <w:rPr>
          <w:kern w:val="14"/>
          <w:lang w:eastAsia="ja-JP"/>
        </w:rPr>
        <w:t xml:space="preserve">to </w:t>
      </w:r>
      <w:r w:rsidRPr="004E17EF">
        <w:rPr>
          <w:kern w:val="14"/>
          <w:lang w:eastAsia="ja-JP"/>
        </w:rPr>
        <w:t xml:space="preserve">welcome inputs and suggestions from, and the participation of, </w:t>
      </w:r>
      <w:r w:rsidR="003C6DED" w:rsidRPr="004E17EF">
        <w:rPr>
          <w:kern w:val="14"/>
          <w:lang w:eastAsia="ja-JP"/>
        </w:rPr>
        <w:t xml:space="preserve">the </w:t>
      </w:r>
      <w:r w:rsidRPr="004E17EF">
        <w:rPr>
          <w:kern w:val="14"/>
          <w:lang w:eastAsia="ja-JP"/>
        </w:rPr>
        <w:t>United Nations bodies related to biodiversity and ecosystem services</w:t>
      </w:r>
      <w:r w:rsidR="00311892" w:rsidRPr="004E17EF">
        <w:rPr>
          <w:kern w:val="14"/>
          <w:lang w:eastAsia="ja-JP"/>
        </w:rPr>
        <w:t>,</w:t>
      </w:r>
      <w:r w:rsidRPr="004E17EF">
        <w:rPr>
          <w:kern w:val="14"/>
          <w:lang w:eastAsia="ja-JP"/>
        </w:rPr>
        <w:t xml:space="preserve"> as determined by their respective governing bodies; and </w:t>
      </w:r>
      <w:r w:rsidR="00311892" w:rsidRPr="004E17EF">
        <w:rPr>
          <w:kern w:val="14"/>
          <w:lang w:eastAsia="ja-JP"/>
        </w:rPr>
        <w:t xml:space="preserve">to </w:t>
      </w:r>
      <w:r w:rsidRPr="004E17EF">
        <w:rPr>
          <w:kern w:val="14"/>
          <w:lang w:eastAsia="ja-JP"/>
        </w:rPr>
        <w:t xml:space="preserve">encourage and take into account, as appropriate, </w:t>
      </w:r>
      <w:r w:rsidR="00311892" w:rsidRPr="004E17EF">
        <w:rPr>
          <w:kern w:val="14"/>
          <w:lang w:eastAsia="ja-JP"/>
        </w:rPr>
        <w:t xml:space="preserve">the </w:t>
      </w:r>
      <w:r w:rsidRPr="004E17EF">
        <w:rPr>
          <w:kern w:val="14"/>
          <w:lang w:eastAsia="ja-JP"/>
        </w:rPr>
        <w:t>inputs and suggestions made by relevant stakeholders, such as other intergovernmental organizations, international and regional scientific organizations, environment</w:t>
      </w:r>
      <w:r w:rsidR="003272F9" w:rsidRPr="004E17EF">
        <w:rPr>
          <w:kern w:val="14"/>
          <w:lang w:eastAsia="ja-JP"/>
        </w:rPr>
        <w:t>al</w:t>
      </w:r>
      <w:r w:rsidRPr="004E17EF">
        <w:rPr>
          <w:kern w:val="14"/>
          <w:lang w:eastAsia="ja-JP"/>
        </w:rPr>
        <w:t xml:space="preserve"> trust funds, non-governmental organizations, indigenous peoples and local communities and the private sector. </w:t>
      </w:r>
    </w:p>
    <w:p w:rsidR="00EF185E" w:rsidRPr="004E17EF" w:rsidRDefault="00381372" w:rsidP="00215A93">
      <w:pPr>
        <w:pStyle w:val="Normalnumber"/>
        <w:numPr>
          <w:ilvl w:val="0"/>
          <w:numId w:val="125"/>
        </w:numPr>
        <w:tabs>
          <w:tab w:val="clear" w:pos="567"/>
          <w:tab w:val="clear" w:pos="1247"/>
          <w:tab w:val="clear" w:pos="1814"/>
          <w:tab w:val="clear" w:pos="2381"/>
          <w:tab w:val="clear" w:pos="2948"/>
          <w:tab w:val="clear" w:pos="3515"/>
          <w:tab w:val="num" w:pos="624"/>
        </w:tabs>
        <w:rPr>
          <w:kern w:val="14"/>
          <w:lang w:eastAsia="ja-JP"/>
        </w:rPr>
      </w:pPr>
      <w:r w:rsidRPr="004E17EF">
        <w:rPr>
          <w:kern w:val="14"/>
          <w:lang w:eastAsia="ja-JP"/>
        </w:rPr>
        <w:t xml:space="preserve">The internal review </w:t>
      </w:r>
      <w:r w:rsidR="00864618" w:rsidRPr="004E17EF">
        <w:rPr>
          <w:kern w:val="14"/>
          <w:lang w:eastAsia="ja-JP"/>
        </w:rPr>
        <w:t xml:space="preserve">of IPBES has </w:t>
      </w:r>
      <w:r w:rsidRPr="004E17EF">
        <w:rPr>
          <w:kern w:val="14"/>
          <w:lang w:eastAsia="ja-JP"/>
        </w:rPr>
        <w:t xml:space="preserve">indicated that IPBES should find ways to strengthen </w:t>
      </w:r>
      <w:r w:rsidR="00D96F36" w:rsidRPr="004E17EF">
        <w:rPr>
          <w:kern w:val="14"/>
          <w:lang w:eastAsia="ja-JP"/>
        </w:rPr>
        <w:t>interaction with</w:t>
      </w:r>
      <w:r w:rsidR="001D442A" w:rsidRPr="004E17EF">
        <w:rPr>
          <w:kern w:val="14"/>
          <w:lang w:eastAsia="ja-JP"/>
        </w:rPr>
        <w:t xml:space="preserve"> </w:t>
      </w:r>
      <w:r w:rsidR="00C521A7" w:rsidRPr="004E17EF">
        <w:rPr>
          <w:kern w:val="14"/>
          <w:lang w:eastAsia="ja-JP"/>
        </w:rPr>
        <w:t xml:space="preserve">Governments </w:t>
      </w:r>
      <w:r w:rsidR="001D442A" w:rsidRPr="004E17EF">
        <w:rPr>
          <w:kern w:val="14"/>
          <w:lang w:eastAsia="ja-JP"/>
        </w:rPr>
        <w:t>in its work</w:t>
      </w:r>
      <w:r w:rsidR="00FB6A5B" w:rsidRPr="004E17EF">
        <w:rPr>
          <w:kern w:val="14"/>
          <w:lang w:eastAsia="ja-JP"/>
        </w:rPr>
        <w:t xml:space="preserve"> (</w:t>
      </w:r>
      <w:r w:rsidR="00C17BF1" w:rsidRPr="004E17EF">
        <w:rPr>
          <w:kern w:val="14"/>
          <w:lang w:eastAsia="ja-JP"/>
        </w:rPr>
        <w:t>IPBES/6/INF/32</w:t>
      </w:r>
      <w:r w:rsidR="00FB6A5B" w:rsidRPr="004E17EF">
        <w:rPr>
          <w:kern w:val="14"/>
          <w:lang w:eastAsia="ja-JP"/>
        </w:rPr>
        <w:t>)</w:t>
      </w:r>
      <w:r w:rsidR="001D442A" w:rsidRPr="004E17EF">
        <w:rPr>
          <w:kern w:val="14"/>
          <w:lang w:eastAsia="ja-JP"/>
        </w:rPr>
        <w:t xml:space="preserve">. </w:t>
      </w:r>
      <w:r w:rsidR="00F8723E" w:rsidRPr="00D34195">
        <w:rPr>
          <w:b/>
          <w:kern w:val="14"/>
          <w:lang w:eastAsia="ja-JP"/>
        </w:rPr>
        <w:t>One option</w:t>
      </w:r>
      <w:r w:rsidRPr="00D34195">
        <w:rPr>
          <w:b/>
          <w:kern w:val="14"/>
          <w:lang w:eastAsia="ja-JP"/>
        </w:rPr>
        <w:t xml:space="preserve"> to</w:t>
      </w:r>
      <w:r w:rsidRPr="00215A93">
        <w:rPr>
          <w:b/>
          <w:kern w:val="14"/>
          <w:lang w:eastAsia="ja-JP"/>
        </w:rPr>
        <w:t xml:space="preserve"> </w:t>
      </w:r>
      <w:r w:rsidRPr="00D34195">
        <w:rPr>
          <w:b/>
          <w:kern w:val="14"/>
          <w:lang w:eastAsia="ja-JP"/>
        </w:rPr>
        <w:t>facilitate this</w:t>
      </w:r>
      <w:r w:rsidR="003272F9" w:rsidRPr="00215A93">
        <w:rPr>
          <w:b/>
          <w:kern w:val="14"/>
          <w:lang w:eastAsia="ja-JP"/>
        </w:rPr>
        <w:t xml:space="preserve"> </w:t>
      </w:r>
      <w:r w:rsidR="00F8723E" w:rsidRPr="00D34195">
        <w:rPr>
          <w:b/>
          <w:kern w:val="14"/>
          <w:lang w:eastAsia="ja-JP"/>
        </w:rPr>
        <w:t>could be</w:t>
      </w:r>
      <w:r w:rsidR="00C521A7" w:rsidRPr="00D34195">
        <w:rPr>
          <w:b/>
          <w:kern w:val="14"/>
          <w:lang w:eastAsia="ja-JP"/>
        </w:rPr>
        <w:t xml:space="preserve"> t</w:t>
      </w:r>
      <w:r w:rsidR="009C701A" w:rsidRPr="00D34195">
        <w:rPr>
          <w:b/>
          <w:kern w:val="14"/>
          <w:lang w:eastAsia="ja-JP"/>
        </w:rPr>
        <w:t>o hold</w:t>
      </w:r>
      <w:r w:rsidR="00552750" w:rsidRPr="00D34195">
        <w:rPr>
          <w:b/>
          <w:kern w:val="14"/>
          <w:lang w:eastAsia="ja-JP"/>
        </w:rPr>
        <w:t xml:space="preserve"> informal consultations </w:t>
      </w:r>
      <w:r w:rsidR="009C701A" w:rsidRPr="00D34195">
        <w:rPr>
          <w:b/>
          <w:kern w:val="14"/>
          <w:lang w:eastAsia="ja-JP"/>
        </w:rPr>
        <w:t>at various times during</w:t>
      </w:r>
      <w:r w:rsidR="00C85BC0" w:rsidRPr="00215A93">
        <w:rPr>
          <w:b/>
          <w:kern w:val="14"/>
          <w:lang w:eastAsia="ja-JP"/>
        </w:rPr>
        <w:t xml:space="preserve"> the period of</w:t>
      </w:r>
      <w:r w:rsidR="009C701A" w:rsidRPr="00D34195">
        <w:rPr>
          <w:b/>
          <w:kern w:val="14"/>
          <w:lang w:eastAsia="ja-JP"/>
        </w:rPr>
        <w:t xml:space="preserve"> the second work programme </w:t>
      </w:r>
      <w:r w:rsidR="00C17BF1" w:rsidRPr="00D34195">
        <w:rPr>
          <w:b/>
          <w:kern w:val="14"/>
          <w:lang w:eastAsia="ja-JP"/>
        </w:rPr>
        <w:t xml:space="preserve">with IPBES national focal points and </w:t>
      </w:r>
      <w:r w:rsidR="00552750" w:rsidRPr="00215A93">
        <w:rPr>
          <w:b/>
          <w:kern w:val="14"/>
          <w:lang w:eastAsia="ja-JP"/>
        </w:rPr>
        <w:t xml:space="preserve">the </w:t>
      </w:r>
      <w:r w:rsidR="00C17BF1" w:rsidRPr="00D34195">
        <w:rPr>
          <w:b/>
          <w:kern w:val="14"/>
          <w:lang w:eastAsia="ja-JP"/>
        </w:rPr>
        <w:t>representatives of other relevant stakeholders</w:t>
      </w:r>
      <w:r w:rsidR="00084D4F" w:rsidRPr="00D34195">
        <w:rPr>
          <w:b/>
          <w:kern w:val="14"/>
          <w:lang w:eastAsia="ja-JP"/>
        </w:rPr>
        <w:t xml:space="preserve"> </w:t>
      </w:r>
      <w:r w:rsidR="00C85BC0" w:rsidRPr="00215A93">
        <w:rPr>
          <w:b/>
          <w:kern w:val="14"/>
          <w:lang w:eastAsia="ja-JP"/>
        </w:rPr>
        <w:t>for</w:t>
      </w:r>
      <w:r w:rsidR="00ED0903" w:rsidRPr="00215A93">
        <w:rPr>
          <w:b/>
          <w:kern w:val="14"/>
          <w:lang w:eastAsia="ja-JP"/>
        </w:rPr>
        <w:t xml:space="preserve"> an </w:t>
      </w:r>
      <w:r w:rsidR="00084D4F" w:rsidRPr="00D34195">
        <w:rPr>
          <w:b/>
          <w:kern w:val="14"/>
          <w:lang w:eastAsia="ja-JP"/>
        </w:rPr>
        <w:t xml:space="preserve">exchange </w:t>
      </w:r>
      <w:r w:rsidR="00ED0903" w:rsidRPr="00215A93">
        <w:rPr>
          <w:b/>
          <w:kern w:val="14"/>
          <w:lang w:eastAsia="ja-JP"/>
        </w:rPr>
        <w:t xml:space="preserve">of </w:t>
      </w:r>
      <w:r w:rsidR="00802FEB" w:rsidRPr="00D34195">
        <w:rPr>
          <w:b/>
          <w:kern w:val="14"/>
          <w:lang w:eastAsia="ja-JP"/>
        </w:rPr>
        <w:t>views</w:t>
      </w:r>
      <w:r w:rsidR="00EF185E" w:rsidRPr="00215A93">
        <w:rPr>
          <w:b/>
          <w:kern w:val="14"/>
          <w:lang w:eastAsia="ja-JP"/>
        </w:rPr>
        <w:t xml:space="preserve"> on</w:t>
      </w:r>
      <w:r w:rsidR="00ED0903" w:rsidRPr="00215A93">
        <w:rPr>
          <w:b/>
          <w:kern w:val="14"/>
          <w:lang w:eastAsia="ja-JP"/>
        </w:rPr>
        <w:t>,</w:t>
      </w:r>
      <w:r w:rsidR="00802FEB" w:rsidRPr="00D34195">
        <w:rPr>
          <w:b/>
          <w:kern w:val="14"/>
          <w:lang w:eastAsia="ja-JP"/>
        </w:rPr>
        <w:t xml:space="preserve"> </w:t>
      </w:r>
      <w:r w:rsidR="00860934" w:rsidRPr="00D34195">
        <w:rPr>
          <w:b/>
          <w:kern w:val="14"/>
          <w:lang w:eastAsia="ja-JP"/>
        </w:rPr>
        <w:t>in particular</w:t>
      </w:r>
      <w:r w:rsidR="00EF185E" w:rsidRPr="00215A93">
        <w:rPr>
          <w:b/>
          <w:kern w:val="14"/>
          <w:lang w:eastAsia="ja-JP"/>
        </w:rPr>
        <w:t>,</w:t>
      </w:r>
      <w:r w:rsidR="00860934" w:rsidRPr="00D34195">
        <w:rPr>
          <w:b/>
          <w:kern w:val="14"/>
          <w:lang w:eastAsia="ja-JP"/>
        </w:rPr>
        <w:t xml:space="preserve"> </w:t>
      </w:r>
      <w:r w:rsidR="00C17BF1" w:rsidRPr="00D34195">
        <w:rPr>
          <w:b/>
          <w:kern w:val="14"/>
          <w:lang w:eastAsia="ja-JP"/>
        </w:rPr>
        <w:t xml:space="preserve">potential future </w:t>
      </w:r>
      <w:r w:rsidR="00F8723E" w:rsidRPr="00D34195">
        <w:rPr>
          <w:b/>
          <w:kern w:val="14"/>
          <w:lang w:eastAsia="ja-JP"/>
        </w:rPr>
        <w:t>areas of work</w:t>
      </w:r>
      <w:r w:rsidR="009C701A" w:rsidRPr="00D34195">
        <w:rPr>
          <w:b/>
          <w:kern w:val="14"/>
          <w:lang w:eastAsia="ja-JP"/>
        </w:rPr>
        <w:t xml:space="preserve"> to be addressed</w:t>
      </w:r>
      <w:r w:rsidR="00F8723E" w:rsidRPr="00D34195">
        <w:rPr>
          <w:b/>
          <w:kern w:val="14"/>
          <w:lang w:eastAsia="ja-JP"/>
        </w:rPr>
        <w:t xml:space="preserve"> by IPBES</w:t>
      </w:r>
      <w:r w:rsidR="00F8723E" w:rsidRPr="00215A93">
        <w:rPr>
          <w:kern w:val="14"/>
          <w:lang w:eastAsia="ja-JP"/>
        </w:rPr>
        <w:t>.</w:t>
      </w:r>
      <w:r w:rsidR="00F8723E" w:rsidRPr="004E17EF">
        <w:rPr>
          <w:kern w:val="14"/>
          <w:lang w:eastAsia="ja-JP"/>
        </w:rPr>
        <w:t xml:space="preserve"> </w:t>
      </w:r>
      <w:r w:rsidR="00084D4F" w:rsidRPr="004E17EF">
        <w:rPr>
          <w:kern w:val="14"/>
          <w:lang w:eastAsia="ja-JP"/>
        </w:rPr>
        <w:t>T</w:t>
      </w:r>
      <w:r w:rsidR="009C701A" w:rsidRPr="004E17EF">
        <w:rPr>
          <w:kern w:val="14"/>
          <w:lang w:eastAsia="ja-JP"/>
        </w:rPr>
        <w:t>h</w:t>
      </w:r>
      <w:r w:rsidR="00084D4F" w:rsidRPr="004E17EF">
        <w:rPr>
          <w:kern w:val="14"/>
          <w:lang w:eastAsia="ja-JP"/>
        </w:rPr>
        <w:t>e consultations</w:t>
      </w:r>
      <w:r w:rsidR="009C701A" w:rsidRPr="004E17EF">
        <w:rPr>
          <w:kern w:val="14"/>
          <w:lang w:eastAsia="ja-JP"/>
        </w:rPr>
        <w:t xml:space="preserve"> could </w:t>
      </w:r>
      <w:r w:rsidR="00084D4F" w:rsidRPr="004E17EF">
        <w:rPr>
          <w:kern w:val="14"/>
          <w:lang w:eastAsia="ja-JP"/>
        </w:rPr>
        <w:t>take place</w:t>
      </w:r>
      <w:r w:rsidR="003272F9" w:rsidRPr="004E17EF">
        <w:rPr>
          <w:kern w:val="14"/>
          <w:lang w:eastAsia="ja-JP"/>
        </w:rPr>
        <w:t xml:space="preserve"> </w:t>
      </w:r>
      <w:r w:rsidR="00C17BF1" w:rsidRPr="004E17EF">
        <w:rPr>
          <w:kern w:val="14"/>
          <w:lang w:eastAsia="ja-JP"/>
        </w:rPr>
        <w:t xml:space="preserve">at the </w:t>
      </w:r>
      <w:r w:rsidR="002049F7" w:rsidRPr="004E17EF">
        <w:rPr>
          <w:kern w:val="14"/>
          <w:lang w:eastAsia="ja-JP"/>
        </w:rPr>
        <w:t>regional</w:t>
      </w:r>
      <w:r w:rsidR="00C17BF1" w:rsidRPr="004E17EF">
        <w:rPr>
          <w:kern w:val="14"/>
          <w:lang w:eastAsia="ja-JP"/>
        </w:rPr>
        <w:t xml:space="preserve"> level</w:t>
      </w:r>
      <w:r w:rsidR="002049F7" w:rsidRPr="004E17EF">
        <w:rPr>
          <w:kern w:val="14"/>
          <w:lang w:eastAsia="ja-JP"/>
        </w:rPr>
        <w:t xml:space="preserve"> </w:t>
      </w:r>
      <w:r w:rsidR="00C1242B" w:rsidRPr="004E17EF">
        <w:rPr>
          <w:kern w:val="14"/>
          <w:lang w:eastAsia="ja-JP"/>
        </w:rPr>
        <w:t>or</w:t>
      </w:r>
      <w:r w:rsidR="003272F9" w:rsidRPr="004E17EF">
        <w:rPr>
          <w:kern w:val="14"/>
          <w:lang w:eastAsia="ja-JP"/>
        </w:rPr>
        <w:t xml:space="preserve"> </w:t>
      </w:r>
      <w:r w:rsidR="00C85BC0" w:rsidRPr="004E17EF">
        <w:rPr>
          <w:kern w:val="14"/>
          <w:lang w:eastAsia="ja-JP"/>
        </w:rPr>
        <w:t>at</w:t>
      </w:r>
      <w:r w:rsidR="003272F9" w:rsidRPr="004E17EF">
        <w:rPr>
          <w:kern w:val="14"/>
          <w:lang w:eastAsia="ja-JP"/>
        </w:rPr>
        <w:t xml:space="preserve"> </w:t>
      </w:r>
      <w:r w:rsidR="00084D4F" w:rsidRPr="004E17EF">
        <w:rPr>
          <w:kern w:val="14"/>
          <w:lang w:eastAsia="ja-JP"/>
        </w:rPr>
        <w:t>one or two</w:t>
      </w:r>
      <w:r w:rsidR="003272F9" w:rsidRPr="004E17EF">
        <w:rPr>
          <w:kern w:val="14"/>
          <w:lang w:eastAsia="ja-JP"/>
        </w:rPr>
        <w:t>-</w:t>
      </w:r>
      <w:r w:rsidR="00084D4F" w:rsidRPr="004E17EF">
        <w:rPr>
          <w:kern w:val="14"/>
          <w:lang w:eastAsia="ja-JP"/>
        </w:rPr>
        <w:t>day</w:t>
      </w:r>
      <w:r w:rsidR="003272F9" w:rsidRPr="004E17EF">
        <w:rPr>
          <w:kern w:val="14"/>
          <w:lang w:eastAsia="ja-JP"/>
        </w:rPr>
        <w:t xml:space="preserve"> meetings</w:t>
      </w:r>
      <w:r w:rsidR="00084D4F" w:rsidRPr="004E17EF">
        <w:rPr>
          <w:kern w:val="14"/>
          <w:lang w:eastAsia="ja-JP"/>
        </w:rPr>
        <w:t xml:space="preserve"> </w:t>
      </w:r>
      <w:r w:rsidR="003272F9" w:rsidRPr="004E17EF">
        <w:rPr>
          <w:kern w:val="14"/>
          <w:lang w:eastAsia="ja-JP"/>
        </w:rPr>
        <w:t xml:space="preserve">held </w:t>
      </w:r>
      <w:r w:rsidR="00084D4F" w:rsidRPr="004E17EF">
        <w:rPr>
          <w:kern w:val="14"/>
          <w:lang w:eastAsia="ja-JP"/>
        </w:rPr>
        <w:t>back</w:t>
      </w:r>
      <w:r w:rsidR="00256876">
        <w:rPr>
          <w:kern w:val="14"/>
          <w:lang w:eastAsia="ja-JP"/>
        </w:rPr>
        <w:t xml:space="preserve"> </w:t>
      </w:r>
      <w:r w:rsidR="00084D4F" w:rsidRPr="004E17EF">
        <w:rPr>
          <w:kern w:val="14"/>
          <w:lang w:eastAsia="ja-JP"/>
        </w:rPr>
        <w:t>to</w:t>
      </w:r>
      <w:r w:rsidR="00256876">
        <w:rPr>
          <w:kern w:val="14"/>
          <w:lang w:eastAsia="ja-JP"/>
        </w:rPr>
        <w:t xml:space="preserve"> </w:t>
      </w:r>
      <w:r w:rsidR="00084D4F" w:rsidRPr="004E17EF">
        <w:rPr>
          <w:kern w:val="14"/>
          <w:lang w:eastAsia="ja-JP"/>
        </w:rPr>
        <w:t>back with a session of the Plenary</w:t>
      </w:r>
      <w:r w:rsidR="009C701A" w:rsidRPr="004E17EF">
        <w:rPr>
          <w:kern w:val="14"/>
          <w:lang w:eastAsia="ja-JP"/>
        </w:rPr>
        <w:t>.</w:t>
      </w:r>
      <w:r w:rsidR="00084D4F" w:rsidRPr="004E17EF">
        <w:rPr>
          <w:kern w:val="14"/>
          <w:lang w:eastAsia="ja-JP"/>
        </w:rPr>
        <w:t xml:space="preserve"> </w:t>
      </w:r>
    </w:p>
    <w:p w:rsidR="004D2FA0" w:rsidRPr="001A543B" w:rsidRDefault="00420A80" w:rsidP="00215A93">
      <w:pPr>
        <w:pStyle w:val="Normalnumber"/>
        <w:rPr>
          <w:b/>
        </w:rPr>
      </w:pPr>
      <w:r w:rsidRPr="00D34195">
        <w:rPr>
          <w:b/>
          <w:kern w:val="14"/>
          <w:lang w:eastAsia="ja-JP"/>
        </w:rPr>
        <w:t xml:space="preserve">The process to further </w:t>
      </w:r>
      <w:r w:rsidRPr="001A543B">
        <w:rPr>
          <w:b/>
          <w:kern w:val="14"/>
          <w:lang w:eastAsia="ja-JP"/>
        </w:rPr>
        <w:t xml:space="preserve">develop the framework </w:t>
      </w:r>
      <w:r w:rsidR="001740E1" w:rsidRPr="001A543B">
        <w:rPr>
          <w:b/>
          <w:kern w:val="14"/>
          <w:lang w:eastAsia="ja-JP"/>
        </w:rPr>
        <w:t>for a</w:t>
      </w:r>
      <w:r w:rsidRPr="001A543B">
        <w:rPr>
          <w:b/>
          <w:kern w:val="14"/>
          <w:lang w:eastAsia="ja-JP"/>
        </w:rPr>
        <w:t xml:space="preserve"> second work programme</w:t>
      </w:r>
      <w:r w:rsidR="002D12F1" w:rsidRPr="001A543B">
        <w:rPr>
          <w:b/>
          <w:kern w:val="14"/>
          <w:lang w:eastAsia="ja-JP"/>
        </w:rPr>
        <w:t xml:space="preserve"> after the sixth session of the Ple</w:t>
      </w:r>
      <w:r w:rsidR="00941317" w:rsidRPr="001A543B">
        <w:rPr>
          <w:b/>
          <w:kern w:val="14"/>
          <w:lang w:eastAsia="ja-JP"/>
        </w:rPr>
        <w:t>nary could include the following steps</w:t>
      </w:r>
      <w:r w:rsidR="00941317" w:rsidRPr="00215A93">
        <w:rPr>
          <w:b/>
          <w:kern w:val="14"/>
          <w:lang w:eastAsia="ja-JP"/>
        </w:rPr>
        <w:t>:</w:t>
      </w:r>
      <w:r w:rsidR="00D43042" w:rsidRPr="00215A93">
        <w:rPr>
          <w:b/>
          <w:kern w:val="14"/>
          <w:lang w:eastAsia="ja-JP"/>
        </w:rPr>
        <w:t xml:space="preserve"> </w:t>
      </w:r>
    </w:p>
    <w:p w:rsidR="00F45689" w:rsidRPr="00215A93" w:rsidRDefault="00D7506D" w:rsidP="003503B8">
      <w:pPr>
        <w:pStyle w:val="Normalnumber"/>
        <w:numPr>
          <w:ilvl w:val="1"/>
          <w:numId w:val="125"/>
        </w:numPr>
        <w:tabs>
          <w:tab w:val="clear" w:pos="1247"/>
          <w:tab w:val="clear" w:pos="1814"/>
          <w:tab w:val="clear" w:pos="2381"/>
          <w:tab w:val="clear" w:pos="2948"/>
          <w:tab w:val="clear" w:pos="3515"/>
        </w:tabs>
        <w:rPr>
          <w:b/>
          <w:kern w:val="14"/>
          <w:lang w:eastAsia="ja-JP"/>
        </w:rPr>
      </w:pPr>
      <w:r w:rsidRPr="00215A93">
        <w:rPr>
          <w:b/>
        </w:rPr>
        <w:t xml:space="preserve">Revision of the initial draft elements of the </w:t>
      </w:r>
      <w:r w:rsidR="00F45689" w:rsidRPr="00215A93">
        <w:rPr>
          <w:b/>
          <w:kern w:val="14"/>
          <w:lang w:eastAsia="ja-JP"/>
        </w:rPr>
        <w:t>framework for a second work programme, taking into account the views expressed by the Plenary at its sixth session;</w:t>
      </w:r>
      <w:r w:rsidR="00715A7A" w:rsidRPr="00215A93">
        <w:rPr>
          <w:b/>
          <w:kern w:val="14"/>
          <w:lang w:eastAsia="ja-JP"/>
        </w:rPr>
        <w:t xml:space="preserve"> </w:t>
      </w:r>
    </w:p>
    <w:p w:rsidR="004D2FA0" w:rsidRPr="00215A93" w:rsidRDefault="004D2FA0" w:rsidP="003503B8">
      <w:pPr>
        <w:pStyle w:val="Normalnumber"/>
        <w:numPr>
          <w:ilvl w:val="1"/>
          <w:numId w:val="125"/>
        </w:numPr>
        <w:tabs>
          <w:tab w:val="clear" w:pos="1247"/>
          <w:tab w:val="clear" w:pos="1814"/>
          <w:tab w:val="clear" w:pos="2381"/>
          <w:tab w:val="clear" w:pos="2948"/>
          <w:tab w:val="clear" w:pos="3515"/>
        </w:tabs>
        <w:rPr>
          <w:b/>
          <w:kern w:val="14"/>
          <w:lang w:eastAsia="ja-JP"/>
        </w:rPr>
      </w:pPr>
      <w:r w:rsidRPr="00215A93">
        <w:rPr>
          <w:b/>
          <w:kern w:val="14"/>
          <w:lang w:eastAsia="ja-JP"/>
        </w:rPr>
        <w:t xml:space="preserve">Convening of regional consultations to seek </w:t>
      </w:r>
      <w:r w:rsidR="00673B87" w:rsidRPr="00215A93">
        <w:rPr>
          <w:b/>
          <w:kern w:val="14"/>
          <w:lang w:eastAsia="ja-JP"/>
        </w:rPr>
        <w:t>relevant</w:t>
      </w:r>
      <w:r w:rsidR="008F1DD4" w:rsidRPr="00215A93">
        <w:rPr>
          <w:b/>
          <w:kern w:val="14"/>
          <w:lang w:eastAsia="ja-JP"/>
        </w:rPr>
        <w:t xml:space="preserve"> </w:t>
      </w:r>
      <w:r w:rsidR="00673B87" w:rsidRPr="00215A93">
        <w:rPr>
          <w:b/>
          <w:kern w:val="14"/>
          <w:lang w:eastAsia="ja-JP"/>
        </w:rPr>
        <w:t xml:space="preserve">strategic </w:t>
      </w:r>
      <w:r w:rsidRPr="00215A93">
        <w:rPr>
          <w:b/>
          <w:kern w:val="14"/>
          <w:lang w:eastAsia="ja-JP"/>
        </w:rPr>
        <w:t>input</w:t>
      </w:r>
      <w:r w:rsidR="008F1DD4" w:rsidRPr="00215A93">
        <w:rPr>
          <w:b/>
          <w:kern w:val="14"/>
          <w:lang w:eastAsia="ja-JP"/>
        </w:rPr>
        <w:t>s</w:t>
      </w:r>
      <w:r w:rsidRPr="00215A93">
        <w:rPr>
          <w:b/>
          <w:kern w:val="14"/>
          <w:lang w:eastAsia="ja-JP"/>
        </w:rPr>
        <w:t xml:space="preserve"> from Governments and stakeholders on the revised draft framework for a second work programme; </w:t>
      </w:r>
    </w:p>
    <w:p w:rsidR="004D2FA0" w:rsidRPr="00215A93" w:rsidRDefault="004D2FA0" w:rsidP="003503B8">
      <w:pPr>
        <w:pStyle w:val="Normalnumber"/>
        <w:numPr>
          <w:ilvl w:val="1"/>
          <w:numId w:val="125"/>
        </w:numPr>
        <w:tabs>
          <w:tab w:val="clear" w:pos="1247"/>
          <w:tab w:val="clear" w:pos="1814"/>
          <w:tab w:val="clear" w:pos="2381"/>
          <w:tab w:val="clear" w:pos="2948"/>
          <w:tab w:val="clear" w:pos="3515"/>
        </w:tabs>
        <w:rPr>
          <w:b/>
          <w:kern w:val="14"/>
          <w:lang w:eastAsia="ja-JP"/>
        </w:rPr>
      </w:pPr>
      <w:r w:rsidRPr="00215A93">
        <w:rPr>
          <w:b/>
          <w:kern w:val="14"/>
          <w:lang w:eastAsia="ja-JP"/>
        </w:rPr>
        <w:t>Issuance of a call for requests, input</w:t>
      </w:r>
      <w:r w:rsidR="00857FB4" w:rsidRPr="00215A93">
        <w:rPr>
          <w:b/>
          <w:kern w:val="14"/>
          <w:lang w:eastAsia="ja-JP"/>
        </w:rPr>
        <w:t>s</w:t>
      </w:r>
      <w:r w:rsidRPr="00215A93">
        <w:rPr>
          <w:b/>
          <w:kern w:val="14"/>
          <w:lang w:eastAsia="ja-JP"/>
        </w:rPr>
        <w:t xml:space="preserve"> and suggestions to Governments and other stakeholders;</w:t>
      </w:r>
    </w:p>
    <w:p w:rsidR="004D2FA0" w:rsidRPr="00215A93" w:rsidRDefault="004D2FA0" w:rsidP="003503B8">
      <w:pPr>
        <w:pStyle w:val="Normalnumber"/>
        <w:numPr>
          <w:ilvl w:val="1"/>
          <w:numId w:val="125"/>
        </w:numPr>
        <w:tabs>
          <w:tab w:val="clear" w:pos="1247"/>
          <w:tab w:val="clear" w:pos="1814"/>
          <w:tab w:val="clear" w:pos="2381"/>
          <w:tab w:val="clear" w:pos="2948"/>
          <w:tab w:val="clear" w:pos="3515"/>
        </w:tabs>
        <w:rPr>
          <w:b/>
          <w:kern w:val="14"/>
          <w:lang w:eastAsia="ja-JP"/>
        </w:rPr>
      </w:pPr>
      <w:r w:rsidRPr="00215A93">
        <w:rPr>
          <w:b/>
          <w:kern w:val="14"/>
          <w:lang w:eastAsia="ja-JP"/>
        </w:rPr>
        <w:t xml:space="preserve">Compilation and prioritization </w:t>
      </w:r>
      <w:r w:rsidR="00C20072" w:rsidRPr="00215A93">
        <w:rPr>
          <w:b/>
          <w:kern w:val="14"/>
          <w:lang w:eastAsia="ja-JP"/>
        </w:rPr>
        <w:t xml:space="preserve">by the Multidisciplinary Expert Panel and the Bureau </w:t>
      </w:r>
      <w:r w:rsidRPr="00215A93">
        <w:rPr>
          <w:b/>
          <w:kern w:val="14"/>
          <w:lang w:eastAsia="ja-JP"/>
        </w:rPr>
        <w:t>of the requests, inputs and suggestions received in response to the call;</w:t>
      </w:r>
    </w:p>
    <w:p w:rsidR="004D2FA0" w:rsidRPr="00215A93" w:rsidRDefault="004D2FA0" w:rsidP="003503B8">
      <w:pPr>
        <w:pStyle w:val="Normalnumber"/>
        <w:numPr>
          <w:ilvl w:val="1"/>
          <w:numId w:val="125"/>
        </w:numPr>
        <w:tabs>
          <w:tab w:val="clear" w:pos="1247"/>
          <w:tab w:val="clear" w:pos="1814"/>
          <w:tab w:val="clear" w:pos="2381"/>
          <w:tab w:val="clear" w:pos="2948"/>
          <w:tab w:val="clear" w:pos="3515"/>
        </w:tabs>
        <w:rPr>
          <w:b/>
          <w:kern w:val="14"/>
          <w:lang w:eastAsia="ja-JP"/>
        </w:rPr>
      </w:pPr>
      <w:r w:rsidRPr="00215A93">
        <w:rPr>
          <w:b/>
          <w:kern w:val="14"/>
          <w:lang w:eastAsia="ja-JP"/>
        </w:rPr>
        <w:t xml:space="preserve">Further revision by the Multidisciplinary Expert Panel and the Bureau of the draft framework, taking into account the comments received in the context of the regional consultations and the outcome of the prioritization exercise; </w:t>
      </w:r>
    </w:p>
    <w:p w:rsidR="004D2FA0" w:rsidRPr="00215A93" w:rsidRDefault="004D2FA0" w:rsidP="003503B8">
      <w:pPr>
        <w:pStyle w:val="Normalnumber"/>
        <w:numPr>
          <w:ilvl w:val="1"/>
          <w:numId w:val="125"/>
        </w:numPr>
        <w:tabs>
          <w:tab w:val="clear" w:pos="1247"/>
          <w:tab w:val="clear" w:pos="1814"/>
          <w:tab w:val="clear" w:pos="2381"/>
          <w:tab w:val="clear" w:pos="2948"/>
          <w:tab w:val="clear" w:pos="3515"/>
        </w:tabs>
        <w:rPr>
          <w:b/>
          <w:kern w:val="14"/>
          <w:lang w:eastAsia="ja-JP"/>
        </w:rPr>
      </w:pPr>
      <w:r w:rsidRPr="00215A93">
        <w:rPr>
          <w:b/>
          <w:kern w:val="14"/>
          <w:lang w:eastAsia="ja-JP"/>
        </w:rPr>
        <w:t>Subm</w:t>
      </w:r>
      <w:r w:rsidR="00C20072" w:rsidRPr="00215A93">
        <w:rPr>
          <w:b/>
          <w:kern w:val="14"/>
          <w:lang w:eastAsia="ja-JP"/>
        </w:rPr>
        <w:t xml:space="preserve">ission of </w:t>
      </w:r>
      <w:r w:rsidR="00BB73E7" w:rsidRPr="00215A93">
        <w:rPr>
          <w:b/>
          <w:kern w:val="14"/>
          <w:lang w:eastAsia="ja-JP"/>
        </w:rPr>
        <w:t xml:space="preserve">the </w:t>
      </w:r>
      <w:r w:rsidR="00C85BC0" w:rsidRPr="00215A93">
        <w:rPr>
          <w:b/>
          <w:kern w:val="14"/>
          <w:lang w:eastAsia="ja-JP"/>
        </w:rPr>
        <w:t xml:space="preserve">further </w:t>
      </w:r>
      <w:r w:rsidR="00BB73E7" w:rsidRPr="00215A93">
        <w:rPr>
          <w:b/>
          <w:kern w:val="14"/>
          <w:lang w:eastAsia="ja-JP"/>
        </w:rPr>
        <w:t>revised draft framework</w:t>
      </w:r>
      <w:r w:rsidRPr="00215A93">
        <w:rPr>
          <w:b/>
          <w:kern w:val="14"/>
          <w:lang w:eastAsia="ja-JP"/>
        </w:rPr>
        <w:t xml:space="preserve"> to Governments and stakeholders for comments;</w:t>
      </w:r>
    </w:p>
    <w:p w:rsidR="004D2FA0" w:rsidRPr="00215A93" w:rsidRDefault="004D2FA0" w:rsidP="003503B8">
      <w:pPr>
        <w:pStyle w:val="Normalnumber"/>
        <w:numPr>
          <w:ilvl w:val="1"/>
          <w:numId w:val="125"/>
        </w:numPr>
        <w:tabs>
          <w:tab w:val="clear" w:pos="1247"/>
          <w:tab w:val="clear" w:pos="1814"/>
          <w:tab w:val="clear" w:pos="2381"/>
          <w:tab w:val="clear" w:pos="2948"/>
          <w:tab w:val="clear" w:pos="3515"/>
        </w:tabs>
        <w:rPr>
          <w:b/>
        </w:rPr>
      </w:pPr>
      <w:r w:rsidRPr="00215A93">
        <w:rPr>
          <w:b/>
          <w:kern w:val="14"/>
          <w:lang w:eastAsia="ja-JP"/>
        </w:rPr>
        <w:t>Finali</w:t>
      </w:r>
      <w:r w:rsidR="00C20072" w:rsidRPr="00215A93">
        <w:rPr>
          <w:b/>
          <w:kern w:val="14"/>
          <w:lang w:eastAsia="ja-JP"/>
        </w:rPr>
        <w:t>zation</w:t>
      </w:r>
      <w:r w:rsidRPr="00215A93">
        <w:rPr>
          <w:b/>
          <w:kern w:val="14"/>
          <w:lang w:eastAsia="ja-JP"/>
        </w:rPr>
        <w:t xml:space="preserve"> of the draft second work programme for consideration by the </w:t>
      </w:r>
      <w:r w:rsidR="001A33EE" w:rsidRPr="00215A93">
        <w:rPr>
          <w:b/>
          <w:kern w:val="14"/>
          <w:lang w:eastAsia="ja-JP"/>
        </w:rPr>
        <w:t xml:space="preserve">Plenary at its </w:t>
      </w:r>
      <w:r w:rsidRPr="00215A93">
        <w:rPr>
          <w:b/>
          <w:kern w:val="14"/>
          <w:lang w:eastAsia="ja-JP"/>
        </w:rPr>
        <w:t>seventh session</w:t>
      </w:r>
      <w:r w:rsidR="001A33EE" w:rsidRPr="00215A93">
        <w:rPr>
          <w:b/>
          <w:kern w:val="14"/>
          <w:lang w:eastAsia="ja-JP"/>
        </w:rPr>
        <w:t>.</w:t>
      </w:r>
    </w:p>
    <w:p w:rsidR="00E80DBA" w:rsidRPr="003503B8" w:rsidRDefault="00976021" w:rsidP="00574C43">
      <w:pPr>
        <w:pStyle w:val="Normalnumber"/>
        <w:tabs>
          <w:tab w:val="left" w:pos="1080"/>
        </w:tabs>
        <w:suppressAutoHyphens/>
        <w:spacing w:line="240" w:lineRule="exact"/>
        <w:ind w:left="1260"/>
        <w:jc w:val="both"/>
        <w:rPr>
          <w:kern w:val="14"/>
          <w:lang w:eastAsia="ja-JP"/>
        </w:rPr>
      </w:pPr>
      <w:r w:rsidRPr="003503B8">
        <w:rPr>
          <w:kern w:val="14"/>
          <w:lang w:eastAsia="ja-JP"/>
        </w:rPr>
        <w:t>As mentioned in the introduction, and i</w:t>
      </w:r>
      <w:r w:rsidR="00D5710E" w:rsidRPr="003503B8">
        <w:rPr>
          <w:kern w:val="14"/>
          <w:lang w:eastAsia="ja-JP"/>
        </w:rPr>
        <w:t xml:space="preserve">n order to allow for the requested flexibility of the work programme, </w:t>
      </w:r>
      <w:r w:rsidRPr="00D34195">
        <w:rPr>
          <w:b/>
          <w:kern w:val="14"/>
          <w:lang w:eastAsia="ja-JP"/>
        </w:rPr>
        <w:t xml:space="preserve">several calls </w:t>
      </w:r>
      <w:r w:rsidR="00DE17BA" w:rsidRPr="00215A93">
        <w:rPr>
          <w:b/>
          <w:kern w:val="14"/>
          <w:lang w:eastAsia="ja-JP"/>
        </w:rPr>
        <w:t xml:space="preserve">for requests, inputs and suggestions </w:t>
      </w:r>
      <w:r w:rsidRPr="00D34195">
        <w:rPr>
          <w:b/>
          <w:kern w:val="14"/>
          <w:lang w:eastAsia="ja-JP"/>
        </w:rPr>
        <w:t>could be issued</w:t>
      </w:r>
      <w:r w:rsidR="00D5710E" w:rsidRPr="00D34195">
        <w:rPr>
          <w:b/>
          <w:kern w:val="14"/>
          <w:lang w:eastAsia="ja-JP"/>
        </w:rPr>
        <w:t xml:space="preserve"> at </w:t>
      </w:r>
      <w:r w:rsidR="00BB73E7" w:rsidRPr="00215A93">
        <w:rPr>
          <w:b/>
          <w:kern w:val="14"/>
          <w:lang w:eastAsia="ja-JP"/>
        </w:rPr>
        <w:t>various</w:t>
      </w:r>
      <w:r w:rsidR="00BB73E7" w:rsidRPr="00D34195">
        <w:rPr>
          <w:b/>
          <w:kern w:val="14"/>
          <w:lang w:eastAsia="ja-JP"/>
        </w:rPr>
        <w:t xml:space="preserve"> </w:t>
      </w:r>
      <w:r w:rsidR="00D5710E" w:rsidRPr="00D34195">
        <w:rPr>
          <w:b/>
          <w:kern w:val="14"/>
          <w:lang w:eastAsia="ja-JP"/>
        </w:rPr>
        <w:t xml:space="preserve">times during the </w:t>
      </w:r>
      <w:r w:rsidR="00C85BC0" w:rsidRPr="00215A93">
        <w:rPr>
          <w:b/>
          <w:kern w:val="14"/>
          <w:lang w:eastAsia="ja-JP"/>
        </w:rPr>
        <w:t xml:space="preserve">period of the </w:t>
      </w:r>
      <w:r w:rsidR="00D5710E" w:rsidRPr="00D34195">
        <w:rPr>
          <w:b/>
          <w:kern w:val="14"/>
          <w:lang w:eastAsia="ja-JP"/>
        </w:rPr>
        <w:t>second work programme</w:t>
      </w:r>
      <w:r w:rsidR="00D5710E" w:rsidRPr="00215A93">
        <w:rPr>
          <w:b/>
          <w:kern w:val="14"/>
          <w:lang w:eastAsia="ja-JP"/>
        </w:rPr>
        <w:t xml:space="preserve">. </w:t>
      </w:r>
      <w:r w:rsidR="00F9078B" w:rsidRPr="00D34195">
        <w:rPr>
          <w:b/>
          <w:kern w:val="14"/>
          <w:lang w:eastAsia="ja-JP"/>
        </w:rPr>
        <w:t>The</w:t>
      </w:r>
      <w:r w:rsidR="00DE17BA" w:rsidRPr="00215A93">
        <w:rPr>
          <w:b/>
          <w:kern w:val="14"/>
          <w:lang w:eastAsia="ja-JP"/>
        </w:rPr>
        <w:t xml:space="preserve"> </w:t>
      </w:r>
      <w:r w:rsidR="00F9078B" w:rsidRPr="00D34195">
        <w:rPr>
          <w:b/>
          <w:kern w:val="14"/>
          <w:lang w:eastAsia="ja-JP"/>
        </w:rPr>
        <w:t>regional</w:t>
      </w:r>
      <w:r w:rsidR="00EC66D4" w:rsidRPr="00D34195">
        <w:rPr>
          <w:b/>
          <w:kern w:val="14"/>
          <w:lang w:eastAsia="ja-JP"/>
        </w:rPr>
        <w:t xml:space="preserve"> consultations </w:t>
      </w:r>
      <w:r w:rsidR="00F9078B" w:rsidRPr="00D34195">
        <w:rPr>
          <w:b/>
          <w:kern w:val="14"/>
          <w:lang w:eastAsia="ja-JP"/>
        </w:rPr>
        <w:t xml:space="preserve">mentioned above could be held in conjunction with each </w:t>
      </w:r>
      <w:r w:rsidRPr="00D34195">
        <w:rPr>
          <w:b/>
          <w:kern w:val="14"/>
          <w:lang w:eastAsia="ja-JP"/>
        </w:rPr>
        <w:t xml:space="preserve">of the </w:t>
      </w:r>
      <w:r w:rsidR="00F9078B" w:rsidRPr="00D34195">
        <w:rPr>
          <w:b/>
          <w:kern w:val="14"/>
          <w:lang w:eastAsia="ja-JP"/>
        </w:rPr>
        <w:t>call</w:t>
      </w:r>
      <w:r w:rsidRPr="00D34195">
        <w:rPr>
          <w:b/>
          <w:kern w:val="14"/>
          <w:lang w:eastAsia="ja-JP"/>
        </w:rPr>
        <w:t>s</w:t>
      </w:r>
      <w:r w:rsidR="00F9078B" w:rsidRPr="00D34195">
        <w:rPr>
          <w:b/>
          <w:kern w:val="14"/>
          <w:lang w:eastAsia="ja-JP"/>
        </w:rPr>
        <w:t xml:space="preserve"> </w:t>
      </w:r>
      <w:r w:rsidR="00C85BC0" w:rsidRPr="00215A93">
        <w:rPr>
          <w:b/>
          <w:kern w:val="14"/>
          <w:lang w:eastAsia="ja-JP"/>
        </w:rPr>
        <w:t xml:space="preserve">in order </w:t>
      </w:r>
      <w:r w:rsidRPr="00D34195">
        <w:rPr>
          <w:b/>
          <w:kern w:val="14"/>
          <w:lang w:eastAsia="ja-JP"/>
        </w:rPr>
        <w:t>to engage Governments and other stakeholders more strongly</w:t>
      </w:r>
      <w:r w:rsidR="00EC66D4" w:rsidRPr="00215A93">
        <w:rPr>
          <w:kern w:val="14"/>
          <w:lang w:eastAsia="ja-JP"/>
        </w:rPr>
        <w:t>.</w:t>
      </w:r>
      <w:r w:rsidR="00EC66D4" w:rsidRPr="003503B8">
        <w:rPr>
          <w:kern w:val="14"/>
          <w:lang w:eastAsia="ja-JP"/>
        </w:rPr>
        <w:t xml:space="preserve"> </w:t>
      </w:r>
    </w:p>
    <w:p w:rsidR="00CE6210" w:rsidRPr="004E17EF" w:rsidRDefault="003503B8" w:rsidP="00215A93">
      <w:pPr>
        <w:pStyle w:val="CH1"/>
        <w:rPr>
          <w:rFonts w:eastAsiaTheme="majorEastAsia"/>
        </w:rPr>
      </w:pPr>
      <w:r>
        <w:lastRenderedPageBreak/>
        <w:tab/>
        <w:t>III.</w:t>
      </w:r>
      <w:r>
        <w:tab/>
      </w:r>
      <w:r w:rsidR="00381372" w:rsidRPr="004E17EF">
        <w:t>Functions</w:t>
      </w:r>
    </w:p>
    <w:p w:rsidR="00E7057B" w:rsidRPr="004E17EF" w:rsidRDefault="00603314" w:rsidP="00215A93">
      <w:pPr>
        <w:pStyle w:val="Normalnumber"/>
        <w:keepNext/>
        <w:keepLines/>
        <w:rPr>
          <w:kern w:val="14"/>
          <w:lang w:eastAsia="ja-JP"/>
        </w:rPr>
      </w:pPr>
      <w:r w:rsidRPr="004E17EF">
        <w:rPr>
          <w:kern w:val="14"/>
          <w:lang w:eastAsia="ja-JP"/>
        </w:rPr>
        <w:t xml:space="preserve">It is expected that the elements of the second work programme would </w:t>
      </w:r>
      <w:r w:rsidR="00FB638B" w:rsidRPr="004E17EF">
        <w:rPr>
          <w:kern w:val="14"/>
          <w:lang w:eastAsia="ja-JP"/>
        </w:rPr>
        <w:t xml:space="preserve">foster </w:t>
      </w:r>
      <w:r w:rsidR="00BB73E7" w:rsidRPr="004E17EF">
        <w:rPr>
          <w:kern w:val="14"/>
          <w:lang w:eastAsia="ja-JP"/>
        </w:rPr>
        <w:t xml:space="preserve">a </w:t>
      </w:r>
      <w:r w:rsidR="00FB638B" w:rsidRPr="004E17EF">
        <w:rPr>
          <w:kern w:val="14"/>
          <w:lang w:eastAsia="ja-JP"/>
        </w:rPr>
        <w:t xml:space="preserve">synergetic </w:t>
      </w:r>
      <w:r w:rsidR="00EF5902" w:rsidRPr="004E17EF">
        <w:rPr>
          <w:kern w:val="14"/>
          <w:lang w:eastAsia="ja-JP"/>
        </w:rPr>
        <w:t xml:space="preserve">integration </w:t>
      </w:r>
      <w:r w:rsidR="00FB638B" w:rsidRPr="004E17EF">
        <w:rPr>
          <w:kern w:val="14"/>
          <w:lang w:eastAsia="ja-JP"/>
        </w:rPr>
        <w:t>of</w:t>
      </w:r>
      <w:r w:rsidRPr="004E17EF">
        <w:rPr>
          <w:kern w:val="14"/>
          <w:lang w:eastAsia="ja-JP"/>
        </w:rPr>
        <w:t xml:space="preserve"> the </w:t>
      </w:r>
      <w:r w:rsidR="00B45105" w:rsidRPr="004E17EF">
        <w:rPr>
          <w:kern w:val="14"/>
          <w:lang w:eastAsia="ja-JP"/>
        </w:rPr>
        <w:t xml:space="preserve">four </w:t>
      </w:r>
      <w:r w:rsidR="00F8723E" w:rsidRPr="004E17EF">
        <w:rPr>
          <w:kern w:val="14"/>
          <w:lang w:eastAsia="ja-JP"/>
        </w:rPr>
        <w:t>functions of IPBES</w:t>
      </w:r>
      <w:r w:rsidRPr="004E17EF">
        <w:rPr>
          <w:kern w:val="14"/>
          <w:lang w:eastAsia="ja-JP"/>
        </w:rPr>
        <w:t>.</w:t>
      </w:r>
    </w:p>
    <w:p w:rsidR="00D666BD" w:rsidRPr="003503B8" w:rsidRDefault="003503B8" w:rsidP="00215A93">
      <w:pPr>
        <w:pStyle w:val="CH2"/>
        <w:tabs>
          <w:tab w:val="clear" w:pos="624"/>
          <w:tab w:val="left" w:pos="4082"/>
        </w:tabs>
        <w:spacing w:before="80"/>
        <w:ind w:left="1247" w:hanging="1247"/>
      </w:pPr>
      <w:r w:rsidRPr="003503B8">
        <w:rPr>
          <w:rFonts w:eastAsia="Times New Roman"/>
          <w:lang w:eastAsia="en-US"/>
        </w:rPr>
        <w:tab/>
        <w:t>A.</w:t>
      </w:r>
      <w:r w:rsidRPr="003503B8">
        <w:rPr>
          <w:rFonts w:eastAsia="Times New Roman"/>
          <w:lang w:eastAsia="en-US"/>
        </w:rPr>
        <w:tab/>
      </w:r>
      <w:r w:rsidR="00D666BD" w:rsidRPr="00215A93">
        <w:rPr>
          <w:rFonts w:eastAsia="Times New Roman"/>
          <w:lang w:eastAsia="en-US"/>
        </w:rPr>
        <w:t>Assess</w:t>
      </w:r>
      <w:r w:rsidR="000F1F67">
        <w:rPr>
          <w:rFonts w:eastAsia="Times New Roman"/>
          <w:lang w:eastAsia="en-US"/>
        </w:rPr>
        <w:t xml:space="preserve">ing knowledge </w:t>
      </w:r>
    </w:p>
    <w:p w:rsidR="00CE6210" w:rsidRPr="004E17EF" w:rsidRDefault="00CE6210" w:rsidP="00215A93">
      <w:pPr>
        <w:pStyle w:val="Normalnumber"/>
        <w:rPr>
          <w:kern w:val="14"/>
          <w:lang w:eastAsia="ja-JP"/>
        </w:rPr>
      </w:pPr>
      <w:r w:rsidRPr="004E17EF">
        <w:rPr>
          <w:kern w:val="14"/>
          <w:lang w:eastAsia="ja-JP"/>
        </w:rPr>
        <w:t xml:space="preserve">IPBES </w:t>
      </w:r>
      <w:r w:rsidR="00EF457E" w:rsidRPr="004E17EF">
        <w:rPr>
          <w:kern w:val="14"/>
          <w:lang w:eastAsia="ja-JP"/>
        </w:rPr>
        <w:t>w</w:t>
      </w:r>
      <w:r w:rsidRPr="004E17EF">
        <w:rPr>
          <w:kern w:val="14"/>
          <w:lang w:eastAsia="ja-JP"/>
        </w:rPr>
        <w:t>ould be expected</w:t>
      </w:r>
      <w:r w:rsidR="007D45D5" w:rsidRPr="004E17EF">
        <w:rPr>
          <w:kern w:val="14"/>
          <w:lang w:eastAsia="ja-JP"/>
        </w:rPr>
        <w:t xml:space="preserve"> </w:t>
      </w:r>
      <w:r w:rsidRPr="004E17EF">
        <w:rPr>
          <w:kern w:val="14"/>
          <w:lang w:eastAsia="ja-JP"/>
        </w:rPr>
        <w:t xml:space="preserve">to </w:t>
      </w:r>
      <w:r w:rsidR="00285615" w:rsidRPr="004E17EF">
        <w:rPr>
          <w:kern w:val="14"/>
          <w:lang w:eastAsia="ja-JP"/>
        </w:rPr>
        <w:t xml:space="preserve">continue to </w:t>
      </w:r>
      <w:r w:rsidRPr="004E17EF">
        <w:rPr>
          <w:kern w:val="14"/>
          <w:lang w:eastAsia="ja-JP"/>
        </w:rPr>
        <w:t xml:space="preserve">perform </w:t>
      </w:r>
      <w:r w:rsidR="00BF6209" w:rsidRPr="004E17EF">
        <w:t xml:space="preserve">regular and timely </w:t>
      </w:r>
      <w:r w:rsidRPr="004E17EF">
        <w:rPr>
          <w:kern w:val="14"/>
          <w:lang w:eastAsia="ja-JP"/>
        </w:rPr>
        <w:t>assessments of knowledge on biodiversity and ecosystem services and their interlinkages</w:t>
      </w:r>
      <w:r w:rsidR="0023003F" w:rsidRPr="004E17EF">
        <w:rPr>
          <w:kern w:val="14"/>
          <w:lang w:eastAsia="ja-JP"/>
        </w:rPr>
        <w:t xml:space="preserve"> –</w:t>
      </w:r>
      <w:r w:rsidRPr="004E17EF">
        <w:rPr>
          <w:kern w:val="14"/>
          <w:lang w:eastAsia="ja-JP"/>
        </w:rPr>
        <w:t xml:space="preserve"> at </w:t>
      </w:r>
      <w:r w:rsidR="0023003F" w:rsidRPr="004E17EF">
        <w:rPr>
          <w:kern w:val="14"/>
          <w:lang w:eastAsia="ja-JP"/>
        </w:rPr>
        <w:t xml:space="preserve">a </w:t>
      </w:r>
      <w:r w:rsidRPr="004E17EF">
        <w:rPr>
          <w:kern w:val="14"/>
          <w:lang w:eastAsia="ja-JP"/>
        </w:rPr>
        <w:t>global, regional and, as necessary, subregional scale</w:t>
      </w:r>
      <w:r w:rsidR="0023003F" w:rsidRPr="004E17EF">
        <w:rPr>
          <w:kern w:val="14"/>
          <w:lang w:eastAsia="ja-JP"/>
        </w:rPr>
        <w:t xml:space="preserve"> –</w:t>
      </w:r>
      <w:r w:rsidRPr="004E17EF">
        <w:rPr>
          <w:kern w:val="14"/>
          <w:lang w:eastAsia="ja-JP"/>
        </w:rPr>
        <w:t xml:space="preserve"> and o</w:t>
      </w:r>
      <w:r w:rsidR="00ED58DE" w:rsidRPr="004E17EF">
        <w:rPr>
          <w:kern w:val="14"/>
          <w:lang w:eastAsia="ja-JP"/>
        </w:rPr>
        <w:t>f</w:t>
      </w:r>
      <w:r w:rsidRPr="004E17EF">
        <w:rPr>
          <w:kern w:val="14"/>
          <w:lang w:eastAsia="ja-JP"/>
        </w:rPr>
        <w:t xml:space="preserve"> them</w:t>
      </w:r>
      <w:r w:rsidR="00802FEB" w:rsidRPr="004E17EF">
        <w:rPr>
          <w:kern w:val="14"/>
          <w:lang w:eastAsia="ja-JP"/>
        </w:rPr>
        <w:t xml:space="preserve">atic and methodological issues, </w:t>
      </w:r>
      <w:r w:rsidRPr="004E17EF">
        <w:rPr>
          <w:kern w:val="14"/>
          <w:lang w:eastAsia="ja-JP"/>
        </w:rPr>
        <w:t xml:space="preserve">in line with the procedures for the preparation of Platform </w:t>
      </w:r>
      <w:r w:rsidRPr="004E17EF">
        <w:rPr>
          <w:spacing w:val="4"/>
          <w:w w:val="103"/>
          <w:kern w:val="14"/>
          <w:lang w:eastAsia="ja-JP"/>
        </w:rPr>
        <w:t>deliverables</w:t>
      </w:r>
      <w:r w:rsidR="004D4047" w:rsidRPr="004E17EF">
        <w:rPr>
          <w:spacing w:val="4"/>
          <w:w w:val="103"/>
          <w:kern w:val="14"/>
          <w:lang w:eastAsia="ja-JP"/>
        </w:rPr>
        <w:t xml:space="preserve"> set out</w:t>
      </w:r>
      <w:r w:rsidRPr="004E17EF">
        <w:rPr>
          <w:kern w:val="14"/>
          <w:lang w:eastAsia="ja-JP"/>
        </w:rPr>
        <w:t xml:space="preserve"> </w:t>
      </w:r>
      <w:r w:rsidR="004D4047" w:rsidRPr="004E17EF">
        <w:rPr>
          <w:kern w:val="14"/>
          <w:lang w:eastAsia="ja-JP"/>
        </w:rPr>
        <w:t xml:space="preserve">in </w:t>
      </w:r>
      <w:r w:rsidR="00EA15FA" w:rsidRPr="004E17EF">
        <w:rPr>
          <w:kern w:val="14"/>
          <w:lang w:eastAsia="ja-JP"/>
        </w:rPr>
        <w:t>A</w:t>
      </w:r>
      <w:r w:rsidRPr="004E17EF">
        <w:rPr>
          <w:kern w:val="14"/>
          <w:lang w:eastAsia="ja-JP"/>
        </w:rPr>
        <w:t>nnex</w:t>
      </w:r>
      <w:r w:rsidR="004D4047" w:rsidRPr="004E17EF">
        <w:rPr>
          <w:kern w:val="14"/>
          <w:lang w:eastAsia="ja-JP"/>
        </w:rPr>
        <w:t> </w:t>
      </w:r>
      <w:r w:rsidRPr="004E17EF">
        <w:rPr>
          <w:kern w:val="14"/>
          <w:lang w:eastAsia="ja-JP"/>
        </w:rPr>
        <w:t xml:space="preserve">I to decision IPBES-3/3. </w:t>
      </w:r>
    </w:p>
    <w:p w:rsidR="00875D9B" w:rsidRPr="004E17EF" w:rsidRDefault="00875D9B" w:rsidP="00E97A23">
      <w:pPr>
        <w:pStyle w:val="Normalnumber"/>
        <w:rPr>
          <w:kern w:val="14"/>
          <w:lang w:eastAsia="ja-JP"/>
        </w:rPr>
      </w:pPr>
      <w:r w:rsidRPr="004E17EF">
        <w:rPr>
          <w:kern w:val="14"/>
          <w:lang w:eastAsia="ja-JP"/>
        </w:rPr>
        <w:t xml:space="preserve">IPBES would be expected, in that context, to continue to apply the approach to recognizing and working with indigenous and local knowledge, as approved </w:t>
      </w:r>
      <w:r w:rsidR="00ED58DE" w:rsidRPr="004E17EF">
        <w:rPr>
          <w:kern w:val="14"/>
          <w:lang w:eastAsia="ja-JP"/>
        </w:rPr>
        <w:t xml:space="preserve">by the Plenary </w:t>
      </w:r>
      <w:r w:rsidRPr="004E17EF">
        <w:rPr>
          <w:kern w:val="14"/>
          <w:lang w:eastAsia="ja-JP"/>
        </w:rPr>
        <w:t>in decision IPBES-5/1</w:t>
      </w:r>
      <w:r w:rsidR="0023003F" w:rsidRPr="004E17EF">
        <w:rPr>
          <w:kern w:val="14"/>
          <w:lang w:eastAsia="ja-JP"/>
        </w:rPr>
        <w:t xml:space="preserve"> (part II)</w:t>
      </w:r>
      <w:r w:rsidRPr="004E17EF">
        <w:rPr>
          <w:kern w:val="14"/>
          <w:lang w:eastAsia="ja-JP"/>
        </w:rPr>
        <w:t xml:space="preserve">, by collaboratively </w:t>
      </w:r>
      <w:r w:rsidR="003454AA" w:rsidRPr="004E17EF">
        <w:rPr>
          <w:kern w:val="14"/>
          <w:lang w:eastAsia="ja-JP"/>
        </w:rPr>
        <w:t xml:space="preserve">identifying </w:t>
      </w:r>
      <w:r w:rsidRPr="004E17EF">
        <w:rPr>
          <w:kern w:val="14"/>
          <w:lang w:eastAsia="ja-JP"/>
        </w:rPr>
        <w:t>problems and goals and develop</w:t>
      </w:r>
      <w:r w:rsidR="00EF5902" w:rsidRPr="004E17EF">
        <w:rPr>
          <w:kern w:val="14"/>
          <w:lang w:eastAsia="ja-JP"/>
        </w:rPr>
        <w:t>ing</w:t>
      </w:r>
      <w:r w:rsidRPr="004E17EF">
        <w:rPr>
          <w:kern w:val="14"/>
          <w:lang w:eastAsia="ja-JP"/>
        </w:rPr>
        <w:t xml:space="preserve"> a set of key questions specific to each assessment; </w:t>
      </w:r>
      <w:r w:rsidR="00EA15FA" w:rsidRPr="004E17EF">
        <w:rPr>
          <w:kern w:val="14"/>
          <w:lang w:eastAsia="ja-JP"/>
        </w:rPr>
        <w:t xml:space="preserve">to </w:t>
      </w:r>
      <w:r w:rsidRPr="004E17EF">
        <w:rPr>
          <w:kern w:val="14"/>
          <w:lang w:eastAsia="ja-JP"/>
        </w:rPr>
        <w:t>synthesi</w:t>
      </w:r>
      <w:r w:rsidR="00EA15FA" w:rsidRPr="004E17EF">
        <w:rPr>
          <w:kern w:val="14"/>
          <w:lang w:eastAsia="ja-JP"/>
        </w:rPr>
        <w:t>z</w:t>
      </w:r>
      <w:r w:rsidRPr="004E17EF">
        <w:rPr>
          <w:kern w:val="14"/>
          <w:lang w:eastAsia="ja-JP"/>
        </w:rPr>
        <w:t xml:space="preserve">e and incorporate evidence and data from multiple sources of indigenous and local knowledge; </w:t>
      </w:r>
      <w:r w:rsidR="00EA15FA" w:rsidRPr="004E17EF">
        <w:rPr>
          <w:kern w:val="14"/>
          <w:lang w:eastAsia="ja-JP"/>
        </w:rPr>
        <w:t xml:space="preserve">to </w:t>
      </w:r>
      <w:r w:rsidRPr="004E17EF">
        <w:rPr>
          <w:kern w:val="14"/>
          <w:lang w:eastAsia="ja-JP"/>
        </w:rPr>
        <w:t>appropriately engage indigenous peoples and local communities in the review of the various assessment drafts; and</w:t>
      </w:r>
      <w:r w:rsidR="002467F7" w:rsidRPr="004E17EF">
        <w:rPr>
          <w:kern w:val="14"/>
          <w:lang w:eastAsia="ja-JP"/>
        </w:rPr>
        <w:t xml:space="preserve"> </w:t>
      </w:r>
      <w:r w:rsidR="00EA15FA" w:rsidRPr="004E17EF">
        <w:rPr>
          <w:kern w:val="14"/>
          <w:lang w:eastAsia="ja-JP"/>
        </w:rPr>
        <w:t xml:space="preserve">to </w:t>
      </w:r>
      <w:r w:rsidRPr="004E17EF">
        <w:rPr>
          <w:kern w:val="14"/>
          <w:lang w:eastAsia="ja-JP"/>
        </w:rPr>
        <w:t xml:space="preserve">share with </w:t>
      </w:r>
      <w:r w:rsidR="003454AA" w:rsidRPr="004E17EF">
        <w:rPr>
          <w:kern w:val="14"/>
          <w:lang w:eastAsia="ja-JP"/>
        </w:rPr>
        <w:t xml:space="preserve">the </w:t>
      </w:r>
      <w:r w:rsidRPr="004E17EF">
        <w:rPr>
          <w:kern w:val="14"/>
          <w:lang w:eastAsia="ja-JP"/>
        </w:rPr>
        <w:t>indigenous peoples and local communities</w:t>
      </w:r>
      <w:r w:rsidR="00EA15FA" w:rsidRPr="004E17EF">
        <w:rPr>
          <w:kern w:val="14"/>
          <w:lang w:eastAsia="ja-JP"/>
        </w:rPr>
        <w:t xml:space="preserve"> the</w:t>
      </w:r>
      <w:r w:rsidRPr="004E17EF">
        <w:rPr>
          <w:kern w:val="14"/>
          <w:lang w:eastAsia="ja-JP"/>
        </w:rPr>
        <w:t xml:space="preserve"> knowledge and insights gained during the process, once the assessment </w:t>
      </w:r>
      <w:r w:rsidR="008D0A53" w:rsidRPr="004E17EF">
        <w:rPr>
          <w:kern w:val="14"/>
          <w:lang w:eastAsia="ja-JP"/>
        </w:rPr>
        <w:t xml:space="preserve">has been </w:t>
      </w:r>
      <w:r w:rsidRPr="004E17EF">
        <w:rPr>
          <w:kern w:val="14"/>
          <w:lang w:eastAsia="ja-JP"/>
        </w:rPr>
        <w:t>concluded</w:t>
      </w:r>
      <w:r w:rsidR="005C329C" w:rsidRPr="004E17EF">
        <w:rPr>
          <w:kern w:val="14"/>
          <w:lang w:eastAsia="ja-JP"/>
        </w:rPr>
        <w:t>.</w:t>
      </w:r>
      <w:r w:rsidR="00673B87" w:rsidRPr="004E17EF">
        <w:rPr>
          <w:kern w:val="14"/>
          <w:lang w:eastAsia="ja-JP"/>
        </w:rPr>
        <w:t xml:space="preserve"> </w:t>
      </w:r>
    </w:p>
    <w:p w:rsidR="007D45D5" w:rsidRPr="004E17EF" w:rsidRDefault="00CE6210" w:rsidP="00E97A23">
      <w:pPr>
        <w:pStyle w:val="Normalnumber"/>
        <w:rPr>
          <w:kern w:val="14"/>
          <w:lang w:eastAsia="ja-JP"/>
        </w:rPr>
      </w:pPr>
      <w:r w:rsidRPr="004E17EF">
        <w:rPr>
          <w:kern w:val="14"/>
          <w:lang w:eastAsia="ja-JP"/>
        </w:rPr>
        <w:t xml:space="preserve">Based on </w:t>
      </w:r>
      <w:r w:rsidR="00C92160" w:rsidRPr="004E17EF">
        <w:rPr>
          <w:kern w:val="14"/>
          <w:lang w:eastAsia="ja-JP"/>
        </w:rPr>
        <w:t xml:space="preserve">the </w:t>
      </w:r>
      <w:r w:rsidR="004857D1" w:rsidRPr="004E17EF">
        <w:rPr>
          <w:kern w:val="14"/>
          <w:lang w:eastAsia="ja-JP"/>
        </w:rPr>
        <w:t>lessons learn</w:t>
      </w:r>
      <w:r w:rsidR="00EA15FA" w:rsidRPr="004E17EF">
        <w:rPr>
          <w:kern w:val="14"/>
          <w:lang w:eastAsia="ja-JP"/>
        </w:rPr>
        <w:t>ed</w:t>
      </w:r>
      <w:r w:rsidR="004857D1" w:rsidRPr="004E17EF">
        <w:rPr>
          <w:kern w:val="14"/>
          <w:lang w:eastAsia="ja-JP"/>
        </w:rPr>
        <w:t xml:space="preserve">, and in </w:t>
      </w:r>
      <w:r w:rsidR="00C92160" w:rsidRPr="004E17EF">
        <w:rPr>
          <w:kern w:val="14"/>
          <w:lang w:eastAsia="ja-JP"/>
        </w:rPr>
        <w:t xml:space="preserve">the </w:t>
      </w:r>
      <w:r w:rsidR="004857D1" w:rsidRPr="004E17EF">
        <w:rPr>
          <w:kern w:val="14"/>
          <w:lang w:eastAsia="ja-JP"/>
        </w:rPr>
        <w:t>light of</w:t>
      </w:r>
      <w:r w:rsidR="00285615" w:rsidRPr="004E17EF">
        <w:rPr>
          <w:kern w:val="14"/>
          <w:lang w:eastAsia="ja-JP"/>
        </w:rPr>
        <w:t xml:space="preserve"> the heavy workload </w:t>
      </w:r>
      <w:r w:rsidR="00EA15FA" w:rsidRPr="004E17EF">
        <w:rPr>
          <w:kern w:val="14"/>
          <w:lang w:eastAsia="ja-JP"/>
        </w:rPr>
        <w:t xml:space="preserve">for all involved in </w:t>
      </w:r>
      <w:r w:rsidR="00285615" w:rsidRPr="004E17EF">
        <w:rPr>
          <w:kern w:val="14"/>
          <w:lang w:eastAsia="ja-JP"/>
        </w:rPr>
        <w:t xml:space="preserve">the first work programme, </w:t>
      </w:r>
      <w:r w:rsidR="00285615" w:rsidRPr="00D34195">
        <w:rPr>
          <w:b/>
          <w:kern w:val="14"/>
          <w:lang w:eastAsia="ja-JP"/>
        </w:rPr>
        <w:t>the Plenary m</w:t>
      </w:r>
      <w:r w:rsidR="00EA15FA" w:rsidRPr="00215A93">
        <w:rPr>
          <w:b/>
          <w:kern w:val="14"/>
          <w:lang w:eastAsia="ja-JP"/>
        </w:rPr>
        <w:t>ay</w:t>
      </w:r>
      <w:r w:rsidR="00285615" w:rsidRPr="00D34195">
        <w:rPr>
          <w:b/>
          <w:kern w:val="14"/>
          <w:lang w:eastAsia="ja-JP"/>
        </w:rPr>
        <w:t xml:space="preserve"> wish to discuss whether it would be useful to </w:t>
      </w:r>
      <w:r w:rsidR="002049F7" w:rsidRPr="00D34195">
        <w:rPr>
          <w:b/>
          <w:kern w:val="14"/>
          <w:lang w:eastAsia="ja-JP"/>
        </w:rPr>
        <w:t>limit the</w:t>
      </w:r>
      <w:r w:rsidR="00285615" w:rsidRPr="00D34195">
        <w:rPr>
          <w:b/>
          <w:kern w:val="14"/>
          <w:lang w:eastAsia="ja-JP"/>
        </w:rPr>
        <w:t xml:space="preserve"> number of assessments performed in parallel</w:t>
      </w:r>
      <w:r w:rsidR="00E7565F" w:rsidRPr="00D34195">
        <w:rPr>
          <w:b/>
          <w:kern w:val="14"/>
          <w:lang w:eastAsia="ja-JP"/>
        </w:rPr>
        <w:t xml:space="preserve"> </w:t>
      </w:r>
      <w:r w:rsidR="00EA15FA" w:rsidRPr="00215A93">
        <w:rPr>
          <w:b/>
          <w:kern w:val="14"/>
          <w:lang w:eastAsia="ja-JP"/>
        </w:rPr>
        <w:t xml:space="preserve">to </w:t>
      </w:r>
      <w:r w:rsidR="002049F7" w:rsidRPr="00D34195">
        <w:rPr>
          <w:b/>
          <w:kern w:val="14"/>
          <w:lang w:eastAsia="ja-JP"/>
        </w:rPr>
        <w:t>three</w:t>
      </w:r>
      <w:r w:rsidR="00EA15FA" w:rsidRPr="00215A93">
        <w:rPr>
          <w:b/>
          <w:kern w:val="14"/>
          <w:lang w:eastAsia="ja-JP"/>
        </w:rPr>
        <w:t>, for example</w:t>
      </w:r>
      <w:r w:rsidR="00285615" w:rsidRPr="00D34195">
        <w:rPr>
          <w:b/>
          <w:kern w:val="14"/>
          <w:lang w:eastAsia="ja-JP"/>
        </w:rPr>
        <w:t>, and</w:t>
      </w:r>
      <w:r w:rsidR="002049F7" w:rsidRPr="00D34195">
        <w:rPr>
          <w:b/>
          <w:kern w:val="14"/>
          <w:lang w:eastAsia="ja-JP"/>
        </w:rPr>
        <w:t xml:space="preserve"> the</w:t>
      </w:r>
      <w:r w:rsidR="00BF6209" w:rsidRPr="00D34195">
        <w:rPr>
          <w:b/>
          <w:kern w:val="14"/>
          <w:lang w:eastAsia="ja-JP"/>
        </w:rPr>
        <w:t xml:space="preserve"> number of assessments </w:t>
      </w:r>
      <w:r w:rsidR="00285615" w:rsidRPr="00D34195">
        <w:rPr>
          <w:b/>
          <w:kern w:val="14"/>
          <w:lang w:eastAsia="ja-JP"/>
        </w:rPr>
        <w:t xml:space="preserve">considered </w:t>
      </w:r>
      <w:r w:rsidR="00EA15FA" w:rsidRPr="00215A93">
        <w:rPr>
          <w:b/>
          <w:kern w:val="14"/>
          <w:lang w:eastAsia="ja-JP"/>
        </w:rPr>
        <w:t>at</w:t>
      </w:r>
      <w:r w:rsidR="00EA15FA" w:rsidRPr="00D34195">
        <w:rPr>
          <w:b/>
          <w:kern w:val="14"/>
          <w:lang w:eastAsia="ja-JP"/>
        </w:rPr>
        <w:t xml:space="preserve"> </w:t>
      </w:r>
      <w:r w:rsidR="00EA15FA" w:rsidRPr="00215A93">
        <w:rPr>
          <w:b/>
          <w:kern w:val="14"/>
          <w:lang w:eastAsia="ja-JP"/>
        </w:rPr>
        <w:t>a single</w:t>
      </w:r>
      <w:r w:rsidR="00BF6209" w:rsidRPr="00D34195">
        <w:rPr>
          <w:b/>
          <w:kern w:val="14"/>
          <w:lang w:eastAsia="ja-JP"/>
        </w:rPr>
        <w:t xml:space="preserve"> </w:t>
      </w:r>
      <w:r w:rsidR="00285615" w:rsidRPr="00D34195">
        <w:rPr>
          <w:b/>
          <w:kern w:val="14"/>
          <w:lang w:eastAsia="ja-JP"/>
        </w:rPr>
        <w:t>Plenary</w:t>
      </w:r>
      <w:r w:rsidR="00BF6209" w:rsidRPr="00D34195">
        <w:rPr>
          <w:b/>
          <w:kern w:val="14"/>
          <w:lang w:eastAsia="ja-JP"/>
        </w:rPr>
        <w:t xml:space="preserve"> session</w:t>
      </w:r>
      <w:r w:rsidR="00E7565F" w:rsidRPr="00D34195">
        <w:rPr>
          <w:b/>
          <w:kern w:val="14"/>
          <w:lang w:eastAsia="ja-JP"/>
        </w:rPr>
        <w:t xml:space="preserve"> </w:t>
      </w:r>
      <w:r w:rsidR="00C92160" w:rsidRPr="00215A93">
        <w:rPr>
          <w:b/>
          <w:kern w:val="14"/>
          <w:lang w:eastAsia="ja-JP"/>
        </w:rPr>
        <w:t xml:space="preserve">to </w:t>
      </w:r>
      <w:r w:rsidR="002049F7" w:rsidRPr="00D34195">
        <w:rPr>
          <w:b/>
          <w:kern w:val="14"/>
          <w:lang w:eastAsia="ja-JP"/>
        </w:rPr>
        <w:t>two</w:t>
      </w:r>
      <w:r w:rsidR="00EA15FA" w:rsidRPr="00215A93">
        <w:rPr>
          <w:b/>
          <w:kern w:val="14"/>
          <w:lang w:eastAsia="ja-JP"/>
        </w:rPr>
        <w:t>, for example</w:t>
      </w:r>
      <w:r w:rsidR="00285615" w:rsidRPr="004E17EF">
        <w:rPr>
          <w:kern w:val="14"/>
          <w:lang w:eastAsia="ja-JP"/>
        </w:rPr>
        <w:t>.</w:t>
      </w:r>
      <w:r w:rsidR="002049F7" w:rsidRPr="004E17EF">
        <w:rPr>
          <w:kern w:val="14"/>
          <w:lang w:eastAsia="ja-JP"/>
        </w:rPr>
        <w:t xml:space="preserve"> This would spread the workload </w:t>
      </w:r>
      <w:r w:rsidR="008D0A53" w:rsidRPr="004E17EF">
        <w:rPr>
          <w:kern w:val="14"/>
          <w:lang w:eastAsia="ja-JP"/>
        </w:rPr>
        <w:t xml:space="preserve">for </w:t>
      </w:r>
      <w:r w:rsidR="002049F7" w:rsidRPr="004E17EF">
        <w:rPr>
          <w:kern w:val="14"/>
          <w:lang w:eastAsia="ja-JP"/>
        </w:rPr>
        <w:t>Governments</w:t>
      </w:r>
      <w:r w:rsidR="00B337C0" w:rsidRPr="004E17EF">
        <w:rPr>
          <w:kern w:val="14"/>
          <w:lang w:eastAsia="ja-JP"/>
        </w:rPr>
        <w:t>, the scientific community, the Multidisciplinary Expert Panel, the Bureau</w:t>
      </w:r>
      <w:r w:rsidR="002049F7" w:rsidRPr="004E17EF">
        <w:rPr>
          <w:kern w:val="14"/>
          <w:lang w:eastAsia="ja-JP"/>
        </w:rPr>
        <w:t xml:space="preserve"> and the secretariat.</w:t>
      </w:r>
    </w:p>
    <w:p w:rsidR="007C30B4" w:rsidRPr="004E17EF" w:rsidRDefault="00643498" w:rsidP="00E97A23">
      <w:pPr>
        <w:pStyle w:val="Normalnumber"/>
        <w:rPr>
          <w:kern w:val="14"/>
          <w:lang w:eastAsia="ja-JP"/>
        </w:rPr>
      </w:pPr>
      <w:r w:rsidRPr="00D34195">
        <w:rPr>
          <w:b/>
          <w:kern w:val="14"/>
          <w:lang w:eastAsia="ja-JP"/>
        </w:rPr>
        <w:t xml:space="preserve">Given the goal </w:t>
      </w:r>
      <w:r w:rsidR="00EB15AC" w:rsidRPr="00215A93">
        <w:rPr>
          <w:b/>
          <w:kern w:val="14"/>
          <w:lang w:eastAsia="ja-JP"/>
        </w:rPr>
        <w:t>of</w:t>
      </w:r>
      <w:r w:rsidR="00727912" w:rsidRPr="00215A93">
        <w:rPr>
          <w:b/>
          <w:kern w:val="14"/>
          <w:lang w:eastAsia="ja-JP"/>
        </w:rPr>
        <w:t xml:space="preserve"> </w:t>
      </w:r>
      <w:r w:rsidRPr="00D34195">
        <w:rPr>
          <w:b/>
          <w:kern w:val="14"/>
          <w:lang w:eastAsia="ja-JP"/>
        </w:rPr>
        <w:t>plac</w:t>
      </w:r>
      <w:r w:rsidR="00EB15AC" w:rsidRPr="00215A93">
        <w:rPr>
          <w:b/>
          <w:kern w:val="14"/>
          <w:lang w:eastAsia="ja-JP"/>
        </w:rPr>
        <w:t>ing</w:t>
      </w:r>
      <w:r w:rsidRPr="00D34195">
        <w:rPr>
          <w:b/>
          <w:kern w:val="14"/>
          <w:lang w:eastAsia="ja-JP"/>
        </w:rPr>
        <w:t xml:space="preserve"> the second work programme in the context of the </w:t>
      </w:r>
      <w:r w:rsidRPr="00D34195">
        <w:rPr>
          <w:b/>
        </w:rPr>
        <w:t>2030 Agenda for Sustainable Development, one option could be to focus on the role of marine and terrestrial biodiversity and nature’s contribution</w:t>
      </w:r>
      <w:r w:rsidR="00E165F0" w:rsidRPr="00215A93">
        <w:rPr>
          <w:b/>
        </w:rPr>
        <w:t>s</w:t>
      </w:r>
      <w:r w:rsidRPr="00D34195">
        <w:rPr>
          <w:b/>
        </w:rPr>
        <w:t xml:space="preserve"> to </w:t>
      </w:r>
      <w:r w:rsidR="000C2EF7" w:rsidRPr="00215A93">
        <w:rPr>
          <w:b/>
        </w:rPr>
        <w:t>people</w:t>
      </w:r>
      <w:r w:rsidR="00FE0636" w:rsidRPr="00215A93">
        <w:rPr>
          <w:b/>
        </w:rPr>
        <w:t xml:space="preserve"> </w:t>
      </w:r>
      <w:r w:rsidR="00E165F0" w:rsidRPr="00215A93">
        <w:rPr>
          <w:b/>
        </w:rPr>
        <w:t xml:space="preserve">in regard </w:t>
      </w:r>
      <w:r w:rsidR="00FE0636" w:rsidRPr="00215A93">
        <w:rPr>
          <w:b/>
        </w:rPr>
        <w:t xml:space="preserve">to </w:t>
      </w:r>
      <w:r w:rsidRPr="00D34195">
        <w:rPr>
          <w:b/>
        </w:rPr>
        <w:t>nexus issues</w:t>
      </w:r>
      <w:r w:rsidR="00FE0636" w:rsidRPr="00215A93">
        <w:rPr>
          <w:b/>
        </w:rPr>
        <w:t>,</w:t>
      </w:r>
      <w:r w:rsidRPr="00D34195">
        <w:rPr>
          <w:b/>
        </w:rPr>
        <w:t xml:space="preserve"> such as</w:t>
      </w:r>
      <w:r w:rsidR="00FE0636" w:rsidRPr="00215A93">
        <w:rPr>
          <w:b/>
        </w:rPr>
        <w:t xml:space="preserve"> </w:t>
      </w:r>
      <w:r w:rsidRPr="00D34195">
        <w:rPr>
          <w:b/>
        </w:rPr>
        <w:t xml:space="preserve">food and water; food, water and health/nutrition; </w:t>
      </w:r>
      <w:r w:rsidR="00FE0636" w:rsidRPr="00215A93">
        <w:rPr>
          <w:b/>
        </w:rPr>
        <w:t xml:space="preserve">and </w:t>
      </w:r>
      <w:r w:rsidRPr="00D34195">
        <w:rPr>
          <w:b/>
          <w:kern w:val="14"/>
          <w:lang w:eastAsia="ja-JP"/>
        </w:rPr>
        <w:t>food, water, health and energy</w:t>
      </w:r>
      <w:r w:rsidRPr="004E17EF">
        <w:rPr>
          <w:kern w:val="14"/>
          <w:lang w:eastAsia="ja-JP"/>
        </w:rPr>
        <w:t xml:space="preserve">. </w:t>
      </w:r>
      <w:r w:rsidR="0029265C" w:rsidRPr="004E17EF">
        <w:rPr>
          <w:kern w:val="14"/>
          <w:lang w:eastAsia="ja-JP"/>
        </w:rPr>
        <w:t>A focus on s</w:t>
      </w:r>
      <w:r w:rsidRPr="004E17EF">
        <w:rPr>
          <w:kern w:val="14"/>
          <w:lang w:eastAsia="ja-JP"/>
        </w:rPr>
        <w:t xml:space="preserve">uch themes could </w:t>
      </w:r>
      <w:r w:rsidR="0029265C" w:rsidRPr="004E17EF">
        <w:rPr>
          <w:kern w:val="14"/>
          <w:lang w:eastAsia="ja-JP"/>
        </w:rPr>
        <w:t xml:space="preserve">serve to </w:t>
      </w:r>
      <w:r w:rsidRPr="004E17EF">
        <w:rPr>
          <w:kern w:val="14"/>
          <w:lang w:eastAsia="ja-JP"/>
        </w:rPr>
        <w:t xml:space="preserve">address </w:t>
      </w:r>
      <w:r w:rsidR="00FE0636" w:rsidRPr="004E17EF">
        <w:rPr>
          <w:kern w:val="14"/>
          <w:lang w:eastAsia="ja-JP"/>
        </w:rPr>
        <w:t xml:space="preserve">the </w:t>
      </w:r>
      <w:r w:rsidRPr="004E17EF">
        <w:rPr>
          <w:kern w:val="14"/>
          <w:lang w:eastAsia="ja-JP"/>
        </w:rPr>
        <w:t xml:space="preserve">contributions underlying sustainable </w:t>
      </w:r>
      <w:r w:rsidR="00FE0636" w:rsidRPr="004E17EF">
        <w:rPr>
          <w:kern w:val="14"/>
          <w:lang w:eastAsia="ja-JP"/>
        </w:rPr>
        <w:t xml:space="preserve">food </w:t>
      </w:r>
      <w:r w:rsidRPr="004E17EF">
        <w:rPr>
          <w:kern w:val="14"/>
          <w:lang w:eastAsia="ja-JP"/>
        </w:rPr>
        <w:t>production, including the quantity and quality of freshwater</w:t>
      </w:r>
      <w:r w:rsidR="00E165F0" w:rsidRPr="004E17EF">
        <w:rPr>
          <w:kern w:val="14"/>
          <w:lang w:eastAsia="ja-JP"/>
        </w:rPr>
        <w:t xml:space="preserve"> resources</w:t>
      </w:r>
      <w:r w:rsidRPr="004E17EF">
        <w:rPr>
          <w:kern w:val="14"/>
          <w:lang w:eastAsia="ja-JP"/>
        </w:rPr>
        <w:t>; improved nutrition and sustainable agriculture; sustainable</w:t>
      </w:r>
      <w:r w:rsidR="0029265C" w:rsidRPr="004E17EF">
        <w:rPr>
          <w:kern w:val="14"/>
          <w:lang w:eastAsia="ja-JP"/>
        </w:rPr>
        <w:t>,</w:t>
      </w:r>
      <w:r w:rsidR="00FE0636" w:rsidRPr="004E17EF">
        <w:rPr>
          <w:kern w:val="14"/>
          <w:lang w:eastAsia="ja-JP"/>
        </w:rPr>
        <w:t xml:space="preserve"> </w:t>
      </w:r>
      <w:r w:rsidRPr="004E17EF">
        <w:rPr>
          <w:kern w:val="14"/>
          <w:lang w:eastAsia="ja-JP"/>
        </w:rPr>
        <w:t>modern energy</w:t>
      </w:r>
      <w:r w:rsidR="00FE0636" w:rsidRPr="004E17EF">
        <w:rPr>
          <w:kern w:val="14"/>
          <w:lang w:eastAsia="ja-JP"/>
        </w:rPr>
        <w:t xml:space="preserve"> </w:t>
      </w:r>
      <w:r w:rsidR="00445BE9" w:rsidRPr="004E17EF">
        <w:rPr>
          <w:kern w:val="14"/>
          <w:lang w:eastAsia="ja-JP"/>
        </w:rPr>
        <w:t>services</w:t>
      </w:r>
      <w:r w:rsidRPr="004E17EF">
        <w:rPr>
          <w:kern w:val="14"/>
          <w:lang w:eastAsia="ja-JP"/>
        </w:rPr>
        <w:t xml:space="preserve">; </w:t>
      </w:r>
      <w:r w:rsidR="007851A1" w:rsidRPr="004E17EF">
        <w:rPr>
          <w:kern w:val="14"/>
          <w:lang w:eastAsia="ja-JP"/>
        </w:rPr>
        <w:t xml:space="preserve">and </w:t>
      </w:r>
      <w:r w:rsidR="008D0A53" w:rsidRPr="004E17EF">
        <w:rPr>
          <w:kern w:val="14"/>
          <w:lang w:eastAsia="ja-JP"/>
        </w:rPr>
        <w:t xml:space="preserve">efforts to </w:t>
      </w:r>
      <w:r w:rsidRPr="004E17EF">
        <w:rPr>
          <w:kern w:val="14"/>
          <w:lang w:eastAsia="ja-JP"/>
        </w:rPr>
        <w:t>ensur</w:t>
      </w:r>
      <w:r w:rsidR="008D0A53" w:rsidRPr="004E17EF">
        <w:rPr>
          <w:kern w:val="14"/>
          <w:lang w:eastAsia="ja-JP"/>
        </w:rPr>
        <w:t>e</w:t>
      </w:r>
      <w:r w:rsidRPr="004E17EF">
        <w:rPr>
          <w:kern w:val="14"/>
          <w:lang w:eastAsia="ja-JP"/>
        </w:rPr>
        <w:t xml:space="preserve"> good health for all. It could also </w:t>
      </w:r>
      <w:r w:rsidR="008D0A53" w:rsidRPr="004E17EF">
        <w:rPr>
          <w:kern w:val="14"/>
          <w:lang w:eastAsia="ja-JP"/>
        </w:rPr>
        <w:t>help</w:t>
      </w:r>
      <w:r w:rsidR="0029265C" w:rsidRPr="004E17EF">
        <w:rPr>
          <w:kern w:val="14"/>
          <w:lang w:eastAsia="ja-JP"/>
        </w:rPr>
        <w:t xml:space="preserve"> to </w:t>
      </w:r>
      <w:r w:rsidRPr="004E17EF">
        <w:rPr>
          <w:kern w:val="14"/>
          <w:lang w:eastAsia="ja-JP"/>
        </w:rPr>
        <w:t>consider the role of th</w:t>
      </w:r>
      <w:r w:rsidR="0093014C" w:rsidRPr="004E17EF">
        <w:rPr>
          <w:kern w:val="14"/>
          <w:lang w:eastAsia="ja-JP"/>
        </w:rPr>
        <w:t>o</w:t>
      </w:r>
      <w:r w:rsidRPr="004E17EF">
        <w:rPr>
          <w:kern w:val="14"/>
          <w:lang w:eastAsia="ja-JP"/>
        </w:rPr>
        <w:t xml:space="preserve">se issues in achieving a good quality of life, as well as </w:t>
      </w:r>
      <w:r w:rsidR="0029265C" w:rsidRPr="004E17EF">
        <w:rPr>
          <w:kern w:val="14"/>
          <w:lang w:eastAsia="ja-JP"/>
        </w:rPr>
        <w:t xml:space="preserve">the </w:t>
      </w:r>
      <w:r w:rsidRPr="004E17EF">
        <w:rPr>
          <w:kern w:val="14"/>
          <w:lang w:eastAsia="ja-JP"/>
        </w:rPr>
        <w:t xml:space="preserve">trade-offs </w:t>
      </w:r>
      <w:r w:rsidR="0093014C" w:rsidRPr="004E17EF">
        <w:rPr>
          <w:kern w:val="14"/>
          <w:lang w:eastAsia="ja-JP"/>
        </w:rPr>
        <w:t xml:space="preserve">between </w:t>
      </w:r>
      <w:r w:rsidRPr="004E17EF">
        <w:rPr>
          <w:kern w:val="14"/>
          <w:lang w:eastAsia="ja-JP"/>
        </w:rPr>
        <w:t xml:space="preserve">them and related policy options. The assessment of the themes would provide a scientific basis to support appropriate consideration of biodiversity and nature’s contributions to people in relevant decisions and policies related to several of the </w:t>
      </w:r>
      <w:r w:rsidR="0029265C" w:rsidRPr="004E17EF">
        <w:rPr>
          <w:kern w:val="14"/>
          <w:lang w:eastAsia="ja-JP"/>
        </w:rPr>
        <w:t>S</w:t>
      </w:r>
      <w:r w:rsidRPr="004E17EF">
        <w:rPr>
          <w:kern w:val="14"/>
          <w:lang w:eastAsia="ja-JP"/>
        </w:rPr>
        <w:t xml:space="preserve">ustainable </w:t>
      </w:r>
      <w:r w:rsidR="0029265C" w:rsidRPr="004E17EF">
        <w:rPr>
          <w:kern w:val="14"/>
          <w:lang w:eastAsia="ja-JP"/>
        </w:rPr>
        <w:t>D</w:t>
      </w:r>
      <w:r w:rsidRPr="004E17EF">
        <w:rPr>
          <w:kern w:val="14"/>
          <w:lang w:eastAsia="ja-JP"/>
        </w:rPr>
        <w:t xml:space="preserve">evelopment </w:t>
      </w:r>
      <w:r w:rsidR="0029265C" w:rsidRPr="004E17EF">
        <w:rPr>
          <w:kern w:val="14"/>
          <w:lang w:eastAsia="ja-JP"/>
        </w:rPr>
        <w:t>G</w:t>
      </w:r>
      <w:r w:rsidRPr="004E17EF">
        <w:rPr>
          <w:kern w:val="14"/>
          <w:lang w:eastAsia="ja-JP"/>
        </w:rPr>
        <w:t xml:space="preserve">oals. Other themes could be suggested, scoped and agreed </w:t>
      </w:r>
      <w:r w:rsidR="0029265C" w:rsidRPr="004E17EF">
        <w:rPr>
          <w:kern w:val="14"/>
          <w:lang w:eastAsia="ja-JP"/>
        </w:rPr>
        <w:t xml:space="preserve">upon at a </w:t>
      </w:r>
      <w:r w:rsidRPr="004E17EF">
        <w:rPr>
          <w:kern w:val="14"/>
          <w:lang w:eastAsia="ja-JP"/>
        </w:rPr>
        <w:t>later</w:t>
      </w:r>
      <w:r w:rsidR="0029265C" w:rsidRPr="004E17EF">
        <w:rPr>
          <w:kern w:val="14"/>
          <w:lang w:eastAsia="ja-JP"/>
        </w:rPr>
        <w:t xml:space="preserve"> stage</w:t>
      </w:r>
      <w:r w:rsidRPr="004E17EF">
        <w:rPr>
          <w:kern w:val="14"/>
          <w:lang w:eastAsia="ja-JP"/>
        </w:rPr>
        <w:t>.</w:t>
      </w:r>
    </w:p>
    <w:p w:rsidR="00643498" w:rsidRPr="004E17EF" w:rsidRDefault="00643498" w:rsidP="00E97A23">
      <w:pPr>
        <w:pStyle w:val="Normalnumber"/>
        <w:rPr>
          <w:kern w:val="14"/>
          <w:lang w:eastAsia="ja-JP"/>
        </w:rPr>
      </w:pPr>
      <w:r w:rsidRPr="004E17EF">
        <w:rPr>
          <w:kern w:val="14"/>
          <w:lang w:eastAsia="ja-JP"/>
        </w:rPr>
        <w:t xml:space="preserve">The Plenary, at its seventh session, </w:t>
      </w:r>
      <w:r w:rsidR="002C7A60" w:rsidRPr="004E17EF">
        <w:rPr>
          <w:kern w:val="14"/>
          <w:lang w:eastAsia="ja-JP"/>
        </w:rPr>
        <w:t xml:space="preserve">may wish to </w:t>
      </w:r>
      <w:r w:rsidR="00EB3654" w:rsidRPr="004E17EF">
        <w:rPr>
          <w:kern w:val="14"/>
          <w:lang w:eastAsia="ja-JP"/>
        </w:rPr>
        <w:t>start by approving</w:t>
      </w:r>
      <w:r w:rsidR="002C7A60" w:rsidRPr="004E17EF">
        <w:rPr>
          <w:kern w:val="14"/>
          <w:lang w:eastAsia="ja-JP"/>
        </w:rPr>
        <w:t xml:space="preserve"> </w:t>
      </w:r>
      <w:r w:rsidRPr="004E17EF">
        <w:rPr>
          <w:kern w:val="14"/>
          <w:lang w:eastAsia="ja-JP"/>
        </w:rPr>
        <w:t>as part of the second work programme the undertaking of a scoping process for at least one theme.</w:t>
      </w:r>
    </w:p>
    <w:p w:rsidR="00CE6210" w:rsidRPr="004E17EF" w:rsidRDefault="00D90F04" w:rsidP="00E97A23">
      <w:pPr>
        <w:pStyle w:val="Normalnumber"/>
        <w:rPr>
          <w:kern w:val="14"/>
          <w:lang w:eastAsia="ja-JP"/>
        </w:rPr>
      </w:pPr>
      <w:r w:rsidRPr="004E17EF">
        <w:rPr>
          <w:kern w:val="14"/>
          <w:lang w:eastAsia="ja-JP"/>
        </w:rPr>
        <w:t>O</w:t>
      </w:r>
      <w:r w:rsidR="009F6CB8" w:rsidRPr="004E17EF">
        <w:rPr>
          <w:kern w:val="14"/>
          <w:lang w:eastAsia="ja-JP"/>
        </w:rPr>
        <w:t xml:space="preserve">ne </w:t>
      </w:r>
      <w:r w:rsidR="00643498" w:rsidRPr="004E17EF">
        <w:rPr>
          <w:kern w:val="14"/>
          <w:lang w:eastAsia="ja-JP"/>
        </w:rPr>
        <w:t>question</w:t>
      </w:r>
      <w:r w:rsidR="00BC5FE2" w:rsidRPr="004E17EF">
        <w:rPr>
          <w:kern w:val="14"/>
          <w:lang w:eastAsia="ja-JP"/>
        </w:rPr>
        <w:t xml:space="preserve"> to consider</w:t>
      </w:r>
      <w:r w:rsidR="00643498" w:rsidRPr="004E17EF">
        <w:rPr>
          <w:kern w:val="14"/>
          <w:lang w:eastAsia="ja-JP"/>
        </w:rPr>
        <w:t xml:space="preserve"> is </w:t>
      </w:r>
      <w:r w:rsidR="00EF5902" w:rsidRPr="004E17EF">
        <w:rPr>
          <w:kern w:val="14"/>
          <w:lang w:eastAsia="ja-JP"/>
        </w:rPr>
        <w:t>whether</w:t>
      </w:r>
      <w:r w:rsidR="00CE6210" w:rsidRPr="004E17EF">
        <w:rPr>
          <w:kern w:val="14"/>
          <w:lang w:eastAsia="ja-JP"/>
        </w:rPr>
        <w:t xml:space="preserve"> there </w:t>
      </w:r>
      <w:r w:rsidR="00BF6209" w:rsidRPr="004E17EF">
        <w:rPr>
          <w:kern w:val="14"/>
          <w:lang w:eastAsia="ja-JP"/>
        </w:rPr>
        <w:t>would be</w:t>
      </w:r>
      <w:r w:rsidR="00CE6210" w:rsidRPr="004E17EF">
        <w:rPr>
          <w:kern w:val="14"/>
          <w:lang w:eastAsia="ja-JP"/>
        </w:rPr>
        <w:t xml:space="preserve"> a</w:t>
      </w:r>
      <w:r w:rsidR="00EB3654" w:rsidRPr="004E17EF">
        <w:rPr>
          <w:kern w:val="14"/>
          <w:lang w:eastAsia="ja-JP"/>
        </w:rPr>
        <w:t>ny</w:t>
      </w:r>
      <w:r w:rsidR="00CE6210" w:rsidRPr="004E17EF">
        <w:rPr>
          <w:kern w:val="14"/>
          <w:lang w:eastAsia="ja-JP"/>
        </w:rPr>
        <w:t xml:space="preserve"> need to repeat the regional and global assessments</w:t>
      </w:r>
      <w:r w:rsidR="00BF6209" w:rsidRPr="004E17EF">
        <w:rPr>
          <w:kern w:val="14"/>
          <w:lang w:eastAsia="ja-JP"/>
        </w:rPr>
        <w:t xml:space="preserve"> and </w:t>
      </w:r>
      <w:r w:rsidR="009F6CB8" w:rsidRPr="004E17EF">
        <w:rPr>
          <w:kern w:val="14"/>
          <w:lang w:eastAsia="ja-JP"/>
        </w:rPr>
        <w:t xml:space="preserve">whether </w:t>
      </w:r>
      <w:r w:rsidR="00EB3654" w:rsidRPr="004E17EF">
        <w:rPr>
          <w:kern w:val="14"/>
          <w:lang w:eastAsia="ja-JP"/>
        </w:rPr>
        <w:t xml:space="preserve">any </w:t>
      </w:r>
      <w:r w:rsidR="00802FEB" w:rsidRPr="004E17EF">
        <w:rPr>
          <w:kern w:val="14"/>
          <w:lang w:eastAsia="ja-JP"/>
        </w:rPr>
        <w:t xml:space="preserve">modifications </w:t>
      </w:r>
      <w:r w:rsidR="00EB3654" w:rsidRPr="004E17EF">
        <w:rPr>
          <w:kern w:val="14"/>
          <w:lang w:eastAsia="ja-JP"/>
        </w:rPr>
        <w:t xml:space="preserve">in regard </w:t>
      </w:r>
      <w:r w:rsidR="00EF5902" w:rsidRPr="004E17EF">
        <w:rPr>
          <w:kern w:val="14"/>
          <w:lang w:eastAsia="ja-JP"/>
        </w:rPr>
        <w:t xml:space="preserve">to their preparation </w:t>
      </w:r>
      <w:r w:rsidR="00802FEB" w:rsidRPr="004E17EF">
        <w:rPr>
          <w:kern w:val="14"/>
          <w:lang w:eastAsia="ja-JP"/>
        </w:rPr>
        <w:t xml:space="preserve">should be proposed. </w:t>
      </w:r>
      <w:r w:rsidR="009F6CB8" w:rsidRPr="004E17EF">
        <w:rPr>
          <w:kern w:val="14"/>
          <w:lang w:eastAsia="ja-JP"/>
        </w:rPr>
        <w:t xml:space="preserve">Integrating </w:t>
      </w:r>
      <w:r w:rsidR="00A81A09" w:rsidRPr="004E17EF">
        <w:rPr>
          <w:kern w:val="14"/>
          <w:lang w:eastAsia="ja-JP"/>
        </w:rPr>
        <w:t xml:space="preserve">the </w:t>
      </w:r>
      <w:r w:rsidR="009F6CB8" w:rsidRPr="004E17EF">
        <w:rPr>
          <w:kern w:val="14"/>
          <w:lang w:eastAsia="ja-JP"/>
        </w:rPr>
        <w:t>work across four separate regional assessments</w:t>
      </w:r>
      <w:r w:rsidR="00900476" w:rsidRPr="004E17EF">
        <w:rPr>
          <w:kern w:val="14"/>
          <w:lang w:eastAsia="ja-JP"/>
        </w:rPr>
        <w:t>,</w:t>
      </w:r>
      <w:r w:rsidR="009F6CB8" w:rsidRPr="004E17EF">
        <w:rPr>
          <w:kern w:val="14"/>
          <w:lang w:eastAsia="ja-JP"/>
        </w:rPr>
        <w:t xml:space="preserve"> and between those </w:t>
      </w:r>
      <w:r w:rsidR="00900476" w:rsidRPr="004E17EF">
        <w:rPr>
          <w:kern w:val="14"/>
          <w:lang w:eastAsia="ja-JP"/>
        </w:rPr>
        <w:t xml:space="preserve">assessments </w:t>
      </w:r>
      <w:r w:rsidR="009F6CB8" w:rsidRPr="004E17EF">
        <w:rPr>
          <w:kern w:val="14"/>
          <w:lang w:eastAsia="ja-JP"/>
        </w:rPr>
        <w:t>and the global assessment</w:t>
      </w:r>
      <w:r w:rsidR="00900476" w:rsidRPr="004E17EF">
        <w:rPr>
          <w:kern w:val="14"/>
          <w:lang w:eastAsia="ja-JP"/>
        </w:rPr>
        <w:t>,</w:t>
      </w:r>
      <w:r w:rsidR="009F6CB8" w:rsidRPr="004E17EF">
        <w:rPr>
          <w:kern w:val="14"/>
          <w:lang w:eastAsia="ja-JP"/>
        </w:rPr>
        <w:t xml:space="preserve"> </w:t>
      </w:r>
      <w:r w:rsidR="00BC5FE2" w:rsidRPr="004E17EF">
        <w:rPr>
          <w:kern w:val="14"/>
          <w:lang w:eastAsia="ja-JP"/>
        </w:rPr>
        <w:t xml:space="preserve">has </w:t>
      </w:r>
      <w:r w:rsidR="009F6CB8" w:rsidRPr="004E17EF">
        <w:rPr>
          <w:kern w:val="14"/>
          <w:lang w:eastAsia="ja-JP"/>
        </w:rPr>
        <w:t>proved challenging</w:t>
      </w:r>
      <w:r w:rsidR="00802FEB" w:rsidRPr="004E17EF">
        <w:rPr>
          <w:kern w:val="14"/>
          <w:lang w:eastAsia="ja-JP"/>
        </w:rPr>
        <w:t xml:space="preserve"> for all involved</w:t>
      </w:r>
      <w:r w:rsidR="00BC5FE2" w:rsidRPr="004E17EF">
        <w:rPr>
          <w:kern w:val="14"/>
          <w:lang w:eastAsia="ja-JP"/>
        </w:rPr>
        <w:t xml:space="preserve"> </w:t>
      </w:r>
      <w:r w:rsidR="00900476" w:rsidRPr="004E17EF">
        <w:rPr>
          <w:kern w:val="14"/>
          <w:lang w:eastAsia="ja-JP"/>
        </w:rPr>
        <w:t>in</w:t>
      </w:r>
      <w:r w:rsidR="00BC5FE2" w:rsidRPr="004E17EF">
        <w:rPr>
          <w:kern w:val="14"/>
          <w:lang w:eastAsia="ja-JP"/>
        </w:rPr>
        <w:t xml:space="preserve"> the first work programme</w:t>
      </w:r>
      <w:r w:rsidR="00900476" w:rsidRPr="004E17EF">
        <w:rPr>
          <w:kern w:val="14"/>
          <w:lang w:eastAsia="ja-JP"/>
        </w:rPr>
        <w:t>,</w:t>
      </w:r>
      <w:r w:rsidR="009F6CB8" w:rsidRPr="004E17EF">
        <w:rPr>
          <w:kern w:val="14"/>
          <w:lang w:eastAsia="ja-JP"/>
        </w:rPr>
        <w:t xml:space="preserve"> </w:t>
      </w:r>
      <w:r w:rsidR="00067662" w:rsidRPr="004E17EF">
        <w:rPr>
          <w:kern w:val="14"/>
          <w:lang w:eastAsia="ja-JP"/>
        </w:rPr>
        <w:t xml:space="preserve">as </w:t>
      </w:r>
      <w:r w:rsidR="009F6CB8" w:rsidRPr="004E17EF">
        <w:rPr>
          <w:kern w:val="14"/>
          <w:lang w:eastAsia="ja-JP"/>
        </w:rPr>
        <w:t xml:space="preserve">it </w:t>
      </w:r>
      <w:r w:rsidR="00BC5FE2" w:rsidRPr="004E17EF">
        <w:rPr>
          <w:kern w:val="14"/>
          <w:lang w:eastAsia="ja-JP"/>
        </w:rPr>
        <w:t xml:space="preserve">has been </w:t>
      </w:r>
      <w:r w:rsidR="009F6CB8" w:rsidRPr="004E17EF">
        <w:rPr>
          <w:kern w:val="14"/>
          <w:lang w:eastAsia="ja-JP"/>
        </w:rPr>
        <w:t xml:space="preserve">difficult </w:t>
      </w:r>
      <w:r w:rsidR="00802FEB" w:rsidRPr="004E17EF">
        <w:rPr>
          <w:kern w:val="14"/>
          <w:lang w:eastAsia="ja-JP"/>
        </w:rPr>
        <w:t>for</w:t>
      </w:r>
      <w:r w:rsidR="009F6CB8" w:rsidRPr="004E17EF">
        <w:rPr>
          <w:kern w:val="14"/>
          <w:lang w:eastAsia="ja-JP"/>
        </w:rPr>
        <w:t xml:space="preserve"> five different groups working separately on different reports</w:t>
      </w:r>
      <w:r w:rsidR="00802FEB" w:rsidRPr="004E17EF">
        <w:rPr>
          <w:kern w:val="14"/>
          <w:lang w:eastAsia="ja-JP"/>
        </w:rPr>
        <w:t xml:space="preserve"> to integrate their work</w:t>
      </w:r>
      <w:r w:rsidR="00CD3133" w:rsidRPr="004E17EF">
        <w:rPr>
          <w:kern w:val="14"/>
          <w:lang w:eastAsia="ja-JP"/>
        </w:rPr>
        <w:t xml:space="preserve">. </w:t>
      </w:r>
      <w:r w:rsidR="009F6CB8" w:rsidRPr="00D34195">
        <w:rPr>
          <w:b/>
          <w:kern w:val="14"/>
          <w:lang w:eastAsia="ja-JP"/>
        </w:rPr>
        <w:t>One option</w:t>
      </w:r>
      <w:r w:rsidR="00802FEB" w:rsidRPr="00D34195">
        <w:rPr>
          <w:b/>
          <w:kern w:val="14"/>
          <w:lang w:eastAsia="ja-JP"/>
        </w:rPr>
        <w:t xml:space="preserve"> </w:t>
      </w:r>
      <w:r w:rsidR="000D7396" w:rsidRPr="00215A93">
        <w:rPr>
          <w:b/>
          <w:kern w:val="14"/>
          <w:lang w:eastAsia="ja-JP"/>
        </w:rPr>
        <w:t>for</w:t>
      </w:r>
      <w:r w:rsidR="000D7396" w:rsidRPr="00D34195">
        <w:rPr>
          <w:b/>
          <w:kern w:val="14"/>
          <w:lang w:eastAsia="ja-JP"/>
        </w:rPr>
        <w:t xml:space="preserve"> </w:t>
      </w:r>
      <w:r w:rsidR="00F80D0A" w:rsidRPr="00D34195">
        <w:rPr>
          <w:b/>
          <w:kern w:val="14"/>
          <w:lang w:eastAsia="ja-JP"/>
        </w:rPr>
        <w:t>foster</w:t>
      </w:r>
      <w:r w:rsidR="000D7396" w:rsidRPr="00215A93">
        <w:rPr>
          <w:b/>
          <w:kern w:val="14"/>
          <w:lang w:eastAsia="ja-JP"/>
        </w:rPr>
        <w:t>ing</w:t>
      </w:r>
      <w:r w:rsidR="00F80D0A" w:rsidRPr="00D34195">
        <w:rPr>
          <w:b/>
          <w:kern w:val="14"/>
          <w:lang w:eastAsia="ja-JP"/>
        </w:rPr>
        <w:t xml:space="preserve"> </w:t>
      </w:r>
      <w:r w:rsidR="00F80D0A" w:rsidRPr="00215A93">
        <w:rPr>
          <w:b/>
          <w:kern w:val="14"/>
          <w:lang w:eastAsia="ja-JP"/>
        </w:rPr>
        <w:t>more</w:t>
      </w:r>
      <w:r w:rsidR="00F80D0A" w:rsidRPr="00D34195">
        <w:rPr>
          <w:b/>
          <w:kern w:val="14"/>
          <w:lang w:eastAsia="ja-JP"/>
        </w:rPr>
        <w:t xml:space="preserve"> integration </w:t>
      </w:r>
      <w:r w:rsidR="000D7396" w:rsidRPr="00215A93">
        <w:rPr>
          <w:b/>
          <w:kern w:val="14"/>
          <w:lang w:eastAsia="ja-JP"/>
        </w:rPr>
        <w:t>between</w:t>
      </w:r>
      <w:r w:rsidR="000D7396" w:rsidRPr="00D34195">
        <w:rPr>
          <w:b/>
          <w:kern w:val="14"/>
          <w:lang w:eastAsia="ja-JP"/>
        </w:rPr>
        <w:t xml:space="preserve"> </w:t>
      </w:r>
      <w:r w:rsidR="00F80D0A" w:rsidRPr="00D34195">
        <w:rPr>
          <w:b/>
          <w:kern w:val="14"/>
          <w:lang w:eastAsia="ja-JP"/>
        </w:rPr>
        <w:t xml:space="preserve">the </w:t>
      </w:r>
      <w:r w:rsidR="00854E51" w:rsidRPr="00D34195">
        <w:rPr>
          <w:b/>
          <w:kern w:val="14"/>
          <w:lang w:eastAsia="ja-JP"/>
        </w:rPr>
        <w:t>region</w:t>
      </w:r>
      <w:r w:rsidR="00854E51" w:rsidRPr="00215A93">
        <w:rPr>
          <w:b/>
          <w:kern w:val="14"/>
          <w:lang w:eastAsia="ja-JP"/>
        </w:rPr>
        <w:t>al assessments</w:t>
      </w:r>
      <w:r w:rsidR="00F80D0A" w:rsidRPr="00D34195">
        <w:rPr>
          <w:b/>
          <w:kern w:val="14"/>
          <w:lang w:eastAsia="ja-JP"/>
        </w:rPr>
        <w:t>,</w:t>
      </w:r>
      <w:r w:rsidR="00F80D0A" w:rsidRPr="00215A93">
        <w:rPr>
          <w:kern w:val="14"/>
          <w:lang w:eastAsia="ja-JP"/>
        </w:rPr>
        <w:t xml:space="preserve"> and between the </w:t>
      </w:r>
      <w:r w:rsidR="00854E51" w:rsidRPr="00215A93">
        <w:rPr>
          <w:kern w:val="14"/>
          <w:lang w:eastAsia="ja-JP"/>
        </w:rPr>
        <w:t>region</w:t>
      </w:r>
      <w:r w:rsidR="00854E51">
        <w:rPr>
          <w:kern w:val="14"/>
          <w:lang w:eastAsia="ja-JP"/>
        </w:rPr>
        <w:t>al assessments</w:t>
      </w:r>
      <w:r w:rsidR="00854E51" w:rsidRPr="00215A93">
        <w:rPr>
          <w:kern w:val="14"/>
          <w:lang w:eastAsia="ja-JP"/>
        </w:rPr>
        <w:t xml:space="preserve"> </w:t>
      </w:r>
      <w:r w:rsidR="00F80D0A" w:rsidRPr="00D34195">
        <w:rPr>
          <w:b/>
          <w:kern w:val="14"/>
          <w:lang w:eastAsia="ja-JP"/>
        </w:rPr>
        <w:t>and the global assessment</w:t>
      </w:r>
      <w:r w:rsidR="009F6CB8" w:rsidRPr="00D34195">
        <w:rPr>
          <w:b/>
          <w:kern w:val="14"/>
          <w:lang w:eastAsia="ja-JP"/>
        </w:rPr>
        <w:t xml:space="preserve"> </w:t>
      </w:r>
      <w:r w:rsidR="00CD3133" w:rsidRPr="00D34195">
        <w:rPr>
          <w:b/>
          <w:kern w:val="14"/>
          <w:lang w:eastAsia="ja-JP"/>
        </w:rPr>
        <w:t xml:space="preserve">could be to </w:t>
      </w:r>
      <w:r w:rsidR="009F6CB8" w:rsidRPr="00D34195">
        <w:rPr>
          <w:b/>
          <w:kern w:val="14"/>
          <w:lang w:eastAsia="ja-JP"/>
        </w:rPr>
        <w:t xml:space="preserve">have a larger group of experts </w:t>
      </w:r>
      <w:r w:rsidR="00CD3133" w:rsidRPr="00D34195">
        <w:rPr>
          <w:b/>
          <w:kern w:val="14"/>
          <w:lang w:eastAsia="ja-JP"/>
        </w:rPr>
        <w:t xml:space="preserve">produce a single assessment </w:t>
      </w:r>
      <w:r w:rsidR="00BC5FE2" w:rsidRPr="00D34195">
        <w:rPr>
          <w:b/>
          <w:kern w:val="14"/>
          <w:lang w:eastAsia="ja-JP"/>
        </w:rPr>
        <w:t>that</w:t>
      </w:r>
      <w:r w:rsidR="00CD3133" w:rsidRPr="00D34195">
        <w:rPr>
          <w:b/>
          <w:kern w:val="14"/>
          <w:lang w:eastAsia="ja-JP"/>
        </w:rPr>
        <w:t xml:space="preserve"> integrate</w:t>
      </w:r>
      <w:r w:rsidR="00BC5FE2" w:rsidRPr="00215A93">
        <w:rPr>
          <w:b/>
          <w:kern w:val="14"/>
          <w:lang w:eastAsia="ja-JP"/>
        </w:rPr>
        <w:t>s</w:t>
      </w:r>
      <w:r w:rsidR="00CD3133" w:rsidRPr="00D34195">
        <w:rPr>
          <w:b/>
          <w:kern w:val="14"/>
          <w:lang w:eastAsia="ja-JP"/>
        </w:rPr>
        <w:t xml:space="preserve"> the regional and gl</w:t>
      </w:r>
      <w:r w:rsidR="009F6CB8" w:rsidRPr="00D34195">
        <w:rPr>
          <w:b/>
          <w:kern w:val="14"/>
          <w:lang w:eastAsia="ja-JP"/>
        </w:rPr>
        <w:t>obal components</w:t>
      </w:r>
      <w:r w:rsidR="008471E6" w:rsidRPr="004E17EF">
        <w:rPr>
          <w:kern w:val="14"/>
          <w:lang w:eastAsia="ja-JP"/>
        </w:rPr>
        <w:t xml:space="preserve">. </w:t>
      </w:r>
      <w:r w:rsidR="009F6CB8" w:rsidRPr="004E17EF">
        <w:rPr>
          <w:kern w:val="14"/>
          <w:lang w:eastAsia="ja-JP"/>
        </w:rPr>
        <w:t xml:space="preserve">In terms of timing, </w:t>
      </w:r>
      <w:r w:rsidR="009F6CB8" w:rsidRPr="00D34195">
        <w:rPr>
          <w:b/>
          <w:kern w:val="14"/>
          <w:lang w:eastAsia="ja-JP"/>
        </w:rPr>
        <w:t xml:space="preserve">one option </w:t>
      </w:r>
      <w:r w:rsidR="008471E6" w:rsidRPr="00D34195">
        <w:rPr>
          <w:b/>
          <w:kern w:val="14"/>
          <w:lang w:eastAsia="ja-JP"/>
        </w:rPr>
        <w:t xml:space="preserve">could be </w:t>
      </w:r>
      <w:r w:rsidR="000D7396" w:rsidRPr="00215A93">
        <w:rPr>
          <w:b/>
          <w:kern w:val="14"/>
          <w:lang w:eastAsia="ja-JP"/>
        </w:rPr>
        <w:t>to</w:t>
      </w:r>
      <w:r w:rsidR="009F6CB8" w:rsidRPr="00D34195">
        <w:rPr>
          <w:b/>
          <w:kern w:val="14"/>
          <w:lang w:eastAsia="ja-JP"/>
        </w:rPr>
        <w:t xml:space="preserve"> </w:t>
      </w:r>
      <w:r w:rsidR="008471E6" w:rsidRPr="00D34195">
        <w:rPr>
          <w:b/>
          <w:kern w:val="14"/>
          <w:lang w:eastAsia="ja-JP"/>
        </w:rPr>
        <w:t>release</w:t>
      </w:r>
      <w:r w:rsidR="009F6CB8" w:rsidRPr="00D34195">
        <w:rPr>
          <w:b/>
          <w:kern w:val="14"/>
          <w:lang w:eastAsia="ja-JP"/>
        </w:rPr>
        <w:t xml:space="preserve"> </w:t>
      </w:r>
      <w:r w:rsidR="001A2391" w:rsidRPr="00215A93">
        <w:rPr>
          <w:b/>
          <w:kern w:val="14"/>
          <w:lang w:eastAsia="ja-JP"/>
        </w:rPr>
        <w:t>it</w:t>
      </w:r>
      <w:r w:rsidR="000D7396" w:rsidRPr="00215A93">
        <w:rPr>
          <w:b/>
          <w:kern w:val="14"/>
          <w:lang w:eastAsia="ja-JP"/>
        </w:rPr>
        <w:t xml:space="preserve"> in </w:t>
      </w:r>
      <w:r w:rsidR="00CE6210" w:rsidRPr="00D34195">
        <w:rPr>
          <w:b/>
          <w:kern w:val="14"/>
          <w:lang w:eastAsia="ja-JP"/>
        </w:rPr>
        <w:t>2028</w:t>
      </w:r>
      <w:r w:rsidR="000D7396" w:rsidRPr="00215A93">
        <w:rPr>
          <w:b/>
          <w:kern w:val="14"/>
          <w:lang w:eastAsia="ja-JP"/>
        </w:rPr>
        <w:t xml:space="preserve"> or 202</w:t>
      </w:r>
      <w:r w:rsidR="00CE6210" w:rsidRPr="00D34195">
        <w:rPr>
          <w:b/>
          <w:kern w:val="14"/>
          <w:lang w:eastAsia="ja-JP"/>
        </w:rPr>
        <w:t>9</w:t>
      </w:r>
      <w:r w:rsidR="00F717B1" w:rsidRPr="00215A93">
        <w:rPr>
          <w:b/>
          <w:kern w:val="14"/>
          <w:lang w:eastAsia="ja-JP"/>
        </w:rPr>
        <w:t>, for example,</w:t>
      </w:r>
      <w:r w:rsidR="00CE6210" w:rsidRPr="00D34195">
        <w:rPr>
          <w:b/>
          <w:kern w:val="14"/>
          <w:lang w:eastAsia="ja-JP"/>
        </w:rPr>
        <w:t xml:space="preserve"> in </w:t>
      </w:r>
      <w:r w:rsidR="00F717B1" w:rsidRPr="00215A93">
        <w:rPr>
          <w:b/>
          <w:kern w:val="14"/>
          <w:lang w:eastAsia="ja-JP"/>
        </w:rPr>
        <w:t xml:space="preserve">accordance with </w:t>
      </w:r>
      <w:r w:rsidR="00CE6210" w:rsidRPr="00D34195">
        <w:rPr>
          <w:b/>
          <w:kern w:val="14"/>
          <w:lang w:eastAsia="ja-JP"/>
        </w:rPr>
        <w:t xml:space="preserve">the request from the Plenary to support the development of any follow-up to the Strategic Plan for Biodiversity </w:t>
      </w:r>
      <w:r w:rsidR="00F717B1" w:rsidRPr="00215A93">
        <w:rPr>
          <w:b/>
          <w:kern w:val="14"/>
          <w:lang w:eastAsia="ja-JP"/>
        </w:rPr>
        <w:t xml:space="preserve">2011–2020 </w:t>
      </w:r>
      <w:r w:rsidR="00CE6210" w:rsidRPr="00D34195">
        <w:rPr>
          <w:b/>
          <w:kern w:val="14"/>
          <w:lang w:eastAsia="ja-JP"/>
        </w:rPr>
        <w:t>and the Sustainable Development Goals beyond 2030</w:t>
      </w:r>
      <w:r w:rsidR="00CE6210" w:rsidRPr="004E17EF">
        <w:rPr>
          <w:kern w:val="14"/>
          <w:lang w:eastAsia="ja-JP"/>
        </w:rPr>
        <w:t>. Th</w:t>
      </w:r>
      <w:r w:rsidR="00146FEE" w:rsidRPr="004E17EF">
        <w:rPr>
          <w:kern w:val="14"/>
          <w:lang w:eastAsia="ja-JP"/>
        </w:rPr>
        <w:t>at</w:t>
      </w:r>
      <w:r w:rsidR="00CE6210" w:rsidRPr="004E17EF">
        <w:rPr>
          <w:kern w:val="14"/>
          <w:lang w:eastAsia="ja-JP"/>
        </w:rPr>
        <w:t xml:space="preserve"> would </w:t>
      </w:r>
      <w:r w:rsidR="007D45D5" w:rsidRPr="004E17EF">
        <w:rPr>
          <w:kern w:val="14"/>
          <w:lang w:eastAsia="ja-JP"/>
        </w:rPr>
        <w:t>correspond to</w:t>
      </w:r>
      <w:r w:rsidR="00CE6210" w:rsidRPr="004E17EF">
        <w:rPr>
          <w:kern w:val="14"/>
          <w:lang w:eastAsia="ja-JP"/>
        </w:rPr>
        <w:t xml:space="preserve"> </w:t>
      </w:r>
      <w:r w:rsidR="007D45D5" w:rsidRPr="004E17EF">
        <w:rPr>
          <w:kern w:val="14"/>
          <w:lang w:eastAsia="ja-JP"/>
        </w:rPr>
        <w:t xml:space="preserve">a release </w:t>
      </w:r>
      <w:r w:rsidR="00146FEE" w:rsidRPr="004E17EF">
        <w:rPr>
          <w:kern w:val="14"/>
          <w:lang w:eastAsia="ja-JP"/>
        </w:rPr>
        <w:t xml:space="preserve">date </w:t>
      </w:r>
      <w:r w:rsidR="007D45D5" w:rsidRPr="004E17EF">
        <w:rPr>
          <w:kern w:val="14"/>
          <w:lang w:eastAsia="ja-JP"/>
        </w:rPr>
        <w:t>about</w:t>
      </w:r>
      <w:r w:rsidR="00CE6210" w:rsidRPr="004E17EF">
        <w:rPr>
          <w:kern w:val="14"/>
          <w:lang w:eastAsia="ja-JP"/>
        </w:rPr>
        <w:t xml:space="preserve"> 10</w:t>
      </w:r>
      <w:r w:rsidR="0074394E" w:rsidRPr="004E17EF">
        <w:rPr>
          <w:kern w:val="14"/>
          <w:lang w:eastAsia="ja-JP"/>
        </w:rPr>
        <w:t> </w:t>
      </w:r>
      <w:r w:rsidR="00CE6210" w:rsidRPr="004E17EF">
        <w:rPr>
          <w:kern w:val="14"/>
          <w:lang w:eastAsia="ja-JP"/>
        </w:rPr>
        <w:t>years</w:t>
      </w:r>
      <w:r w:rsidR="008471E6" w:rsidRPr="004E17EF">
        <w:rPr>
          <w:kern w:val="14"/>
          <w:lang w:eastAsia="ja-JP"/>
        </w:rPr>
        <w:t xml:space="preserve"> after </w:t>
      </w:r>
      <w:r w:rsidR="00146FEE" w:rsidRPr="004E17EF">
        <w:rPr>
          <w:kern w:val="14"/>
          <w:lang w:eastAsia="ja-JP"/>
        </w:rPr>
        <w:t>that</w:t>
      </w:r>
      <w:r w:rsidR="008471E6" w:rsidRPr="004E17EF">
        <w:rPr>
          <w:kern w:val="14"/>
          <w:lang w:eastAsia="ja-JP"/>
        </w:rPr>
        <w:t xml:space="preserve"> of the </w:t>
      </w:r>
      <w:r w:rsidR="00CE6210" w:rsidRPr="004E17EF">
        <w:rPr>
          <w:kern w:val="14"/>
          <w:lang w:eastAsia="ja-JP"/>
        </w:rPr>
        <w:t>global assessment</w:t>
      </w:r>
      <w:r w:rsidR="00E37411" w:rsidRPr="004E17EF">
        <w:rPr>
          <w:kern w:val="14"/>
          <w:lang w:eastAsia="ja-JP"/>
        </w:rPr>
        <w:t xml:space="preserve">, which </w:t>
      </w:r>
      <w:r w:rsidR="002F62C6" w:rsidRPr="004E17EF">
        <w:rPr>
          <w:kern w:val="14"/>
          <w:lang w:eastAsia="ja-JP"/>
        </w:rPr>
        <w:t>is</w:t>
      </w:r>
      <w:r w:rsidR="00E37411" w:rsidRPr="004E17EF">
        <w:rPr>
          <w:kern w:val="14"/>
          <w:lang w:eastAsia="ja-JP"/>
        </w:rPr>
        <w:t xml:space="preserve"> </w:t>
      </w:r>
      <w:r w:rsidR="00CE6210" w:rsidRPr="004E17EF">
        <w:rPr>
          <w:kern w:val="14"/>
          <w:lang w:eastAsia="ja-JP"/>
        </w:rPr>
        <w:t xml:space="preserve">scheduled </w:t>
      </w:r>
      <w:r w:rsidR="00E37411" w:rsidRPr="004E17EF">
        <w:rPr>
          <w:kern w:val="14"/>
          <w:lang w:eastAsia="ja-JP"/>
        </w:rPr>
        <w:t xml:space="preserve">for </w:t>
      </w:r>
      <w:r w:rsidR="00CE6210" w:rsidRPr="004E17EF">
        <w:rPr>
          <w:kern w:val="14"/>
          <w:lang w:eastAsia="ja-JP"/>
        </w:rPr>
        <w:t xml:space="preserve">May 2019. </w:t>
      </w:r>
    </w:p>
    <w:p w:rsidR="00B3684F" w:rsidRPr="00215A93" w:rsidRDefault="003503B8" w:rsidP="00215A93">
      <w:pPr>
        <w:pStyle w:val="CH2"/>
        <w:tabs>
          <w:tab w:val="clear" w:pos="624"/>
          <w:tab w:val="left" w:pos="4082"/>
        </w:tabs>
        <w:spacing w:before="80"/>
        <w:ind w:left="1247" w:hanging="1247"/>
        <w:rPr>
          <w:rFonts w:eastAsia="MS Mincho"/>
          <w:sz w:val="20"/>
          <w:szCs w:val="20"/>
        </w:rPr>
      </w:pPr>
      <w:r>
        <w:rPr>
          <w:rFonts w:eastAsia="Times New Roman"/>
          <w:lang w:eastAsia="en-US"/>
        </w:rPr>
        <w:tab/>
      </w:r>
      <w:r w:rsidR="00B3684F" w:rsidRPr="003503B8">
        <w:rPr>
          <w:rFonts w:eastAsia="Times New Roman"/>
          <w:lang w:eastAsia="en-US"/>
        </w:rPr>
        <w:t>B</w:t>
      </w:r>
      <w:r w:rsidR="00B3684F" w:rsidRPr="00215A93">
        <w:rPr>
          <w:rFonts w:eastAsia="Times New Roman"/>
          <w:lang w:eastAsia="en-US"/>
        </w:rPr>
        <w:t>.</w:t>
      </w:r>
      <w:r w:rsidR="00B3684F" w:rsidRPr="00215A93">
        <w:rPr>
          <w:rFonts w:eastAsia="Times New Roman"/>
          <w:lang w:eastAsia="en-US"/>
        </w:rPr>
        <w:tab/>
      </w:r>
      <w:r w:rsidR="00B3684F" w:rsidRPr="003503B8">
        <w:rPr>
          <w:rFonts w:eastAsia="Times New Roman"/>
          <w:lang w:eastAsia="en-US"/>
        </w:rPr>
        <w:t>Support</w:t>
      </w:r>
      <w:r w:rsidR="000F1F67">
        <w:rPr>
          <w:rFonts w:eastAsia="Times New Roman"/>
          <w:lang w:eastAsia="en-US"/>
        </w:rPr>
        <w:t>ing</w:t>
      </w:r>
      <w:r w:rsidR="00B3684F" w:rsidRPr="003503B8">
        <w:rPr>
          <w:rFonts w:eastAsia="Times New Roman"/>
          <w:lang w:eastAsia="en-US"/>
        </w:rPr>
        <w:t xml:space="preserve"> policy formulation and implementation</w:t>
      </w:r>
    </w:p>
    <w:p w:rsidR="00CE6210" w:rsidRPr="004E17EF" w:rsidRDefault="00CE6210" w:rsidP="00E97A23">
      <w:pPr>
        <w:pStyle w:val="Normalnumber"/>
        <w:rPr>
          <w:kern w:val="14"/>
          <w:lang w:eastAsia="ja-JP"/>
        </w:rPr>
      </w:pPr>
      <w:r w:rsidRPr="004E17EF">
        <w:rPr>
          <w:kern w:val="14"/>
          <w:lang w:eastAsia="ja-JP"/>
        </w:rPr>
        <w:t xml:space="preserve">IPBES would be expected to continue and expand its </w:t>
      </w:r>
      <w:r w:rsidR="00800CB8" w:rsidRPr="004E17EF">
        <w:rPr>
          <w:kern w:val="14"/>
          <w:lang w:eastAsia="ja-JP"/>
        </w:rPr>
        <w:t>work</w:t>
      </w:r>
      <w:r w:rsidRPr="004E17EF">
        <w:rPr>
          <w:kern w:val="14"/>
          <w:lang w:eastAsia="ja-JP"/>
        </w:rPr>
        <w:t xml:space="preserve"> </w:t>
      </w:r>
      <w:r w:rsidR="00614AE2" w:rsidRPr="004E17EF">
        <w:rPr>
          <w:kern w:val="14"/>
          <w:lang w:eastAsia="ja-JP"/>
        </w:rPr>
        <w:t>of</w:t>
      </w:r>
      <w:r w:rsidRPr="004E17EF">
        <w:rPr>
          <w:kern w:val="14"/>
          <w:lang w:eastAsia="ja-JP"/>
        </w:rPr>
        <w:t xml:space="preserve"> identifying policy</w:t>
      </w:r>
      <w:r w:rsidR="00E37411" w:rsidRPr="004E17EF">
        <w:rPr>
          <w:kern w:val="14"/>
          <w:lang w:eastAsia="ja-JP"/>
        </w:rPr>
        <w:t>-</w:t>
      </w:r>
      <w:r w:rsidRPr="004E17EF">
        <w:rPr>
          <w:kern w:val="14"/>
          <w:lang w:eastAsia="ja-JP"/>
        </w:rPr>
        <w:t>relevant tools and methodologies</w:t>
      </w:r>
      <w:r w:rsidR="00F13A71" w:rsidRPr="004E17EF">
        <w:rPr>
          <w:kern w:val="14"/>
          <w:lang w:eastAsia="ja-JP"/>
        </w:rPr>
        <w:t xml:space="preserve"> to </w:t>
      </w:r>
      <w:r w:rsidRPr="004E17EF">
        <w:rPr>
          <w:kern w:val="14"/>
          <w:lang w:eastAsia="ja-JP"/>
        </w:rPr>
        <w:t>enabl</w:t>
      </w:r>
      <w:r w:rsidR="00F13A71" w:rsidRPr="004E17EF">
        <w:rPr>
          <w:kern w:val="14"/>
          <w:lang w:eastAsia="ja-JP"/>
        </w:rPr>
        <w:t>e</w:t>
      </w:r>
      <w:r w:rsidRPr="004E17EF">
        <w:rPr>
          <w:kern w:val="14"/>
          <w:lang w:eastAsia="ja-JP"/>
        </w:rPr>
        <w:t xml:space="preserve"> decision makers to gain access to them and, where necessary, </w:t>
      </w:r>
      <w:r w:rsidR="00614AE2" w:rsidRPr="004E17EF">
        <w:rPr>
          <w:kern w:val="14"/>
          <w:lang w:eastAsia="ja-JP"/>
        </w:rPr>
        <w:t xml:space="preserve">to </w:t>
      </w:r>
      <w:r w:rsidRPr="004E17EF">
        <w:rPr>
          <w:kern w:val="14"/>
          <w:lang w:eastAsia="ja-JP"/>
        </w:rPr>
        <w:t>promot</w:t>
      </w:r>
      <w:r w:rsidR="00510E1A" w:rsidRPr="004E17EF">
        <w:rPr>
          <w:kern w:val="14"/>
          <w:lang w:eastAsia="ja-JP"/>
        </w:rPr>
        <w:t>e</w:t>
      </w:r>
      <w:r w:rsidRPr="004E17EF">
        <w:rPr>
          <w:kern w:val="14"/>
          <w:lang w:eastAsia="ja-JP"/>
        </w:rPr>
        <w:t xml:space="preserve"> their further development. </w:t>
      </w:r>
    </w:p>
    <w:p w:rsidR="009E57C9" w:rsidRPr="004E17EF" w:rsidRDefault="009E57C9" w:rsidP="00E97A23">
      <w:pPr>
        <w:pStyle w:val="Normalnumber"/>
        <w:rPr>
          <w:kern w:val="14"/>
          <w:lang w:eastAsia="ja-JP"/>
        </w:rPr>
      </w:pPr>
      <w:r w:rsidRPr="004E17EF">
        <w:rPr>
          <w:kern w:val="14"/>
          <w:lang w:eastAsia="ja-JP"/>
        </w:rPr>
        <w:lastRenderedPageBreak/>
        <w:t xml:space="preserve">Comments from the internal review </w:t>
      </w:r>
      <w:r w:rsidR="00F13A71" w:rsidRPr="004E17EF">
        <w:rPr>
          <w:kern w:val="14"/>
          <w:lang w:eastAsia="ja-JP"/>
        </w:rPr>
        <w:t xml:space="preserve">have </w:t>
      </w:r>
      <w:r w:rsidRPr="004E17EF">
        <w:rPr>
          <w:kern w:val="14"/>
          <w:lang w:eastAsia="ja-JP"/>
        </w:rPr>
        <w:t xml:space="preserve">highlighted the need to ensure that </w:t>
      </w:r>
      <w:r w:rsidR="00146FEE" w:rsidRPr="004E17EF">
        <w:rPr>
          <w:kern w:val="14"/>
          <w:lang w:eastAsia="ja-JP"/>
        </w:rPr>
        <w:t xml:space="preserve">the </w:t>
      </w:r>
      <w:r w:rsidRPr="004E17EF">
        <w:rPr>
          <w:kern w:val="14"/>
          <w:lang w:eastAsia="ja-JP"/>
        </w:rPr>
        <w:t xml:space="preserve">work related to policy support is more strongly integrated with other IPBES deliverables, </w:t>
      </w:r>
      <w:r w:rsidR="00146FEE" w:rsidRPr="004E17EF">
        <w:rPr>
          <w:kern w:val="14"/>
          <w:lang w:eastAsia="ja-JP"/>
        </w:rPr>
        <w:t xml:space="preserve">the </w:t>
      </w:r>
      <w:r w:rsidRPr="004E17EF">
        <w:rPr>
          <w:kern w:val="14"/>
          <w:lang w:eastAsia="ja-JP"/>
        </w:rPr>
        <w:t>assessments in particular</w:t>
      </w:r>
      <w:r w:rsidR="00E37411" w:rsidRPr="004E17EF">
        <w:rPr>
          <w:kern w:val="14"/>
          <w:lang w:eastAsia="ja-JP"/>
        </w:rPr>
        <w:t>,</w:t>
      </w:r>
      <w:r w:rsidRPr="004E17EF">
        <w:rPr>
          <w:kern w:val="14"/>
          <w:lang w:eastAsia="ja-JP"/>
        </w:rPr>
        <w:t xml:space="preserve"> and that </w:t>
      </w:r>
      <w:r w:rsidR="00146FEE" w:rsidRPr="004E17EF">
        <w:rPr>
          <w:kern w:val="14"/>
          <w:lang w:eastAsia="ja-JP"/>
        </w:rPr>
        <w:t xml:space="preserve">the </w:t>
      </w:r>
      <w:r w:rsidRPr="004E17EF">
        <w:rPr>
          <w:kern w:val="14"/>
          <w:lang w:eastAsia="ja-JP"/>
        </w:rPr>
        <w:t xml:space="preserve">links are </w:t>
      </w:r>
      <w:r w:rsidR="00146FEE" w:rsidRPr="004E17EF">
        <w:rPr>
          <w:kern w:val="14"/>
          <w:lang w:eastAsia="ja-JP"/>
        </w:rPr>
        <w:t xml:space="preserve">strengthened </w:t>
      </w:r>
      <w:r w:rsidRPr="004E17EF">
        <w:rPr>
          <w:kern w:val="14"/>
          <w:lang w:eastAsia="ja-JP"/>
        </w:rPr>
        <w:t xml:space="preserve">with communities of practice and capacity-building opportunities. </w:t>
      </w:r>
    </w:p>
    <w:p w:rsidR="00FA184F" w:rsidRPr="004E17EF" w:rsidRDefault="00FA184F" w:rsidP="00E97A23">
      <w:pPr>
        <w:pStyle w:val="Normalnumber"/>
        <w:rPr>
          <w:kern w:val="14"/>
          <w:lang w:eastAsia="ja-JP"/>
        </w:rPr>
      </w:pPr>
      <w:r w:rsidRPr="004E17EF">
        <w:rPr>
          <w:kern w:val="14"/>
          <w:lang w:eastAsia="ja-JP"/>
        </w:rPr>
        <w:t xml:space="preserve">Efforts </w:t>
      </w:r>
      <w:r w:rsidR="00E37411" w:rsidRPr="004E17EF">
        <w:rPr>
          <w:kern w:val="14"/>
          <w:lang w:eastAsia="ja-JP"/>
        </w:rPr>
        <w:t xml:space="preserve">under </w:t>
      </w:r>
      <w:r w:rsidRPr="004E17EF">
        <w:rPr>
          <w:kern w:val="14"/>
          <w:lang w:eastAsia="ja-JP"/>
        </w:rPr>
        <w:t xml:space="preserve">the first work programme </w:t>
      </w:r>
      <w:r w:rsidR="00E37411" w:rsidRPr="004E17EF">
        <w:rPr>
          <w:kern w:val="14"/>
          <w:lang w:eastAsia="ja-JP"/>
        </w:rPr>
        <w:t xml:space="preserve">have </w:t>
      </w:r>
      <w:r w:rsidR="00D80C23" w:rsidRPr="004E17EF">
        <w:rPr>
          <w:kern w:val="14"/>
          <w:lang w:eastAsia="ja-JP"/>
        </w:rPr>
        <w:t xml:space="preserve">resulted in, among other things, </w:t>
      </w:r>
      <w:r w:rsidRPr="004E17EF">
        <w:rPr>
          <w:kern w:val="14"/>
          <w:lang w:eastAsia="ja-JP"/>
        </w:rPr>
        <w:t xml:space="preserve">the production in 2016 of the first </w:t>
      </w:r>
      <w:r w:rsidR="00883450" w:rsidRPr="004E17EF">
        <w:rPr>
          <w:kern w:val="14"/>
          <w:lang w:eastAsia="ja-JP"/>
        </w:rPr>
        <w:t xml:space="preserve">IPBES methodological assessment on scenarios and models, </w:t>
      </w:r>
      <w:r w:rsidRPr="004E17EF">
        <w:rPr>
          <w:kern w:val="14"/>
          <w:lang w:eastAsia="ja-JP"/>
        </w:rPr>
        <w:t xml:space="preserve">followed by </w:t>
      </w:r>
      <w:r w:rsidR="00D80C23" w:rsidRPr="004E17EF">
        <w:rPr>
          <w:kern w:val="14"/>
          <w:lang w:eastAsia="ja-JP"/>
        </w:rPr>
        <w:t xml:space="preserve">the </w:t>
      </w:r>
      <w:r w:rsidRPr="004E17EF">
        <w:rPr>
          <w:kern w:val="14"/>
          <w:lang w:eastAsia="ja-JP"/>
        </w:rPr>
        <w:t xml:space="preserve">work </w:t>
      </w:r>
      <w:r w:rsidR="00D80C23" w:rsidRPr="004E17EF">
        <w:rPr>
          <w:kern w:val="14"/>
          <w:lang w:eastAsia="ja-JP"/>
        </w:rPr>
        <w:t xml:space="preserve">of </w:t>
      </w:r>
      <w:r w:rsidRPr="004E17EF">
        <w:rPr>
          <w:kern w:val="14"/>
          <w:lang w:eastAsia="ja-JP"/>
        </w:rPr>
        <w:t>the</w:t>
      </w:r>
      <w:r w:rsidR="00E50BE4" w:rsidRPr="004E17EF">
        <w:rPr>
          <w:kern w:val="14"/>
          <w:lang w:eastAsia="ja-JP"/>
        </w:rPr>
        <w:t xml:space="preserve"> IPBES expert group on scenarios and models </w:t>
      </w:r>
      <w:r w:rsidRPr="004E17EF">
        <w:rPr>
          <w:kern w:val="14"/>
          <w:lang w:eastAsia="ja-JP"/>
        </w:rPr>
        <w:t>to catalyse the production of new models and scenarios</w:t>
      </w:r>
      <w:r w:rsidR="00E76A02" w:rsidRPr="004E17EF">
        <w:rPr>
          <w:kern w:val="14"/>
          <w:lang w:eastAsia="ja-JP"/>
        </w:rPr>
        <w:t xml:space="preserve"> (IPBES/6/INF/15)</w:t>
      </w:r>
      <w:r w:rsidR="00F610D3" w:rsidRPr="004E17EF">
        <w:rPr>
          <w:kern w:val="14"/>
          <w:lang w:eastAsia="ja-JP"/>
        </w:rPr>
        <w:t>,</w:t>
      </w:r>
      <w:r w:rsidRPr="004E17EF">
        <w:rPr>
          <w:kern w:val="14"/>
          <w:lang w:eastAsia="ja-JP"/>
        </w:rPr>
        <w:t xml:space="preserve"> which will provide options for decision</w:t>
      </w:r>
      <w:r w:rsidR="00F610D3" w:rsidRPr="004E17EF">
        <w:rPr>
          <w:kern w:val="14"/>
          <w:lang w:eastAsia="ja-JP"/>
        </w:rPr>
        <w:t>-</w:t>
      </w:r>
      <w:r w:rsidRPr="004E17EF">
        <w:rPr>
          <w:kern w:val="14"/>
          <w:lang w:eastAsia="ja-JP"/>
        </w:rPr>
        <w:t xml:space="preserve">making as part of the IPBES global assessment and in </w:t>
      </w:r>
      <w:r w:rsidR="00C01630" w:rsidRPr="004E17EF">
        <w:rPr>
          <w:kern w:val="14"/>
          <w:lang w:eastAsia="ja-JP"/>
        </w:rPr>
        <w:t xml:space="preserve">the </w:t>
      </w:r>
      <w:r w:rsidRPr="004E17EF">
        <w:rPr>
          <w:kern w:val="14"/>
          <w:lang w:eastAsia="ja-JP"/>
        </w:rPr>
        <w:t>future work of IPBES. It is expected that th</w:t>
      </w:r>
      <w:r w:rsidR="00146FEE" w:rsidRPr="004E17EF">
        <w:rPr>
          <w:kern w:val="14"/>
          <w:lang w:eastAsia="ja-JP"/>
        </w:rPr>
        <w:t>at</w:t>
      </w:r>
      <w:r w:rsidRPr="004E17EF">
        <w:rPr>
          <w:kern w:val="14"/>
          <w:lang w:eastAsia="ja-JP"/>
        </w:rPr>
        <w:t xml:space="preserve"> work would continue.</w:t>
      </w:r>
      <w:r w:rsidR="00510E1A" w:rsidRPr="004E17EF">
        <w:rPr>
          <w:kern w:val="14"/>
          <w:lang w:eastAsia="ja-JP"/>
        </w:rPr>
        <w:t xml:space="preserve"> </w:t>
      </w:r>
      <w:r w:rsidR="00510E1A" w:rsidRPr="00D34195">
        <w:rPr>
          <w:b/>
          <w:kern w:val="14"/>
          <w:lang w:eastAsia="ja-JP"/>
        </w:rPr>
        <w:t>One option for the second work programme could be to undertake methodological assessments focusing on the effectiveness of various policy instruments and policy support tools</w:t>
      </w:r>
      <w:r w:rsidR="00243515" w:rsidRPr="00D34195">
        <w:rPr>
          <w:b/>
          <w:kern w:val="14"/>
          <w:lang w:eastAsia="ja-JP"/>
        </w:rPr>
        <w:t>,</w:t>
      </w:r>
      <w:r w:rsidR="00510E1A" w:rsidRPr="00D34195">
        <w:rPr>
          <w:b/>
          <w:kern w:val="14"/>
          <w:lang w:eastAsia="ja-JP"/>
        </w:rPr>
        <w:t xml:space="preserve"> </w:t>
      </w:r>
      <w:r w:rsidR="00DB378F" w:rsidRPr="00D34195">
        <w:rPr>
          <w:b/>
          <w:kern w:val="14"/>
          <w:lang w:eastAsia="ja-JP"/>
        </w:rPr>
        <w:t>either as stand-alone reports</w:t>
      </w:r>
      <w:r w:rsidR="00C01630" w:rsidRPr="00215A93">
        <w:rPr>
          <w:b/>
          <w:kern w:val="14"/>
          <w:lang w:eastAsia="ja-JP"/>
        </w:rPr>
        <w:t xml:space="preserve">, such as </w:t>
      </w:r>
      <w:r w:rsidR="00B337C0" w:rsidRPr="00D34195">
        <w:rPr>
          <w:b/>
          <w:kern w:val="14"/>
          <w:lang w:eastAsia="ja-JP"/>
        </w:rPr>
        <w:t>on governance and institutions</w:t>
      </w:r>
      <w:r w:rsidR="00DB378F" w:rsidRPr="00D34195">
        <w:rPr>
          <w:b/>
          <w:kern w:val="14"/>
          <w:lang w:eastAsia="ja-JP"/>
        </w:rPr>
        <w:t>, or as part of an assessment with a broad</w:t>
      </w:r>
      <w:r w:rsidR="00146FEE" w:rsidRPr="00215A93">
        <w:rPr>
          <w:b/>
          <w:kern w:val="14"/>
          <w:lang w:eastAsia="ja-JP"/>
        </w:rPr>
        <w:t>er</w:t>
      </w:r>
      <w:r w:rsidR="00DB378F" w:rsidRPr="00D34195">
        <w:rPr>
          <w:b/>
          <w:kern w:val="14"/>
          <w:lang w:eastAsia="ja-JP"/>
        </w:rPr>
        <w:t xml:space="preserve"> theme, </w:t>
      </w:r>
      <w:r w:rsidR="00510E1A" w:rsidRPr="00D34195">
        <w:rPr>
          <w:b/>
          <w:kern w:val="14"/>
          <w:lang w:eastAsia="ja-JP"/>
        </w:rPr>
        <w:t xml:space="preserve">and </w:t>
      </w:r>
      <w:r w:rsidR="009E57C9" w:rsidRPr="00D34195">
        <w:rPr>
          <w:b/>
          <w:kern w:val="14"/>
          <w:lang w:eastAsia="ja-JP"/>
        </w:rPr>
        <w:t xml:space="preserve">to </w:t>
      </w:r>
      <w:r w:rsidR="00510E1A" w:rsidRPr="00D34195">
        <w:rPr>
          <w:b/>
          <w:kern w:val="14"/>
          <w:lang w:eastAsia="ja-JP"/>
        </w:rPr>
        <w:t xml:space="preserve">catalyse their further development in a manner comparable to </w:t>
      </w:r>
      <w:r w:rsidR="00C01630" w:rsidRPr="00215A93">
        <w:rPr>
          <w:b/>
          <w:kern w:val="14"/>
          <w:lang w:eastAsia="ja-JP"/>
        </w:rPr>
        <w:t xml:space="preserve">that of </w:t>
      </w:r>
      <w:r w:rsidR="00510E1A" w:rsidRPr="00D34195">
        <w:rPr>
          <w:b/>
          <w:kern w:val="14"/>
          <w:lang w:eastAsia="ja-JP"/>
        </w:rPr>
        <w:t>the expert group</w:t>
      </w:r>
      <w:r w:rsidR="009E57C9" w:rsidRPr="00D34195">
        <w:rPr>
          <w:b/>
          <w:kern w:val="14"/>
          <w:lang w:eastAsia="ja-JP"/>
        </w:rPr>
        <w:t xml:space="preserve"> on scenarios and models</w:t>
      </w:r>
      <w:r w:rsidR="00510E1A" w:rsidRPr="00215A93">
        <w:rPr>
          <w:b/>
          <w:kern w:val="14"/>
          <w:lang w:eastAsia="ja-JP"/>
        </w:rPr>
        <w:t>.</w:t>
      </w:r>
    </w:p>
    <w:p w:rsidR="009E57C9" w:rsidRPr="004E17EF" w:rsidRDefault="00FA184F" w:rsidP="00E97A23">
      <w:pPr>
        <w:pStyle w:val="Normalnumber"/>
        <w:rPr>
          <w:kern w:val="14"/>
          <w:lang w:eastAsia="ja-JP"/>
        </w:rPr>
      </w:pPr>
      <w:r w:rsidRPr="004E17EF">
        <w:rPr>
          <w:kern w:val="14"/>
          <w:lang w:eastAsia="ja-JP"/>
        </w:rPr>
        <w:t xml:space="preserve">Other efforts </w:t>
      </w:r>
      <w:r w:rsidR="00C01630" w:rsidRPr="004E17EF">
        <w:rPr>
          <w:kern w:val="14"/>
          <w:lang w:eastAsia="ja-JP"/>
        </w:rPr>
        <w:t xml:space="preserve">under </w:t>
      </w:r>
      <w:r w:rsidR="009E57C9" w:rsidRPr="004E17EF">
        <w:rPr>
          <w:kern w:val="14"/>
          <w:lang w:eastAsia="ja-JP"/>
        </w:rPr>
        <w:t xml:space="preserve">the first work programme </w:t>
      </w:r>
      <w:r w:rsidR="00C01630" w:rsidRPr="004E17EF">
        <w:rPr>
          <w:kern w:val="14"/>
          <w:lang w:eastAsia="ja-JP"/>
        </w:rPr>
        <w:t xml:space="preserve">have </w:t>
      </w:r>
      <w:r w:rsidRPr="004E17EF">
        <w:rPr>
          <w:kern w:val="14"/>
          <w:lang w:eastAsia="ja-JP"/>
        </w:rPr>
        <w:t xml:space="preserve">included the </w:t>
      </w:r>
      <w:r w:rsidR="00510E1A" w:rsidRPr="004E17EF">
        <w:rPr>
          <w:kern w:val="14"/>
          <w:lang w:eastAsia="ja-JP"/>
        </w:rPr>
        <w:t>identification</w:t>
      </w:r>
      <w:r w:rsidR="00C914EA" w:rsidRPr="004E17EF">
        <w:rPr>
          <w:kern w:val="14"/>
          <w:lang w:eastAsia="ja-JP"/>
        </w:rPr>
        <w:t xml:space="preserve"> </w:t>
      </w:r>
      <w:r w:rsidR="00510E1A" w:rsidRPr="004E17EF">
        <w:rPr>
          <w:kern w:val="14"/>
          <w:lang w:eastAsia="ja-JP"/>
        </w:rPr>
        <w:t xml:space="preserve">in IPBES assessments of relevant methods and tools, </w:t>
      </w:r>
      <w:r w:rsidR="00C86031" w:rsidRPr="004E17EF">
        <w:rPr>
          <w:kern w:val="14"/>
          <w:lang w:eastAsia="ja-JP"/>
        </w:rPr>
        <w:t xml:space="preserve">together with </w:t>
      </w:r>
      <w:r w:rsidR="00510E1A" w:rsidRPr="004E17EF">
        <w:rPr>
          <w:kern w:val="14"/>
          <w:lang w:eastAsia="ja-JP"/>
        </w:rPr>
        <w:t>information on their effectiveness and use, according to the guidance provided by the expert group on policy support</w:t>
      </w:r>
      <w:r w:rsidR="00C01630" w:rsidRPr="004E17EF">
        <w:rPr>
          <w:kern w:val="14"/>
          <w:lang w:eastAsia="ja-JP"/>
        </w:rPr>
        <w:t xml:space="preserve"> tools and methodologies</w:t>
      </w:r>
      <w:r w:rsidR="00510E1A" w:rsidRPr="004E17EF">
        <w:rPr>
          <w:kern w:val="14"/>
          <w:lang w:eastAsia="ja-JP"/>
        </w:rPr>
        <w:t xml:space="preserve">. </w:t>
      </w:r>
      <w:r w:rsidR="00C914EA" w:rsidRPr="004E17EF">
        <w:rPr>
          <w:kern w:val="14"/>
          <w:lang w:eastAsia="ja-JP"/>
        </w:rPr>
        <w:t>A</w:t>
      </w:r>
      <w:r w:rsidR="009E57C9" w:rsidRPr="004E17EF">
        <w:rPr>
          <w:kern w:val="14"/>
          <w:lang w:eastAsia="ja-JP"/>
        </w:rPr>
        <w:t xml:space="preserve"> catalogue </w:t>
      </w:r>
      <w:r w:rsidR="00EF5902" w:rsidRPr="004E17EF">
        <w:rPr>
          <w:kern w:val="14"/>
          <w:lang w:eastAsia="ja-JP"/>
        </w:rPr>
        <w:t>of</w:t>
      </w:r>
      <w:r w:rsidR="009E57C9" w:rsidRPr="004E17EF">
        <w:rPr>
          <w:kern w:val="14"/>
          <w:lang w:eastAsia="ja-JP"/>
        </w:rPr>
        <w:t xml:space="preserve"> policy support tools, as an interactive website, was </w:t>
      </w:r>
      <w:r w:rsidR="00277CE6" w:rsidRPr="004E17EF">
        <w:rPr>
          <w:kern w:val="14"/>
          <w:lang w:eastAsia="ja-JP"/>
        </w:rPr>
        <w:t xml:space="preserve">initiated </w:t>
      </w:r>
      <w:r w:rsidR="009E57C9" w:rsidRPr="004E17EF">
        <w:rPr>
          <w:kern w:val="14"/>
          <w:lang w:eastAsia="ja-JP"/>
        </w:rPr>
        <w:t xml:space="preserve">to feature </w:t>
      </w:r>
      <w:r w:rsidR="00C914EA" w:rsidRPr="004E17EF">
        <w:rPr>
          <w:kern w:val="14"/>
          <w:lang w:eastAsia="ja-JP"/>
        </w:rPr>
        <w:t xml:space="preserve">the identified </w:t>
      </w:r>
      <w:r w:rsidR="009E57C9" w:rsidRPr="004E17EF">
        <w:rPr>
          <w:kern w:val="14"/>
          <w:lang w:eastAsia="ja-JP"/>
        </w:rPr>
        <w:t>tools and information on their use</w:t>
      </w:r>
      <w:r w:rsidR="00862B50" w:rsidRPr="004E17EF">
        <w:rPr>
          <w:kern w:val="14"/>
          <w:lang w:eastAsia="ja-JP"/>
        </w:rPr>
        <w:t xml:space="preserve"> </w:t>
      </w:r>
      <w:r w:rsidR="009E57C9" w:rsidRPr="004E17EF">
        <w:rPr>
          <w:kern w:val="14"/>
          <w:lang w:eastAsia="ja-JP"/>
        </w:rPr>
        <w:t xml:space="preserve">to allow Governments and others to have access to the tools and to reflect on their experience </w:t>
      </w:r>
      <w:r w:rsidR="00F41C36" w:rsidRPr="004E17EF">
        <w:rPr>
          <w:kern w:val="14"/>
          <w:lang w:eastAsia="ja-JP"/>
        </w:rPr>
        <w:t xml:space="preserve">with </w:t>
      </w:r>
      <w:r w:rsidR="009E57C9" w:rsidRPr="004E17EF">
        <w:rPr>
          <w:kern w:val="14"/>
          <w:lang w:eastAsia="ja-JP"/>
        </w:rPr>
        <w:t>th</w:t>
      </w:r>
      <w:r w:rsidR="001600F9" w:rsidRPr="004E17EF">
        <w:rPr>
          <w:kern w:val="14"/>
          <w:lang w:eastAsia="ja-JP"/>
        </w:rPr>
        <w:t>em</w:t>
      </w:r>
      <w:r w:rsidR="009E57C9" w:rsidRPr="004E17EF">
        <w:rPr>
          <w:kern w:val="14"/>
          <w:lang w:eastAsia="ja-JP"/>
        </w:rPr>
        <w:t xml:space="preserve"> and </w:t>
      </w:r>
      <w:r w:rsidR="001600F9" w:rsidRPr="004E17EF">
        <w:rPr>
          <w:kern w:val="14"/>
          <w:lang w:eastAsia="ja-JP"/>
        </w:rPr>
        <w:t xml:space="preserve">with </w:t>
      </w:r>
      <w:r w:rsidR="009E57C9" w:rsidRPr="004E17EF">
        <w:rPr>
          <w:kern w:val="14"/>
          <w:lang w:eastAsia="ja-JP"/>
        </w:rPr>
        <w:t>other tools.</w:t>
      </w:r>
      <w:r w:rsidR="00E02899" w:rsidRPr="004E17EF">
        <w:rPr>
          <w:kern w:val="14"/>
          <w:lang w:eastAsia="ja-JP"/>
        </w:rPr>
        <w:t xml:space="preserve"> </w:t>
      </w:r>
    </w:p>
    <w:p w:rsidR="005C329C" w:rsidRPr="004E17EF" w:rsidRDefault="005C329C" w:rsidP="00E97A23">
      <w:pPr>
        <w:pStyle w:val="Normalnumber"/>
        <w:rPr>
          <w:rFonts w:eastAsia="MS Mincho"/>
          <w:kern w:val="14"/>
          <w:lang w:eastAsia="ja-JP"/>
        </w:rPr>
      </w:pPr>
      <w:r w:rsidRPr="004E17EF">
        <w:rPr>
          <w:rFonts w:eastAsia="MS Mincho"/>
          <w:kern w:val="14"/>
          <w:lang w:eastAsia="ja-JP"/>
        </w:rPr>
        <w:t>The agreed approach to indigenous and local knowledge for th</w:t>
      </w:r>
      <w:r w:rsidR="001600F9" w:rsidRPr="004E17EF">
        <w:rPr>
          <w:rFonts w:eastAsia="MS Mincho"/>
          <w:kern w:val="14"/>
          <w:lang w:eastAsia="ja-JP"/>
        </w:rPr>
        <w:t>is</w:t>
      </w:r>
      <w:r w:rsidRPr="004E17EF">
        <w:rPr>
          <w:rFonts w:eastAsia="MS Mincho"/>
          <w:kern w:val="14"/>
          <w:lang w:eastAsia="ja-JP"/>
        </w:rPr>
        <w:t xml:space="preserve"> function will </w:t>
      </w:r>
      <w:r w:rsidR="001600F9" w:rsidRPr="004E17EF">
        <w:rPr>
          <w:rFonts w:eastAsia="MS Mincho"/>
          <w:kern w:val="14"/>
          <w:lang w:eastAsia="ja-JP"/>
        </w:rPr>
        <w:t xml:space="preserve">serve </w:t>
      </w:r>
      <w:r w:rsidRPr="004E17EF">
        <w:rPr>
          <w:rFonts w:eastAsia="MS Mincho"/>
          <w:kern w:val="14"/>
          <w:lang w:eastAsia="ja-JP"/>
        </w:rPr>
        <w:t>to identify, describe and facilitate relevant tools and method</w:t>
      </w:r>
      <w:r w:rsidR="00F41C36" w:rsidRPr="004E17EF">
        <w:rPr>
          <w:rFonts w:eastAsia="MS Mincho"/>
          <w:kern w:val="14"/>
          <w:lang w:eastAsia="ja-JP"/>
        </w:rPr>
        <w:t>ologies</w:t>
      </w:r>
      <w:r w:rsidRPr="004E17EF">
        <w:rPr>
          <w:rFonts w:eastAsia="MS Mincho"/>
          <w:kern w:val="14"/>
          <w:lang w:eastAsia="ja-JP"/>
        </w:rPr>
        <w:t xml:space="preserve"> for implementing the four phases of the approach in assessments and to ensure that </w:t>
      </w:r>
      <w:r w:rsidR="001600F9" w:rsidRPr="004E17EF">
        <w:rPr>
          <w:rFonts w:eastAsia="MS Mincho"/>
          <w:kern w:val="14"/>
          <w:lang w:eastAsia="ja-JP"/>
        </w:rPr>
        <w:t xml:space="preserve">the </w:t>
      </w:r>
      <w:r w:rsidRPr="004E17EF">
        <w:rPr>
          <w:rFonts w:eastAsia="MS Mincho"/>
          <w:kern w:val="14"/>
          <w:lang w:eastAsia="ja-JP"/>
        </w:rPr>
        <w:t>policy responses, decision</w:t>
      </w:r>
      <w:r w:rsidR="00F41C36" w:rsidRPr="004E17EF">
        <w:rPr>
          <w:rFonts w:eastAsia="MS Mincho"/>
          <w:kern w:val="14"/>
          <w:lang w:eastAsia="ja-JP"/>
        </w:rPr>
        <w:t>-</w:t>
      </w:r>
      <w:r w:rsidRPr="004E17EF">
        <w:rPr>
          <w:rFonts w:eastAsia="MS Mincho"/>
          <w:kern w:val="14"/>
          <w:lang w:eastAsia="ja-JP"/>
        </w:rPr>
        <w:t xml:space="preserve">making instruments and processes relevant to indigenous peoples and local communities are reflected in </w:t>
      </w:r>
      <w:r w:rsidR="00CA7C2B" w:rsidRPr="004E17EF">
        <w:rPr>
          <w:rFonts w:eastAsia="MS Mincho"/>
          <w:kern w:val="14"/>
          <w:lang w:eastAsia="ja-JP"/>
        </w:rPr>
        <w:t xml:space="preserve">the </w:t>
      </w:r>
      <w:r w:rsidRPr="004E17EF">
        <w:rPr>
          <w:rFonts w:eastAsia="MS Mincho"/>
          <w:kern w:val="14"/>
          <w:lang w:eastAsia="ja-JP"/>
        </w:rPr>
        <w:t>assessments.</w:t>
      </w:r>
    </w:p>
    <w:p w:rsidR="005C329C" w:rsidRPr="00215A93" w:rsidRDefault="00E97A23" w:rsidP="00E97A23">
      <w:pPr>
        <w:pStyle w:val="Normalnumber"/>
        <w:rPr>
          <w:b/>
          <w:kern w:val="14"/>
          <w:lang w:eastAsia="ja-JP"/>
        </w:rPr>
      </w:pPr>
      <w:r w:rsidRPr="00215A93">
        <w:rPr>
          <w:b/>
          <w:kern w:val="14"/>
          <w:lang w:eastAsia="ja-JP"/>
        </w:rPr>
        <w:t>That work</w:t>
      </w:r>
      <w:r w:rsidR="005C329C" w:rsidRPr="00D34195">
        <w:rPr>
          <w:b/>
          <w:kern w:val="14"/>
          <w:lang w:eastAsia="ja-JP"/>
        </w:rPr>
        <w:t xml:space="preserve"> is expected </w:t>
      </w:r>
      <w:r w:rsidRPr="00215A93">
        <w:rPr>
          <w:b/>
          <w:kern w:val="14"/>
          <w:lang w:eastAsia="ja-JP"/>
        </w:rPr>
        <w:t xml:space="preserve">to </w:t>
      </w:r>
      <w:r w:rsidR="005C329C" w:rsidRPr="00D34195">
        <w:rPr>
          <w:b/>
          <w:kern w:val="14"/>
          <w:lang w:eastAsia="ja-JP"/>
        </w:rPr>
        <w:t xml:space="preserve">continue, with </w:t>
      </w:r>
      <w:r w:rsidR="005D1CD3" w:rsidRPr="00215A93">
        <w:rPr>
          <w:b/>
          <w:kern w:val="14"/>
          <w:lang w:eastAsia="ja-JP"/>
        </w:rPr>
        <w:t>stronger</w:t>
      </w:r>
      <w:r w:rsidR="005D1CD3" w:rsidRPr="00D34195">
        <w:rPr>
          <w:b/>
          <w:kern w:val="14"/>
          <w:lang w:eastAsia="ja-JP"/>
        </w:rPr>
        <w:t xml:space="preserve"> </w:t>
      </w:r>
      <w:r w:rsidR="005C329C" w:rsidRPr="00D34195">
        <w:rPr>
          <w:b/>
          <w:kern w:val="14"/>
          <w:lang w:eastAsia="ja-JP"/>
        </w:rPr>
        <w:t>guidance to assessment expert groups and informed by strengthened interactions with Governments and other users</w:t>
      </w:r>
      <w:r w:rsidR="005C329C" w:rsidRPr="00215A93">
        <w:rPr>
          <w:b/>
          <w:kern w:val="14"/>
          <w:lang w:eastAsia="ja-JP"/>
        </w:rPr>
        <w:t>.</w:t>
      </w:r>
    </w:p>
    <w:p w:rsidR="00B3684F" w:rsidRPr="003503B8" w:rsidRDefault="003503B8" w:rsidP="00215A93">
      <w:pPr>
        <w:pStyle w:val="CH2"/>
        <w:tabs>
          <w:tab w:val="clear" w:pos="624"/>
          <w:tab w:val="left" w:pos="4082"/>
        </w:tabs>
        <w:spacing w:before="80"/>
        <w:ind w:left="1247" w:hanging="1247"/>
        <w:rPr>
          <w:rFonts w:eastAsia="Times New Roman"/>
        </w:rPr>
      </w:pPr>
      <w:r>
        <w:rPr>
          <w:rFonts w:eastAsia="Times New Roman"/>
          <w:lang w:eastAsia="en-US"/>
        </w:rPr>
        <w:tab/>
      </w:r>
      <w:r w:rsidR="00B3684F" w:rsidRPr="003503B8">
        <w:rPr>
          <w:rFonts w:eastAsia="Times New Roman"/>
          <w:lang w:eastAsia="en-US"/>
        </w:rPr>
        <w:t>C.</w:t>
      </w:r>
      <w:r w:rsidR="00B3684F" w:rsidRPr="003503B8">
        <w:rPr>
          <w:rFonts w:eastAsia="Times New Roman"/>
          <w:lang w:eastAsia="en-US"/>
        </w:rPr>
        <w:tab/>
      </w:r>
      <w:r w:rsidR="00E64D29" w:rsidRPr="003503B8">
        <w:rPr>
          <w:rFonts w:eastAsia="Times New Roman"/>
          <w:lang w:eastAsia="en-US"/>
        </w:rPr>
        <w:t>Catalysing efforts to generate new knowledge</w:t>
      </w:r>
    </w:p>
    <w:p w:rsidR="00CE6210" w:rsidRPr="004E17EF" w:rsidRDefault="00CE6210" w:rsidP="00E97A23">
      <w:pPr>
        <w:pStyle w:val="Normalnumber"/>
        <w:rPr>
          <w:kern w:val="14"/>
          <w:lang w:eastAsia="ja-JP"/>
        </w:rPr>
      </w:pPr>
      <w:r w:rsidRPr="004E17EF">
        <w:rPr>
          <w:kern w:val="14"/>
          <w:lang w:eastAsia="ja-JP"/>
        </w:rPr>
        <w:t xml:space="preserve">IPBES would be expected to continue </w:t>
      </w:r>
      <w:r w:rsidRPr="00D34195">
        <w:rPr>
          <w:b/>
          <w:kern w:val="14"/>
          <w:lang w:eastAsia="ja-JP"/>
        </w:rPr>
        <w:t xml:space="preserve">to identify and prioritize key scientific information needed for policymakers at </w:t>
      </w:r>
      <w:r w:rsidR="00BE5A5E" w:rsidRPr="00215A93">
        <w:rPr>
          <w:b/>
          <w:kern w:val="14"/>
          <w:lang w:eastAsia="ja-JP"/>
        </w:rPr>
        <w:t xml:space="preserve">an </w:t>
      </w:r>
      <w:r w:rsidRPr="00D34195">
        <w:rPr>
          <w:b/>
          <w:kern w:val="14"/>
          <w:lang w:eastAsia="ja-JP"/>
        </w:rPr>
        <w:t>appropriate scale</w:t>
      </w:r>
      <w:r w:rsidRPr="004E17EF">
        <w:rPr>
          <w:kern w:val="14"/>
          <w:lang w:eastAsia="ja-JP"/>
        </w:rPr>
        <w:t xml:space="preserve">; to continue </w:t>
      </w:r>
      <w:r w:rsidRPr="00215A93">
        <w:rPr>
          <w:kern w:val="14"/>
          <w:lang w:eastAsia="ja-JP"/>
        </w:rPr>
        <w:t>to</w:t>
      </w:r>
      <w:r w:rsidRPr="00D34195">
        <w:rPr>
          <w:b/>
          <w:kern w:val="14"/>
          <w:lang w:eastAsia="ja-JP"/>
        </w:rPr>
        <w:t xml:space="preserve"> catalyse efforts to generate new knowledge</w:t>
      </w:r>
      <w:r w:rsidRPr="00215A93">
        <w:rPr>
          <w:b/>
          <w:kern w:val="14"/>
          <w:lang w:eastAsia="ja-JP"/>
        </w:rPr>
        <w:t xml:space="preserve"> </w:t>
      </w:r>
      <w:r w:rsidRPr="004E17EF">
        <w:rPr>
          <w:kern w:val="14"/>
          <w:lang w:eastAsia="ja-JP"/>
        </w:rPr>
        <w:t>by engaging in dialogue with key scientific organizations, policymakers and funding organizations</w:t>
      </w:r>
      <w:r w:rsidR="00F17F99" w:rsidRPr="004E17EF">
        <w:rPr>
          <w:kern w:val="14"/>
          <w:lang w:eastAsia="ja-JP"/>
        </w:rPr>
        <w:t xml:space="preserve"> on the identified priorities</w:t>
      </w:r>
      <w:r w:rsidR="008C4548" w:rsidRPr="004E17EF">
        <w:rPr>
          <w:kern w:val="14"/>
          <w:lang w:eastAsia="ja-JP"/>
        </w:rPr>
        <w:t>;</w:t>
      </w:r>
      <w:r w:rsidR="0090539D" w:rsidRPr="004E17EF">
        <w:rPr>
          <w:kern w:val="14"/>
          <w:lang w:eastAsia="ja-JP"/>
        </w:rPr>
        <w:t xml:space="preserve"> </w:t>
      </w:r>
      <w:r w:rsidR="008C4548" w:rsidRPr="004E17EF">
        <w:rPr>
          <w:kern w:val="14"/>
          <w:lang w:eastAsia="ja-JP"/>
        </w:rPr>
        <w:t xml:space="preserve">and </w:t>
      </w:r>
      <w:r w:rsidR="0090539D" w:rsidRPr="00D34195">
        <w:rPr>
          <w:b/>
          <w:kern w:val="14"/>
          <w:lang w:eastAsia="ja-JP"/>
        </w:rPr>
        <w:t>to further implement</w:t>
      </w:r>
      <w:r w:rsidR="0090539D" w:rsidRPr="00215A93">
        <w:rPr>
          <w:b/>
          <w:kern w:val="14"/>
          <w:lang w:eastAsia="ja-JP"/>
        </w:rPr>
        <w:t xml:space="preserve"> </w:t>
      </w:r>
      <w:r w:rsidR="0090539D" w:rsidRPr="00D34195">
        <w:rPr>
          <w:b/>
          <w:kern w:val="14"/>
          <w:lang w:eastAsia="ja-JP"/>
        </w:rPr>
        <w:t>the approach to recognizing and working with indigenous and local knowledge</w:t>
      </w:r>
      <w:r w:rsidR="00CB4973" w:rsidRPr="004E17EF">
        <w:rPr>
          <w:kern w:val="14"/>
          <w:lang w:eastAsia="ja-JP"/>
        </w:rPr>
        <w:t xml:space="preserve"> in that context.</w:t>
      </w:r>
    </w:p>
    <w:p w:rsidR="00CE6210" w:rsidRPr="004E17EF" w:rsidRDefault="000A399C" w:rsidP="00E97A23">
      <w:pPr>
        <w:pStyle w:val="Normalnumber"/>
        <w:rPr>
          <w:spacing w:val="4"/>
          <w:w w:val="103"/>
          <w:kern w:val="14"/>
          <w:lang w:eastAsia="ja-JP"/>
        </w:rPr>
      </w:pPr>
      <w:r w:rsidRPr="004E17EF">
        <w:rPr>
          <w:kern w:val="14"/>
          <w:lang w:eastAsia="ja-JP"/>
        </w:rPr>
        <w:t xml:space="preserve">Under </w:t>
      </w:r>
      <w:r w:rsidR="00CE6210" w:rsidRPr="004E17EF">
        <w:rPr>
          <w:kern w:val="14"/>
          <w:lang w:eastAsia="ja-JP"/>
        </w:rPr>
        <w:t>the first work programme</w:t>
      </w:r>
      <w:r w:rsidR="00C914EA" w:rsidRPr="004E17EF">
        <w:rPr>
          <w:kern w:val="14"/>
          <w:lang w:eastAsia="ja-JP"/>
        </w:rPr>
        <w:t xml:space="preserve"> </w:t>
      </w:r>
      <w:r w:rsidR="0090539D" w:rsidRPr="004E17EF">
        <w:rPr>
          <w:kern w:val="14"/>
          <w:lang w:eastAsia="ja-JP"/>
        </w:rPr>
        <w:t>a</w:t>
      </w:r>
      <w:r w:rsidR="00C914EA" w:rsidRPr="004E17EF">
        <w:rPr>
          <w:kern w:val="14"/>
          <w:lang w:eastAsia="ja-JP"/>
        </w:rPr>
        <w:t xml:space="preserve"> process </w:t>
      </w:r>
      <w:r w:rsidRPr="004E17EF">
        <w:rPr>
          <w:kern w:val="14"/>
          <w:lang w:eastAsia="ja-JP"/>
        </w:rPr>
        <w:t xml:space="preserve">has been </w:t>
      </w:r>
      <w:r w:rsidR="00C914EA" w:rsidRPr="004E17EF">
        <w:rPr>
          <w:kern w:val="14"/>
          <w:lang w:eastAsia="ja-JP"/>
        </w:rPr>
        <w:t>developed</w:t>
      </w:r>
      <w:r w:rsidRPr="004E17EF">
        <w:rPr>
          <w:kern w:val="14"/>
          <w:lang w:eastAsia="ja-JP"/>
        </w:rPr>
        <w:t>,</w:t>
      </w:r>
      <w:r w:rsidR="00C914EA" w:rsidRPr="004E17EF">
        <w:rPr>
          <w:kern w:val="14"/>
          <w:lang w:eastAsia="ja-JP"/>
        </w:rPr>
        <w:t xml:space="preserve"> and is being piloted</w:t>
      </w:r>
      <w:r w:rsidRPr="004E17EF">
        <w:rPr>
          <w:kern w:val="14"/>
          <w:lang w:eastAsia="ja-JP"/>
        </w:rPr>
        <w:t>,</w:t>
      </w:r>
      <w:r w:rsidR="00C914EA" w:rsidRPr="004E17EF">
        <w:rPr>
          <w:kern w:val="14"/>
          <w:lang w:eastAsia="ja-JP"/>
        </w:rPr>
        <w:t xml:space="preserve"> </w:t>
      </w:r>
      <w:r w:rsidR="0090539D" w:rsidRPr="004E17EF">
        <w:rPr>
          <w:kern w:val="14"/>
          <w:lang w:eastAsia="ja-JP"/>
        </w:rPr>
        <w:t>t</w:t>
      </w:r>
      <w:r w:rsidR="00055375" w:rsidRPr="004E17EF">
        <w:rPr>
          <w:spacing w:val="4"/>
          <w:w w:val="103"/>
          <w:kern w:val="14"/>
          <w:lang w:eastAsia="ja-JP"/>
        </w:rPr>
        <w:t xml:space="preserve">o </w:t>
      </w:r>
      <w:r w:rsidR="00CE6210" w:rsidRPr="004E17EF">
        <w:rPr>
          <w:spacing w:val="4"/>
          <w:w w:val="103"/>
          <w:kern w:val="14"/>
          <w:lang w:eastAsia="ja-JP"/>
        </w:rPr>
        <w:t>ident</w:t>
      </w:r>
      <w:r w:rsidR="00055375" w:rsidRPr="004E17EF">
        <w:rPr>
          <w:spacing w:val="4"/>
          <w:w w:val="103"/>
          <w:kern w:val="14"/>
          <w:lang w:eastAsia="ja-JP"/>
        </w:rPr>
        <w:t>ify</w:t>
      </w:r>
      <w:r w:rsidR="005C15AF" w:rsidRPr="004E17EF">
        <w:rPr>
          <w:spacing w:val="4"/>
          <w:w w:val="103"/>
          <w:kern w:val="14"/>
          <w:lang w:eastAsia="ja-JP"/>
        </w:rPr>
        <w:t xml:space="preserve"> the</w:t>
      </w:r>
      <w:r w:rsidR="00055375" w:rsidRPr="004E17EF">
        <w:rPr>
          <w:spacing w:val="4"/>
          <w:w w:val="103"/>
          <w:kern w:val="14"/>
          <w:lang w:eastAsia="ja-JP"/>
        </w:rPr>
        <w:t xml:space="preserve"> </w:t>
      </w:r>
      <w:r w:rsidR="00CE6210" w:rsidRPr="004E17EF">
        <w:rPr>
          <w:spacing w:val="4"/>
          <w:w w:val="103"/>
          <w:kern w:val="14"/>
          <w:lang w:eastAsia="ja-JP"/>
        </w:rPr>
        <w:t>know</w:t>
      </w:r>
      <w:r w:rsidR="003E6C81" w:rsidRPr="004E17EF">
        <w:rPr>
          <w:spacing w:val="4"/>
          <w:w w:val="103"/>
          <w:kern w:val="14"/>
          <w:lang w:eastAsia="ja-JP"/>
        </w:rPr>
        <w:t xml:space="preserve">ledge </w:t>
      </w:r>
      <w:r w:rsidR="008C4548" w:rsidRPr="004E17EF">
        <w:rPr>
          <w:spacing w:val="4"/>
          <w:w w:val="103"/>
          <w:kern w:val="14"/>
          <w:lang w:eastAsia="ja-JP"/>
        </w:rPr>
        <w:t xml:space="preserve">gaps </w:t>
      </w:r>
      <w:r w:rsidR="003E6C81" w:rsidRPr="004E17EF">
        <w:rPr>
          <w:spacing w:val="4"/>
          <w:w w:val="103"/>
          <w:kern w:val="14"/>
          <w:lang w:eastAsia="ja-JP"/>
        </w:rPr>
        <w:t>in completed assessments</w:t>
      </w:r>
      <w:r w:rsidR="005C15AF" w:rsidRPr="004E17EF">
        <w:rPr>
          <w:spacing w:val="4"/>
          <w:w w:val="103"/>
          <w:kern w:val="14"/>
          <w:lang w:eastAsia="ja-JP"/>
        </w:rPr>
        <w:t>; to</w:t>
      </w:r>
      <w:r w:rsidR="003E6C81" w:rsidRPr="004E17EF">
        <w:rPr>
          <w:spacing w:val="4"/>
          <w:w w:val="103"/>
          <w:kern w:val="14"/>
          <w:lang w:eastAsia="ja-JP"/>
        </w:rPr>
        <w:t xml:space="preserve"> </w:t>
      </w:r>
      <w:r w:rsidR="00055375" w:rsidRPr="004E17EF">
        <w:rPr>
          <w:spacing w:val="4"/>
          <w:w w:val="103"/>
          <w:kern w:val="14"/>
          <w:lang w:eastAsia="ja-JP"/>
        </w:rPr>
        <w:t>consult</w:t>
      </w:r>
      <w:r w:rsidR="00CE6210" w:rsidRPr="004E17EF">
        <w:rPr>
          <w:spacing w:val="4"/>
          <w:w w:val="103"/>
          <w:kern w:val="14"/>
          <w:lang w:eastAsia="ja-JP"/>
        </w:rPr>
        <w:t xml:space="preserve"> on th</w:t>
      </w:r>
      <w:r w:rsidR="005C15AF" w:rsidRPr="004E17EF">
        <w:rPr>
          <w:spacing w:val="4"/>
          <w:w w:val="103"/>
          <w:kern w:val="14"/>
          <w:lang w:eastAsia="ja-JP"/>
        </w:rPr>
        <w:t>o</w:t>
      </w:r>
      <w:r w:rsidR="00CE6210" w:rsidRPr="004E17EF">
        <w:rPr>
          <w:spacing w:val="4"/>
          <w:w w:val="103"/>
          <w:kern w:val="14"/>
          <w:lang w:eastAsia="ja-JP"/>
        </w:rPr>
        <w:t>se gaps with the scientific community</w:t>
      </w:r>
      <w:r w:rsidR="008D1CD2" w:rsidRPr="004E17EF">
        <w:rPr>
          <w:spacing w:val="4"/>
          <w:w w:val="103"/>
          <w:kern w:val="14"/>
          <w:lang w:eastAsia="ja-JP"/>
        </w:rPr>
        <w:t xml:space="preserve"> and other knowledge holders</w:t>
      </w:r>
      <w:r w:rsidR="00055375" w:rsidRPr="004E17EF">
        <w:rPr>
          <w:spacing w:val="4"/>
          <w:w w:val="103"/>
          <w:kern w:val="14"/>
          <w:lang w:eastAsia="ja-JP"/>
        </w:rPr>
        <w:t xml:space="preserve"> to formulate</w:t>
      </w:r>
      <w:r w:rsidR="003E6C81" w:rsidRPr="004E17EF">
        <w:rPr>
          <w:spacing w:val="4"/>
          <w:w w:val="103"/>
          <w:kern w:val="14"/>
          <w:lang w:eastAsia="ja-JP"/>
        </w:rPr>
        <w:t xml:space="preserve"> priorities</w:t>
      </w:r>
      <w:r w:rsidR="00CE6210" w:rsidRPr="004E17EF">
        <w:rPr>
          <w:spacing w:val="4"/>
          <w:w w:val="103"/>
          <w:kern w:val="14"/>
          <w:lang w:eastAsia="ja-JP"/>
        </w:rPr>
        <w:t xml:space="preserve"> for </w:t>
      </w:r>
      <w:r w:rsidR="008D1CD2" w:rsidRPr="004E17EF">
        <w:rPr>
          <w:spacing w:val="4"/>
          <w:w w:val="103"/>
          <w:kern w:val="14"/>
          <w:lang w:eastAsia="ja-JP"/>
        </w:rPr>
        <w:t xml:space="preserve">scientific research and other </w:t>
      </w:r>
      <w:r w:rsidR="005C15AF" w:rsidRPr="004E17EF">
        <w:rPr>
          <w:spacing w:val="4"/>
          <w:w w:val="103"/>
          <w:kern w:val="14"/>
          <w:lang w:eastAsia="ja-JP"/>
        </w:rPr>
        <w:t xml:space="preserve">forms of </w:t>
      </w:r>
      <w:r w:rsidR="00CE6210" w:rsidRPr="004E17EF">
        <w:rPr>
          <w:spacing w:val="4"/>
          <w:w w:val="103"/>
          <w:kern w:val="14"/>
          <w:lang w:eastAsia="ja-JP"/>
        </w:rPr>
        <w:t xml:space="preserve">knowledge generation; </w:t>
      </w:r>
      <w:r w:rsidR="003E6C81" w:rsidRPr="004E17EF">
        <w:rPr>
          <w:spacing w:val="4"/>
          <w:w w:val="103"/>
          <w:kern w:val="14"/>
          <w:lang w:eastAsia="ja-JP"/>
        </w:rPr>
        <w:t xml:space="preserve">and </w:t>
      </w:r>
      <w:r w:rsidR="008C4548" w:rsidRPr="004E17EF">
        <w:rPr>
          <w:spacing w:val="4"/>
          <w:w w:val="103"/>
          <w:kern w:val="14"/>
          <w:lang w:eastAsia="ja-JP"/>
        </w:rPr>
        <w:t xml:space="preserve">to </w:t>
      </w:r>
      <w:r w:rsidR="003E6C81" w:rsidRPr="004E17EF">
        <w:rPr>
          <w:spacing w:val="4"/>
          <w:w w:val="103"/>
          <w:kern w:val="14"/>
          <w:lang w:eastAsia="ja-JP"/>
        </w:rPr>
        <w:t>engage on th</w:t>
      </w:r>
      <w:r w:rsidR="008C4548" w:rsidRPr="004E17EF">
        <w:rPr>
          <w:spacing w:val="4"/>
          <w:w w:val="103"/>
          <w:kern w:val="14"/>
          <w:lang w:eastAsia="ja-JP"/>
        </w:rPr>
        <w:t>o</w:t>
      </w:r>
      <w:r w:rsidR="003E6C81" w:rsidRPr="004E17EF">
        <w:rPr>
          <w:spacing w:val="4"/>
          <w:w w:val="103"/>
          <w:kern w:val="14"/>
          <w:lang w:eastAsia="ja-JP"/>
        </w:rPr>
        <w:t>se priorities with</w:t>
      </w:r>
      <w:r w:rsidR="00CE6210" w:rsidRPr="004E17EF">
        <w:rPr>
          <w:spacing w:val="4"/>
          <w:w w:val="103"/>
          <w:kern w:val="14"/>
          <w:lang w:eastAsia="ja-JP"/>
        </w:rPr>
        <w:t xml:space="preserve"> potential research</w:t>
      </w:r>
      <w:r w:rsidR="00B92BB7" w:rsidRPr="004E17EF">
        <w:rPr>
          <w:spacing w:val="4"/>
          <w:w w:val="103"/>
          <w:kern w:val="14"/>
          <w:lang w:eastAsia="ja-JP"/>
        </w:rPr>
        <w:t xml:space="preserve"> </w:t>
      </w:r>
      <w:r w:rsidR="00CE6210" w:rsidRPr="004E17EF">
        <w:rPr>
          <w:spacing w:val="4"/>
          <w:w w:val="103"/>
          <w:kern w:val="14"/>
          <w:lang w:eastAsia="ja-JP"/>
        </w:rPr>
        <w:t xml:space="preserve">funding </w:t>
      </w:r>
      <w:r w:rsidR="00CE6210" w:rsidRPr="00B56181">
        <w:rPr>
          <w:spacing w:val="4"/>
          <w:w w:val="103"/>
          <w:kern w:val="14"/>
          <w:lang w:eastAsia="ja-JP"/>
        </w:rPr>
        <w:t>institutions</w:t>
      </w:r>
      <w:r w:rsidR="00DC1EE2" w:rsidRPr="00B56181">
        <w:rPr>
          <w:spacing w:val="4"/>
          <w:w w:val="103"/>
          <w:kern w:val="14"/>
          <w:lang w:eastAsia="ja-JP"/>
        </w:rPr>
        <w:t xml:space="preserve"> </w:t>
      </w:r>
      <w:r w:rsidR="00CE6210" w:rsidRPr="004E17EF">
        <w:rPr>
          <w:spacing w:val="4"/>
          <w:w w:val="103"/>
          <w:kern w:val="14"/>
          <w:lang w:eastAsia="ja-JP"/>
        </w:rPr>
        <w:t xml:space="preserve">and </w:t>
      </w:r>
      <w:r w:rsidR="005C15AF" w:rsidRPr="004E17EF">
        <w:rPr>
          <w:spacing w:val="4"/>
          <w:w w:val="103"/>
          <w:kern w:val="14"/>
          <w:lang w:eastAsia="ja-JP"/>
        </w:rPr>
        <w:t xml:space="preserve">other </w:t>
      </w:r>
      <w:r w:rsidR="00CE6210" w:rsidRPr="004E17EF">
        <w:rPr>
          <w:spacing w:val="4"/>
          <w:w w:val="103"/>
          <w:kern w:val="14"/>
          <w:lang w:eastAsia="ja-JP"/>
        </w:rPr>
        <w:t xml:space="preserve">funding organizations. </w:t>
      </w:r>
    </w:p>
    <w:p w:rsidR="00341E5D" w:rsidRPr="004E17EF" w:rsidRDefault="009E6B26" w:rsidP="00E97A23">
      <w:pPr>
        <w:pStyle w:val="Normalnumber"/>
        <w:rPr>
          <w:spacing w:val="4"/>
          <w:w w:val="103"/>
          <w:kern w:val="14"/>
          <w:lang w:eastAsia="ja-JP"/>
        </w:rPr>
      </w:pPr>
      <w:r w:rsidRPr="004E17EF">
        <w:rPr>
          <w:kern w:val="14"/>
          <w:lang w:eastAsia="ja-JP"/>
        </w:rPr>
        <w:t xml:space="preserve">Under </w:t>
      </w:r>
      <w:r w:rsidR="00341E5D" w:rsidRPr="004E17EF">
        <w:rPr>
          <w:kern w:val="14"/>
          <w:lang w:eastAsia="ja-JP"/>
        </w:rPr>
        <w:t xml:space="preserve">the first work programme processes </w:t>
      </w:r>
      <w:r w:rsidR="0045418B" w:rsidRPr="004E17EF">
        <w:rPr>
          <w:kern w:val="14"/>
          <w:lang w:eastAsia="ja-JP"/>
        </w:rPr>
        <w:t xml:space="preserve">have been </w:t>
      </w:r>
      <w:r w:rsidR="00341E5D" w:rsidRPr="004E17EF">
        <w:rPr>
          <w:kern w:val="14"/>
          <w:lang w:eastAsia="ja-JP"/>
        </w:rPr>
        <w:t xml:space="preserve">developed to </w:t>
      </w:r>
      <w:r w:rsidR="00CB4973" w:rsidRPr="004E17EF">
        <w:rPr>
          <w:kern w:val="14"/>
          <w:lang w:eastAsia="ja-JP"/>
        </w:rPr>
        <w:t>mobili</w:t>
      </w:r>
      <w:r w:rsidR="008C4548" w:rsidRPr="004E17EF">
        <w:rPr>
          <w:kern w:val="14"/>
          <w:lang w:eastAsia="ja-JP"/>
        </w:rPr>
        <w:t>z</w:t>
      </w:r>
      <w:r w:rsidR="00CB4973" w:rsidRPr="004E17EF">
        <w:rPr>
          <w:kern w:val="14"/>
          <w:lang w:eastAsia="ja-JP"/>
        </w:rPr>
        <w:t>e</w:t>
      </w:r>
      <w:r w:rsidR="00341E5D" w:rsidRPr="004E17EF">
        <w:rPr>
          <w:kern w:val="14"/>
          <w:lang w:eastAsia="ja-JP"/>
        </w:rPr>
        <w:t xml:space="preserve"> data, information and knowledge</w:t>
      </w:r>
      <w:r w:rsidR="00933F1E" w:rsidRPr="004E17EF">
        <w:rPr>
          <w:kern w:val="14"/>
          <w:lang w:eastAsia="ja-JP"/>
        </w:rPr>
        <w:t>,</w:t>
      </w:r>
      <w:r w:rsidR="00341E5D" w:rsidRPr="004E17EF">
        <w:rPr>
          <w:kern w:val="14"/>
          <w:lang w:eastAsia="ja-JP"/>
        </w:rPr>
        <w:t xml:space="preserve"> </w:t>
      </w:r>
      <w:r w:rsidR="00483B0B" w:rsidRPr="004E17EF">
        <w:rPr>
          <w:kern w:val="14"/>
          <w:lang w:eastAsia="ja-JP"/>
        </w:rPr>
        <w:t>including</w:t>
      </w:r>
      <w:r w:rsidR="00341E5D" w:rsidRPr="004E17EF">
        <w:rPr>
          <w:kern w:val="14"/>
          <w:lang w:eastAsia="ja-JP"/>
        </w:rPr>
        <w:t xml:space="preserve"> indicators, in support of IPBES assessments. The work on indicators</w:t>
      </w:r>
      <w:r w:rsidR="00B337C0" w:rsidRPr="004E17EF">
        <w:rPr>
          <w:kern w:val="14"/>
          <w:lang w:eastAsia="ja-JP"/>
        </w:rPr>
        <w:t xml:space="preserve"> and how they are framed in the assessments</w:t>
      </w:r>
      <w:r w:rsidR="00341E5D" w:rsidRPr="004E17EF">
        <w:rPr>
          <w:kern w:val="14"/>
          <w:lang w:eastAsia="ja-JP"/>
        </w:rPr>
        <w:t xml:space="preserve"> would be expected to continue</w:t>
      </w:r>
      <w:r w:rsidR="008B39D9" w:rsidRPr="004E17EF">
        <w:rPr>
          <w:kern w:val="14"/>
          <w:lang w:eastAsia="ja-JP"/>
        </w:rPr>
        <w:t>,</w:t>
      </w:r>
      <w:r w:rsidR="00341E5D" w:rsidRPr="004E17EF">
        <w:rPr>
          <w:kern w:val="14"/>
          <w:lang w:eastAsia="ja-JP"/>
        </w:rPr>
        <w:t xml:space="preserve"> </w:t>
      </w:r>
      <w:r w:rsidR="008B39D9" w:rsidRPr="004E17EF">
        <w:rPr>
          <w:kern w:val="14"/>
          <w:lang w:eastAsia="ja-JP"/>
        </w:rPr>
        <w:t xml:space="preserve">with </w:t>
      </w:r>
      <w:r w:rsidR="00341E5D" w:rsidRPr="004E17EF">
        <w:rPr>
          <w:kern w:val="14"/>
          <w:lang w:eastAsia="ja-JP"/>
        </w:rPr>
        <w:t xml:space="preserve">the list of indicators </w:t>
      </w:r>
      <w:r w:rsidR="008B39D9" w:rsidRPr="004E17EF">
        <w:rPr>
          <w:kern w:val="14"/>
          <w:lang w:eastAsia="ja-JP"/>
        </w:rPr>
        <w:t xml:space="preserve">being </w:t>
      </w:r>
      <w:r w:rsidR="00341E5D" w:rsidRPr="004E17EF">
        <w:rPr>
          <w:kern w:val="14"/>
          <w:lang w:eastAsia="ja-JP"/>
        </w:rPr>
        <w:t xml:space="preserve">further developed to better include socioeconomic aspects and aspects relevant to </w:t>
      </w:r>
      <w:r w:rsidR="00483B0B" w:rsidRPr="004E17EF">
        <w:rPr>
          <w:kern w:val="14"/>
          <w:lang w:eastAsia="ja-JP"/>
        </w:rPr>
        <w:t>indigenous peoples and local communities</w:t>
      </w:r>
      <w:r w:rsidR="00A8415C" w:rsidRPr="004E17EF">
        <w:rPr>
          <w:kern w:val="14"/>
          <w:lang w:eastAsia="ja-JP"/>
        </w:rPr>
        <w:t>,</w:t>
      </w:r>
      <w:r w:rsidR="00050DC0" w:rsidRPr="004E17EF">
        <w:rPr>
          <w:kern w:val="14"/>
          <w:lang w:eastAsia="ja-JP"/>
        </w:rPr>
        <w:t xml:space="preserve"> </w:t>
      </w:r>
      <w:r w:rsidR="00341E5D" w:rsidRPr="004E17EF">
        <w:rPr>
          <w:kern w:val="14"/>
          <w:lang w:eastAsia="ja-JP"/>
        </w:rPr>
        <w:t xml:space="preserve">and to further strengthen and expand </w:t>
      </w:r>
      <w:r w:rsidR="0096249B" w:rsidRPr="004E17EF">
        <w:rPr>
          <w:kern w:val="14"/>
          <w:lang w:eastAsia="ja-JP"/>
        </w:rPr>
        <w:t xml:space="preserve">the </w:t>
      </w:r>
      <w:r w:rsidR="00341E5D" w:rsidRPr="004E17EF">
        <w:rPr>
          <w:kern w:val="14"/>
          <w:lang w:eastAsia="ja-JP"/>
        </w:rPr>
        <w:t>necessary partnerships in th</w:t>
      </w:r>
      <w:r w:rsidR="0096249B" w:rsidRPr="004E17EF">
        <w:rPr>
          <w:kern w:val="14"/>
          <w:lang w:eastAsia="ja-JP"/>
        </w:rPr>
        <w:t>at</w:t>
      </w:r>
      <w:r w:rsidR="00341E5D" w:rsidRPr="004E17EF">
        <w:rPr>
          <w:kern w:val="14"/>
          <w:lang w:eastAsia="ja-JP"/>
        </w:rPr>
        <w:t xml:space="preserve"> regard.</w:t>
      </w:r>
    </w:p>
    <w:p w:rsidR="00CB4973" w:rsidRPr="004E17EF" w:rsidRDefault="00CB4973" w:rsidP="00E97A23">
      <w:pPr>
        <w:pStyle w:val="Normalnumber"/>
        <w:rPr>
          <w:spacing w:val="4"/>
          <w:w w:val="103"/>
          <w:kern w:val="14"/>
          <w:lang w:eastAsia="ja-JP"/>
        </w:rPr>
      </w:pPr>
      <w:r w:rsidRPr="004E17EF">
        <w:rPr>
          <w:kern w:val="14"/>
          <w:lang w:eastAsia="ja-JP"/>
        </w:rPr>
        <w:t xml:space="preserve">Regarding indigenous and local knowledge, an approach </w:t>
      </w:r>
      <w:r w:rsidR="00186FAD" w:rsidRPr="004E17EF">
        <w:rPr>
          <w:kern w:val="14"/>
          <w:lang w:eastAsia="ja-JP"/>
        </w:rPr>
        <w:t xml:space="preserve">has been </w:t>
      </w:r>
      <w:r w:rsidRPr="004E17EF">
        <w:rPr>
          <w:kern w:val="14"/>
          <w:lang w:eastAsia="ja-JP"/>
        </w:rPr>
        <w:t xml:space="preserve">defined </w:t>
      </w:r>
      <w:r w:rsidR="0096249B" w:rsidRPr="004E17EF">
        <w:rPr>
          <w:kern w:val="14"/>
          <w:lang w:eastAsia="ja-JP"/>
        </w:rPr>
        <w:t xml:space="preserve">under </w:t>
      </w:r>
      <w:r w:rsidRPr="004E17EF">
        <w:rPr>
          <w:kern w:val="14"/>
          <w:lang w:eastAsia="ja-JP"/>
        </w:rPr>
        <w:t xml:space="preserve">the first work programme to identify practices to help </w:t>
      </w:r>
      <w:r w:rsidR="00186FAD" w:rsidRPr="004E17EF">
        <w:rPr>
          <w:kern w:val="14"/>
          <w:lang w:eastAsia="ja-JP"/>
        </w:rPr>
        <w:t xml:space="preserve">to </w:t>
      </w:r>
      <w:r w:rsidRPr="004E17EF">
        <w:rPr>
          <w:kern w:val="14"/>
          <w:lang w:eastAsia="ja-JP"/>
        </w:rPr>
        <w:t xml:space="preserve">manage </w:t>
      </w:r>
      <w:r w:rsidR="0096249B" w:rsidRPr="004E17EF">
        <w:rPr>
          <w:kern w:val="14"/>
          <w:lang w:eastAsia="ja-JP"/>
        </w:rPr>
        <w:t xml:space="preserve">the </w:t>
      </w:r>
      <w:r w:rsidRPr="004E17EF">
        <w:rPr>
          <w:kern w:val="14"/>
          <w:lang w:eastAsia="ja-JP"/>
        </w:rPr>
        <w:t xml:space="preserve">evidence and data collected in assessments; </w:t>
      </w:r>
      <w:r w:rsidR="0096249B" w:rsidRPr="004E17EF">
        <w:rPr>
          <w:kern w:val="14"/>
          <w:lang w:eastAsia="ja-JP"/>
        </w:rPr>
        <w:t xml:space="preserve">to </w:t>
      </w:r>
      <w:r w:rsidRPr="004E17EF">
        <w:rPr>
          <w:kern w:val="14"/>
          <w:lang w:eastAsia="ja-JP"/>
        </w:rPr>
        <w:t xml:space="preserve">facilitate access </w:t>
      </w:r>
      <w:r w:rsidR="00186FAD" w:rsidRPr="004E17EF">
        <w:rPr>
          <w:kern w:val="14"/>
          <w:lang w:eastAsia="ja-JP"/>
        </w:rPr>
        <w:t>to</w:t>
      </w:r>
      <w:r w:rsidR="008B39D9" w:rsidRPr="004E17EF">
        <w:rPr>
          <w:kern w:val="14"/>
          <w:lang w:eastAsia="ja-JP"/>
        </w:rPr>
        <w:t>,</w:t>
      </w:r>
      <w:r w:rsidR="00186FAD" w:rsidRPr="004E17EF">
        <w:rPr>
          <w:kern w:val="14"/>
          <w:lang w:eastAsia="ja-JP"/>
        </w:rPr>
        <w:t xml:space="preserve"> </w:t>
      </w:r>
      <w:r w:rsidRPr="004E17EF">
        <w:rPr>
          <w:kern w:val="14"/>
          <w:lang w:eastAsia="ja-JP"/>
        </w:rPr>
        <w:t xml:space="preserve">and </w:t>
      </w:r>
      <w:r w:rsidR="00186FAD" w:rsidRPr="004E17EF">
        <w:rPr>
          <w:kern w:val="14"/>
          <w:lang w:eastAsia="ja-JP"/>
        </w:rPr>
        <w:t xml:space="preserve">the </w:t>
      </w:r>
      <w:r w:rsidRPr="004E17EF">
        <w:rPr>
          <w:kern w:val="14"/>
          <w:lang w:eastAsia="ja-JP"/>
        </w:rPr>
        <w:t>management of</w:t>
      </w:r>
      <w:r w:rsidR="008B39D9" w:rsidRPr="004E17EF">
        <w:rPr>
          <w:kern w:val="14"/>
          <w:lang w:eastAsia="ja-JP"/>
        </w:rPr>
        <w:t>,</w:t>
      </w:r>
      <w:r w:rsidRPr="004E17EF">
        <w:rPr>
          <w:kern w:val="14"/>
          <w:lang w:eastAsia="ja-JP"/>
        </w:rPr>
        <w:t xml:space="preserve"> available source</w:t>
      </w:r>
      <w:r w:rsidR="00186FAD" w:rsidRPr="004E17EF">
        <w:rPr>
          <w:kern w:val="14"/>
          <w:lang w:eastAsia="ja-JP"/>
        </w:rPr>
        <w:t>s</w:t>
      </w:r>
      <w:r w:rsidRPr="004E17EF">
        <w:rPr>
          <w:kern w:val="14"/>
          <w:lang w:eastAsia="ja-JP"/>
        </w:rPr>
        <w:t xml:space="preserve"> of indigenous and local knowledge; and </w:t>
      </w:r>
      <w:r w:rsidR="00186FAD" w:rsidRPr="004E17EF">
        <w:rPr>
          <w:kern w:val="14"/>
          <w:lang w:eastAsia="ja-JP"/>
        </w:rPr>
        <w:t xml:space="preserve">to </w:t>
      </w:r>
      <w:r w:rsidRPr="004E17EF">
        <w:rPr>
          <w:kern w:val="14"/>
          <w:lang w:eastAsia="ja-JP"/>
        </w:rPr>
        <w:t>promote and catalyse the mobilization of indigenous and local knowledge where such knowledge does not exist in readily available formats</w:t>
      </w:r>
      <w:r w:rsidR="00186FAD" w:rsidRPr="004E17EF">
        <w:rPr>
          <w:kern w:val="14"/>
          <w:lang w:eastAsia="ja-JP"/>
        </w:rPr>
        <w:t>.</w:t>
      </w:r>
    </w:p>
    <w:p w:rsidR="008E0233" w:rsidRPr="00215A93" w:rsidRDefault="008E0233" w:rsidP="00E97A23">
      <w:pPr>
        <w:pStyle w:val="Normalnumber"/>
        <w:rPr>
          <w:b/>
          <w:spacing w:val="4"/>
          <w:w w:val="103"/>
          <w:kern w:val="14"/>
          <w:lang w:eastAsia="ja-JP"/>
        </w:rPr>
      </w:pPr>
      <w:r w:rsidRPr="00D34195">
        <w:rPr>
          <w:b/>
          <w:kern w:val="14"/>
          <w:lang w:eastAsia="ja-JP"/>
        </w:rPr>
        <w:t>It is expected that th</w:t>
      </w:r>
      <w:r w:rsidR="00186FAD" w:rsidRPr="00215A93">
        <w:rPr>
          <w:b/>
          <w:kern w:val="14"/>
          <w:lang w:eastAsia="ja-JP"/>
        </w:rPr>
        <w:t>at</w:t>
      </w:r>
      <w:r w:rsidRPr="00D34195">
        <w:rPr>
          <w:b/>
          <w:kern w:val="14"/>
          <w:lang w:eastAsia="ja-JP"/>
        </w:rPr>
        <w:t xml:space="preserve"> work would continue and </w:t>
      </w:r>
      <w:r w:rsidR="00186FAD" w:rsidRPr="00215A93">
        <w:rPr>
          <w:b/>
          <w:kern w:val="14"/>
          <w:lang w:eastAsia="ja-JP"/>
        </w:rPr>
        <w:t xml:space="preserve">that </w:t>
      </w:r>
      <w:r w:rsidRPr="00D34195">
        <w:rPr>
          <w:b/>
          <w:kern w:val="14"/>
          <w:lang w:eastAsia="ja-JP"/>
        </w:rPr>
        <w:t>the process</w:t>
      </w:r>
      <w:r w:rsidR="00341E5D" w:rsidRPr="00D34195">
        <w:rPr>
          <w:b/>
          <w:kern w:val="14"/>
          <w:lang w:eastAsia="ja-JP"/>
        </w:rPr>
        <w:t>es</w:t>
      </w:r>
      <w:r w:rsidRPr="00D34195">
        <w:rPr>
          <w:b/>
          <w:kern w:val="14"/>
          <w:lang w:eastAsia="ja-JP"/>
        </w:rPr>
        <w:t xml:space="preserve"> </w:t>
      </w:r>
      <w:r w:rsidR="00186FAD" w:rsidRPr="00215A93">
        <w:rPr>
          <w:b/>
          <w:kern w:val="14"/>
          <w:lang w:eastAsia="ja-JP"/>
        </w:rPr>
        <w:t xml:space="preserve">would be </w:t>
      </w:r>
      <w:r w:rsidRPr="00D34195">
        <w:rPr>
          <w:b/>
          <w:kern w:val="14"/>
          <w:lang w:eastAsia="ja-JP"/>
        </w:rPr>
        <w:t xml:space="preserve">applied to the assessments </w:t>
      </w:r>
      <w:r w:rsidR="00186FAD" w:rsidRPr="00215A93">
        <w:rPr>
          <w:b/>
          <w:kern w:val="14"/>
          <w:lang w:eastAsia="ja-JP"/>
        </w:rPr>
        <w:t>carried out under</w:t>
      </w:r>
      <w:r w:rsidR="00186FAD" w:rsidRPr="00D34195">
        <w:rPr>
          <w:b/>
          <w:kern w:val="14"/>
          <w:lang w:eastAsia="ja-JP"/>
        </w:rPr>
        <w:t xml:space="preserve"> </w:t>
      </w:r>
      <w:r w:rsidRPr="00D34195">
        <w:rPr>
          <w:b/>
          <w:kern w:val="14"/>
          <w:lang w:eastAsia="ja-JP"/>
        </w:rPr>
        <w:t xml:space="preserve">the second work programme, with continuous learning and improvement. </w:t>
      </w:r>
    </w:p>
    <w:p w:rsidR="00186FAD" w:rsidRPr="003503B8" w:rsidRDefault="003503B8" w:rsidP="00215A93">
      <w:pPr>
        <w:pStyle w:val="CH2"/>
        <w:tabs>
          <w:tab w:val="clear" w:pos="624"/>
          <w:tab w:val="left" w:pos="4082"/>
        </w:tabs>
        <w:spacing w:before="80"/>
        <w:ind w:left="1247" w:hanging="1247"/>
        <w:rPr>
          <w:rFonts w:eastAsia="Times New Roman"/>
        </w:rPr>
      </w:pPr>
      <w:r>
        <w:rPr>
          <w:rFonts w:eastAsia="Times New Roman"/>
          <w:lang w:eastAsia="en-US"/>
        </w:rPr>
        <w:tab/>
      </w:r>
      <w:r w:rsidR="00186FAD" w:rsidRPr="003503B8">
        <w:rPr>
          <w:rFonts w:eastAsia="Times New Roman"/>
          <w:lang w:eastAsia="en-US"/>
        </w:rPr>
        <w:t>D.</w:t>
      </w:r>
      <w:r w:rsidR="00186FAD" w:rsidRPr="003503B8">
        <w:rPr>
          <w:rFonts w:eastAsia="Times New Roman"/>
          <w:lang w:eastAsia="en-US"/>
        </w:rPr>
        <w:tab/>
      </w:r>
      <w:r w:rsidR="000F1F67">
        <w:rPr>
          <w:rFonts w:eastAsia="Times New Roman"/>
          <w:lang w:eastAsia="en-US"/>
        </w:rPr>
        <w:t>B</w:t>
      </w:r>
      <w:r w:rsidR="00186FAD" w:rsidRPr="003503B8">
        <w:rPr>
          <w:rFonts w:eastAsia="Times New Roman"/>
          <w:lang w:eastAsia="en-US"/>
        </w:rPr>
        <w:t>uilding</w:t>
      </w:r>
      <w:r w:rsidR="000F1F67">
        <w:rPr>
          <w:rFonts w:eastAsia="Times New Roman"/>
          <w:lang w:eastAsia="en-US"/>
        </w:rPr>
        <w:t xml:space="preserve"> capacity</w:t>
      </w:r>
    </w:p>
    <w:p w:rsidR="00BF69BE" w:rsidRPr="004E17EF" w:rsidRDefault="00BF69BE" w:rsidP="00413849">
      <w:pPr>
        <w:pStyle w:val="Normalnumber"/>
        <w:rPr>
          <w:kern w:val="14"/>
          <w:lang w:eastAsia="ja-JP"/>
        </w:rPr>
      </w:pPr>
      <w:r w:rsidRPr="004E17EF">
        <w:rPr>
          <w:kern w:val="14"/>
          <w:lang w:eastAsia="ja-JP"/>
        </w:rPr>
        <w:t xml:space="preserve">IPBES would be expected to continue to prioritize key capacity-building needs to improve the science-policy interface at </w:t>
      </w:r>
      <w:r w:rsidR="00186FAD" w:rsidRPr="004E17EF">
        <w:rPr>
          <w:kern w:val="14"/>
          <w:lang w:eastAsia="ja-JP"/>
        </w:rPr>
        <w:t xml:space="preserve">the </w:t>
      </w:r>
      <w:r w:rsidRPr="004E17EF">
        <w:rPr>
          <w:kern w:val="14"/>
          <w:lang w:eastAsia="ja-JP"/>
        </w:rPr>
        <w:t>appropriate levels</w:t>
      </w:r>
      <w:r w:rsidR="00AE1C30" w:rsidRPr="004E17EF">
        <w:rPr>
          <w:kern w:val="14"/>
          <w:lang w:eastAsia="ja-JP"/>
        </w:rPr>
        <w:t>,</w:t>
      </w:r>
      <w:r w:rsidRPr="004E17EF">
        <w:rPr>
          <w:kern w:val="14"/>
          <w:lang w:eastAsia="ja-JP"/>
        </w:rPr>
        <w:t xml:space="preserve"> and to provide and call for financial and other support for the highest</w:t>
      </w:r>
      <w:r w:rsidR="00186FAD" w:rsidRPr="004E17EF">
        <w:rPr>
          <w:kern w:val="14"/>
          <w:lang w:eastAsia="ja-JP"/>
        </w:rPr>
        <w:t xml:space="preserve"> </w:t>
      </w:r>
      <w:r w:rsidRPr="004E17EF">
        <w:rPr>
          <w:kern w:val="14"/>
          <w:lang w:eastAsia="ja-JP"/>
        </w:rPr>
        <w:t xml:space="preserve">priority needs related directly to its activities, as decided by the Plenary. It would further be </w:t>
      </w:r>
      <w:r w:rsidRPr="004E17EF">
        <w:rPr>
          <w:kern w:val="14"/>
          <w:lang w:eastAsia="ja-JP"/>
        </w:rPr>
        <w:lastRenderedPageBreak/>
        <w:t xml:space="preserve">expected to </w:t>
      </w:r>
      <w:r w:rsidR="00752EDC" w:rsidRPr="004E17EF">
        <w:rPr>
          <w:kern w:val="14"/>
          <w:lang w:eastAsia="ja-JP"/>
        </w:rPr>
        <w:t xml:space="preserve">host a forum to </w:t>
      </w:r>
      <w:r w:rsidRPr="004E17EF">
        <w:rPr>
          <w:kern w:val="14"/>
          <w:lang w:eastAsia="ja-JP"/>
        </w:rPr>
        <w:t xml:space="preserve">catalyse conventional and potential </w:t>
      </w:r>
      <w:r w:rsidR="00277CE6" w:rsidRPr="004E17EF">
        <w:rPr>
          <w:kern w:val="14"/>
          <w:lang w:eastAsia="ja-JP"/>
        </w:rPr>
        <w:t xml:space="preserve">new </w:t>
      </w:r>
      <w:r w:rsidRPr="004E17EF">
        <w:rPr>
          <w:kern w:val="14"/>
          <w:lang w:eastAsia="ja-JP"/>
        </w:rPr>
        <w:t>sources of funding</w:t>
      </w:r>
      <w:r w:rsidR="00752EDC" w:rsidRPr="004E17EF">
        <w:rPr>
          <w:kern w:val="14"/>
          <w:lang w:eastAsia="ja-JP"/>
        </w:rPr>
        <w:t xml:space="preserve"> for such </w:t>
      </w:r>
      <w:r w:rsidR="00FC0265">
        <w:rPr>
          <w:kern w:val="14"/>
          <w:lang w:eastAsia="ja-JP"/>
        </w:rPr>
        <w:br/>
      </w:r>
      <w:r w:rsidR="00752EDC" w:rsidRPr="004E17EF">
        <w:rPr>
          <w:kern w:val="14"/>
          <w:lang w:eastAsia="ja-JP"/>
        </w:rPr>
        <w:t>capacity</w:t>
      </w:r>
      <w:r w:rsidR="00186FAD" w:rsidRPr="004E17EF">
        <w:rPr>
          <w:kern w:val="14"/>
          <w:lang w:eastAsia="ja-JP"/>
        </w:rPr>
        <w:t>-</w:t>
      </w:r>
      <w:r w:rsidR="00752EDC" w:rsidRPr="004E17EF">
        <w:rPr>
          <w:kern w:val="14"/>
          <w:lang w:eastAsia="ja-JP"/>
        </w:rPr>
        <w:t>building activities</w:t>
      </w:r>
      <w:r w:rsidRPr="004E17EF">
        <w:rPr>
          <w:kern w:val="14"/>
          <w:lang w:eastAsia="ja-JP"/>
        </w:rPr>
        <w:t xml:space="preserve">. </w:t>
      </w:r>
    </w:p>
    <w:p w:rsidR="00673B87" w:rsidRPr="004E17EF" w:rsidRDefault="00CB4973" w:rsidP="00413849">
      <w:pPr>
        <w:pStyle w:val="Normalnumber"/>
        <w:rPr>
          <w:kern w:val="14"/>
          <w:lang w:eastAsia="ja-JP"/>
        </w:rPr>
      </w:pPr>
      <w:r w:rsidRPr="004E17EF">
        <w:rPr>
          <w:kern w:val="14"/>
          <w:lang w:eastAsia="ja-JP"/>
        </w:rPr>
        <w:t xml:space="preserve">Regarding </w:t>
      </w:r>
      <w:r w:rsidR="00AE1C30" w:rsidRPr="004E17EF">
        <w:rPr>
          <w:kern w:val="14"/>
          <w:lang w:eastAsia="ja-JP"/>
        </w:rPr>
        <w:t xml:space="preserve">the </w:t>
      </w:r>
      <w:r w:rsidRPr="004E17EF">
        <w:rPr>
          <w:kern w:val="14"/>
          <w:lang w:eastAsia="ja-JP"/>
        </w:rPr>
        <w:t xml:space="preserve">work related to indigenous and local knowledge, IPBES would continue to identify, prioritize and build </w:t>
      </w:r>
      <w:r w:rsidR="00AE1C30" w:rsidRPr="004E17EF">
        <w:rPr>
          <w:kern w:val="14"/>
          <w:lang w:eastAsia="ja-JP"/>
        </w:rPr>
        <w:t xml:space="preserve">the </w:t>
      </w:r>
      <w:r w:rsidRPr="004E17EF">
        <w:rPr>
          <w:kern w:val="14"/>
          <w:lang w:eastAsia="ja-JP"/>
        </w:rPr>
        <w:t>capacity critical to the implementation of the indigenous and local knowledge approach</w:t>
      </w:r>
      <w:r w:rsidR="00061E26" w:rsidRPr="004E17EF">
        <w:rPr>
          <w:kern w:val="14"/>
          <w:lang w:eastAsia="ja-JP"/>
        </w:rPr>
        <w:t>;</w:t>
      </w:r>
      <w:r w:rsidRPr="004E17EF">
        <w:rPr>
          <w:kern w:val="14"/>
          <w:lang w:eastAsia="ja-JP"/>
        </w:rPr>
        <w:t xml:space="preserve"> </w:t>
      </w:r>
      <w:r w:rsidR="008B39D9" w:rsidRPr="004E17EF">
        <w:rPr>
          <w:kern w:val="14"/>
          <w:lang w:eastAsia="ja-JP"/>
        </w:rPr>
        <w:t xml:space="preserve">to </w:t>
      </w:r>
      <w:r w:rsidRPr="004E17EF">
        <w:rPr>
          <w:kern w:val="14"/>
          <w:lang w:eastAsia="ja-JP"/>
        </w:rPr>
        <w:t>promote and catal</w:t>
      </w:r>
      <w:r w:rsidR="005C329C" w:rsidRPr="004E17EF">
        <w:rPr>
          <w:kern w:val="14"/>
          <w:lang w:eastAsia="ja-JP"/>
        </w:rPr>
        <w:t>yse the undertaking of capacity-</w:t>
      </w:r>
      <w:r w:rsidRPr="004E17EF">
        <w:rPr>
          <w:kern w:val="14"/>
          <w:lang w:eastAsia="ja-JP"/>
        </w:rPr>
        <w:t xml:space="preserve">building activities in support of </w:t>
      </w:r>
      <w:r w:rsidR="005C329C" w:rsidRPr="004E17EF">
        <w:rPr>
          <w:kern w:val="14"/>
          <w:lang w:eastAsia="ja-JP"/>
        </w:rPr>
        <w:t xml:space="preserve">the </w:t>
      </w:r>
      <w:r w:rsidRPr="004E17EF">
        <w:rPr>
          <w:kern w:val="14"/>
          <w:lang w:eastAsia="ja-JP"/>
        </w:rPr>
        <w:t xml:space="preserve">needs of indigenous peoples and local communities </w:t>
      </w:r>
      <w:r w:rsidR="00AE1C30" w:rsidRPr="004E17EF">
        <w:rPr>
          <w:kern w:val="14"/>
          <w:lang w:eastAsia="ja-JP"/>
        </w:rPr>
        <w:t xml:space="preserve">in </w:t>
      </w:r>
      <w:r w:rsidRPr="004E17EF">
        <w:rPr>
          <w:kern w:val="14"/>
          <w:lang w:eastAsia="ja-JP"/>
        </w:rPr>
        <w:t>regard</w:t>
      </w:r>
      <w:r w:rsidR="00AE1C30" w:rsidRPr="004E17EF">
        <w:rPr>
          <w:kern w:val="14"/>
          <w:lang w:eastAsia="ja-JP"/>
        </w:rPr>
        <w:t xml:space="preserve"> to</w:t>
      </w:r>
      <w:r w:rsidRPr="004E17EF">
        <w:rPr>
          <w:kern w:val="14"/>
          <w:lang w:eastAsia="ja-JP"/>
        </w:rPr>
        <w:t xml:space="preserve"> their engagement with IPBES</w:t>
      </w:r>
      <w:r w:rsidR="00061E26" w:rsidRPr="004E17EF">
        <w:rPr>
          <w:kern w:val="14"/>
          <w:lang w:eastAsia="ja-JP"/>
        </w:rPr>
        <w:t>; and</w:t>
      </w:r>
      <w:r w:rsidR="00673B87" w:rsidRPr="004E17EF">
        <w:rPr>
          <w:kern w:val="14"/>
          <w:lang w:eastAsia="ja-JP"/>
        </w:rPr>
        <w:t xml:space="preserve"> </w:t>
      </w:r>
      <w:r w:rsidR="008B39D9" w:rsidRPr="004E17EF">
        <w:rPr>
          <w:kern w:val="14"/>
          <w:lang w:eastAsia="ja-JP"/>
        </w:rPr>
        <w:t xml:space="preserve">to </w:t>
      </w:r>
      <w:r w:rsidR="00673B87" w:rsidRPr="004E17EF">
        <w:rPr>
          <w:kern w:val="14"/>
          <w:lang w:eastAsia="ja-JP"/>
        </w:rPr>
        <w:t xml:space="preserve">establish and fully develop the </w:t>
      </w:r>
      <w:r w:rsidR="00061E26" w:rsidRPr="004E17EF">
        <w:rPr>
          <w:kern w:val="14"/>
          <w:lang w:eastAsia="ja-JP"/>
        </w:rPr>
        <w:t>p</w:t>
      </w:r>
      <w:r w:rsidR="00673B87" w:rsidRPr="004E17EF">
        <w:rPr>
          <w:kern w:val="14"/>
          <w:lang w:eastAsia="ja-JP"/>
        </w:rPr>
        <w:t xml:space="preserve">articipatory </w:t>
      </w:r>
      <w:r w:rsidR="00061E26" w:rsidRPr="004E17EF">
        <w:rPr>
          <w:kern w:val="14"/>
          <w:lang w:eastAsia="ja-JP"/>
        </w:rPr>
        <w:t>m</w:t>
      </w:r>
      <w:r w:rsidR="00673B87" w:rsidRPr="004E17EF">
        <w:rPr>
          <w:kern w:val="14"/>
          <w:lang w:eastAsia="ja-JP"/>
        </w:rPr>
        <w:t xml:space="preserve">echanism as a way to improve </w:t>
      </w:r>
      <w:r w:rsidR="00061E26" w:rsidRPr="004E17EF">
        <w:rPr>
          <w:kern w:val="14"/>
          <w:lang w:eastAsia="ja-JP"/>
        </w:rPr>
        <w:t xml:space="preserve">the participation of </w:t>
      </w:r>
      <w:r w:rsidR="00673B87" w:rsidRPr="004E17EF">
        <w:rPr>
          <w:kern w:val="14"/>
          <w:lang w:eastAsia="ja-JP"/>
        </w:rPr>
        <w:t>indigenous and local communities in the four functions of IPBES.</w:t>
      </w:r>
    </w:p>
    <w:p w:rsidR="00BF69BE" w:rsidRPr="004E17EF" w:rsidRDefault="00061E26" w:rsidP="00413849">
      <w:pPr>
        <w:pStyle w:val="Normalnumber"/>
        <w:rPr>
          <w:kern w:val="14"/>
          <w:lang w:eastAsia="ja-JP"/>
        </w:rPr>
      </w:pPr>
      <w:r w:rsidRPr="004E17EF">
        <w:rPr>
          <w:kern w:val="14"/>
          <w:lang w:eastAsia="ja-JP"/>
        </w:rPr>
        <w:t xml:space="preserve">Comments </w:t>
      </w:r>
      <w:r w:rsidR="00117198" w:rsidRPr="004E17EF">
        <w:rPr>
          <w:kern w:val="14"/>
          <w:lang w:eastAsia="ja-JP"/>
        </w:rPr>
        <w:t>from</w:t>
      </w:r>
      <w:r w:rsidRPr="004E17EF">
        <w:rPr>
          <w:kern w:val="14"/>
          <w:lang w:eastAsia="ja-JP"/>
        </w:rPr>
        <w:t xml:space="preserve"> the i</w:t>
      </w:r>
      <w:r w:rsidR="00BF69BE" w:rsidRPr="004E17EF">
        <w:rPr>
          <w:kern w:val="14"/>
          <w:lang w:eastAsia="ja-JP"/>
        </w:rPr>
        <w:t xml:space="preserve">nternal review </w:t>
      </w:r>
      <w:r w:rsidR="00D157E9" w:rsidRPr="004E17EF">
        <w:rPr>
          <w:kern w:val="14"/>
          <w:lang w:eastAsia="ja-JP"/>
        </w:rPr>
        <w:t xml:space="preserve">have </w:t>
      </w:r>
      <w:r w:rsidR="00BF69BE" w:rsidRPr="004E17EF">
        <w:rPr>
          <w:kern w:val="14"/>
          <w:lang w:eastAsia="ja-JP"/>
        </w:rPr>
        <w:t>highlight</w:t>
      </w:r>
      <w:r w:rsidR="00D157E9" w:rsidRPr="004E17EF">
        <w:rPr>
          <w:kern w:val="14"/>
          <w:lang w:eastAsia="ja-JP"/>
        </w:rPr>
        <w:t>ed</w:t>
      </w:r>
      <w:r w:rsidR="00BF69BE" w:rsidRPr="004E17EF">
        <w:rPr>
          <w:kern w:val="14"/>
          <w:lang w:eastAsia="ja-JP"/>
        </w:rPr>
        <w:t xml:space="preserve"> the need to increase opportunities for partners to engage </w:t>
      </w:r>
      <w:r w:rsidRPr="004E17EF">
        <w:rPr>
          <w:kern w:val="14"/>
          <w:lang w:eastAsia="ja-JP"/>
        </w:rPr>
        <w:t xml:space="preserve">with </w:t>
      </w:r>
      <w:r w:rsidR="00BF69BE" w:rsidRPr="004E17EF">
        <w:rPr>
          <w:kern w:val="14"/>
          <w:lang w:eastAsia="ja-JP"/>
        </w:rPr>
        <w:t xml:space="preserve">and build capacity for IPBES and to further integrate capacity-building activities </w:t>
      </w:r>
      <w:r w:rsidR="00752EDC" w:rsidRPr="004E17EF">
        <w:rPr>
          <w:kern w:val="14"/>
          <w:lang w:eastAsia="ja-JP"/>
        </w:rPr>
        <w:t>in</w:t>
      </w:r>
      <w:r w:rsidR="00BF69BE" w:rsidRPr="004E17EF">
        <w:rPr>
          <w:kern w:val="14"/>
          <w:lang w:eastAsia="ja-JP"/>
        </w:rPr>
        <w:t>to other components of any future work programme</w:t>
      </w:r>
      <w:r w:rsidR="00F53652" w:rsidRPr="004E17EF">
        <w:rPr>
          <w:kern w:val="14"/>
          <w:lang w:eastAsia="ja-JP"/>
        </w:rPr>
        <w:t xml:space="preserve"> (IPBES/</w:t>
      </w:r>
      <w:r w:rsidRPr="004E17EF">
        <w:rPr>
          <w:kern w:val="14"/>
          <w:lang w:eastAsia="ja-JP"/>
        </w:rPr>
        <w:t>6/</w:t>
      </w:r>
      <w:r w:rsidR="00F53652" w:rsidRPr="004E17EF">
        <w:rPr>
          <w:kern w:val="14"/>
          <w:lang w:eastAsia="ja-JP"/>
        </w:rPr>
        <w:t>INF/32)</w:t>
      </w:r>
      <w:r w:rsidR="00BF69BE" w:rsidRPr="004E17EF">
        <w:rPr>
          <w:kern w:val="14"/>
          <w:lang w:eastAsia="ja-JP"/>
        </w:rPr>
        <w:t>.</w:t>
      </w:r>
    </w:p>
    <w:p w:rsidR="00F53652" w:rsidRPr="004E17EF" w:rsidRDefault="00F53652" w:rsidP="00413849">
      <w:pPr>
        <w:pStyle w:val="Normalnumber"/>
        <w:rPr>
          <w:kern w:val="14"/>
          <w:lang w:eastAsia="ja-JP"/>
        </w:rPr>
      </w:pPr>
      <w:r w:rsidRPr="004E17EF">
        <w:rPr>
          <w:kern w:val="14"/>
          <w:lang w:eastAsia="ja-JP"/>
        </w:rPr>
        <w:t>The Plenary, at its fifth session, welcomed the rolling plan for capacity</w:t>
      </w:r>
      <w:r w:rsidR="00313ECF" w:rsidRPr="004E17EF">
        <w:rPr>
          <w:kern w:val="14"/>
          <w:lang w:eastAsia="ja-JP"/>
        </w:rPr>
        <w:t>-</w:t>
      </w:r>
      <w:r w:rsidRPr="004E17EF">
        <w:rPr>
          <w:kern w:val="14"/>
          <w:lang w:eastAsia="ja-JP"/>
        </w:rPr>
        <w:t xml:space="preserve">building </w:t>
      </w:r>
      <w:r w:rsidR="00604B21" w:rsidRPr="004E17EF">
        <w:rPr>
          <w:kern w:val="14"/>
          <w:lang w:eastAsia="ja-JP"/>
        </w:rPr>
        <w:t xml:space="preserve">set out </w:t>
      </w:r>
      <w:r w:rsidRPr="004E17EF">
        <w:rPr>
          <w:kern w:val="14"/>
          <w:lang w:eastAsia="ja-JP"/>
        </w:rPr>
        <w:t xml:space="preserve">in </w:t>
      </w:r>
      <w:r w:rsidR="00604B21" w:rsidRPr="004E17EF">
        <w:rPr>
          <w:kern w:val="14"/>
          <w:lang w:eastAsia="ja-JP"/>
        </w:rPr>
        <w:t xml:space="preserve">Annex I to </w:t>
      </w:r>
      <w:r w:rsidRPr="004E17EF">
        <w:rPr>
          <w:kern w:val="14"/>
          <w:lang w:eastAsia="ja-JP"/>
        </w:rPr>
        <w:t>decision IPBES-5/1, which outline</w:t>
      </w:r>
      <w:r w:rsidR="000574EF" w:rsidRPr="004E17EF">
        <w:rPr>
          <w:kern w:val="14"/>
          <w:lang w:eastAsia="ja-JP"/>
        </w:rPr>
        <w:t>s</w:t>
      </w:r>
      <w:r w:rsidRPr="004E17EF">
        <w:rPr>
          <w:kern w:val="14"/>
          <w:lang w:eastAsia="ja-JP"/>
        </w:rPr>
        <w:t xml:space="preserve"> three strategies: </w:t>
      </w:r>
      <w:r w:rsidR="00604B21" w:rsidRPr="004E17EF">
        <w:rPr>
          <w:kern w:val="14"/>
          <w:lang w:eastAsia="ja-JP"/>
        </w:rPr>
        <w:t>e</w:t>
      </w:r>
      <w:r w:rsidRPr="004E17EF">
        <w:rPr>
          <w:kern w:val="14"/>
          <w:lang w:eastAsia="ja-JP"/>
        </w:rPr>
        <w:t>nhancing learning and engagement</w:t>
      </w:r>
      <w:r w:rsidR="00604B21" w:rsidRPr="004E17EF">
        <w:rPr>
          <w:kern w:val="14"/>
          <w:lang w:eastAsia="ja-JP"/>
        </w:rPr>
        <w:t>,</w:t>
      </w:r>
      <w:r w:rsidRPr="004E17EF">
        <w:rPr>
          <w:kern w:val="14"/>
          <w:lang w:eastAsia="ja-JP"/>
        </w:rPr>
        <w:t xml:space="preserve"> </w:t>
      </w:r>
      <w:r w:rsidR="00604B21" w:rsidRPr="004E17EF">
        <w:rPr>
          <w:kern w:val="14"/>
          <w:lang w:eastAsia="ja-JP"/>
        </w:rPr>
        <w:t>f</w:t>
      </w:r>
      <w:r w:rsidRPr="004E17EF">
        <w:rPr>
          <w:kern w:val="14"/>
          <w:lang w:eastAsia="ja-JP"/>
        </w:rPr>
        <w:t>acilitating access to expertise and information</w:t>
      </w:r>
      <w:r w:rsidR="00604B21" w:rsidRPr="004E17EF">
        <w:rPr>
          <w:kern w:val="14"/>
          <w:lang w:eastAsia="ja-JP"/>
        </w:rPr>
        <w:t>,</w:t>
      </w:r>
      <w:r w:rsidRPr="004E17EF">
        <w:rPr>
          <w:kern w:val="14"/>
          <w:lang w:eastAsia="ja-JP"/>
        </w:rPr>
        <w:t xml:space="preserve"> and </w:t>
      </w:r>
      <w:r w:rsidR="00604B21" w:rsidRPr="004E17EF">
        <w:rPr>
          <w:kern w:val="14"/>
          <w:lang w:eastAsia="ja-JP"/>
        </w:rPr>
        <w:t>s</w:t>
      </w:r>
      <w:r w:rsidRPr="004E17EF">
        <w:rPr>
          <w:kern w:val="14"/>
          <w:lang w:eastAsia="ja-JP"/>
        </w:rPr>
        <w:t>trengthening national and regional capacities.</w:t>
      </w:r>
      <w:r w:rsidR="00093108" w:rsidRPr="004E17EF">
        <w:rPr>
          <w:kern w:val="14"/>
          <w:lang w:eastAsia="ja-JP"/>
        </w:rPr>
        <w:t xml:space="preserve"> </w:t>
      </w:r>
    </w:p>
    <w:p w:rsidR="00093108" w:rsidRPr="004E17EF" w:rsidRDefault="00093108" w:rsidP="00413849">
      <w:pPr>
        <w:pStyle w:val="Normalnumber"/>
        <w:rPr>
          <w:kern w:val="14"/>
          <w:lang w:eastAsia="ja-JP"/>
        </w:rPr>
      </w:pPr>
      <w:r w:rsidRPr="004E17EF">
        <w:rPr>
          <w:kern w:val="14"/>
          <w:lang w:eastAsia="ja-JP"/>
        </w:rPr>
        <w:t xml:space="preserve">As part of the second work programme, </w:t>
      </w:r>
      <w:r w:rsidRPr="00D34195">
        <w:rPr>
          <w:b/>
          <w:kern w:val="14"/>
          <w:lang w:eastAsia="ja-JP"/>
        </w:rPr>
        <w:t xml:space="preserve">capacity-building could continue to be undertaken according to the rolling plan welcomed </w:t>
      </w:r>
      <w:r w:rsidR="00604B21" w:rsidRPr="00215A93">
        <w:rPr>
          <w:b/>
          <w:kern w:val="14"/>
          <w:lang w:eastAsia="ja-JP"/>
        </w:rPr>
        <w:t xml:space="preserve">by the Plenary in </w:t>
      </w:r>
      <w:r w:rsidRPr="00D34195">
        <w:rPr>
          <w:b/>
          <w:kern w:val="14"/>
          <w:lang w:eastAsia="ja-JP"/>
        </w:rPr>
        <w:t>decision IPBES-5/1</w:t>
      </w:r>
      <w:r w:rsidRPr="00215A93">
        <w:rPr>
          <w:b/>
          <w:kern w:val="14"/>
          <w:lang w:eastAsia="ja-JP"/>
        </w:rPr>
        <w:t xml:space="preserve">. </w:t>
      </w:r>
      <w:r w:rsidRPr="00D34195">
        <w:rPr>
          <w:b/>
          <w:kern w:val="14"/>
          <w:lang w:eastAsia="ja-JP"/>
        </w:rPr>
        <w:t xml:space="preserve">The plan could be reviewed and potentially revised on a regular basis in </w:t>
      </w:r>
      <w:r w:rsidR="000574EF" w:rsidRPr="00215A93">
        <w:rPr>
          <w:b/>
          <w:kern w:val="14"/>
          <w:lang w:eastAsia="ja-JP"/>
        </w:rPr>
        <w:t>keeping</w:t>
      </w:r>
      <w:r w:rsidR="000574EF" w:rsidRPr="00D34195">
        <w:rPr>
          <w:b/>
          <w:kern w:val="14"/>
          <w:lang w:eastAsia="ja-JP"/>
        </w:rPr>
        <w:t xml:space="preserve"> </w:t>
      </w:r>
      <w:r w:rsidRPr="00D34195">
        <w:rPr>
          <w:b/>
          <w:kern w:val="14"/>
          <w:lang w:eastAsia="ja-JP"/>
        </w:rPr>
        <w:t>with its “rolling” nature</w:t>
      </w:r>
      <w:r w:rsidRPr="004E17EF">
        <w:rPr>
          <w:kern w:val="14"/>
          <w:lang w:eastAsia="ja-JP"/>
        </w:rPr>
        <w:t>.</w:t>
      </w:r>
    </w:p>
    <w:p w:rsidR="00CE6210" w:rsidRPr="004E17EF" w:rsidRDefault="00F11C83" w:rsidP="003503B8">
      <w:pPr>
        <w:pStyle w:val="CH1"/>
        <w:rPr>
          <w:rFonts w:eastAsiaTheme="majorEastAsia"/>
        </w:rPr>
      </w:pPr>
      <w:r>
        <w:rPr>
          <w:rFonts w:eastAsiaTheme="majorEastAsia"/>
        </w:rPr>
        <w:tab/>
        <w:t>IV.</w:t>
      </w:r>
      <w:r>
        <w:rPr>
          <w:rFonts w:eastAsiaTheme="majorEastAsia"/>
        </w:rPr>
        <w:tab/>
      </w:r>
      <w:r w:rsidR="0046469E" w:rsidRPr="004E17EF">
        <w:rPr>
          <w:rFonts w:eastAsiaTheme="majorEastAsia"/>
        </w:rPr>
        <w:t>Institutional arrangements</w:t>
      </w:r>
    </w:p>
    <w:p w:rsidR="00CE6210" w:rsidRPr="00215A93" w:rsidRDefault="00F11C83" w:rsidP="00215A93">
      <w:pPr>
        <w:pStyle w:val="CH2"/>
        <w:tabs>
          <w:tab w:val="clear" w:pos="624"/>
          <w:tab w:val="left" w:pos="4082"/>
        </w:tabs>
        <w:spacing w:before="80"/>
        <w:ind w:left="1247" w:hanging="1247"/>
        <w:rPr>
          <w:rFonts w:eastAsia="Times New Roman"/>
        </w:rPr>
      </w:pPr>
      <w:bookmarkStart w:id="3" w:name="_Toc491886653"/>
      <w:bookmarkStart w:id="4" w:name="_Toc495507341"/>
      <w:r>
        <w:rPr>
          <w:rFonts w:eastAsia="Times New Roman"/>
          <w:lang w:eastAsia="en-US"/>
        </w:rPr>
        <w:tab/>
        <w:t>A.</w:t>
      </w:r>
      <w:r>
        <w:rPr>
          <w:rFonts w:eastAsia="Times New Roman"/>
          <w:lang w:eastAsia="en-US"/>
        </w:rPr>
        <w:tab/>
      </w:r>
      <w:r w:rsidR="00CE6210" w:rsidRPr="00215A93">
        <w:rPr>
          <w:rFonts w:eastAsia="Times New Roman"/>
          <w:lang w:eastAsia="en-US"/>
        </w:rPr>
        <w:t>Sessions of the Plenary</w:t>
      </w:r>
      <w:bookmarkEnd w:id="3"/>
      <w:bookmarkEnd w:id="4"/>
    </w:p>
    <w:p w:rsidR="003F1FA7" w:rsidRPr="004E17EF" w:rsidRDefault="00FE4575" w:rsidP="00413849">
      <w:pPr>
        <w:pStyle w:val="Normalnumber"/>
        <w:rPr>
          <w:kern w:val="14"/>
          <w:lang w:eastAsia="ja-JP"/>
        </w:rPr>
      </w:pPr>
      <w:r w:rsidRPr="004E17EF">
        <w:rPr>
          <w:kern w:val="14"/>
          <w:lang w:eastAsia="ja-JP"/>
        </w:rPr>
        <w:t>T</w:t>
      </w:r>
      <w:r w:rsidR="00727860" w:rsidRPr="004E17EF">
        <w:rPr>
          <w:kern w:val="14"/>
          <w:lang w:eastAsia="ja-JP"/>
        </w:rPr>
        <w:t xml:space="preserve">he </w:t>
      </w:r>
      <w:r w:rsidR="00887CBF" w:rsidRPr="004E17EF">
        <w:rPr>
          <w:kern w:val="14"/>
          <w:lang w:eastAsia="ja-JP"/>
        </w:rPr>
        <w:t xml:space="preserve">Plenary </w:t>
      </w:r>
      <w:r w:rsidRPr="004E17EF">
        <w:rPr>
          <w:kern w:val="14"/>
          <w:lang w:eastAsia="ja-JP"/>
        </w:rPr>
        <w:t>would be expected to continue to meet annually</w:t>
      </w:r>
      <w:r w:rsidR="00B261FC" w:rsidRPr="004E17EF">
        <w:rPr>
          <w:kern w:val="14"/>
          <w:lang w:eastAsia="ja-JP"/>
        </w:rPr>
        <w:t>,</w:t>
      </w:r>
      <w:r w:rsidR="00277CE6" w:rsidRPr="004E17EF">
        <w:rPr>
          <w:kern w:val="14"/>
          <w:lang w:eastAsia="ja-JP"/>
        </w:rPr>
        <w:t xml:space="preserve"> although </w:t>
      </w:r>
      <w:r w:rsidR="00F37DFB" w:rsidRPr="004E17EF">
        <w:rPr>
          <w:kern w:val="14"/>
          <w:lang w:eastAsia="ja-JP"/>
        </w:rPr>
        <w:t xml:space="preserve">it may wish to </w:t>
      </w:r>
      <w:r w:rsidR="00277CE6" w:rsidRPr="004E17EF">
        <w:rPr>
          <w:kern w:val="14"/>
          <w:lang w:eastAsia="ja-JP"/>
        </w:rPr>
        <w:t xml:space="preserve">consider </w:t>
      </w:r>
      <w:r w:rsidR="00C1242B" w:rsidRPr="004E17EF">
        <w:rPr>
          <w:kern w:val="14"/>
          <w:lang w:eastAsia="ja-JP"/>
        </w:rPr>
        <w:t>other</w:t>
      </w:r>
      <w:r w:rsidR="00277CE6" w:rsidRPr="004E17EF">
        <w:rPr>
          <w:kern w:val="14"/>
          <w:lang w:eastAsia="ja-JP"/>
        </w:rPr>
        <w:t xml:space="preserve"> </w:t>
      </w:r>
      <w:r w:rsidR="00673B87" w:rsidRPr="004E17EF">
        <w:rPr>
          <w:kern w:val="14"/>
          <w:lang w:eastAsia="ja-JP"/>
        </w:rPr>
        <w:t>arrangement</w:t>
      </w:r>
      <w:r w:rsidR="00C1242B" w:rsidRPr="004E17EF">
        <w:rPr>
          <w:kern w:val="14"/>
          <w:lang w:eastAsia="ja-JP"/>
        </w:rPr>
        <w:t>s</w:t>
      </w:r>
      <w:r w:rsidRPr="004E17EF">
        <w:rPr>
          <w:kern w:val="14"/>
          <w:lang w:eastAsia="ja-JP"/>
        </w:rPr>
        <w:t xml:space="preserve">. </w:t>
      </w:r>
    </w:p>
    <w:p w:rsidR="00F86598" w:rsidRPr="004E17EF" w:rsidRDefault="00860934" w:rsidP="00413849">
      <w:pPr>
        <w:pStyle w:val="Normalnumber"/>
        <w:rPr>
          <w:kern w:val="14"/>
          <w:lang w:eastAsia="ja-JP"/>
        </w:rPr>
      </w:pPr>
      <w:r w:rsidRPr="004E17EF">
        <w:rPr>
          <w:kern w:val="14"/>
          <w:lang w:eastAsia="ja-JP"/>
        </w:rPr>
        <w:t>As mentioned above, one option</w:t>
      </w:r>
      <w:r w:rsidR="00BA6981" w:rsidRPr="004E17EF">
        <w:rPr>
          <w:kern w:val="14"/>
          <w:lang w:eastAsia="ja-JP"/>
        </w:rPr>
        <w:t xml:space="preserve"> </w:t>
      </w:r>
      <w:r w:rsidR="008B39D9" w:rsidRPr="004E17EF">
        <w:rPr>
          <w:kern w:val="14"/>
          <w:lang w:eastAsia="ja-JP"/>
        </w:rPr>
        <w:t xml:space="preserve">for </w:t>
      </w:r>
      <w:r w:rsidR="00BA6981" w:rsidRPr="004E17EF">
        <w:rPr>
          <w:kern w:val="14"/>
          <w:lang w:eastAsia="ja-JP"/>
        </w:rPr>
        <w:t>strengthen</w:t>
      </w:r>
      <w:r w:rsidR="008B39D9" w:rsidRPr="004E17EF">
        <w:rPr>
          <w:kern w:val="14"/>
          <w:lang w:eastAsia="ja-JP"/>
        </w:rPr>
        <w:t>ing</w:t>
      </w:r>
      <w:r w:rsidR="00BA6981" w:rsidRPr="004E17EF">
        <w:rPr>
          <w:kern w:val="14"/>
          <w:lang w:eastAsia="ja-JP"/>
        </w:rPr>
        <w:t xml:space="preserve"> </w:t>
      </w:r>
      <w:r w:rsidRPr="004E17EF">
        <w:rPr>
          <w:kern w:val="14"/>
          <w:lang w:eastAsia="ja-JP"/>
        </w:rPr>
        <w:t>interaction with Governments and other stakeholders</w:t>
      </w:r>
      <w:r w:rsidR="00BA6981" w:rsidRPr="004E17EF">
        <w:rPr>
          <w:kern w:val="14"/>
          <w:lang w:eastAsia="ja-JP"/>
        </w:rPr>
        <w:t xml:space="preserve"> could be</w:t>
      </w:r>
      <w:r w:rsidR="00BA6981" w:rsidRPr="004E17EF">
        <w:rPr>
          <w:b/>
          <w:kern w:val="14"/>
          <w:lang w:eastAsia="ja-JP"/>
        </w:rPr>
        <w:t xml:space="preserve"> </w:t>
      </w:r>
      <w:r w:rsidR="00BA6981" w:rsidRPr="004E17EF">
        <w:rPr>
          <w:kern w:val="14"/>
          <w:lang w:eastAsia="ja-JP"/>
        </w:rPr>
        <w:t>to hold</w:t>
      </w:r>
      <w:r w:rsidR="00F37DFB" w:rsidRPr="004E17EF">
        <w:rPr>
          <w:kern w:val="14"/>
          <w:lang w:eastAsia="ja-JP"/>
        </w:rPr>
        <w:t xml:space="preserve"> informal consultations</w:t>
      </w:r>
      <w:r w:rsidR="00BA6981" w:rsidRPr="004E17EF">
        <w:rPr>
          <w:kern w:val="14"/>
          <w:lang w:eastAsia="ja-JP"/>
        </w:rPr>
        <w:t xml:space="preserve"> at various times during the </w:t>
      </w:r>
      <w:r w:rsidR="008B39D9" w:rsidRPr="004E17EF">
        <w:rPr>
          <w:kern w:val="14"/>
          <w:lang w:eastAsia="ja-JP"/>
        </w:rPr>
        <w:t xml:space="preserve">period of the </w:t>
      </w:r>
      <w:r w:rsidR="00BA6981" w:rsidRPr="004E17EF">
        <w:rPr>
          <w:kern w:val="14"/>
          <w:lang w:eastAsia="ja-JP"/>
        </w:rPr>
        <w:t xml:space="preserve">second work programme. </w:t>
      </w:r>
      <w:r w:rsidR="000574EF" w:rsidRPr="004E17EF">
        <w:rPr>
          <w:kern w:val="14"/>
          <w:lang w:eastAsia="ja-JP"/>
        </w:rPr>
        <w:t xml:space="preserve">The </w:t>
      </w:r>
      <w:r w:rsidR="00FE4575" w:rsidRPr="004E17EF">
        <w:rPr>
          <w:kern w:val="14"/>
          <w:lang w:eastAsia="ja-JP"/>
        </w:rPr>
        <w:t>informal meetings could involve Governments</w:t>
      </w:r>
      <w:r w:rsidR="000574EF" w:rsidRPr="004E17EF">
        <w:rPr>
          <w:kern w:val="14"/>
          <w:lang w:eastAsia="ja-JP"/>
        </w:rPr>
        <w:t xml:space="preserve"> and</w:t>
      </w:r>
      <w:r w:rsidR="00FE4575" w:rsidRPr="004E17EF">
        <w:rPr>
          <w:kern w:val="14"/>
          <w:lang w:eastAsia="ja-JP"/>
        </w:rPr>
        <w:t xml:space="preserve"> </w:t>
      </w:r>
      <w:r w:rsidR="00AF2FC1" w:rsidRPr="004E17EF">
        <w:rPr>
          <w:kern w:val="14"/>
          <w:lang w:eastAsia="ja-JP"/>
        </w:rPr>
        <w:t>other policymakers, practitioners</w:t>
      </w:r>
      <w:r w:rsidR="008B39D9" w:rsidRPr="004E17EF">
        <w:rPr>
          <w:kern w:val="14"/>
          <w:lang w:eastAsia="ja-JP"/>
        </w:rPr>
        <w:t xml:space="preserve"> and</w:t>
      </w:r>
      <w:r w:rsidR="00AF2FC1" w:rsidRPr="004E17EF">
        <w:rPr>
          <w:kern w:val="14"/>
          <w:lang w:eastAsia="ja-JP"/>
        </w:rPr>
        <w:t xml:space="preserve"> other stakeholders, the scientific community and partner organizations. Th</w:t>
      </w:r>
      <w:r w:rsidR="001A68BF" w:rsidRPr="004E17EF">
        <w:rPr>
          <w:kern w:val="14"/>
          <w:lang w:eastAsia="ja-JP"/>
        </w:rPr>
        <w:t>ey</w:t>
      </w:r>
      <w:r w:rsidR="00AF2FC1" w:rsidRPr="004E17EF">
        <w:rPr>
          <w:kern w:val="14"/>
          <w:lang w:eastAsia="ja-JP"/>
        </w:rPr>
        <w:t xml:space="preserve"> could, for example, allow for technical discussions and exchange</w:t>
      </w:r>
      <w:r w:rsidR="008B39D9" w:rsidRPr="004E17EF">
        <w:rPr>
          <w:kern w:val="14"/>
          <w:lang w:eastAsia="ja-JP"/>
        </w:rPr>
        <w:t>s</w:t>
      </w:r>
      <w:r w:rsidR="00AF2FC1" w:rsidRPr="004E17EF">
        <w:rPr>
          <w:kern w:val="14"/>
          <w:lang w:eastAsia="ja-JP"/>
        </w:rPr>
        <w:t xml:space="preserve"> on the selection of requests to the Plenary</w:t>
      </w:r>
      <w:r w:rsidR="00F37DFB" w:rsidRPr="004E17EF">
        <w:rPr>
          <w:kern w:val="14"/>
          <w:lang w:eastAsia="ja-JP"/>
        </w:rPr>
        <w:t xml:space="preserve">; the </w:t>
      </w:r>
      <w:r w:rsidR="00277CE6" w:rsidRPr="004E17EF">
        <w:rPr>
          <w:kern w:val="14"/>
          <w:lang w:eastAsia="ja-JP"/>
        </w:rPr>
        <w:t>development of scoping documents</w:t>
      </w:r>
      <w:r w:rsidR="00F37DFB" w:rsidRPr="004E17EF">
        <w:rPr>
          <w:kern w:val="14"/>
          <w:lang w:eastAsia="ja-JP"/>
        </w:rPr>
        <w:t>;</w:t>
      </w:r>
      <w:r w:rsidR="00277CE6" w:rsidRPr="004E17EF">
        <w:rPr>
          <w:kern w:val="14"/>
          <w:lang w:eastAsia="ja-JP"/>
        </w:rPr>
        <w:t xml:space="preserve"> </w:t>
      </w:r>
      <w:r w:rsidR="001A68BF" w:rsidRPr="004E17EF">
        <w:rPr>
          <w:kern w:val="14"/>
          <w:lang w:eastAsia="ja-JP"/>
        </w:rPr>
        <w:t xml:space="preserve">a dialogue on draft assessments </w:t>
      </w:r>
      <w:r w:rsidR="00AF2FC1" w:rsidRPr="004E17EF">
        <w:rPr>
          <w:kern w:val="14"/>
          <w:lang w:eastAsia="ja-JP"/>
        </w:rPr>
        <w:t>to strengthen the submission of comments</w:t>
      </w:r>
      <w:r w:rsidR="00F37DFB" w:rsidRPr="004E17EF">
        <w:rPr>
          <w:kern w:val="14"/>
          <w:lang w:eastAsia="ja-JP"/>
        </w:rPr>
        <w:t>;</w:t>
      </w:r>
      <w:r w:rsidR="00AF2FC1" w:rsidRPr="004E17EF">
        <w:rPr>
          <w:kern w:val="14"/>
          <w:lang w:eastAsia="ja-JP"/>
        </w:rPr>
        <w:t xml:space="preserve"> or </w:t>
      </w:r>
      <w:r w:rsidR="00F37DFB" w:rsidRPr="004E17EF">
        <w:rPr>
          <w:kern w:val="14"/>
          <w:lang w:eastAsia="ja-JP"/>
        </w:rPr>
        <w:t xml:space="preserve">the </w:t>
      </w:r>
      <w:r w:rsidR="00AF2FC1" w:rsidRPr="004E17EF">
        <w:rPr>
          <w:kern w:val="14"/>
          <w:lang w:eastAsia="ja-JP"/>
        </w:rPr>
        <w:t>provi</w:t>
      </w:r>
      <w:r w:rsidR="00F37DFB" w:rsidRPr="004E17EF">
        <w:rPr>
          <w:kern w:val="14"/>
          <w:lang w:eastAsia="ja-JP"/>
        </w:rPr>
        <w:t>sion of</w:t>
      </w:r>
      <w:r w:rsidR="00AF2FC1" w:rsidRPr="004E17EF">
        <w:rPr>
          <w:kern w:val="14"/>
          <w:lang w:eastAsia="ja-JP"/>
        </w:rPr>
        <w:t xml:space="preserve"> input on other aspects of the work programme, such as the </w:t>
      </w:r>
      <w:r w:rsidR="00F37DFB" w:rsidRPr="004E17EF">
        <w:rPr>
          <w:kern w:val="14"/>
          <w:lang w:eastAsia="ja-JP"/>
        </w:rPr>
        <w:t xml:space="preserve">web-based </w:t>
      </w:r>
      <w:r w:rsidR="00AF2FC1" w:rsidRPr="004E17EF">
        <w:rPr>
          <w:kern w:val="14"/>
          <w:lang w:eastAsia="ja-JP"/>
        </w:rPr>
        <w:t xml:space="preserve">policy support tool. </w:t>
      </w:r>
      <w:r w:rsidR="002478FD" w:rsidRPr="00D34195">
        <w:rPr>
          <w:b/>
          <w:kern w:val="14"/>
          <w:lang w:eastAsia="ja-JP"/>
        </w:rPr>
        <w:t>The consultations could take place at the regional level</w:t>
      </w:r>
      <w:r w:rsidR="00F37DFB" w:rsidRPr="00215A93">
        <w:rPr>
          <w:b/>
          <w:kern w:val="14"/>
          <w:lang w:eastAsia="ja-JP"/>
        </w:rPr>
        <w:t>, at</w:t>
      </w:r>
      <w:r w:rsidR="002478FD" w:rsidRPr="00D34195">
        <w:rPr>
          <w:b/>
          <w:kern w:val="14"/>
          <w:lang w:eastAsia="ja-JP"/>
        </w:rPr>
        <w:t xml:space="preserve"> one or two</w:t>
      </w:r>
      <w:r w:rsidR="00F37DFB" w:rsidRPr="00215A93">
        <w:rPr>
          <w:b/>
          <w:kern w:val="14"/>
          <w:lang w:eastAsia="ja-JP"/>
        </w:rPr>
        <w:t>-</w:t>
      </w:r>
      <w:r w:rsidR="002478FD" w:rsidRPr="00D34195">
        <w:rPr>
          <w:b/>
          <w:kern w:val="14"/>
          <w:lang w:eastAsia="ja-JP"/>
        </w:rPr>
        <w:t>day</w:t>
      </w:r>
      <w:r w:rsidR="00F37DFB" w:rsidRPr="00215A93">
        <w:rPr>
          <w:b/>
          <w:kern w:val="14"/>
          <w:lang w:eastAsia="ja-JP"/>
        </w:rPr>
        <w:t xml:space="preserve"> meetings held</w:t>
      </w:r>
      <w:r w:rsidR="002478FD" w:rsidRPr="00D34195">
        <w:rPr>
          <w:b/>
          <w:kern w:val="14"/>
          <w:lang w:eastAsia="ja-JP"/>
        </w:rPr>
        <w:t xml:space="preserve"> back</w:t>
      </w:r>
      <w:r w:rsidR="00F37DFB" w:rsidRPr="00215A93">
        <w:rPr>
          <w:b/>
          <w:kern w:val="14"/>
          <w:lang w:eastAsia="ja-JP"/>
        </w:rPr>
        <w:t>-</w:t>
      </w:r>
      <w:r w:rsidR="002478FD" w:rsidRPr="00D34195">
        <w:rPr>
          <w:b/>
          <w:kern w:val="14"/>
          <w:lang w:eastAsia="ja-JP"/>
        </w:rPr>
        <w:t>to</w:t>
      </w:r>
      <w:r w:rsidR="00F37DFB" w:rsidRPr="00215A93">
        <w:rPr>
          <w:b/>
          <w:kern w:val="14"/>
          <w:lang w:eastAsia="ja-JP"/>
        </w:rPr>
        <w:t>-</w:t>
      </w:r>
      <w:r w:rsidR="002478FD" w:rsidRPr="00D34195">
        <w:rPr>
          <w:b/>
          <w:kern w:val="14"/>
          <w:lang w:eastAsia="ja-JP"/>
        </w:rPr>
        <w:t>back with a session of the Plenary or</w:t>
      </w:r>
      <w:r w:rsidR="00F37DFB" w:rsidRPr="00215A93">
        <w:rPr>
          <w:b/>
          <w:kern w:val="14"/>
          <w:lang w:eastAsia="ja-JP"/>
        </w:rPr>
        <w:t>,</w:t>
      </w:r>
      <w:r w:rsidR="002478FD" w:rsidRPr="00D34195">
        <w:rPr>
          <w:b/>
          <w:kern w:val="14"/>
          <w:lang w:eastAsia="ja-JP"/>
        </w:rPr>
        <w:t xml:space="preserve"> if deemed feasible, </w:t>
      </w:r>
      <w:r w:rsidR="00F37DFB" w:rsidRPr="00215A93">
        <w:rPr>
          <w:b/>
          <w:kern w:val="14"/>
          <w:lang w:eastAsia="ja-JP"/>
        </w:rPr>
        <w:t>in</w:t>
      </w:r>
      <w:r w:rsidR="00F37DFB" w:rsidRPr="00D34195">
        <w:rPr>
          <w:b/>
          <w:kern w:val="14"/>
          <w:lang w:eastAsia="ja-JP"/>
        </w:rPr>
        <w:t xml:space="preserve"> </w:t>
      </w:r>
      <w:r w:rsidR="002478FD" w:rsidRPr="00D34195">
        <w:rPr>
          <w:b/>
          <w:kern w:val="14"/>
          <w:lang w:eastAsia="ja-JP"/>
        </w:rPr>
        <w:t xml:space="preserve">place </w:t>
      </w:r>
      <w:r w:rsidR="00F37DFB" w:rsidRPr="00215A93">
        <w:rPr>
          <w:b/>
          <w:kern w:val="14"/>
          <w:lang w:eastAsia="ja-JP"/>
        </w:rPr>
        <w:t xml:space="preserve">of </w:t>
      </w:r>
      <w:r w:rsidR="002478FD" w:rsidRPr="00D34195">
        <w:rPr>
          <w:b/>
          <w:kern w:val="14"/>
          <w:lang w:eastAsia="ja-JP"/>
        </w:rPr>
        <w:t>an annual session of the Plenary</w:t>
      </w:r>
      <w:r w:rsidR="002478FD" w:rsidRPr="00215A93">
        <w:rPr>
          <w:b/>
          <w:kern w:val="14"/>
          <w:lang w:eastAsia="ja-JP"/>
        </w:rPr>
        <w:t>.</w:t>
      </w:r>
      <w:r w:rsidR="002478FD" w:rsidRPr="004E17EF">
        <w:rPr>
          <w:kern w:val="14"/>
          <w:lang w:eastAsia="ja-JP"/>
        </w:rPr>
        <w:t xml:space="preserve"> </w:t>
      </w:r>
    </w:p>
    <w:p w:rsidR="00CE6210" w:rsidRPr="003503B8" w:rsidRDefault="00F11C83" w:rsidP="00215A93">
      <w:pPr>
        <w:pStyle w:val="CH2"/>
        <w:tabs>
          <w:tab w:val="clear" w:pos="624"/>
          <w:tab w:val="left" w:pos="4082"/>
        </w:tabs>
        <w:spacing w:before="80"/>
        <w:ind w:left="1247" w:hanging="1247"/>
        <w:rPr>
          <w:rFonts w:eastAsia="Times New Roman"/>
        </w:rPr>
      </w:pPr>
      <w:bookmarkStart w:id="5" w:name="_Toc491886655"/>
      <w:bookmarkStart w:id="6" w:name="_Toc495507343"/>
      <w:r>
        <w:rPr>
          <w:rFonts w:eastAsia="Times New Roman"/>
          <w:lang w:eastAsia="en-US"/>
        </w:rPr>
        <w:tab/>
        <w:t>B.</w:t>
      </w:r>
      <w:r>
        <w:rPr>
          <w:rFonts w:eastAsia="Times New Roman"/>
          <w:lang w:eastAsia="en-US"/>
        </w:rPr>
        <w:tab/>
      </w:r>
      <w:r w:rsidR="00CE6210" w:rsidRPr="003503B8">
        <w:rPr>
          <w:rFonts w:eastAsia="Times New Roman"/>
          <w:lang w:eastAsia="en-US"/>
        </w:rPr>
        <w:t>Expert groups and task forces</w:t>
      </w:r>
      <w:bookmarkEnd w:id="5"/>
      <w:bookmarkEnd w:id="6"/>
    </w:p>
    <w:p w:rsidR="000224B4" w:rsidRPr="004E17EF" w:rsidRDefault="000224B4" w:rsidP="00413849">
      <w:pPr>
        <w:pStyle w:val="Normalnumber"/>
        <w:rPr>
          <w:kern w:val="14"/>
          <w:lang w:eastAsia="ja-JP"/>
        </w:rPr>
      </w:pPr>
      <w:r w:rsidRPr="004E17EF">
        <w:rPr>
          <w:kern w:val="14"/>
          <w:lang w:eastAsia="ja-JP"/>
        </w:rPr>
        <w:t xml:space="preserve">It is expected that </w:t>
      </w:r>
      <w:r w:rsidRPr="00D34195">
        <w:rPr>
          <w:b/>
          <w:kern w:val="14"/>
          <w:lang w:eastAsia="ja-JP"/>
        </w:rPr>
        <w:t>e</w:t>
      </w:r>
      <w:r w:rsidR="00CE6210" w:rsidRPr="00D34195">
        <w:rPr>
          <w:b/>
          <w:kern w:val="14"/>
          <w:lang w:eastAsia="ja-JP"/>
        </w:rPr>
        <w:t>xpert groups</w:t>
      </w:r>
      <w:r w:rsidRPr="00D34195">
        <w:rPr>
          <w:b/>
          <w:kern w:val="14"/>
          <w:lang w:eastAsia="ja-JP"/>
        </w:rPr>
        <w:t xml:space="preserve"> </w:t>
      </w:r>
      <w:r w:rsidR="00996251" w:rsidRPr="00D34195">
        <w:rPr>
          <w:b/>
          <w:kern w:val="14"/>
          <w:lang w:eastAsia="ja-JP"/>
        </w:rPr>
        <w:t xml:space="preserve">and task forces </w:t>
      </w:r>
      <w:r w:rsidRPr="00D34195">
        <w:rPr>
          <w:b/>
          <w:kern w:val="14"/>
          <w:lang w:eastAsia="ja-JP"/>
        </w:rPr>
        <w:t xml:space="preserve">would continue to be </w:t>
      </w:r>
      <w:r w:rsidR="00996251" w:rsidRPr="00D34195">
        <w:rPr>
          <w:b/>
          <w:kern w:val="14"/>
          <w:lang w:eastAsia="ja-JP"/>
        </w:rPr>
        <w:t xml:space="preserve">established </w:t>
      </w:r>
      <w:r w:rsidRPr="00D34195">
        <w:rPr>
          <w:b/>
          <w:kern w:val="14"/>
          <w:lang w:eastAsia="ja-JP"/>
        </w:rPr>
        <w:t xml:space="preserve">to </w:t>
      </w:r>
      <w:r w:rsidR="000574EF" w:rsidRPr="00215A93">
        <w:rPr>
          <w:b/>
          <w:kern w:val="14"/>
          <w:lang w:eastAsia="ja-JP"/>
        </w:rPr>
        <w:t xml:space="preserve">respectively </w:t>
      </w:r>
      <w:r w:rsidR="001E4C3B" w:rsidRPr="00D34195">
        <w:rPr>
          <w:b/>
          <w:kern w:val="14"/>
          <w:lang w:eastAsia="ja-JP"/>
        </w:rPr>
        <w:t xml:space="preserve">perform assessments and </w:t>
      </w:r>
      <w:r w:rsidRPr="00D34195">
        <w:rPr>
          <w:b/>
          <w:kern w:val="14"/>
          <w:lang w:eastAsia="ja-JP"/>
        </w:rPr>
        <w:t xml:space="preserve">implement </w:t>
      </w:r>
      <w:r w:rsidR="001E4C3B" w:rsidRPr="00D34195">
        <w:rPr>
          <w:b/>
          <w:kern w:val="14"/>
          <w:lang w:eastAsia="ja-JP"/>
        </w:rPr>
        <w:t>other</w:t>
      </w:r>
      <w:r w:rsidRPr="00D34195">
        <w:rPr>
          <w:b/>
          <w:kern w:val="14"/>
          <w:lang w:eastAsia="ja-JP"/>
        </w:rPr>
        <w:t xml:space="preserve"> deliverables of the second work programme</w:t>
      </w:r>
      <w:r w:rsidRPr="004E17EF">
        <w:rPr>
          <w:kern w:val="14"/>
          <w:lang w:eastAsia="ja-JP"/>
        </w:rPr>
        <w:t xml:space="preserve">. </w:t>
      </w:r>
    </w:p>
    <w:p w:rsidR="00896020" w:rsidRPr="004E17EF" w:rsidRDefault="0069094B" w:rsidP="00413849">
      <w:pPr>
        <w:pStyle w:val="Normalnumber"/>
        <w:rPr>
          <w:kern w:val="14"/>
          <w:lang w:eastAsia="ja-JP"/>
        </w:rPr>
      </w:pPr>
      <w:r w:rsidRPr="004E17EF">
        <w:rPr>
          <w:kern w:val="14"/>
          <w:lang w:eastAsia="ja-JP"/>
        </w:rPr>
        <w:t>A</w:t>
      </w:r>
      <w:r w:rsidR="000574EF" w:rsidRPr="004E17EF">
        <w:rPr>
          <w:kern w:val="14"/>
          <w:lang w:eastAsia="ja-JP"/>
        </w:rPr>
        <w:t>mong</w:t>
      </w:r>
      <w:r w:rsidRPr="004E17EF">
        <w:rPr>
          <w:kern w:val="14"/>
          <w:lang w:eastAsia="ja-JP"/>
        </w:rPr>
        <w:t xml:space="preserve"> the comments </w:t>
      </w:r>
      <w:r w:rsidR="00F41B7C" w:rsidRPr="004E17EF">
        <w:rPr>
          <w:kern w:val="14"/>
          <w:lang w:eastAsia="ja-JP"/>
        </w:rPr>
        <w:t>from</w:t>
      </w:r>
      <w:r w:rsidR="00C83EA6" w:rsidRPr="004E17EF">
        <w:rPr>
          <w:kern w:val="14"/>
          <w:lang w:eastAsia="ja-JP"/>
        </w:rPr>
        <w:t xml:space="preserve"> </w:t>
      </w:r>
      <w:r w:rsidRPr="004E17EF">
        <w:rPr>
          <w:kern w:val="14"/>
          <w:lang w:eastAsia="ja-JP"/>
        </w:rPr>
        <w:t>the</w:t>
      </w:r>
      <w:r w:rsidR="00996251" w:rsidRPr="004E17EF">
        <w:rPr>
          <w:kern w:val="14"/>
          <w:lang w:eastAsia="ja-JP"/>
        </w:rPr>
        <w:t xml:space="preserve"> internal review </w:t>
      </w:r>
      <w:r w:rsidRPr="004E17EF">
        <w:rPr>
          <w:kern w:val="14"/>
          <w:lang w:eastAsia="ja-JP"/>
        </w:rPr>
        <w:t xml:space="preserve">it </w:t>
      </w:r>
      <w:r w:rsidR="00C06816" w:rsidRPr="004E17EF">
        <w:rPr>
          <w:kern w:val="14"/>
          <w:lang w:eastAsia="ja-JP"/>
        </w:rPr>
        <w:t xml:space="preserve">has been </w:t>
      </w:r>
      <w:r w:rsidRPr="004E17EF">
        <w:rPr>
          <w:kern w:val="14"/>
          <w:lang w:eastAsia="ja-JP"/>
        </w:rPr>
        <w:t>noted that the composition of</w:t>
      </w:r>
      <w:r w:rsidR="00896020" w:rsidRPr="004E17EF">
        <w:rPr>
          <w:kern w:val="14"/>
          <w:lang w:eastAsia="ja-JP"/>
        </w:rPr>
        <w:t xml:space="preserve"> </w:t>
      </w:r>
      <w:r w:rsidR="00FE35B8" w:rsidRPr="004E17EF">
        <w:rPr>
          <w:kern w:val="14"/>
          <w:lang w:eastAsia="ja-JP"/>
        </w:rPr>
        <w:t xml:space="preserve">expert groups and </w:t>
      </w:r>
      <w:r w:rsidR="00896020" w:rsidRPr="004E17EF">
        <w:rPr>
          <w:kern w:val="14"/>
          <w:lang w:eastAsia="ja-JP"/>
        </w:rPr>
        <w:t>task force</w:t>
      </w:r>
      <w:r w:rsidR="002E7E51" w:rsidRPr="004E17EF">
        <w:rPr>
          <w:kern w:val="14"/>
          <w:lang w:eastAsia="ja-JP"/>
        </w:rPr>
        <w:t>s</w:t>
      </w:r>
      <w:r w:rsidRPr="004E17EF">
        <w:rPr>
          <w:kern w:val="14"/>
          <w:lang w:eastAsia="ja-JP"/>
        </w:rPr>
        <w:t xml:space="preserve"> could be reconsidered. Possible options include</w:t>
      </w:r>
      <w:r w:rsidR="00896020" w:rsidRPr="004E17EF">
        <w:rPr>
          <w:kern w:val="14"/>
          <w:lang w:eastAsia="ja-JP"/>
        </w:rPr>
        <w:t>:</w:t>
      </w:r>
    </w:p>
    <w:p w:rsidR="00896020" w:rsidRPr="004E17EF" w:rsidRDefault="000F4914" w:rsidP="00F11C83">
      <w:pPr>
        <w:pStyle w:val="Normalnumber"/>
        <w:numPr>
          <w:ilvl w:val="1"/>
          <w:numId w:val="4"/>
        </w:numPr>
        <w:rPr>
          <w:kern w:val="14"/>
          <w:lang w:eastAsia="ja-JP"/>
        </w:rPr>
      </w:pPr>
      <w:r w:rsidRPr="004E17EF">
        <w:rPr>
          <w:kern w:val="14"/>
          <w:lang w:eastAsia="ja-JP"/>
        </w:rPr>
        <w:t xml:space="preserve">Selecting </w:t>
      </w:r>
      <w:r w:rsidR="00CE6210" w:rsidRPr="004E17EF">
        <w:rPr>
          <w:kern w:val="14"/>
          <w:lang w:eastAsia="ja-JP"/>
        </w:rPr>
        <w:t xml:space="preserve">experts </w:t>
      </w:r>
      <w:r w:rsidRPr="004E17EF">
        <w:rPr>
          <w:kern w:val="14"/>
          <w:lang w:eastAsia="ja-JP"/>
        </w:rPr>
        <w:t xml:space="preserve">from </w:t>
      </w:r>
      <w:r w:rsidR="00CE6210" w:rsidRPr="004E17EF">
        <w:rPr>
          <w:kern w:val="14"/>
          <w:lang w:eastAsia="ja-JP"/>
        </w:rPr>
        <w:t xml:space="preserve">assessment expert groups to </w:t>
      </w:r>
      <w:r w:rsidR="00117198" w:rsidRPr="004E17EF">
        <w:rPr>
          <w:kern w:val="14"/>
          <w:lang w:eastAsia="ja-JP"/>
        </w:rPr>
        <w:t xml:space="preserve">fully align </w:t>
      </w:r>
      <w:r w:rsidR="00CE6210" w:rsidRPr="004E17EF">
        <w:rPr>
          <w:kern w:val="14"/>
          <w:lang w:eastAsia="ja-JP"/>
        </w:rPr>
        <w:t xml:space="preserve">the work </w:t>
      </w:r>
      <w:r w:rsidR="00996251" w:rsidRPr="004E17EF">
        <w:rPr>
          <w:kern w:val="14"/>
          <w:lang w:eastAsia="ja-JP"/>
        </w:rPr>
        <w:t xml:space="preserve">of </w:t>
      </w:r>
      <w:r w:rsidR="00117198" w:rsidRPr="004E17EF">
        <w:rPr>
          <w:kern w:val="14"/>
          <w:lang w:eastAsia="ja-JP"/>
        </w:rPr>
        <w:t xml:space="preserve">a </w:t>
      </w:r>
      <w:r w:rsidR="00996251" w:rsidRPr="004E17EF">
        <w:rPr>
          <w:kern w:val="14"/>
          <w:lang w:eastAsia="ja-JP"/>
        </w:rPr>
        <w:t>task force</w:t>
      </w:r>
      <w:r w:rsidR="00117198" w:rsidRPr="004E17EF">
        <w:rPr>
          <w:kern w:val="14"/>
          <w:lang w:eastAsia="ja-JP"/>
        </w:rPr>
        <w:t>, such as</w:t>
      </w:r>
      <w:r w:rsidR="00996251" w:rsidRPr="004E17EF">
        <w:rPr>
          <w:kern w:val="14"/>
          <w:lang w:eastAsia="ja-JP"/>
        </w:rPr>
        <w:t xml:space="preserve"> on indicators or indigenous and local knowledge</w:t>
      </w:r>
      <w:r w:rsidRPr="004E17EF">
        <w:rPr>
          <w:kern w:val="14"/>
          <w:lang w:eastAsia="ja-JP"/>
        </w:rPr>
        <w:t>,</w:t>
      </w:r>
      <w:r w:rsidR="00996251" w:rsidRPr="004E17EF">
        <w:rPr>
          <w:kern w:val="14"/>
          <w:lang w:eastAsia="ja-JP"/>
        </w:rPr>
        <w:t xml:space="preserve"> </w:t>
      </w:r>
      <w:r w:rsidR="00896020" w:rsidRPr="004E17EF">
        <w:rPr>
          <w:kern w:val="14"/>
          <w:lang w:eastAsia="ja-JP"/>
        </w:rPr>
        <w:t>with the</w:t>
      </w:r>
      <w:r w:rsidR="00CE6210" w:rsidRPr="004E17EF">
        <w:rPr>
          <w:kern w:val="14"/>
          <w:lang w:eastAsia="ja-JP"/>
        </w:rPr>
        <w:t xml:space="preserve"> </w:t>
      </w:r>
      <w:r w:rsidR="00996251" w:rsidRPr="004E17EF">
        <w:rPr>
          <w:kern w:val="14"/>
          <w:lang w:eastAsia="ja-JP"/>
        </w:rPr>
        <w:t xml:space="preserve">needs of the </w:t>
      </w:r>
      <w:r w:rsidR="008526B1" w:rsidRPr="004E17EF">
        <w:rPr>
          <w:kern w:val="14"/>
          <w:lang w:eastAsia="ja-JP"/>
        </w:rPr>
        <w:t>assessments;</w:t>
      </w:r>
      <w:r w:rsidR="00CE17C8" w:rsidRPr="004E17EF">
        <w:rPr>
          <w:kern w:val="14"/>
          <w:lang w:eastAsia="ja-JP"/>
        </w:rPr>
        <w:t xml:space="preserve"> </w:t>
      </w:r>
    </w:p>
    <w:p w:rsidR="00896020" w:rsidRPr="004E17EF" w:rsidRDefault="00896020" w:rsidP="00F11C83">
      <w:pPr>
        <w:pStyle w:val="Normalnumber"/>
        <w:numPr>
          <w:ilvl w:val="1"/>
          <w:numId w:val="4"/>
        </w:numPr>
        <w:rPr>
          <w:kern w:val="14"/>
          <w:lang w:eastAsia="ja-JP"/>
        </w:rPr>
      </w:pPr>
      <w:r w:rsidRPr="004E17EF">
        <w:rPr>
          <w:kern w:val="14"/>
          <w:lang w:eastAsia="ja-JP"/>
        </w:rPr>
        <w:t>E</w:t>
      </w:r>
      <w:r w:rsidR="00CE6210" w:rsidRPr="004E17EF">
        <w:rPr>
          <w:kern w:val="14"/>
          <w:lang w:eastAsia="ja-JP"/>
        </w:rPr>
        <w:t>ngag</w:t>
      </w:r>
      <w:r w:rsidR="00752EDC" w:rsidRPr="004E17EF">
        <w:rPr>
          <w:kern w:val="14"/>
          <w:lang w:eastAsia="ja-JP"/>
        </w:rPr>
        <w:t>ing</w:t>
      </w:r>
      <w:r w:rsidR="00CE6210" w:rsidRPr="004E17EF">
        <w:rPr>
          <w:kern w:val="14"/>
          <w:lang w:eastAsia="ja-JP"/>
        </w:rPr>
        <w:t xml:space="preserve"> </w:t>
      </w:r>
      <w:r w:rsidR="00D157E9" w:rsidRPr="004E17EF">
        <w:rPr>
          <w:kern w:val="14"/>
          <w:lang w:eastAsia="ja-JP"/>
        </w:rPr>
        <w:t xml:space="preserve">as resource </w:t>
      </w:r>
      <w:r w:rsidR="00FE35B8" w:rsidRPr="004E17EF">
        <w:rPr>
          <w:kern w:val="14"/>
          <w:lang w:eastAsia="ja-JP"/>
        </w:rPr>
        <w:t>persons</w:t>
      </w:r>
      <w:r w:rsidR="00D157E9" w:rsidRPr="004E17EF">
        <w:rPr>
          <w:kern w:val="14"/>
          <w:lang w:eastAsia="ja-JP"/>
        </w:rPr>
        <w:t xml:space="preserve"> the </w:t>
      </w:r>
      <w:r w:rsidR="0069094B" w:rsidRPr="004E17EF">
        <w:rPr>
          <w:kern w:val="14"/>
          <w:lang w:eastAsia="ja-JP"/>
        </w:rPr>
        <w:t xml:space="preserve">representatives of </w:t>
      </w:r>
      <w:r w:rsidR="00CE6210" w:rsidRPr="004E17EF">
        <w:rPr>
          <w:kern w:val="14"/>
          <w:lang w:eastAsia="ja-JP"/>
        </w:rPr>
        <w:t>partner organi</w:t>
      </w:r>
      <w:r w:rsidR="00D157E9" w:rsidRPr="004E17EF">
        <w:rPr>
          <w:kern w:val="14"/>
          <w:lang w:eastAsia="ja-JP"/>
        </w:rPr>
        <w:t>z</w:t>
      </w:r>
      <w:r w:rsidR="00CE6210" w:rsidRPr="004E17EF">
        <w:rPr>
          <w:kern w:val="14"/>
          <w:lang w:eastAsia="ja-JP"/>
        </w:rPr>
        <w:t xml:space="preserve">ations </w:t>
      </w:r>
      <w:r w:rsidR="00996251" w:rsidRPr="004E17EF">
        <w:rPr>
          <w:kern w:val="14"/>
          <w:lang w:eastAsia="ja-JP"/>
        </w:rPr>
        <w:t>contribut</w:t>
      </w:r>
      <w:r w:rsidRPr="004E17EF">
        <w:rPr>
          <w:kern w:val="14"/>
          <w:lang w:eastAsia="ja-JP"/>
        </w:rPr>
        <w:t>ing</w:t>
      </w:r>
      <w:r w:rsidR="00996251" w:rsidRPr="004E17EF">
        <w:rPr>
          <w:kern w:val="14"/>
          <w:lang w:eastAsia="ja-JP"/>
        </w:rPr>
        <w:t xml:space="preserve"> to the work</w:t>
      </w:r>
      <w:r w:rsidR="004D6DC5">
        <w:rPr>
          <w:kern w:val="14"/>
          <w:lang w:eastAsia="ja-JP"/>
        </w:rPr>
        <w:t>, such as</w:t>
      </w:r>
      <w:r w:rsidR="00996251" w:rsidRPr="004E17EF">
        <w:rPr>
          <w:kern w:val="14"/>
          <w:lang w:eastAsia="ja-JP"/>
        </w:rPr>
        <w:t xml:space="preserve"> on knowledge generation catalysis</w:t>
      </w:r>
      <w:r w:rsidR="00CE17C8" w:rsidRPr="004E17EF">
        <w:rPr>
          <w:kern w:val="14"/>
          <w:lang w:eastAsia="ja-JP"/>
        </w:rPr>
        <w:t>, for example</w:t>
      </w:r>
      <w:r w:rsidR="00D157E9" w:rsidRPr="004E17EF">
        <w:rPr>
          <w:kern w:val="14"/>
          <w:lang w:eastAsia="ja-JP"/>
        </w:rPr>
        <w:t>.</w:t>
      </w:r>
    </w:p>
    <w:p w:rsidR="008526B1" w:rsidRPr="004E17EF" w:rsidRDefault="00896020" w:rsidP="00413849">
      <w:pPr>
        <w:pStyle w:val="Normalnumber"/>
        <w:rPr>
          <w:kern w:val="14"/>
          <w:lang w:eastAsia="ja-JP"/>
        </w:rPr>
      </w:pPr>
      <w:r w:rsidRPr="004E17EF">
        <w:rPr>
          <w:kern w:val="14"/>
          <w:lang w:eastAsia="ja-JP"/>
        </w:rPr>
        <w:t>It is suggested</w:t>
      </w:r>
      <w:r w:rsidR="00012E83" w:rsidRPr="004E17EF">
        <w:rPr>
          <w:kern w:val="14"/>
          <w:lang w:eastAsia="ja-JP"/>
        </w:rPr>
        <w:t xml:space="preserve"> that</w:t>
      </w:r>
      <w:r w:rsidR="0068315B" w:rsidRPr="004E17EF">
        <w:rPr>
          <w:kern w:val="14"/>
          <w:lang w:eastAsia="ja-JP"/>
        </w:rPr>
        <w:t xml:space="preserve"> the consultation</w:t>
      </w:r>
      <w:r w:rsidR="00D157E9" w:rsidRPr="004E17EF">
        <w:rPr>
          <w:kern w:val="14"/>
          <w:lang w:eastAsia="ja-JP"/>
        </w:rPr>
        <w:t>s</w:t>
      </w:r>
      <w:r w:rsidR="0068315B" w:rsidRPr="004E17EF">
        <w:rPr>
          <w:kern w:val="14"/>
          <w:lang w:eastAsia="ja-JP"/>
        </w:rPr>
        <w:t xml:space="preserve"> for the second work programme</w:t>
      </w:r>
      <w:r w:rsidR="00012E83" w:rsidRPr="004E17EF">
        <w:rPr>
          <w:kern w:val="14"/>
          <w:lang w:eastAsia="ja-JP"/>
        </w:rPr>
        <w:t xml:space="preserve"> could</w:t>
      </w:r>
      <w:r w:rsidR="008526B1" w:rsidRPr="004E17EF">
        <w:rPr>
          <w:kern w:val="14"/>
          <w:lang w:eastAsia="ja-JP"/>
        </w:rPr>
        <w:t>:</w:t>
      </w:r>
    </w:p>
    <w:p w:rsidR="0002205F" w:rsidRPr="004E17EF" w:rsidRDefault="00CE17C8" w:rsidP="00F11C83">
      <w:pPr>
        <w:pStyle w:val="Normalnumber"/>
        <w:numPr>
          <w:ilvl w:val="1"/>
          <w:numId w:val="4"/>
        </w:numPr>
        <w:rPr>
          <w:kern w:val="14"/>
          <w:lang w:eastAsia="ja-JP"/>
        </w:rPr>
      </w:pPr>
      <w:r w:rsidRPr="004E17EF">
        <w:rPr>
          <w:kern w:val="14"/>
          <w:lang w:eastAsia="ja-JP"/>
        </w:rPr>
        <w:t>R</w:t>
      </w:r>
      <w:r w:rsidR="0002205F" w:rsidRPr="004E17EF">
        <w:rPr>
          <w:kern w:val="14"/>
          <w:lang w:eastAsia="ja-JP"/>
        </w:rPr>
        <w:t xml:space="preserve">eflect on the possibility </w:t>
      </w:r>
      <w:r w:rsidR="00FE35B8" w:rsidRPr="004E17EF">
        <w:rPr>
          <w:kern w:val="14"/>
          <w:lang w:eastAsia="ja-JP"/>
        </w:rPr>
        <w:t xml:space="preserve">of </w:t>
      </w:r>
      <w:r w:rsidR="0002205F" w:rsidRPr="004E17EF">
        <w:rPr>
          <w:kern w:val="14"/>
          <w:lang w:eastAsia="ja-JP"/>
        </w:rPr>
        <w:t>better integrat</w:t>
      </w:r>
      <w:r w:rsidR="00FE35B8" w:rsidRPr="004E17EF">
        <w:rPr>
          <w:kern w:val="14"/>
          <w:lang w:eastAsia="ja-JP"/>
        </w:rPr>
        <w:t>ing</w:t>
      </w:r>
      <w:r w:rsidR="0002205F" w:rsidRPr="004E17EF">
        <w:rPr>
          <w:kern w:val="14"/>
          <w:lang w:eastAsia="ja-JP"/>
        </w:rPr>
        <w:t xml:space="preserve"> the work of IPBES across various themes and functions by establishing </w:t>
      </w:r>
      <w:r w:rsidR="00FE35B8" w:rsidRPr="004E17EF">
        <w:rPr>
          <w:kern w:val="14"/>
          <w:lang w:eastAsia="ja-JP"/>
        </w:rPr>
        <w:t xml:space="preserve">fewer </w:t>
      </w:r>
      <w:r w:rsidR="0002205F" w:rsidRPr="004E17EF">
        <w:rPr>
          <w:kern w:val="14"/>
          <w:lang w:eastAsia="ja-JP"/>
        </w:rPr>
        <w:t>expert groups and task forces;</w:t>
      </w:r>
    </w:p>
    <w:p w:rsidR="00896020" w:rsidRPr="004E17EF" w:rsidRDefault="00D53ED1" w:rsidP="00F11C83">
      <w:pPr>
        <w:pStyle w:val="Normalnumber"/>
        <w:numPr>
          <w:ilvl w:val="1"/>
          <w:numId w:val="4"/>
        </w:numPr>
        <w:rPr>
          <w:kern w:val="14"/>
          <w:lang w:eastAsia="ja-JP"/>
        </w:rPr>
      </w:pPr>
      <w:r w:rsidRPr="00215A93">
        <w:rPr>
          <w:b/>
          <w:kern w:val="14"/>
          <w:lang w:eastAsia="ja-JP"/>
        </w:rPr>
        <w:t>S</w:t>
      </w:r>
      <w:r w:rsidR="0002205F" w:rsidRPr="00D34195">
        <w:rPr>
          <w:b/>
          <w:kern w:val="14"/>
          <w:lang w:eastAsia="ja-JP"/>
        </w:rPr>
        <w:t xml:space="preserve">eek advice </w:t>
      </w:r>
      <w:r w:rsidRPr="00215A93">
        <w:rPr>
          <w:b/>
          <w:kern w:val="14"/>
          <w:lang w:eastAsia="ja-JP"/>
        </w:rPr>
        <w:t xml:space="preserve">as to </w:t>
      </w:r>
      <w:r w:rsidR="0002205F" w:rsidRPr="00D34195">
        <w:rPr>
          <w:b/>
          <w:kern w:val="14"/>
          <w:lang w:eastAsia="ja-JP"/>
        </w:rPr>
        <w:t xml:space="preserve">whether </w:t>
      </w:r>
      <w:r w:rsidR="008526B1" w:rsidRPr="00D34195">
        <w:rPr>
          <w:b/>
          <w:kern w:val="14"/>
          <w:lang w:eastAsia="ja-JP"/>
        </w:rPr>
        <w:t>adjustments are necessary</w:t>
      </w:r>
      <w:r w:rsidR="0068315B" w:rsidRPr="00D34195">
        <w:rPr>
          <w:b/>
          <w:kern w:val="14"/>
          <w:lang w:eastAsia="ja-JP"/>
        </w:rPr>
        <w:t xml:space="preserve"> </w:t>
      </w:r>
      <w:r w:rsidR="00CE17C8" w:rsidRPr="00215A93">
        <w:rPr>
          <w:b/>
          <w:kern w:val="14"/>
          <w:lang w:eastAsia="ja-JP"/>
        </w:rPr>
        <w:t xml:space="preserve">in </w:t>
      </w:r>
      <w:r w:rsidR="0068315B" w:rsidRPr="00D34195">
        <w:rPr>
          <w:b/>
          <w:kern w:val="14"/>
          <w:lang w:eastAsia="ja-JP"/>
        </w:rPr>
        <w:t>regard</w:t>
      </w:r>
      <w:r w:rsidR="00CE17C8" w:rsidRPr="00215A93">
        <w:rPr>
          <w:b/>
          <w:kern w:val="14"/>
          <w:lang w:eastAsia="ja-JP"/>
        </w:rPr>
        <w:t xml:space="preserve"> to</w:t>
      </w:r>
      <w:r w:rsidR="0068315B" w:rsidRPr="00D34195">
        <w:rPr>
          <w:b/>
          <w:kern w:val="14"/>
          <w:lang w:eastAsia="ja-JP"/>
        </w:rPr>
        <w:t xml:space="preserve"> the</w:t>
      </w:r>
      <w:r w:rsidR="008526B1" w:rsidRPr="00D34195">
        <w:rPr>
          <w:b/>
          <w:kern w:val="14"/>
          <w:lang w:eastAsia="ja-JP"/>
        </w:rPr>
        <w:t xml:space="preserve"> focus </w:t>
      </w:r>
      <w:r w:rsidR="00B337C0" w:rsidRPr="00D34195">
        <w:rPr>
          <w:b/>
          <w:kern w:val="14"/>
          <w:lang w:eastAsia="ja-JP"/>
        </w:rPr>
        <w:t xml:space="preserve">and </w:t>
      </w:r>
      <w:r w:rsidR="008526B1" w:rsidRPr="00D34195">
        <w:rPr>
          <w:b/>
          <w:kern w:val="14"/>
          <w:lang w:eastAsia="ja-JP"/>
        </w:rPr>
        <w:t xml:space="preserve">modus operandi </w:t>
      </w:r>
      <w:r w:rsidR="0068315B" w:rsidRPr="00D34195">
        <w:rPr>
          <w:b/>
          <w:kern w:val="14"/>
          <w:lang w:eastAsia="ja-JP"/>
        </w:rPr>
        <w:t>of the three task forces</w:t>
      </w:r>
      <w:r w:rsidR="0069094B" w:rsidRPr="004E17EF">
        <w:rPr>
          <w:kern w:val="14"/>
          <w:lang w:eastAsia="ja-JP"/>
        </w:rPr>
        <w:t xml:space="preserve"> established as part of the first work programme</w:t>
      </w:r>
      <w:r w:rsidR="00B847F8" w:rsidRPr="004E17EF">
        <w:rPr>
          <w:kern w:val="14"/>
          <w:lang w:eastAsia="ja-JP"/>
        </w:rPr>
        <w:t xml:space="preserve"> – on knowledge and data, capacity-building and indigenous and local knowledge –</w:t>
      </w:r>
      <w:r w:rsidR="0068315B" w:rsidRPr="004E17EF">
        <w:rPr>
          <w:kern w:val="14"/>
          <w:lang w:eastAsia="ja-JP"/>
        </w:rPr>
        <w:t xml:space="preserve"> </w:t>
      </w:r>
      <w:r w:rsidR="008526B1" w:rsidRPr="004E17EF">
        <w:rPr>
          <w:kern w:val="14"/>
          <w:lang w:eastAsia="ja-JP"/>
        </w:rPr>
        <w:t xml:space="preserve">in </w:t>
      </w:r>
      <w:r w:rsidR="00FE35B8" w:rsidRPr="004E17EF">
        <w:rPr>
          <w:kern w:val="14"/>
          <w:lang w:eastAsia="ja-JP"/>
        </w:rPr>
        <w:t xml:space="preserve">the </w:t>
      </w:r>
      <w:r w:rsidR="008526B1" w:rsidRPr="004E17EF">
        <w:rPr>
          <w:kern w:val="14"/>
          <w:lang w:eastAsia="ja-JP"/>
        </w:rPr>
        <w:t xml:space="preserve">light of the </w:t>
      </w:r>
      <w:r w:rsidR="0068315B" w:rsidRPr="004E17EF">
        <w:rPr>
          <w:kern w:val="14"/>
          <w:lang w:eastAsia="ja-JP"/>
        </w:rPr>
        <w:t>outcome</w:t>
      </w:r>
      <w:r w:rsidR="00FE35B8" w:rsidRPr="004E17EF">
        <w:rPr>
          <w:kern w:val="14"/>
          <w:lang w:eastAsia="ja-JP"/>
        </w:rPr>
        <w:t>s</w:t>
      </w:r>
      <w:r w:rsidR="0068315B" w:rsidRPr="004E17EF">
        <w:rPr>
          <w:kern w:val="14"/>
          <w:lang w:eastAsia="ja-JP"/>
        </w:rPr>
        <w:t xml:space="preserve"> of the </w:t>
      </w:r>
      <w:r w:rsidR="008526B1" w:rsidRPr="004E17EF">
        <w:rPr>
          <w:kern w:val="14"/>
          <w:lang w:eastAsia="ja-JP"/>
        </w:rPr>
        <w:t>internal review</w:t>
      </w:r>
      <w:r w:rsidR="00B337C0" w:rsidRPr="004E17EF">
        <w:rPr>
          <w:kern w:val="14"/>
          <w:lang w:eastAsia="ja-JP"/>
        </w:rPr>
        <w:t>;</w:t>
      </w:r>
    </w:p>
    <w:p w:rsidR="008526B1" w:rsidRPr="004E17EF" w:rsidRDefault="00B847F8" w:rsidP="00F11C83">
      <w:pPr>
        <w:pStyle w:val="Normalnumber"/>
        <w:numPr>
          <w:ilvl w:val="1"/>
          <w:numId w:val="4"/>
        </w:numPr>
        <w:rPr>
          <w:kern w:val="14"/>
          <w:lang w:eastAsia="ja-JP"/>
        </w:rPr>
      </w:pPr>
      <w:r w:rsidRPr="00215A93">
        <w:rPr>
          <w:b/>
          <w:kern w:val="14"/>
          <w:lang w:eastAsia="ja-JP"/>
        </w:rPr>
        <w:t>E</w:t>
      </w:r>
      <w:r w:rsidR="00896020" w:rsidRPr="00D34195">
        <w:rPr>
          <w:b/>
          <w:kern w:val="14"/>
          <w:lang w:eastAsia="ja-JP"/>
        </w:rPr>
        <w:t xml:space="preserve">xplore </w:t>
      </w:r>
      <w:r w:rsidR="0069094B" w:rsidRPr="00D34195">
        <w:rPr>
          <w:b/>
          <w:kern w:val="14"/>
          <w:lang w:eastAsia="ja-JP"/>
        </w:rPr>
        <w:t xml:space="preserve">whether there is a </w:t>
      </w:r>
      <w:r w:rsidR="008526B1" w:rsidRPr="00D34195">
        <w:rPr>
          <w:b/>
          <w:kern w:val="14"/>
          <w:lang w:eastAsia="ja-JP"/>
        </w:rPr>
        <w:t xml:space="preserve">need </w:t>
      </w:r>
      <w:r w:rsidR="0069094B" w:rsidRPr="00D34195">
        <w:rPr>
          <w:b/>
          <w:kern w:val="14"/>
          <w:lang w:eastAsia="ja-JP"/>
        </w:rPr>
        <w:t xml:space="preserve">to establish </w:t>
      </w:r>
      <w:r w:rsidR="008526B1" w:rsidRPr="00D34195">
        <w:rPr>
          <w:b/>
          <w:kern w:val="14"/>
          <w:lang w:eastAsia="ja-JP"/>
        </w:rPr>
        <w:t>additional</w:t>
      </w:r>
      <w:r w:rsidR="00896020" w:rsidRPr="00D34195">
        <w:rPr>
          <w:b/>
          <w:kern w:val="14"/>
          <w:lang w:eastAsia="ja-JP"/>
        </w:rPr>
        <w:t xml:space="preserve"> task force</w:t>
      </w:r>
      <w:r w:rsidR="008526B1" w:rsidRPr="00D34195">
        <w:rPr>
          <w:b/>
          <w:kern w:val="14"/>
          <w:lang w:eastAsia="ja-JP"/>
        </w:rPr>
        <w:t>s</w:t>
      </w:r>
      <w:r w:rsidR="00E7565F" w:rsidRPr="00D34195">
        <w:rPr>
          <w:b/>
          <w:kern w:val="14"/>
          <w:lang w:eastAsia="ja-JP"/>
        </w:rPr>
        <w:t xml:space="preserve"> </w:t>
      </w:r>
      <w:r w:rsidR="008526B1" w:rsidRPr="00D34195">
        <w:rPr>
          <w:b/>
          <w:kern w:val="14"/>
          <w:lang w:eastAsia="ja-JP"/>
        </w:rPr>
        <w:t>on the following topics</w:t>
      </w:r>
      <w:r w:rsidR="0069094B" w:rsidRPr="00215A93">
        <w:rPr>
          <w:b/>
          <w:kern w:val="14"/>
          <w:lang w:eastAsia="ja-JP"/>
        </w:rPr>
        <w:t xml:space="preserve"> </w:t>
      </w:r>
      <w:r w:rsidR="00633313" w:rsidRPr="004E17EF">
        <w:rPr>
          <w:kern w:val="14"/>
          <w:lang w:eastAsia="ja-JP"/>
        </w:rPr>
        <w:t xml:space="preserve">covered under </w:t>
      </w:r>
      <w:r w:rsidR="0069094B" w:rsidRPr="004E17EF">
        <w:rPr>
          <w:kern w:val="14"/>
          <w:lang w:eastAsia="ja-JP"/>
        </w:rPr>
        <w:t>the first work programme by expert groups or as part of the mandate of a task force</w:t>
      </w:r>
      <w:r w:rsidR="008526B1" w:rsidRPr="004E17EF">
        <w:rPr>
          <w:kern w:val="14"/>
          <w:lang w:eastAsia="ja-JP"/>
        </w:rPr>
        <w:t>:</w:t>
      </w:r>
    </w:p>
    <w:p w:rsidR="008526B1" w:rsidRPr="004E17EF" w:rsidRDefault="008526B1" w:rsidP="00F11C83">
      <w:pPr>
        <w:pStyle w:val="Normalnumber"/>
        <w:numPr>
          <w:ilvl w:val="2"/>
          <w:numId w:val="4"/>
        </w:numPr>
        <w:rPr>
          <w:kern w:val="14"/>
          <w:lang w:eastAsia="ja-JP"/>
        </w:rPr>
      </w:pPr>
      <w:r w:rsidRPr="00D34195">
        <w:rPr>
          <w:b/>
          <w:kern w:val="14"/>
          <w:lang w:eastAsia="ja-JP"/>
        </w:rPr>
        <w:lastRenderedPageBreak/>
        <w:t>Indicators</w:t>
      </w:r>
      <w:r w:rsidRPr="004E17EF">
        <w:rPr>
          <w:kern w:val="14"/>
          <w:lang w:eastAsia="ja-JP"/>
        </w:rPr>
        <w:t xml:space="preserve">: </w:t>
      </w:r>
      <w:r w:rsidR="0069094B" w:rsidRPr="004E17EF">
        <w:rPr>
          <w:kern w:val="14"/>
          <w:lang w:eastAsia="ja-JP"/>
        </w:rPr>
        <w:t xml:space="preserve">a separate task force </w:t>
      </w:r>
      <w:r w:rsidRPr="004E17EF">
        <w:rPr>
          <w:kern w:val="14"/>
          <w:lang w:eastAsia="ja-JP"/>
        </w:rPr>
        <w:t xml:space="preserve">to </w:t>
      </w:r>
      <w:r w:rsidR="0069094B" w:rsidRPr="004E17EF">
        <w:rPr>
          <w:kern w:val="14"/>
          <w:lang w:eastAsia="ja-JP"/>
        </w:rPr>
        <w:t xml:space="preserve">provide focused </w:t>
      </w:r>
      <w:r w:rsidRPr="004E17EF">
        <w:rPr>
          <w:kern w:val="14"/>
          <w:lang w:eastAsia="ja-JP"/>
        </w:rPr>
        <w:t xml:space="preserve">support </w:t>
      </w:r>
      <w:r w:rsidR="0069094B" w:rsidRPr="004E17EF">
        <w:rPr>
          <w:kern w:val="14"/>
          <w:lang w:eastAsia="ja-JP"/>
        </w:rPr>
        <w:t xml:space="preserve">to </w:t>
      </w:r>
      <w:r w:rsidRPr="004E17EF">
        <w:rPr>
          <w:kern w:val="14"/>
          <w:lang w:eastAsia="ja-JP"/>
        </w:rPr>
        <w:t>the work on indicators in IPBES assessments</w:t>
      </w:r>
      <w:r w:rsidR="00CE6210" w:rsidRPr="004E17EF">
        <w:rPr>
          <w:kern w:val="14"/>
          <w:lang w:eastAsia="ja-JP"/>
        </w:rPr>
        <w:t>;</w:t>
      </w:r>
    </w:p>
    <w:p w:rsidR="008526B1" w:rsidRPr="004E17EF" w:rsidRDefault="00CD598F" w:rsidP="00F11C83">
      <w:pPr>
        <w:pStyle w:val="Normalnumber"/>
        <w:numPr>
          <w:ilvl w:val="2"/>
          <w:numId w:val="4"/>
        </w:numPr>
        <w:rPr>
          <w:kern w:val="14"/>
          <w:lang w:eastAsia="ja-JP"/>
        </w:rPr>
      </w:pPr>
      <w:r w:rsidRPr="00215A93">
        <w:rPr>
          <w:b/>
          <w:kern w:val="14"/>
          <w:lang w:eastAsia="ja-JP"/>
        </w:rPr>
        <w:t>C</w:t>
      </w:r>
      <w:r w:rsidR="008526B1" w:rsidRPr="00B56181">
        <w:rPr>
          <w:b/>
          <w:kern w:val="14"/>
          <w:lang w:eastAsia="ja-JP"/>
        </w:rPr>
        <w:t xml:space="preserve">onceptualization of </w:t>
      </w:r>
      <w:r w:rsidRPr="00215A93">
        <w:rPr>
          <w:b/>
          <w:kern w:val="14"/>
          <w:lang w:eastAsia="ja-JP"/>
        </w:rPr>
        <w:t xml:space="preserve">multiple </w:t>
      </w:r>
      <w:r w:rsidR="008526B1" w:rsidRPr="00B56181">
        <w:rPr>
          <w:b/>
          <w:kern w:val="14"/>
          <w:lang w:eastAsia="ja-JP"/>
        </w:rPr>
        <w:t>values</w:t>
      </w:r>
      <w:r w:rsidR="008526B1" w:rsidRPr="00215A93">
        <w:rPr>
          <w:kern w:val="14"/>
          <w:lang w:eastAsia="ja-JP"/>
        </w:rPr>
        <w:t xml:space="preserve">: </w:t>
      </w:r>
      <w:r w:rsidR="00CE6210" w:rsidRPr="00B56181">
        <w:rPr>
          <w:kern w:val="14"/>
          <w:lang w:eastAsia="ja-JP"/>
        </w:rPr>
        <w:t xml:space="preserve">to </w:t>
      </w:r>
      <w:r w:rsidR="0069094B" w:rsidRPr="00B56181">
        <w:rPr>
          <w:kern w:val="14"/>
          <w:lang w:eastAsia="ja-JP"/>
        </w:rPr>
        <w:t xml:space="preserve">continue to </w:t>
      </w:r>
      <w:r w:rsidR="00CE6210" w:rsidRPr="00B56181">
        <w:rPr>
          <w:kern w:val="14"/>
          <w:lang w:eastAsia="ja-JP"/>
        </w:rPr>
        <w:t xml:space="preserve">support the diverse conceptualization of multiple values </w:t>
      </w:r>
      <w:r w:rsidR="00C06816" w:rsidRPr="00B56181">
        <w:rPr>
          <w:kern w:val="14"/>
          <w:lang w:eastAsia="ja-JP"/>
        </w:rPr>
        <w:t xml:space="preserve">of nature and its benefits </w:t>
      </w:r>
      <w:r w:rsidR="00CE6210" w:rsidRPr="00B56181">
        <w:rPr>
          <w:kern w:val="14"/>
          <w:lang w:eastAsia="ja-JP"/>
        </w:rPr>
        <w:t>in IPBES assessments and to catalyse the development and use of relevant</w:t>
      </w:r>
      <w:r w:rsidR="00CE6210" w:rsidRPr="004E17EF">
        <w:rPr>
          <w:kern w:val="14"/>
          <w:lang w:eastAsia="ja-JP"/>
        </w:rPr>
        <w:t xml:space="preserve"> tools and</w:t>
      </w:r>
      <w:r w:rsidR="008526B1" w:rsidRPr="004E17EF">
        <w:rPr>
          <w:kern w:val="14"/>
          <w:lang w:eastAsia="ja-JP"/>
        </w:rPr>
        <w:t xml:space="preserve"> method</w:t>
      </w:r>
      <w:r w:rsidR="00590DE4" w:rsidRPr="004E17EF">
        <w:rPr>
          <w:kern w:val="14"/>
          <w:lang w:eastAsia="ja-JP"/>
        </w:rPr>
        <w:t>ologies</w:t>
      </w:r>
      <w:r w:rsidR="00CE6210" w:rsidRPr="004E17EF">
        <w:rPr>
          <w:kern w:val="14"/>
          <w:lang w:eastAsia="ja-JP"/>
        </w:rPr>
        <w:t>;</w:t>
      </w:r>
    </w:p>
    <w:p w:rsidR="008526B1" w:rsidRPr="004E17EF" w:rsidRDefault="008526B1" w:rsidP="00F11C83">
      <w:pPr>
        <w:pStyle w:val="Normalnumber"/>
        <w:numPr>
          <w:ilvl w:val="2"/>
          <w:numId w:val="4"/>
        </w:numPr>
        <w:rPr>
          <w:kern w:val="14"/>
          <w:lang w:eastAsia="ja-JP"/>
        </w:rPr>
      </w:pPr>
      <w:r w:rsidRPr="00D34195">
        <w:rPr>
          <w:b/>
          <w:kern w:val="14"/>
          <w:lang w:eastAsia="ja-JP"/>
        </w:rPr>
        <w:t>Scenarios and models</w:t>
      </w:r>
      <w:r w:rsidRPr="004E17EF">
        <w:rPr>
          <w:kern w:val="14"/>
          <w:lang w:eastAsia="ja-JP"/>
        </w:rPr>
        <w:t xml:space="preserve">: </w:t>
      </w:r>
      <w:r w:rsidR="00CE6210" w:rsidRPr="004E17EF">
        <w:rPr>
          <w:kern w:val="14"/>
          <w:lang w:eastAsia="ja-JP"/>
        </w:rPr>
        <w:t xml:space="preserve">to </w:t>
      </w:r>
      <w:r w:rsidR="0069094B" w:rsidRPr="004E17EF">
        <w:rPr>
          <w:kern w:val="14"/>
          <w:lang w:eastAsia="ja-JP"/>
        </w:rPr>
        <w:t xml:space="preserve">continue to </w:t>
      </w:r>
      <w:r w:rsidR="00CE6210" w:rsidRPr="004E17EF">
        <w:rPr>
          <w:kern w:val="14"/>
          <w:lang w:eastAsia="ja-JP"/>
        </w:rPr>
        <w:t>support the integration of scenarios and models in</w:t>
      </w:r>
      <w:r w:rsidR="00251963" w:rsidRPr="004E17EF">
        <w:rPr>
          <w:kern w:val="14"/>
          <w:lang w:eastAsia="ja-JP"/>
        </w:rPr>
        <w:t>to</w:t>
      </w:r>
      <w:r w:rsidR="00CE6210" w:rsidRPr="004E17EF">
        <w:rPr>
          <w:kern w:val="14"/>
          <w:lang w:eastAsia="ja-JP"/>
        </w:rPr>
        <w:t xml:space="preserve"> IPBES assessments </w:t>
      </w:r>
      <w:r w:rsidRPr="004E17EF">
        <w:rPr>
          <w:kern w:val="14"/>
          <w:lang w:eastAsia="ja-JP"/>
        </w:rPr>
        <w:t>and to cataly</w:t>
      </w:r>
      <w:r w:rsidR="00251963" w:rsidRPr="004E17EF">
        <w:rPr>
          <w:kern w:val="14"/>
          <w:lang w:eastAsia="ja-JP"/>
        </w:rPr>
        <w:t>s</w:t>
      </w:r>
      <w:r w:rsidRPr="004E17EF">
        <w:rPr>
          <w:kern w:val="14"/>
          <w:lang w:eastAsia="ja-JP"/>
        </w:rPr>
        <w:t>e</w:t>
      </w:r>
      <w:r w:rsidR="00CE6210" w:rsidRPr="004E17EF">
        <w:rPr>
          <w:kern w:val="14"/>
          <w:lang w:eastAsia="ja-JP"/>
        </w:rPr>
        <w:t xml:space="preserve"> the development </w:t>
      </w:r>
      <w:r w:rsidRPr="004E17EF">
        <w:rPr>
          <w:kern w:val="14"/>
          <w:lang w:eastAsia="ja-JP"/>
        </w:rPr>
        <w:t>of new scenarios and models</w:t>
      </w:r>
      <w:r w:rsidR="00CE6210" w:rsidRPr="004E17EF">
        <w:rPr>
          <w:kern w:val="14"/>
          <w:lang w:eastAsia="ja-JP"/>
        </w:rPr>
        <w:t>;</w:t>
      </w:r>
    </w:p>
    <w:p w:rsidR="00CE6210" w:rsidRPr="004E17EF" w:rsidRDefault="008526B1" w:rsidP="00F11C83">
      <w:pPr>
        <w:pStyle w:val="Normalnumber"/>
        <w:numPr>
          <w:ilvl w:val="2"/>
          <w:numId w:val="4"/>
        </w:numPr>
        <w:rPr>
          <w:kern w:val="14"/>
          <w:lang w:eastAsia="ja-JP"/>
        </w:rPr>
      </w:pPr>
      <w:r w:rsidRPr="00D34195">
        <w:rPr>
          <w:b/>
          <w:kern w:val="14"/>
          <w:lang w:eastAsia="ja-JP"/>
        </w:rPr>
        <w:t>P</w:t>
      </w:r>
      <w:r w:rsidR="00CE6210" w:rsidRPr="00D34195">
        <w:rPr>
          <w:b/>
          <w:kern w:val="14"/>
          <w:lang w:eastAsia="ja-JP"/>
        </w:rPr>
        <w:t xml:space="preserve">olicy support tools and </w:t>
      </w:r>
      <w:r w:rsidRPr="00D34195">
        <w:rPr>
          <w:b/>
          <w:kern w:val="14"/>
          <w:lang w:eastAsia="ja-JP"/>
        </w:rPr>
        <w:t>methodologies</w:t>
      </w:r>
      <w:r w:rsidRPr="004E17EF">
        <w:rPr>
          <w:kern w:val="14"/>
          <w:lang w:eastAsia="ja-JP"/>
        </w:rPr>
        <w:t xml:space="preserve">: </w:t>
      </w:r>
      <w:r w:rsidR="00CE6210" w:rsidRPr="004E17EF">
        <w:rPr>
          <w:kern w:val="14"/>
          <w:lang w:eastAsia="ja-JP"/>
        </w:rPr>
        <w:t xml:space="preserve">to </w:t>
      </w:r>
      <w:r w:rsidR="0069094B" w:rsidRPr="004E17EF">
        <w:rPr>
          <w:kern w:val="14"/>
          <w:lang w:eastAsia="ja-JP"/>
        </w:rPr>
        <w:t xml:space="preserve">continue to </w:t>
      </w:r>
      <w:r w:rsidR="00CE6210" w:rsidRPr="004E17EF">
        <w:rPr>
          <w:kern w:val="14"/>
          <w:lang w:eastAsia="ja-JP"/>
        </w:rPr>
        <w:t xml:space="preserve">support the identification and assessment of relevant </w:t>
      </w:r>
      <w:r w:rsidR="00251963" w:rsidRPr="004E17EF">
        <w:rPr>
          <w:kern w:val="14"/>
          <w:lang w:eastAsia="ja-JP"/>
        </w:rPr>
        <w:t xml:space="preserve">tools and </w:t>
      </w:r>
      <w:r w:rsidR="00CE6210" w:rsidRPr="004E17EF">
        <w:rPr>
          <w:kern w:val="14"/>
          <w:lang w:eastAsia="ja-JP"/>
        </w:rPr>
        <w:t>method</w:t>
      </w:r>
      <w:r w:rsidR="00251963" w:rsidRPr="004E17EF">
        <w:rPr>
          <w:kern w:val="14"/>
          <w:lang w:eastAsia="ja-JP"/>
        </w:rPr>
        <w:t>ologies</w:t>
      </w:r>
      <w:r w:rsidR="00CE6210" w:rsidRPr="004E17EF">
        <w:rPr>
          <w:kern w:val="14"/>
          <w:lang w:eastAsia="ja-JP"/>
        </w:rPr>
        <w:t xml:space="preserve"> </w:t>
      </w:r>
      <w:r w:rsidR="001E4C3B" w:rsidRPr="004E17EF">
        <w:rPr>
          <w:kern w:val="14"/>
          <w:lang w:eastAsia="ja-JP"/>
        </w:rPr>
        <w:t xml:space="preserve">to </w:t>
      </w:r>
      <w:r w:rsidR="00403262" w:rsidRPr="004E17EF">
        <w:rPr>
          <w:kern w:val="14"/>
          <w:lang w:eastAsia="ja-JP"/>
        </w:rPr>
        <w:t xml:space="preserve">be </w:t>
      </w:r>
      <w:r w:rsidR="001E4C3B" w:rsidRPr="004E17EF">
        <w:rPr>
          <w:kern w:val="14"/>
          <w:lang w:eastAsia="ja-JP"/>
        </w:rPr>
        <w:t>feature</w:t>
      </w:r>
      <w:r w:rsidR="00403262" w:rsidRPr="004E17EF">
        <w:rPr>
          <w:kern w:val="14"/>
          <w:lang w:eastAsia="ja-JP"/>
        </w:rPr>
        <w:t>d</w:t>
      </w:r>
      <w:r w:rsidR="001E4C3B" w:rsidRPr="004E17EF">
        <w:rPr>
          <w:kern w:val="14"/>
          <w:lang w:eastAsia="ja-JP"/>
        </w:rPr>
        <w:t xml:space="preserve"> on the</w:t>
      </w:r>
      <w:r w:rsidR="00CE6210" w:rsidRPr="004E17EF">
        <w:rPr>
          <w:kern w:val="14"/>
          <w:lang w:eastAsia="ja-JP"/>
        </w:rPr>
        <w:t xml:space="preserve"> </w:t>
      </w:r>
      <w:r w:rsidR="00403262" w:rsidRPr="004E17EF">
        <w:rPr>
          <w:kern w:val="14"/>
          <w:lang w:eastAsia="ja-JP"/>
        </w:rPr>
        <w:t xml:space="preserve">web-based </w:t>
      </w:r>
      <w:r w:rsidR="00CE6210" w:rsidRPr="004E17EF">
        <w:rPr>
          <w:kern w:val="14"/>
          <w:lang w:eastAsia="ja-JP"/>
        </w:rPr>
        <w:t xml:space="preserve">policy support portal </w:t>
      </w:r>
      <w:r w:rsidR="001E4C3B" w:rsidRPr="004E17EF">
        <w:rPr>
          <w:kern w:val="14"/>
          <w:lang w:eastAsia="ja-JP"/>
        </w:rPr>
        <w:t>and</w:t>
      </w:r>
      <w:r w:rsidR="00CE6210" w:rsidRPr="004E17EF">
        <w:rPr>
          <w:kern w:val="14"/>
          <w:lang w:eastAsia="ja-JP"/>
        </w:rPr>
        <w:t xml:space="preserve"> </w:t>
      </w:r>
      <w:r w:rsidR="00251963" w:rsidRPr="004E17EF">
        <w:rPr>
          <w:kern w:val="14"/>
          <w:lang w:eastAsia="ja-JP"/>
        </w:rPr>
        <w:t xml:space="preserve">to </w:t>
      </w:r>
      <w:r w:rsidR="001E4C3B" w:rsidRPr="004E17EF">
        <w:rPr>
          <w:kern w:val="14"/>
          <w:lang w:eastAsia="ja-JP"/>
        </w:rPr>
        <w:t>catalyse</w:t>
      </w:r>
      <w:r w:rsidR="00CE6210" w:rsidRPr="004E17EF">
        <w:rPr>
          <w:kern w:val="14"/>
          <w:lang w:eastAsia="ja-JP"/>
        </w:rPr>
        <w:t xml:space="preserve"> the</w:t>
      </w:r>
      <w:r w:rsidR="001E4C3B" w:rsidRPr="004E17EF">
        <w:rPr>
          <w:kern w:val="14"/>
          <w:lang w:eastAsia="ja-JP"/>
        </w:rPr>
        <w:t>ir</w:t>
      </w:r>
      <w:r w:rsidR="00CE6210" w:rsidRPr="004E17EF">
        <w:rPr>
          <w:kern w:val="14"/>
          <w:lang w:eastAsia="ja-JP"/>
        </w:rPr>
        <w:t xml:space="preserve"> further development</w:t>
      </w:r>
      <w:r w:rsidR="00251963" w:rsidRPr="004E17EF">
        <w:rPr>
          <w:kern w:val="14"/>
          <w:lang w:eastAsia="ja-JP"/>
        </w:rPr>
        <w:t>.</w:t>
      </w:r>
    </w:p>
    <w:p w:rsidR="00CE6210" w:rsidRPr="003503B8" w:rsidRDefault="00F11C83" w:rsidP="00215A93">
      <w:pPr>
        <w:pStyle w:val="CH2"/>
        <w:tabs>
          <w:tab w:val="clear" w:pos="624"/>
          <w:tab w:val="left" w:pos="4082"/>
        </w:tabs>
        <w:spacing w:before="80"/>
        <w:ind w:left="1247" w:hanging="1247"/>
        <w:rPr>
          <w:rFonts w:eastAsia="Times New Roman"/>
        </w:rPr>
      </w:pPr>
      <w:bookmarkStart w:id="7" w:name="_Toc493148042"/>
      <w:bookmarkStart w:id="8" w:name="_Toc491886656"/>
      <w:bookmarkStart w:id="9" w:name="_Toc495507344"/>
      <w:bookmarkEnd w:id="7"/>
      <w:r>
        <w:rPr>
          <w:rFonts w:eastAsia="Times New Roman"/>
          <w:lang w:eastAsia="en-US"/>
        </w:rPr>
        <w:tab/>
        <w:t>C.</w:t>
      </w:r>
      <w:r>
        <w:rPr>
          <w:rFonts w:eastAsia="Times New Roman"/>
          <w:lang w:eastAsia="en-US"/>
        </w:rPr>
        <w:tab/>
      </w:r>
      <w:r w:rsidR="00CE6210" w:rsidRPr="003503B8">
        <w:rPr>
          <w:rFonts w:eastAsia="Times New Roman"/>
          <w:lang w:eastAsia="en-US"/>
        </w:rPr>
        <w:t>Secretariat</w:t>
      </w:r>
      <w:r w:rsidR="00251963" w:rsidRPr="003503B8">
        <w:rPr>
          <w:rFonts w:eastAsia="Times New Roman"/>
          <w:lang w:eastAsia="en-US"/>
        </w:rPr>
        <w:t>,</w:t>
      </w:r>
      <w:r w:rsidR="00CE6210" w:rsidRPr="003503B8">
        <w:rPr>
          <w:rFonts w:eastAsia="Times New Roman"/>
          <w:lang w:eastAsia="en-US"/>
        </w:rPr>
        <w:t xml:space="preserve"> </w:t>
      </w:r>
      <w:r w:rsidR="001E4C3B" w:rsidRPr="003503B8">
        <w:rPr>
          <w:rFonts w:eastAsia="Times New Roman"/>
          <w:lang w:eastAsia="en-US"/>
        </w:rPr>
        <w:t>including</w:t>
      </w:r>
      <w:r w:rsidR="00CE6210" w:rsidRPr="003503B8">
        <w:rPr>
          <w:rFonts w:eastAsia="Times New Roman"/>
          <w:lang w:eastAsia="en-US"/>
        </w:rPr>
        <w:t xml:space="preserve"> technical support</w:t>
      </w:r>
      <w:bookmarkEnd w:id="8"/>
      <w:r w:rsidR="00CE6210" w:rsidRPr="003503B8">
        <w:rPr>
          <w:rFonts w:eastAsia="Times New Roman"/>
          <w:lang w:eastAsia="en-US"/>
        </w:rPr>
        <w:t xml:space="preserve"> units</w:t>
      </w:r>
      <w:bookmarkEnd w:id="9"/>
    </w:p>
    <w:p w:rsidR="00CE6210" w:rsidRPr="004E17EF" w:rsidRDefault="0068315B" w:rsidP="00413849">
      <w:pPr>
        <w:pStyle w:val="Normalnumber"/>
        <w:rPr>
          <w:kern w:val="14"/>
          <w:lang w:eastAsia="ja-JP"/>
        </w:rPr>
      </w:pPr>
      <w:r w:rsidRPr="004E17EF">
        <w:rPr>
          <w:kern w:val="14"/>
          <w:lang w:eastAsia="ja-JP"/>
        </w:rPr>
        <w:t>The outcome</w:t>
      </w:r>
      <w:r w:rsidR="00251963" w:rsidRPr="004E17EF">
        <w:rPr>
          <w:kern w:val="14"/>
          <w:lang w:eastAsia="ja-JP"/>
        </w:rPr>
        <w:t>s</w:t>
      </w:r>
      <w:r w:rsidRPr="004E17EF">
        <w:rPr>
          <w:kern w:val="14"/>
          <w:lang w:eastAsia="ja-JP"/>
        </w:rPr>
        <w:t xml:space="preserve"> of the internal review indicate that the current size of t</w:t>
      </w:r>
      <w:r w:rsidR="00CE6210" w:rsidRPr="004E17EF">
        <w:rPr>
          <w:kern w:val="14"/>
          <w:lang w:eastAsia="ja-JP"/>
        </w:rPr>
        <w:t>he secretariat</w:t>
      </w:r>
      <w:r w:rsidR="003C0D13" w:rsidRPr="004E17EF">
        <w:rPr>
          <w:kern w:val="14"/>
          <w:lang w:eastAsia="ja-JP"/>
        </w:rPr>
        <w:t xml:space="preserve"> supported by the </w:t>
      </w:r>
      <w:r w:rsidR="00251963" w:rsidRPr="004E17EF">
        <w:rPr>
          <w:kern w:val="14"/>
          <w:lang w:eastAsia="ja-JP"/>
        </w:rPr>
        <w:t xml:space="preserve">IPBES </w:t>
      </w:r>
      <w:r w:rsidR="003C0D13" w:rsidRPr="004E17EF">
        <w:rPr>
          <w:kern w:val="14"/>
          <w:lang w:eastAsia="ja-JP"/>
        </w:rPr>
        <w:t>trust fund</w:t>
      </w:r>
      <w:r w:rsidR="00CE6210" w:rsidRPr="004E17EF">
        <w:rPr>
          <w:kern w:val="14"/>
          <w:lang w:eastAsia="ja-JP"/>
        </w:rPr>
        <w:t xml:space="preserve"> is considered</w:t>
      </w:r>
      <w:r w:rsidR="00CE65F9" w:rsidRPr="004E17EF">
        <w:rPr>
          <w:kern w:val="14"/>
          <w:lang w:eastAsia="ja-JP"/>
        </w:rPr>
        <w:t xml:space="preserve"> the</w:t>
      </w:r>
      <w:r w:rsidR="00CE6210" w:rsidRPr="004E17EF">
        <w:rPr>
          <w:kern w:val="14"/>
          <w:lang w:eastAsia="ja-JP"/>
        </w:rPr>
        <w:t xml:space="preserve"> minimum </w:t>
      </w:r>
      <w:r w:rsidR="00392EF5" w:rsidRPr="004E17EF">
        <w:rPr>
          <w:kern w:val="14"/>
          <w:lang w:eastAsia="ja-JP"/>
        </w:rPr>
        <w:t xml:space="preserve">size </w:t>
      </w:r>
      <w:r w:rsidR="00CE6210" w:rsidRPr="004E17EF">
        <w:rPr>
          <w:kern w:val="14"/>
          <w:lang w:eastAsia="ja-JP"/>
        </w:rPr>
        <w:t xml:space="preserve">to provide </w:t>
      </w:r>
      <w:r w:rsidRPr="004E17EF">
        <w:rPr>
          <w:kern w:val="14"/>
          <w:lang w:eastAsia="ja-JP"/>
        </w:rPr>
        <w:t>support to an</w:t>
      </w:r>
      <w:r w:rsidR="00CE6210" w:rsidRPr="004E17EF">
        <w:rPr>
          <w:kern w:val="14"/>
          <w:lang w:eastAsia="ja-JP"/>
        </w:rPr>
        <w:t xml:space="preserve"> intergovernmenta</w:t>
      </w:r>
      <w:r w:rsidRPr="004E17EF">
        <w:rPr>
          <w:kern w:val="14"/>
          <w:lang w:eastAsia="ja-JP"/>
        </w:rPr>
        <w:t xml:space="preserve">l process </w:t>
      </w:r>
      <w:r w:rsidR="00CE65F9" w:rsidRPr="004E17EF">
        <w:rPr>
          <w:kern w:val="14"/>
          <w:lang w:eastAsia="ja-JP"/>
        </w:rPr>
        <w:t xml:space="preserve">such as </w:t>
      </w:r>
      <w:r w:rsidR="0014078B" w:rsidRPr="004E17EF">
        <w:rPr>
          <w:kern w:val="14"/>
          <w:lang w:eastAsia="ja-JP"/>
        </w:rPr>
        <w:t xml:space="preserve">that of </w:t>
      </w:r>
      <w:r w:rsidRPr="004E17EF">
        <w:rPr>
          <w:kern w:val="14"/>
          <w:lang w:eastAsia="ja-JP"/>
        </w:rPr>
        <w:t>IPBES.</w:t>
      </w:r>
      <w:r w:rsidR="00E7565F" w:rsidRPr="004E17EF">
        <w:rPr>
          <w:kern w:val="14"/>
          <w:lang w:eastAsia="ja-JP"/>
        </w:rPr>
        <w:t xml:space="preserve"> The </w:t>
      </w:r>
      <w:r w:rsidR="00860934" w:rsidRPr="004E17EF">
        <w:rPr>
          <w:kern w:val="14"/>
          <w:lang w:eastAsia="ja-JP"/>
        </w:rPr>
        <w:t xml:space="preserve">size of the entire secretariat </w:t>
      </w:r>
      <w:r w:rsidR="00E7565F" w:rsidRPr="004E17EF">
        <w:rPr>
          <w:kern w:val="14"/>
          <w:lang w:eastAsia="ja-JP"/>
        </w:rPr>
        <w:t xml:space="preserve">would need to be </w:t>
      </w:r>
      <w:r w:rsidR="002E7E51" w:rsidRPr="004E17EF">
        <w:rPr>
          <w:kern w:val="14"/>
          <w:lang w:eastAsia="ja-JP"/>
        </w:rPr>
        <w:t>consistent with</w:t>
      </w:r>
      <w:r w:rsidR="00E7565F" w:rsidRPr="004E17EF">
        <w:rPr>
          <w:kern w:val="14"/>
          <w:lang w:eastAsia="ja-JP"/>
        </w:rPr>
        <w:t xml:space="preserve"> the ambition of the second work programme.</w:t>
      </w:r>
    </w:p>
    <w:p w:rsidR="009E7E9A" w:rsidRPr="004E17EF" w:rsidRDefault="00CE6210" w:rsidP="00413849">
      <w:pPr>
        <w:pStyle w:val="Normalnumber"/>
        <w:rPr>
          <w:kern w:val="14"/>
          <w:lang w:eastAsia="ja-JP"/>
        </w:rPr>
      </w:pPr>
      <w:r w:rsidRPr="004E17EF">
        <w:rPr>
          <w:kern w:val="14"/>
          <w:lang w:eastAsia="ja-JP"/>
        </w:rPr>
        <w:t xml:space="preserve">It is </w:t>
      </w:r>
      <w:r w:rsidR="0068315B" w:rsidRPr="004E17EF">
        <w:rPr>
          <w:kern w:val="14"/>
          <w:lang w:eastAsia="ja-JP"/>
        </w:rPr>
        <w:t xml:space="preserve">expected that </w:t>
      </w:r>
      <w:r w:rsidR="003C0D13" w:rsidRPr="004E17EF">
        <w:rPr>
          <w:kern w:val="14"/>
          <w:lang w:eastAsia="ja-JP"/>
        </w:rPr>
        <w:t>t</w:t>
      </w:r>
      <w:r w:rsidR="0068315B" w:rsidRPr="004E17EF">
        <w:rPr>
          <w:kern w:val="14"/>
          <w:lang w:eastAsia="ja-JP"/>
        </w:rPr>
        <w:t>ime-bound and task</w:t>
      </w:r>
      <w:r w:rsidR="00B01876" w:rsidRPr="004E17EF">
        <w:rPr>
          <w:kern w:val="14"/>
          <w:lang w:eastAsia="ja-JP"/>
        </w:rPr>
        <w:t>-</w:t>
      </w:r>
      <w:r w:rsidR="0068315B" w:rsidRPr="004E17EF">
        <w:rPr>
          <w:kern w:val="14"/>
          <w:lang w:eastAsia="ja-JP"/>
        </w:rPr>
        <w:t>specific technical support units would complement</w:t>
      </w:r>
      <w:r w:rsidR="002E7E51" w:rsidRPr="004E17EF">
        <w:rPr>
          <w:kern w:val="14"/>
          <w:lang w:eastAsia="ja-JP"/>
        </w:rPr>
        <w:t xml:space="preserve"> and report to</w:t>
      </w:r>
      <w:r w:rsidR="0068315B" w:rsidRPr="004E17EF">
        <w:rPr>
          <w:kern w:val="14"/>
          <w:lang w:eastAsia="ja-JP"/>
        </w:rPr>
        <w:t xml:space="preserve"> the secretariat</w:t>
      </w:r>
      <w:r w:rsidRPr="004E17EF">
        <w:rPr>
          <w:kern w:val="14"/>
          <w:lang w:eastAsia="ja-JP"/>
        </w:rPr>
        <w:t>.</w:t>
      </w:r>
    </w:p>
    <w:p w:rsidR="008D52D8" w:rsidRPr="003503B8" w:rsidRDefault="00F11C83" w:rsidP="00215A93">
      <w:pPr>
        <w:pStyle w:val="CH2"/>
        <w:tabs>
          <w:tab w:val="clear" w:pos="624"/>
          <w:tab w:val="left" w:pos="4082"/>
        </w:tabs>
        <w:spacing w:before="80"/>
        <w:ind w:left="1247" w:hanging="1247"/>
        <w:rPr>
          <w:rFonts w:eastAsia="Times New Roman"/>
        </w:rPr>
      </w:pPr>
      <w:bookmarkStart w:id="10" w:name="_Toc493148045"/>
      <w:bookmarkStart w:id="11" w:name="_Toc491886658"/>
      <w:bookmarkStart w:id="12" w:name="_Toc495507346"/>
      <w:bookmarkEnd w:id="10"/>
      <w:r>
        <w:rPr>
          <w:rFonts w:eastAsia="Times New Roman"/>
          <w:lang w:eastAsia="en-US"/>
        </w:rPr>
        <w:tab/>
        <w:t>D.</w:t>
      </w:r>
      <w:r>
        <w:rPr>
          <w:rFonts w:eastAsia="Times New Roman"/>
          <w:lang w:eastAsia="en-US"/>
        </w:rPr>
        <w:tab/>
      </w:r>
      <w:r w:rsidR="008D52D8" w:rsidRPr="003503B8">
        <w:rPr>
          <w:rFonts w:eastAsia="Times New Roman"/>
          <w:lang w:eastAsia="en-US"/>
        </w:rPr>
        <w:t>Engagement with partners</w:t>
      </w:r>
    </w:p>
    <w:p w:rsidR="009E7E9A" w:rsidRPr="001A543B" w:rsidRDefault="00B847F8" w:rsidP="00413849">
      <w:pPr>
        <w:pStyle w:val="Normalnumber"/>
        <w:rPr>
          <w:kern w:val="14"/>
          <w:lang w:eastAsia="ja-JP"/>
        </w:rPr>
      </w:pPr>
      <w:r w:rsidRPr="004E17EF">
        <w:rPr>
          <w:kern w:val="14"/>
          <w:lang w:eastAsia="ja-JP"/>
        </w:rPr>
        <w:t>The i</w:t>
      </w:r>
      <w:r w:rsidR="009E7E9A" w:rsidRPr="004E17EF">
        <w:rPr>
          <w:kern w:val="14"/>
          <w:lang w:eastAsia="ja-JP"/>
        </w:rPr>
        <w:t xml:space="preserve">nternal review comments </w:t>
      </w:r>
      <w:r w:rsidR="00CE65F9" w:rsidRPr="004E17EF">
        <w:rPr>
          <w:kern w:val="14"/>
          <w:lang w:eastAsia="ja-JP"/>
        </w:rPr>
        <w:t xml:space="preserve">have </w:t>
      </w:r>
      <w:r w:rsidR="009E7E9A" w:rsidRPr="001A543B">
        <w:rPr>
          <w:kern w:val="14"/>
          <w:lang w:eastAsia="ja-JP"/>
        </w:rPr>
        <w:t>highlighted the important role of partner organi</w:t>
      </w:r>
      <w:r w:rsidR="00CE65F9" w:rsidRPr="001A543B">
        <w:rPr>
          <w:kern w:val="14"/>
          <w:lang w:eastAsia="ja-JP"/>
        </w:rPr>
        <w:t>z</w:t>
      </w:r>
      <w:r w:rsidR="009E7E9A" w:rsidRPr="001A543B">
        <w:rPr>
          <w:kern w:val="14"/>
          <w:lang w:eastAsia="ja-JP"/>
        </w:rPr>
        <w:t xml:space="preserve">ations </w:t>
      </w:r>
      <w:r w:rsidR="00CE65F9" w:rsidRPr="001A543B">
        <w:rPr>
          <w:kern w:val="14"/>
          <w:lang w:eastAsia="ja-JP"/>
        </w:rPr>
        <w:t xml:space="preserve">in </w:t>
      </w:r>
      <w:r w:rsidRPr="001A543B">
        <w:rPr>
          <w:kern w:val="14"/>
          <w:lang w:eastAsia="ja-JP"/>
        </w:rPr>
        <w:t xml:space="preserve">regard to </w:t>
      </w:r>
      <w:r w:rsidR="00CE65F9" w:rsidRPr="001A543B">
        <w:rPr>
          <w:kern w:val="14"/>
          <w:lang w:eastAsia="ja-JP"/>
        </w:rPr>
        <w:t>the</w:t>
      </w:r>
      <w:r w:rsidR="009E7E9A" w:rsidRPr="001A543B">
        <w:rPr>
          <w:kern w:val="14"/>
          <w:lang w:eastAsia="ja-JP"/>
        </w:rPr>
        <w:t xml:space="preserve"> successful and effective implementation of </w:t>
      </w:r>
      <w:r w:rsidR="00CE65F9" w:rsidRPr="001A543B">
        <w:rPr>
          <w:kern w:val="14"/>
          <w:lang w:eastAsia="ja-JP"/>
        </w:rPr>
        <w:t xml:space="preserve">the </w:t>
      </w:r>
      <w:r w:rsidR="009E7E9A" w:rsidRPr="001A543B">
        <w:rPr>
          <w:kern w:val="14"/>
          <w:lang w:eastAsia="ja-JP"/>
        </w:rPr>
        <w:t xml:space="preserve">IPBES work programme. </w:t>
      </w:r>
    </w:p>
    <w:p w:rsidR="009E7E9A" w:rsidRPr="001A543B" w:rsidRDefault="009E7E9A" w:rsidP="00413849">
      <w:pPr>
        <w:pStyle w:val="Normalnumber"/>
        <w:rPr>
          <w:kern w:val="14"/>
          <w:lang w:eastAsia="ja-JP"/>
        </w:rPr>
      </w:pPr>
      <w:r w:rsidRPr="001A543B">
        <w:rPr>
          <w:kern w:val="14"/>
          <w:lang w:eastAsia="ja-JP"/>
        </w:rPr>
        <w:t>To more effectively organi</w:t>
      </w:r>
      <w:r w:rsidR="00CE65F9" w:rsidRPr="001A543B">
        <w:rPr>
          <w:kern w:val="14"/>
          <w:lang w:eastAsia="ja-JP"/>
        </w:rPr>
        <w:t>z</w:t>
      </w:r>
      <w:r w:rsidRPr="001A543B">
        <w:rPr>
          <w:kern w:val="14"/>
          <w:lang w:eastAsia="ja-JP"/>
        </w:rPr>
        <w:t xml:space="preserve">e engagement with the many potential partners and wider communities of practice and </w:t>
      </w:r>
      <w:r w:rsidR="00CE65F9" w:rsidRPr="001A543B">
        <w:rPr>
          <w:kern w:val="14"/>
          <w:lang w:eastAsia="ja-JP"/>
        </w:rPr>
        <w:t xml:space="preserve">to </w:t>
      </w:r>
      <w:r w:rsidRPr="001A543B">
        <w:rPr>
          <w:kern w:val="14"/>
          <w:lang w:eastAsia="ja-JP"/>
        </w:rPr>
        <w:t xml:space="preserve">continue to implement the stakeholder engagement strategy, it is suggested that </w:t>
      </w:r>
      <w:r w:rsidRPr="001A543B">
        <w:rPr>
          <w:b/>
          <w:kern w:val="14"/>
          <w:lang w:eastAsia="ja-JP"/>
        </w:rPr>
        <w:t>IPBES could consider adopting for its second work programme an additional approach</w:t>
      </w:r>
      <w:r w:rsidR="00CE65F9" w:rsidRPr="00215A93">
        <w:rPr>
          <w:b/>
          <w:kern w:val="14"/>
          <w:lang w:eastAsia="ja-JP"/>
        </w:rPr>
        <w:t xml:space="preserve"> that</w:t>
      </w:r>
      <w:r w:rsidRPr="001A543B">
        <w:rPr>
          <w:b/>
          <w:kern w:val="14"/>
          <w:lang w:eastAsia="ja-JP"/>
        </w:rPr>
        <w:t xml:space="preserve"> complement</w:t>
      </w:r>
      <w:r w:rsidR="00CE65F9" w:rsidRPr="00215A93">
        <w:rPr>
          <w:b/>
          <w:kern w:val="14"/>
          <w:lang w:eastAsia="ja-JP"/>
        </w:rPr>
        <w:t>s</w:t>
      </w:r>
      <w:r w:rsidRPr="001A543B">
        <w:rPr>
          <w:b/>
          <w:kern w:val="14"/>
          <w:lang w:eastAsia="ja-JP"/>
        </w:rPr>
        <w:t xml:space="preserve"> the strategic partnerships</w:t>
      </w:r>
      <w:r w:rsidR="00CE65F9" w:rsidRPr="00215A93">
        <w:rPr>
          <w:b/>
          <w:kern w:val="14"/>
          <w:lang w:eastAsia="ja-JP"/>
        </w:rPr>
        <w:t xml:space="preserve"> and</w:t>
      </w:r>
      <w:r w:rsidRPr="001A543B">
        <w:rPr>
          <w:b/>
          <w:kern w:val="14"/>
          <w:lang w:eastAsia="ja-JP"/>
        </w:rPr>
        <w:t xml:space="preserve"> allow</w:t>
      </w:r>
      <w:r w:rsidR="00CE65F9" w:rsidRPr="00215A93">
        <w:rPr>
          <w:b/>
          <w:kern w:val="14"/>
          <w:lang w:eastAsia="ja-JP"/>
        </w:rPr>
        <w:t>s</w:t>
      </w:r>
      <w:r w:rsidRPr="001A543B">
        <w:rPr>
          <w:b/>
          <w:kern w:val="14"/>
          <w:lang w:eastAsia="ja-JP"/>
        </w:rPr>
        <w:t xml:space="preserve"> IPBES to engage</w:t>
      </w:r>
      <w:r w:rsidR="00C06816" w:rsidRPr="00215A93">
        <w:rPr>
          <w:b/>
          <w:kern w:val="14"/>
          <w:lang w:eastAsia="ja-JP"/>
        </w:rPr>
        <w:t>,</w:t>
      </w:r>
      <w:r w:rsidRPr="001A543B">
        <w:rPr>
          <w:b/>
          <w:kern w:val="14"/>
          <w:lang w:eastAsia="ja-JP"/>
        </w:rPr>
        <w:t xml:space="preserve"> </w:t>
      </w:r>
      <w:r w:rsidR="00CE65F9" w:rsidRPr="00215A93">
        <w:rPr>
          <w:b/>
          <w:kern w:val="14"/>
          <w:lang w:eastAsia="ja-JP"/>
        </w:rPr>
        <w:t xml:space="preserve">in a </w:t>
      </w:r>
      <w:r w:rsidRPr="001A543B">
        <w:rPr>
          <w:b/>
          <w:kern w:val="14"/>
          <w:lang w:eastAsia="ja-JP"/>
        </w:rPr>
        <w:t>more informal</w:t>
      </w:r>
      <w:r w:rsidR="00CE65F9" w:rsidRPr="00215A93">
        <w:rPr>
          <w:b/>
          <w:kern w:val="14"/>
          <w:lang w:eastAsia="ja-JP"/>
        </w:rPr>
        <w:t xml:space="preserve"> manner</w:t>
      </w:r>
      <w:r w:rsidR="00C06816" w:rsidRPr="00215A93">
        <w:rPr>
          <w:b/>
          <w:kern w:val="14"/>
          <w:lang w:eastAsia="ja-JP"/>
        </w:rPr>
        <w:t>,</w:t>
      </w:r>
      <w:r w:rsidRPr="001A543B">
        <w:rPr>
          <w:b/>
          <w:kern w:val="14"/>
          <w:lang w:eastAsia="ja-JP"/>
        </w:rPr>
        <w:t xml:space="preserve"> with more partners</w:t>
      </w:r>
      <w:r w:rsidRPr="001A543B">
        <w:rPr>
          <w:kern w:val="14"/>
          <w:lang w:eastAsia="ja-JP"/>
        </w:rPr>
        <w:t xml:space="preserve">. </w:t>
      </w:r>
    </w:p>
    <w:p w:rsidR="008D52D8" w:rsidRPr="001A543B" w:rsidRDefault="009E7E9A" w:rsidP="00413849">
      <w:pPr>
        <w:pStyle w:val="Normalnumber"/>
        <w:rPr>
          <w:kern w:val="14"/>
          <w:lang w:eastAsia="ja-JP"/>
        </w:rPr>
      </w:pPr>
      <w:r w:rsidRPr="001A543B">
        <w:rPr>
          <w:kern w:val="14"/>
          <w:lang w:eastAsia="ja-JP"/>
        </w:rPr>
        <w:t>Efforts would be undertaken to more appropriately recognize and visuali</w:t>
      </w:r>
      <w:r w:rsidR="00CE65F9" w:rsidRPr="001A543B">
        <w:rPr>
          <w:kern w:val="14"/>
          <w:lang w:eastAsia="ja-JP"/>
        </w:rPr>
        <w:t>z</w:t>
      </w:r>
      <w:r w:rsidRPr="001A543B">
        <w:rPr>
          <w:kern w:val="14"/>
          <w:lang w:eastAsia="ja-JP"/>
        </w:rPr>
        <w:t xml:space="preserve">e the contributions </w:t>
      </w:r>
      <w:r w:rsidR="00CE65F9" w:rsidRPr="001A543B">
        <w:rPr>
          <w:kern w:val="14"/>
          <w:lang w:eastAsia="ja-JP"/>
        </w:rPr>
        <w:t xml:space="preserve">made by </w:t>
      </w:r>
      <w:r w:rsidRPr="001A543B">
        <w:rPr>
          <w:kern w:val="14"/>
          <w:lang w:eastAsia="ja-JP"/>
        </w:rPr>
        <w:t xml:space="preserve">the various partners </w:t>
      </w:r>
      <w:r w:rsidR="00127758" w:rsidRPr="001A543B">
        <w:rPr>
          <w:kern w:val="14"/>
          <w:lang w:eastAsia="ja-JP"/>
        </w:rPr>
        <w:t>according to</w:t>
      </w:r>
      <w:r w:rsidRPr="001A543B">
        <w:rPr>
          <w:kern w:val="14"/>
          <w:lang w:eastAsia="ja-JP"/>
        </w:rPr>
        <w:t xml:space="preserve"> their level of engagement, including through adequate recognition on the website</w:t>
      </w:r>
      <w:r w:rsidR="00CD598F" w:rsidRPr="001A543B">
        <w:rPr>
          <w:kern w:val="14"/>
          <w:lang w:eastAsia="ja-JP"/>
        </w:rPr>
        <w:t>.</w:t>
      </w:r>
      <w:r w:rsidR="00FA7CED" w:rsidRPr="001A543B">
        <w:rPr>
          <w:kern w:val="14"/>
          <w:lang w:eastAsia="ja-JP"/>
        </w:rPr>
        <w:t xml:space="preserve"> </w:t>
      </w:r>
    </w:p>
    <w:p w:rsidR="00AD7007" w:rsidRPr="00215A93" w:rsidRDefault="00AD7007" w:rsidP="00413849">
      <w:pPr>
        <w:pStyle w:val="Normalnumber"/>
        <w:rPr>
          <w:kern w:val="14"/>
          <w:lang w:eastAsia="ja-JP"/>
        </w:rPr>
      </w:pPr>
      <w:r w:rsidRPr="001A543B">
        <w:rPr>
          <w:kern w:val="14"/>
          <w:lang w:eastAsia="ja-JP"/>
        </w:rPr>
        <w:t>There should be dedicated efforts, especially on the part of the Multidisciplinary Expert Panel</w:t>
      </w:r>
      <w:r w:rsidR="00A355AB" w:rsidRPr="001A543B">
        <w:rPr>
          <w:kern w:val="14"/>
          <w:lang w:eastAsia="ja-JP"/>
        </w:rPr>
        <w:t>,</w:t>
      </w:r>
      <w:r w:rsidRPr="001A543B">
        <w:rPr>
          <w:kern w:val="14"/>
          <w:lang w:eastAsia="ja-JP"/>
        </w:rPr>
        <w:t xml:space="preserve"> to enhance the engagement of the scientific community in IPBES, as pointed out </w:t>
      </w:r>
      <w:r w:rsidR="003302BD" w:rsidRPr="001A543B">
        <w:rPr>
          <w:kern w:val="14"/>
          <w:lang w:eastAsia="ja-JP"/>
        </w:rPr>
        <w:t xml:space="preserve">in </w:t>
      </w:r>
      <w:r w:rsidRPr="001A543B">
        <w:rPr>
          <w:kern w:val="14"/>
          <w:lang w:eastAsia="ja-JP"/>
        </w:rPr>
        <w:t>the internal review report</w:t>
      </w:r>
      <w:r w:rsidR="00CD598F" w:rsidRPr="001A543B">
        <w:rPr>
          <w:kern w:val="14"/>
          <w:lang w:eastAsia="ja-JP"/>
        </w:rPr>
        <w:t xml:space="preserve"> (IPBES/6/INF/32)</w:t>
      </w:r>
      <w:r w:rsidRPr="001A543B">
        <w:rPr>
          <w:kern w:val="14"/>
          <w:lang w:eastAsia="ja-JP"/>
        </w:rPr>
        <w:t xml:space="preserve">. </w:t>
      </w:r>
    </w:p>
    <w:p w:rsidR="00CE6210" w:rsidRPr="003503B8" w:rsidRDefault="00F11C83" w:rsidP="00215A93">
      <w:pPr>
        <w:pStyle w:val="CH2"/>
        <w:tabs>
          <w:tab w:val="clear" w:pos="624"/>
          <w:tab w:val="left" w:pos="4082"/>
        </w:tabs>
        <w:spacing w:before="80"/>
        <w:ind w:left="1247" w:hanging="1247"/>
        <w:rPr>
          <w:rFonts w:eastAsia="Times New Roman"/>
        </w:rPr>
      </w:pPr>
      <w:r w:rsidRPr="00215A93">
        <w:rPr>
          <w:rFonts w:eastAsia="Times New Roman"/>
          <w:lang w:eastAsia="en-US"/>
        </w:rPr>
        <w:tab/>
        <w:t>E.</w:t>
      </w:r>
      <w:r w:rsidRPr="00215A93">
        <w:rPr>
          <w:rFonts w:eastAsia="Times New Roman"/>
          <w:lang w:eastAsia="en-US"/>
        </w:rPr>
        <w:tab/>
      </w:r>
      <w:r w:rsidR="00CE6210" w:rsidRPr="00215A93">
        <w:rPr>
          <w:rFonts w:eastAsia="Times New Roman"/>
          <w:lang w:eastAsia="en-US"/>
        </w:rPr>
        <w:t xml:space="preserve">Communications and </w:t>
      </w:r>
      <w:bookmarkEnd w:id="11"/>
      <w:bookmarkEnd w:id="12"/>
      <w:r w:rsidR="00BC11F0" w:rsidRPr="00215A93">
        <w:rPr>
          <w:rFonts w:eastAsia="Times New Roman"/>
          <w:lang w:eastAsia="en-US"/>
        </w:rPr>
        <w:t>outreach</w:t>
      </w:r>
    </w:p>
    <w:p w:rsidR="00CE6210" w:rsidRPr="001A543B" w:rsidRDefault="00CE6210" w:rsidP="00413849">
      <w:pPr>
        <w:pStyle w:val="Normalnumber"/>
        <w:rPr>
          <w:kern w:val="14"/>
          <w:lang w:eastAsia="ja-JP"/>
        </w:rPr>
      </w:pPr>
      <w:r w:rsidRPr="004E17EF">
        <w:rPr>
          <w:kern w:val="14"/>
          <w:lang w:eastAsia="ja-JP"/>
        </w:rPr>
        <w:t xml:space="preserve">With the adoption by the Plenary of </w:t>
      </w:r>
      <w:r w:rsidR="00D47FA5">
        <w:rPr>
          <w:kern w:val="14"/>
          <w:lang w:eastAsia="ja-JP"/>
        </w:rPr>
        <w:t xml:space="preserve">decision IPBES-3/4 on </w:t>
      </w:r>
      <w:r w:rsidRPr="004E17EF">
        <w:rPr>
          <w:kern w:val="14"/>
          <w:lang w:eastAsia="ja-JP"/>
        </w:rPr>
        <w:t>communications</w:t>
      </w:r>
      <w:r w:rsidR="00D47FA5">
        <w:rPr>
          <w:kern w:val="14"/>
          <w:lang w:eastAsia="ja-JP"/>
        </w:rPr>
        <w:t xml:space="preserve">, stakeholder engagement and strategic </w:t>
      </w:r>
      <w:r w:rsidR="00D47FA5" w:rsidRPr="001A543B">
        <w:rPr>
          <w:kern w:val="14"/>
          <w:lang w:eastAsia="ja-JP"/>
        </w:rPr>
        <w:t>partnerships</w:t>
      </w:r>
      <w:r w:rsidRPr="00215A93">
        <w:rPr>
          <w:kern w:val="14"/>
          <w:lang w:eastAsia="ja-JP"/>
        </w:rPr>
        <w:t xml:space="preserve">, </w:t>
      </w:r>
      <w:r w:rsidRPr="001A543B">
        <w:rPr>
          <w:kern w:val="14"/>
          <w:lang w:eastAsia="ja-JP"/>
        </w:rPr>
        <w:t xml:space="preserve">it </w:t>
      </w:r>
      <w:r w:rsidR="00A2074D" w:rsidRPr="001A543B">
        <w:rPr>
          <w:kern w:val="14"/>
          <w:lang w:eastAsia="ja-JP"/>
        </w:rPr>
        <w:t xml:space="preserve">has been </w:t>
      </w:r>
      <w:r w:rsidRPr="001A543B">
        <w:rPr>
          <w:kern w:val="14"/>
          <w:lang w:eastAsia="ja-JP"/>
        </w:rPr>
        <w:t>recognized that the ability of IPBES to strengthen the science-policy interface depends, to a considerable degree, on its communication</w:t>
      </w:r>
      <w:r w:rsidR="006C1161" w:rsidRPr="001A543B">
        <w:rPr>
          <w:kern w:val="14"/>
          <w:lang w:eastAsia="ja-JP"/>
        </w:rPr>
        <w:t>s</w:t>
      </w:r>
      <w:r w:rsidRPr="001A543B">
        <w:rPr>
          <w:kern w:val="14"/>
          <w:lang w:eastAsia="ja-JP"/>
        </w:rPr>
        <w:t xml:space="preserve"> activities, which poses considerable challenges</w:t>
      </w:r>
      <w:r w:rsidR="007807B0" w:rsidRPr="001A543B">
        <w:rPr>
          <w:kern w:val="14"/>
          <w:lang w:eastAsia="ja-JP"/>
        </w:rPr>
        <w:t xml:space="preserve"> in</w:t>
      </w:r>
      <w:r w:rsidRPr="001A543B">
        <w:rPr>
          <w:kern w:val="14"/>
          <w:lang w:eastAsia="ja-JP"/>
        </w:rPr>
        <w:t xml:space="preserve"> </w:t>
      </w:r>
      <w:r w:rsidR="007807B0" w:rsidRPr="001A543B">
        <w:rPr>
          <w:kern w:val="14"/>
          <w:lang w:eastAsia="ja-JP"/>
        </w:rPr>
        <w:t xml:space="preserve">view of </w:t>
      </w:r>
      <w:r w:rsidRPr="001A543B">
        <w:rPr>
          <w:kern w:val="14"/>
          <w:lang w:eastAsia="ja-JP"/>
        </w:rPr>
        <w:t>the complexity of IPBES itself and the scientific and policy issues that it addresses, as well as the need to create and build a dialogue on th</w:t>
      </w:r>
      <w:r w:rsidR="006C1161" w:rsidRPr="001A543B">
        <w:rPr>
          <w:kern w:val="14"/>
          <w:lang w:eastAsia="ja-JP"/>
        </w:rPr>
        <w:t>o</w:t>
      </w:r>
      <w:r w:rsidRPr="001A543B">
        <w:rPr>
          <w:kern w:val="14"/>
          <w:lang w:eastAsia="ja-JP"/>
        </w:rPr>
        <w:t>se issues with multiple stakeholders at multiple scales.</w:t>
      </w:r>
      <w:r w:rsidR="004C790A" w:rsidRPr="001A543B">
        <w:rPr>
          <w:kern w:val="14"/>
          <w:lang w:eastAsia="ja-JP"/>
        </w:rPr>
        <w:t xml:space="preserve"> This continues to define the key communication and outreach challenges and opportunities for IPBES.</w:t>
      </w:r>
      <w:r w:rsidR="00C73F2D" w:rsidRPr="001A543B">
        <w:rPr>
          <w:kern w:val="14"/>
          <w:lang w:eastAsia="ja-JP"/>
        </w:rPr>
        <w:t xml:space="preserve"> </w:t>
      </w:r>
    </w:p>
    <w:p w:rsidR="00CE6210" w:rsidRPr="001A543B" w:rsidRDefault="00CE6210" w:rsidP="00413849">
      <w:pPr>
        <w:pStyle w:val="Normalnumber"/>
        <w:rPr>
          <w:kern w:val="14"/>
          <w:lang w:eastAsia="ja-JP"/>
        </w:rPr>
      </w:pPr>
      <w:r w:rsidRPr="001A543B">
        <w:rPr>
          <w:kern w:val="14"/>
          <w:lang w:eastAsia="ja-JP"/>
        </w:rPr>
        <w:t xml:space="preserve">IPBES communication activities </w:t>
      </w:r>
      <w:r w:rsidR="004E58C2" w:rsidRPr="001A543B">
        <w:rPr>
          <w:kern w:val="14"/>
          <w:lang w:eastAsia="ja-JP"/>
        </w:rPr>
        <w:t xml:space="preserve">under </w:t>
      </w:r>
      <w:r w:rsidRPr="001A543B">
        <w:rPr>
          <w:kern w:val="14"/>
          <w:lang w:eastAsia="ja-JP"/>
        </w:rPr>
        <w:t xml:space="preserve">the second work programme </w:t>
      </w:r>
      <w:r w:rsidR="006F3759" w:rsidRPr="001A543B">
        <w:rPr>
          <w:kern w:val="14"/>
          <w:lang w:eastAsia="ja-JP"/>
        </w:rPr>
        <w:t>could focus on</w:t>
      </w:r>
      <w:r w:rsidRPr="001A543B">
        <w:rPr>
          <w:kern w:val="14"/>
          <w:lang w:eastAsia="ja-JP"/>
        </w:rPr>
        <w:t>:</w:t>
      </w:r>
    </w:p>
    <w:p w:rsidR="00FE0754" w:rsidRPr="004E17EF" w:rsidRDefault="00FE0754" w:rsidP="00F11C83">
      <w:pPr>
        <w:pStyle w:val="Normalnumber"/>
        <w:numPr>
          <w:ilvl w:val="1"/>
          <w:numId w:val="4"/>
        </w:numPr>
        <w:rPr>
          <w:kern w:val="14"/>
          <w:lang w:eastAsia="ja-JP"/>
        </w:rPr>
      </w:pPr>
      <w:r w:rsidRPr="001A543B">
        <w:rPr>
          <w:kern w:val="14"/>
          <w:lang w:eastAsia="ja-JP"/>
        </w:rPr>
        <w:t>Present</w:t>
      </w:r>
      <w:r w:rsidR="006455B5" w:rsidRPr="001A543B">
        <w:rPr>
          <w:kern w:val="14"/>
          <w:lang w:eastAsia="ja-JP"/>
        </w:rPr>
        <w:t>ing</w:t>
      </w:r>
      <w:r w:rsidRPr="001A543B">
        <w:rPr>
          <w:kern w:val="14"/>
          <w:lang w:eastAsia="ja-JP"/>
        </w:rPr>
        <w:t xml:space="preserve"> compelling narratives to a wide range of decision makers in support of the vision that better choices </w:t>
      </w:r>
      <w:r w:rsidR="00AC3838" w:rsidRPr="001A543B">
        <w:rPr>
          <w:kern w:val="14"/>
          <w:lang w:eastAsia="ja-JP"/>
        </w:rPr>
        <w:t xml:space="preserve">in regard to </w:t>
      </w:r>
      <w:r w:rsidRPr="001A543B">
        <w:rPr>
          <w:kern w:val="14"/>
          <w:lang w:eastAsia="ja-JP"/>
        </w:rPr>
        <w:t>biodiversity and nature’s contributions to people require the best</w:t>
      </w:r>
      <w:r w:rsidR="000C2EF7" w:rsidRPr="001A543B">
        <w:rPr>
          <w:kern w:val="14"/>
          <w:lang w:eastAsia="ja-JP"/>
        </w:rPr>
        <w:t xml:space="preserve"> </w:t>
      </w:r>
      <w:r w:rsidRPr="001A543B">
        <w:rPr>
          <w:kern w:val="14"/>
          <w:lang w:eastAsia="ja-JP"/>
        </w:rPr>
        <w:t>available evidence and policy options</w:t>
      </w:r>
      <w:r w:rsidR="004E58C2" w:rsidRPr="001A543B">
        <w:rPr>
          <w:kern w:val="14"/>
          <w:lang w:eastAsia="ja-JP"/>
        </w:rPr>
        <w:t>,</w:t>
      </w:r>
      <w:r w:rsidRPr="001A543B">
        <w:rPr>
          <w:kern w:val="14"/>
          <w:lang w:eastAsia="ja-JP"/>
        </w:rPr>
        <w:t xml:space="preserve"> from a broad spectrum of knowledge</w:t>
      </w:r>
      <w:r w:rsidRPr="004E17EF">
        <w:rPr>
          <w:kern w:val="14"/>
          <w:lang w:eastAsia="ja-JP"/>
        </w:rPr>
        <w:t xml:space="preserve"> systems, which </w:t>
      </w:r>
      <w:r w:rsidR="004E58C2" w:rsidRPr="004E17EF">
        <w:rPr>
          <w:kern w:val="14"/>
          <w:lang w:eastAsia="ja-JP"/>
        </w:rPr>
        <w:t xml:space="preserve">are provided by </w:t>
      </w:r>
      <w:r w:rsidRPr="004E17EF">
        <w:rPr>
          <w:kern w:val="14"/>
          <w:lang w:eastAsia="ja-JP"/>
        </w:rPr>
        <w:t>IPBES;</w:t>
      </w:r>
    </w:p>
    <w:p w:rsidR="00FE0754" w:rsidRPr="004E17EF" w:rsidRDefault="00FE0754" w:rsidP="00F11C83">
      <w:pPr>
        <w:pStyle w:val="Normalnumber"/>
        <w:numPr>
          <w:ilvl w:val="1"/>
          <w:numId w:val="4"/>
        </w:numPr>
        <w:rPr>
          <w:kern w:val="14"/>
          <w:lang w:eastAsia="ja-JP"/>
        </w:rPr>
      </w:pPr>
      <w:r w:rsidRPr="004E17EF">
        <w:rPr>
          <w:kern w:val="14"/>
          <w:lang w:eastAsia="ja-JP"/>
        </w:rPr>
        <w:t>Build</w:t>
      </w:r>
      <w:r w:rsidR="00AC3838" w:rsidRPr="004E17EF">
        <w:rPr>
          <w:kern w:val="14"/>
          <w:lang w:eastAsia="ja-JP"/>
        </w:rPr>
        <w:t>ing</w:t>
      </w:r>
      <w:r w:rsidRPr="004E17EF">
        <w:rPr>
          <w:kern w:val="14"/>
          <w:lang w:eastAsia="ja-JP"/>
        </w:rPr>
        <w:t xml:space="preserve"> on and add</w:t>
      </w:r>
      <w:r w:rsidR="00AC3838" w:rsidRPr="004E17EF">
        <w:rPr>
          <w:kern w:val="14"/>
          <w:lang w:eastAsia="ja-JP"/>
        </w:rPr>
        <w:t>ing</w:t>
      </w:r>
      <w:r w:rsidRPr="004E17EF">
        <w:rPr>
          <w:kern w:val="14"/>
          <w:lang w:eastAsia="ja-JP"/>
        </w:rPr>
        <w:t xml:space="preserve"> value to efforts </w:t>
      </w:r>
      <w:r w:rsidR="00012E83" w:rsidRPr="004E17EF">
        <w:rPr>
          <w:kern w:val="14"/>
          <w:lang w:eastAsia="ja-JP"/>
        </w:rPr>
        <w:t xml:space="preserve">to ensure that </w:t>
      </w:r>
      <w:r w:rsidRPr="004E17EF">
        <w:rPr>
          <w:kern w:val="14"/>
          <w:lang w:eastAsia="ja-JP"/>
        </w:rPr>
        <w:t xml:space="preserve">biodiversity and nature’s contributions to people </w:t>
      </w:r>
      <w:r w:rsidR="00012E83" w:rsidRPr="004E17EF">
        <w:rPr>
          <w:kern w:val="14"/>
          <w:lang w:eastAsia="ja-JP"/>
        </w:rPr>
        <w:t>are</w:t>
      </w:r>
      <w:r w:rsidRPr="004E17EF">
        <w:rPr>
          <w:kern w:val="14"/>
          <w:lang w:eastAsia="ja-JP"/>
        </w:rPr>
        <w:t xml:space="preserve"> recognized as key to human well</w:t>
      </w:r>
      <w:r w:rsidR="00AC3838" w:rsidRPr="004E17EF">
        <w:rPr>
          <w:kern w:val="14"/>
          <w:lang w:eastAsia="ja-JP"/>
        </w:rPr>
        <w:t>-</w:t>
      </w:r>
      <w:r w:rsidRPr="004E17EF">
        <w:rPr>
          <w:kern w:val="14"/>
          <w:lang w:eastAsia="ja-JP"/>
        </w:rPr>
        <w:t>being and sustainable development;</w:t>
      </w:r>
    </w:p>
    <w:p w:rsidR="00FE0754" w:rsidRPr="004E17EF" w:rsidRDefault="00FE0754" w:rsidP="00F11C83">
      <w:pPr>
        <w:pStyle w:val="Normalnumber"/>
        <w:numPr>
          <w:ilvl w:val="1"/>
          <w:numId w:val="4"/>
        </w:numPr>
        <w:rPr>
          <w:kern w:val="14"/>
          <w:lang w:eastAsia="ja-JP"/>
        </w:rPr>
      </w:pPr>
      <w:r w:rsidRPr="004E17EF">
        <w:rPr>
          <w:kern w:val="14"/>
          <w:lang w:eastAsia="ja-JP"/>
        </w:rPr>
        <w:t>Ensur</w:t>
      </w:r>
      <w:r w:rsidR="00AC3838" w:rsidRPr="004E17EF">
        <w:rPr>
          <w:kern w:val="14"/>
          <w:lang w:eastAsia="ja-JP"/>
        </w:rPr>
        <w:t>ing</w:t>
      </w:r>
      <w:r w:rsidRPr="004E17EF">
        <w:rPr>
          <w:kern w:val="14"/>
          <w:lang w:eastAsia="ja-JP"/>
        </w:rPr>
        <w:t xml:space="preserve"> that IPBES is increasingly recognized as a credible, relevant, independent and legitimate </w:t>
      </w:r>
      <w:r w:rsidR="00012E83" w:rsidRPr="004E17EF">
        <w:rPr>
          <w:kern w:val="14"/>
          <w:lang w:eastAsia="ja-JP"/>
        </w:rPr>
        <w:t xml:space="preserve">collaborative </w:t>
      </w:r>
      <w:r w:rsidRPr="004E17EF">
        <w:rPr>
          <w:kern w:val="14"/>
          <w:lang w:eastAsia="ja-JP"/>
        </w:rPr>
        <w:t>platform that produces policy-relevant</w:t>
      </w:r>
      <w:r w:rsidR="00012E83" w:rsidRPr="004E17EF">
        <w:rPr>
          <w:kern w:val="14"/>
          <w:lang w:eastAsia="ja-JP"/>
        </w:rPr>
        <w:t>,</w:t>
      </w:r>
      <w:r w:rsidR="00AC3838" w:rsidRPr="004E17EF">
        <w:rPr>
          <w:kern w:val="14"/>
          <w:lang w:eastAsia="ja-JP"/>
        </w:rPr>
        <w:t xml:space="preserve"> </w:t>
      </w:r>
      <w:r w:rsidRPr="004E17EF">
        <w:rPr>
          <w:kern w:val="14"/>
          <w:lang w:eastAsia="ja-JP"/>
        </w:rPr>
        <w:t>but no</w:t>
      </w:r>
      <w:r w:rsidR="00AC3838" w:rsidRPr="004E17EF">
        <w:rPr>
          <w:kern w:val="14"/>
          <w:lang w:eastAsia="ja-JP"/>
        </w:rPr>
        <w:t>n-</w:t>
      </w:r>
      <w:r w:rsidRPr="004E17EF">
        <w:rPr>
          <w:kern w:val="14"/>
          <w:lang w:eastAsia="ja-JP"/>
        </w:rPr>
        <w:t>prescriptive</w:t>
      </w:r>
      <w:r w:rsidR="00012E83" w:rsidRPr="004E17EF">
        <w:rPr>
          <w:kern w:val="14"/>
          <w:lang w:eastAsia="ja-JP"/>
        </w:rPr>
        <w:t>,</w:t>
      </w:r>
      <w:r w:rsidRPr="004E17EF">
        <w:rPr>
          <w:kern w:val="14"/>
          <w:lang w:eastAsia="ja-JP"/>
        </w:rPr>
        <w:t xml:space="preserve"> knowledge to inform decision-making;</w:t>
      </w:r>
    </w:p>
    <w:p w:rsidR="00FE0754" w:rsidRPr="004E17EF" w:rsidRDefault="00FE0754" w:rsidP="00F11C83">
      <w:pPr>
        <w:pStyle w:val="Normalnumber"/>
        <w:numPr>
          <w:ilvl w:val="1"/>
          <w:numId w:val="4"/>
        </w:numPr>
        <w:rPr>
          <w:kern w:val="14"/>
          <w:lang w:eastAsia="ja-JP"/>
        </w:rPr>
      </w:pPr>
      <w:r w:rsidRPr="004E17EF">
        <w:rPr>
          <w:kern w:val="14"/>
          <w:lang w:eastAsia="ja-JP"/>
        </w:rPr>
        <w:lastRenderedPageBreak/>
        <w:t>Facilitat</w:t>
      </w:r>
      <w:r w:rsidR="00AC3838" w:rsidRPr="004E17EF">
        <w:rPr>
          <w:kern w:val="14"/>
          <w:lang w:eastAsia="ja-JP"/>
        </w:rPr>
        <w:t>ing</w:t>
      </w:r>
      <w:r w:rsidRPr="004E17EF">
        <w:rPr>
          <w:kern w:val="14"/>
          <w:lang w:eastAsia="ja-JP"/>
        </w:rPr>
        <w:t xml:space="preserve"> increased engagement with IPBES </w:t>
      </w:r>
      <w:r w:rsidR="004E58C2" w:rsidRPr="004E17EF">
        <w:rPr>
          <w:kern w:val="14"/>
          <w:lang w:eastAsia="ja-JP"/>
        </w:rPr>
        <w:t xml:space="preserve">for </w:t>
      </w:r>
      <w:r w:rsidRPr="004E17EF">
        <w:rPr>
          <w:kern w:val="14"/>
          <w:lang w:eastAsia="ja-JP"/>
        </w:rPr>
        <w:t xml:space="preserve">a wider range of members, observers, partners and </w:t>
      </w:r>
      <w:r w:rsidR="00B0273B" w:rsidRPr="004E17EF">
        <w:rPr>
          <w:kern w:val="14"/>
          <w:lang w:eastAsia="ja-JP"/>
        </w:rPr>
        <w:t xml:space="preserve">relevant, </w:t>
      </w:r>
      <w:r w:rsidRPr="004E17EF">
        <w:rPr>
          <w:kern w:val="14"/>
          <w:lang w:eastAsia="ja-JP"/>
        </w:rPr>
        <w:t>more broadly representative</w:t>
      </w:r>
      <w:r w:rsidR="00B0273B" w:rsidRPr="004E17EF">
        <w:rPr>
          <w:kern w:val="14"/>
          <w:lang w:eastAsia="ja-JP"/>
        </w:rPr>
        <w:t>,</w:t>
      </w:r>
      <w:r w:rsidRPr="004E17EF">
        <w:rPr>
          <w:kern w:val="14"/>
          <w:lang w:eastAsia="ja-JP"/>
        </w:rPr>
        <w:t xml:space="preserve"> stakeholders to contribute to the work and impact of IPBES;</w:t>
      </w:r>
    </w:p>
    <w:p w:rsidR="00FE0754" w:rsidRPr="004E17EF" w:rsidRDefault="00FE0754" w:rsidP="00F11C83">
      <w:pPr>
        <w:pStyle w:val="Normalnumber"/>
        <w:numPr>
          <w:ilvl w:val="1"/>
          <w:numId w:val="4"/>
        </w:numPr>
        <w:rPr>
          <w:kern w:val="14"/>
          <w:lang w:eastAsia="ja-JP"/>
        </w:rPr>
      </w:pPr>
      <w:r w:rsidRPr="004E17EF">
        <w:rPr>
          <w:kern w:val="14"/>
          <w:lang w:eastAsia="ja-JP"/>
        </w:rPr>
        <w:t>Support</w:t>
      </w:r>
      <w:r w:rsidR="00B92BB7" w:rsidRPr="004E17EF">
        <w:rPr>
          <w:kern w:val="14"/>
          <w:lang w:eastAsia="ja-JP"/>
        </w:rPr>
        <w:t>ing</w:t>
      </w:r>
      <w:r w:rsidRPr="004E17EF">
        <w:rPr>
          <w:kern w:val="14"/>
          <w:lang w:eastAsia="ja-JP"/>
        </w:rPr>
        <w:t xml:space="preserve"> the operation of IPBES as a whole, as well as the activities of</w:t>
      </w:r>
      <w:r w:rsidR="004E58C2" w:rsidRPr="004E17EF">
        <w:rPr>
          <w:kern w:val="14"/>
          <w:lang w:eastAsia="ja-JP"/>
        </w:rPr>
        <w:t xml:space="preserve"> –</w:t>
      </w:r>
      <w:r w:rsidRPr="004E17EF">
        <w:rPr>
          <w:kern w:val="14"/>
          <w:lang w:eastAsia="ja-JP"/>
        </w:rPr>
        <w:t xml:space="preserve"> and coordination between</w:t>
      </w:r>
      <w:r w:rsidR="004E58C2" w:rsidRPr="004E17EF">
        <w:rPr>
          <w:kern w:val="14"/>
          <w:lang w:eastAsia="ja-JP"/>
        </w:rPr>
        <w:t xml:space="preserve"> –</w:t>
      </w:r>
      <w:r w:rsidRPr="004E17EF">
        <w:rPr>
          <w:kern w:val="14"/>
          <w:lang w:eastAsia="ja-JP"/>
        </w:rPr>
        <w:t xml:space="preserve"> its </w:t>
      </w:r>
      <w:r w:rsidR="00B92BB7" w:rsidRPr="004E17EF">
        <w:rPr>
          <w:kern w:val="14"/>
          <w:lang w:eastAsia="ja-JP"/>
        </w:rPr>
        <w:t xml:space="preserve">various </w:t>
      </w:r>
      <w:r w:rsidRPr="004E17EF">
        <w:rPr>
          <w:kern w:val="14"/>
          <w:lang w:eastAsia="ja-JP"/>
        </w:rPr>
        <w:t>bodies and organs.</w:t>
      </w:r>
    </w:p>
    <w:p w:rsidR="00392EF5" w:rsidRPr="004E17EF" w:rsidRDefault="00F11C83" w:rsidP="00215A93">
      <w:pPr>
        <w:pStyle w:val="CH1"/>
        <w:rPr>
          <w:rFonts w:eastAsiaTheme="majorEastAsia"/>
        </w:rPr>
      </w:pPr>
      <w:r>
        <w:rPr>
          <w:rFonts w:eastAsiaTheme="majorEastAsia"/>
        </w:rPr>
        <w:tab/>
        <w:t>V.</w:t>
      </w:r>
      <w:r>
        <w:rPr>
          <w:rFonts w:eastAsiaTheme="majorEastAsia"/>
        </w:rPr>
        <w:tab/>
      </w:r>
      <w:r w:rsidR="00FE0754" w:rsidRPr="004E17EF">
        <w:rPr>
          <w:rFonts w:eastAsiaTheme="majorEastAsia"/>
        </w:rPr>
        <w:t xml:space="preserve">Preliminary estimates of costs and human resource </w:t>
      </w:r>
      <w:r w:rsidR="00392EF5" w:rsidRPr="004E17EF">
        <w:rPr>
          <w:rFonts w:eastAsiaTheme="majorEastAsia"/>
        </w:rPr>
        <w:t>needs</w:t>
      </w:r>
      <w:r w:rsidR="004C790A" w:rsidRPr="004E17EF">
        <w:rPr>
          <w:rFonts w:eastAsiaTheme="majorEastAsia"/>
        </w:rPr>
        <w:t xml:space="preserve"> </w:t>
      </w:r>
    </w:p>
    <w:p w:rsidR="00CE6210" w:rsidRPr="00215A93" w:rsidRDefault="00F11C83" w:rsidP="00215A93">
      <w:pPr>
        <w:pStyle w:val="CH2"/>
        <w:tabs>
          <w:tab w:val="clear" w:pos="624"/>
          <w:tab w:val="left" w:pos="4082"/>
        </w:tabs>
        <w:spacing w:before="80"/>
        <w:ind w:left="1247" w:hanging="1247"/>
        <w:rPr>
          <w:rFonts w:eastAsia="Times New Roman"/>
          <w:b w:val="0"/>
        </w:rPr>
      </w:pPr>
      <w:bookmarkStart w:id="13" w:name="_Toc491693303"/>
      <w:bookmarkStart w:id="14" w:name="_Toc491693304"/>
      <w:bookmarkStart w:id="15" w:name="_Toc491886661"/>
      <w:bookmarkStart w:id="16" w:name="_Toc495507348"/>
      <w:bookmarkEnd w:id="13"/>
      <w:bookmarkEnd w:id="14"/>
      <w:r>
        <w:rPr>
          <w:rFonts w:eastAsia="Times New Roman"/>
          <w:lang w:eastAsia="en-US"/>
        </w:rPr>
        <w:tab/>
        <w:t>A.</w:t>
      </w:r>
      <w:r>
        <w:rPr>
          <w:rFonts w:eastAsia="Times New Roman"/>
          <w:lang w:eastAsia="en-US"/>
        </w:rPr>
        <w:tab/>
      </w:r>
      <w:r w:rsidR="00026A91" w:rsidRPr="003503B8">
        <w:rPr>
          <w:rFonts w:eastAsia="Times New Roman"/>
          <w:lang w:eastAsia="en-US"/>
        </w:rPr>
        <w:t>Type</w:t>
      </w:r>
      <w:r w:rsidR="00B0273B" w:rsidRPr="003503B8">
        <w:rPr>
          <w:rFonts w:eastAsia="Times New Roman"/>
          <w:lang w:eastAsia="en-US"/>
        </w:rPr>
        <w:t>s</w:t>
      </w:r>
      <w:r w:rsidR="00026A91" w:rsidRPr="003503B8">
        <w:rPr>
          <w:rFonts w:eastAsia="Times New Roman"/>
          <w:lang w:eastAsia="en-US"/>
        </w:rPr>
        <w:t xml:space="preserve"> and amount</w:t>
      </w:r>
      <w:r w:rsidR="00B92BB7" w:rsidRPr="003503B8">
        <w:rPr>
          <w:rFonts w:eastAsia="Times New Roman"/>
          <w:lang w:eastAsia="en-US"/>
        </w:rPr>
        <w:t>s</w:t>
      </w:r>
      <w:r w:rsidR="00026A91" w:rsidRPr="003503B8">
        <w:rPr>
          <w:rFonts w:eastAsia="Times New Roman"/>
          <w:lang w:eastAsia="en-US"/>
        </w:rPr>
        <w:t xml:space="preserve"> of funding to be mob</w:t>
      </w:r>
      <w:r w:rsidR="00CE6210" w:rsidRPr="003503B8">
        <w:rPr>
          <w:rFonts w:eastAsia="Times New Roman"/>
          <w:lang w:eastAsia="en-US"/>
        </w:rPr>
        <w:t>ili</w:t>
      </w:r>
      <w:r w:rsidR="00B92BB7" w:rsidRPr="003503B8">
        <w:rPr>
          <w:rFonts w:eastAsia="Times New Roman"/>
          <w:lang w:eastAsia="en-US"/>
        </w:rPr>
        <w:t>z</w:t>
      </w:r>
      <w:r w:rsidR="00CE6210" w:rsidRPr="003503B8">
        <w:rPr>
          <w:rFonts w:eastAsia="Times New Roman"/>
          <w:lang w:eastAsia="en-US"/>
        </w:rPr>
        <w:t>ed</w:t>
      </w:r>
      <w:bookmarkEnd w:id="15"/>
      <w:bookmarkEnd w:id="16"/>
    </w:p>
    <w:p w:rsidR="00CE6210" w:rsidRPr="004E17EF" w:rsidRDefault="00BC11F0" w:rsidP="00413849">
      <w:pPr>
        <w:pStyle w:val="Normalnumber"/>
        <w:rPr>
          <w:kern w:val="14"/>
          <w:lang w:eastAsia="ja-JP"/>
        </w:rPr>
      </w:pPr>
      <w:r w:rsidRPr="004E17EF">
        <w:rPr>
          <w:kern w:val="14"/>
          <w:lang w:eastAsia="ja-JP"/>
        </w:rPr>
        <w:t>It is expected that the</w:t>
      </w:r>
      <w:r w:rsidR="00CE6210" w:rsidRPr="004E17EF">
        <w:rPr>
          <w:kern w:val="14"/>
          <w:lang w:eastAsia="ja-JP"/>
        </w:rPr>
        <w:t xml:space="preserve"> second work pro</w:t>
      </w:r>
      <w:r w:rsidR="00026A91" w:rsidRPr="004E17EF">
        <w:rPr>
          <w:kern w:val="14"/>
          <w:lang w:eastAsia="ja-JP"/>
        </w:rPr>
        <w:t xml:space="preserve">gramme </w:t>
      </w:r>
      <w:r w:rsidRPr="004E17EF">
        <w:rPr>
          <w:kern w:val="14"/>
          <w:lang w:eastAsia="ja-JP"/>
        </w:rPr>
        <w:t>would</w:t>
      </w:r>
      <w:r w:rsidR="00CE6210" w:rsidRPr="004E17EF">
        <w:rPr>
          <w:kern w:val="14"/>
          <w:lang w:eastAsia="ja-JP"/>
        </w:rPr>
        <w:t xml:space="preserve"> </w:t>
      </w:r>
      <w:r w:rsidR="00026A91" w:rsidRPr="004E17EF">
        <w:rPr>
          <w:kern w:val="14"/>
          <w:lang w:eastAsia="ja-JP"/>
        </w:rPr>
        <w:t xml:space="preserve">continue </w:t>
      </w:r>
      <w:r w:rsidR="00B92BB7" w:rsidRPr="004E17EF">
        <w:rPr>
          <w:kern w:val="14"/>
          <w:lang w:eastAsia="ja-JP"/>
        </w:rPr>
        <w:t xml:space="preserve">to </w:t>
      </w:r>
      <w:r w:rsidR="00CE6210" w:rsidRPr="004E17EF">
        <w:rPr>
          <w:kern w:val="14"/>
          <w:lang w:eastAsia="ja-JP"/>
        </w:rPr>
        <w:t>rely on four distinct categories of resources</w:t>
      </w:r>
      <w:r w:rsidR="00026A91" w:rsidRPr="004E17EF">
        <w:rPr>
          <w:kern w:val="14"/>
          <w:lang w:eastAsia="ja-JP"/>
        </w:rPr>
        <w:t>: cash</w:t>
      </w:r>
      <w:r w:rsidR="00CE6210" w:rsidRPr="004E17EF">
        <w:rPr>
          <w:kern w:val="14"/>
          <w:lang w:eastAsia="ja-JP"/>
        </w:rPr>
        <w:t xml:space="preserve"> contr</w:t>
      </w:r>
      <w:r w:rsidR="00026A91" w:rsidRPr="004E17EF">
        <w:rPr>
          <w:kern w:val="14"/>
          <w:lang w:eastAsia="ja-JP"/>
        </w:rPr>
        <w:t xml:space="preserve">ibutions to the </w:t>
      </w:r>
      <w:r w:rsidR="00B92BB7" w:rsidRPr="004E17EF">
        <w:rPr>
          <w:kern w:val="14"/>
          <w:lang w:eastAsia="ja-JP"/>
        </w:rPr>
        <w:t xml:space="preserve">IPBES </w:t>
      </w:r>
      <w:r w:rsidR="00026A91" w:rsidRPr="004E17EF">
        <w:rPr>
          <w:kern w:val="14"/>
          <w:lang w:eastAsia="ja-JP"/>
        </w:rPr>
        <w:t>trust fund</w:t>
      </w:r>
      <w:r w:rsidR="00DC1EE2" w:rsidRPr="004E17EF">
        <w:rPr>
          <w:kern w:val="14"/>
          <w:lang w:eastAsia="ja-JP"/>
        </w:rPr>
        <w:t>;</w:t>
      </w:r>
      <w:r w:rsidR="00CE6210" w:rsidRPr="004E17EF">
        <w:rPr>
          <w:kern w:val="14"/>
          <w:lang w:eastAsia="ja-JP"/>
        </w:rPr>
        <w:t xml:space="preserve"> in-kind contributions covering elements otherwise </w:t>
      </w:r>
      <w:r w:rsidR="00026A91" w:rsidRPr="004E17EF">
        <w:rPr>
          <w:kern w:val="14"/>
          <w:lang w:eastAsia="ja-JP"/>
        </w:rPr>
        <w:t>charged to the trust fund</w:t>
      </w:r>
      <w:r w:rsidR="00DC1EE2" w:rsidRPr="004E17EF">
        <w:rPr>
          <w:kern w:val="14"/>
          <w:lang w:eastAsia="ja-JP"/>
        </w:rPr>
        <w:t>;</w:t>
      </w:r>
      <w:r w:rsidR="00026A91" w:rsidRPr="004E17EF">
        <w:rPr>
          <w:kern w:val="14"/>
          <w:lang w:eastAsia="ja-JP"/>
        </w:rPr>
        <w:t xml:space="preserve"> </w:t>
      </w:r>
      <w:r w:rsidR="006F3759" w:rsidRPr="004E17EF">
        <w:rPr>
          <w:kern w:val="14"/>
          <w:lang w:eastAsia="ja-JP"/>
        </w:rPr>
        <w:t xml:space="preserve">time </w:t>
      </w:r>
      <w:r w:rsidR="00CE6210" w:rsidRPr="004E17EF">
        <w:rPr>
          <w:kern w:val="14"/>
          <w:lang w:eastAsia="ja-JP"/>
        </w:rPr>
        <w:t>provided pro</w:t>
      </w:r>
      <w:r w:rsidR="00DC1EE2" w:rsidRPr="004E17EF">
        <w:rPr>
          <w:kern w:val="14"/>
          <w:lang w:eastAsia="ja-JP"/>
        </w:rPr>
        <w:t xml:space="preserve"> </w:t>
      </w:r>
      <w:r w:rsidR="00CE6210" w:rsidRPr="004E17EF">
        <w:rPr>
          <w:kern w:val="14"/>
          <w:lang w:eastAsia="ja-JP"/>
        </w:rPr>
        <w:t>bono by sele</w:t>
      </w:r>
      <w:r w:rsidR="00026A91" w:rsidRPr="004E17EF">
        <w:rPr>
          <w:kern w:val="14"/>
          <w:lang w:eastAsia="ja-JP"/>
        </w:rPr>
        <w:t>cted experts</w:t>
      </w:r>
      <w:r w:rsidR="004C230A" w:rsidRPr="004E17EF">
        <w:rPr>
          <w:kern w:val="14"/>
          <w:lang w:eastAsia="ja-JP"/>
        </w:rPr>
        <w:t>;</w:t>
      </w:r>
      <w:r w:rsidR="00026A91" w:rsidRPr="004E17EF">
        <w:rPr>
          <w:kern w:val="14"/>
          <w:lang w:eastAsia="ja-JP"/>
        </w:rPr>
        <w:t xml:space="preserve"> and the </w:t>
      </w:r>
      <w:r w:rsidR="002E7E51" w:rsidRPr="004E17EF">
        <w:rPr>
          <w:kern w:val="14"/>
          <w:lang w:eastAsia="ja-JP"/>
        </w:rPr>
        <w:t>catalysi</w:t>
      </w:r>
      <w:r w:rsidR="003660C4" w:rsidRPr="004E17EF">
        <w:rPr>
          <w:kern w:val="14"/>
          <w:lang w:eastAsia="ja-JP"/>
        </w:rPr>
        <w:t>ng</w:t>
      </w:r>
      <w:r w:rsidR="002E7E51" w:rsidRPr="004E17EF">
        <w:rPr>
          <w:kern w:val="14"/>
          <w:lang w:eastAsia="ja-JP"/>
        </w:rPr>
        <w:t xml:space="preserve"> </w:t>
      </w:r>
      <w:r w:rsidR="00CE6210" w:rsidRPr="004E17EF">
        <w:rPr>
          <w:kern w:val="14"/>
          <w:lang w:eastAsia="ja-JP"/>
        </w:rPr>
        <w:t xml:space="preserve">of activities that contribute to </w:t>
      </w:r>
      <w:r w:rsidR="003660C4" w:rsidRPr="004E17EF">
        <w:rPr>
          <w:kern w:val="14"/>
          <w:lang w:eastAsia="ja-JP"/>
        </w:rPr>
        <w:t xml:space="preserve">the </w:t>
      </w:r>
      <w:r w:rsidR="00CE6210" w:rsidRPr="004E17EF">
        <w:rPr>
          <w:kern w:val="14"/>
          <w:lang w:eastAsia="ja-JP"/>
        </w:rPr>
        <w:t xml:space="preserve">IPBES objectives. </w:t>
      </w:r>
    </w:p>
    <w:p w:rsidR="00CE6210" w:rsidRPr="004E17EF" w:rsidRDefault="000F6626" w:rsidP="00413849">
      <w:pPr>
        <w:pStyle w:val="Normalnumber"/>
        <w:rPr>
          <w:kern w:val="14"/>
          <w:lang w:eastAsia="ja-JP"/>
        </w:rPr>
      </w:pPr>
      <w:r w:rsidRPr="004E17EF">
        <w:rPr>
          <w:kern w:val="14"/>
          <w:lang w:eastAsia="ja-JP"/>
        </w:rPr>
        <w:t>The IPBES trust fund</w:t>
      </w:r>
      <w:r w:rsidR="00B0273B" w:rsidRPr="004E17EF">
        <w:rPr>
          <w:kern w:val="14"/>
          <w:lang w:eastAsia="ja-JP"/>
        </w:rPr>
        <w:t>,</w:t>
      </w:r>
      <w:r w:rsidRPr="004E17EF">
        <w:rPr>
          <w:kern w:val="14"/>
          <w:lang w:eastAsia="ja-JP"/>
        </w:rPr>
        <w:t xml:space="preserve"> </w:t>
      </w:r>
      <w:r w:rsidR="00BC11F0" w:rsidRPr="004E17EF">
        <w:rPr>
          <w:kern w:val="14"/>
          <w:lang w:eastAsia="ja-JP"/>
        </w:rPr>
        <w:t>o</w:t>
      </w:r>
      <w:r w:rsidR="00213F4F" w:rsidRPr="004E17EF">
        <w:rPr>
          <w:kern w:val="14"/>
          <w:lang w:eastAsia="ja-JP"/>
        </w:rPr>
        <w:t xml:space="preserve">ver </w:t>
      </w:r>
      <w:r w:rsidR="003660C4" w:rsidRPr="004E17EF">
        <w:rPr>
          <w:kern w:val="14"/>
          <w:lang w:eastAsia="ja-JP"/>
        </w:rPr>
        <w:t xml:space="preserve">the period </w:t>
      </w:r>
      <w:r w:rsidR="00213F4F" w:rsidRPr="004E17EF">
        <w:rPr>
          <w:kern w:val="14"/>
          <w:lang w:eastAsia="ja-JP"/>
        </w:rPr>
        <w:t>2013</w:t>
      </w:r>
      <w:r w:rsidR="003660C4" w:rsidRPr="004E17EF">
        <w:rPr>
          <w:kern w:val="14"/>
          <w:lang w:eastAsia="ja-JP"/>
        </w:rPr>
        <w:t>–</w:t>
      </w:r>
      <w:r w:rsidR="00213F4F" w:rsidRPr="004E17EF">
        <w:rPr>
          <w:kern w:val="14"/>
          <w:lang w:eastAsia="ja-JP"/>
        </w:rPr>
        <w:t>2017</w:t>
      </w:r>
      <w:r w:rsidR="00B0273B" w:rsidRPr="004E17EF">
        <w:rPr>
          <w:kern w:val="14"/>
          <w:lang w:eastAsia="ja-JP"/>
        </w:rPr>
        <w:t>,</w:t>
      </w:r>
      <w:r w:rsidR="00213F4F" w:rsidRPr="004E17EF">
        <w:rPr>
          <w:kern w:val="14"/>
          <w:lang w:eastAsia="ja-JP"/>
        </w:rPr>
        <w:t xml:space="preserve"> </w:t>
      </w:r>
      <w:r w:rsidR="00552DA7" w:rsidRPr="004E17EF">
        <w:rPr>
          <w:kern w:val="14"/>
          <w:lang w:eastAsia="ja-JP"/>
        </w:rPr>
        <w:t xml:space="preserve">received an average </w:t>
      </w:r>
      <w:r w:rsidR="00E52646" w:rsidRPr="004E17EF">
        <w:rPr>
          <w:kern w:val="14"/>
          <w:lang w:eastAsia="ja-JP"/>
        </w:rPr>
        <w:t>of $5.</w:t>
      </w:r>
      <w:r w:rsidR="00820075">
        <w:rPr>
          <w:kern w:val="14"/>
          <w:lang w:eastAsia="ja-JP"/>
        </w:rPr>
        <w:t>7</w:t>
      </w:r>
      <w:r w:rsidR="00820075" w:rsidRPr="004E17EF">
        <w:rPr>
          <w:kern w:val="14"/>
          <w:lang w:eastAsia="ja-JP"/>
        </w:rPr>
        <w:t> </w:t>
      </w:r>
      <w:r w:rsidR="003660C4" w:rsidRPr="004E17EF">
        <w:rPr>
          <w:kern w:val="14"/>
          <w:lang w:eastAsia="ja-JP"/>
        </w:rPr>
        <w:t>million</w:t>
      </w:r>
      <w:r w:rsidR="00E52646" w:rsidRPr="004E17EF">
        <w:rPr>
          <w:kern w:val="14"/>
          <w:lang w:eastAsia="ja-JP"/>
        </w:rPr>
        <w:t xml:space="preserve"> per year thanks to </w:t>
      </w:r>
      <w:r w:rsidR="003660C4" w:rsidRPr="004E17EF">
        <w:rPr>
          <w:kern w:val="14"/>
          <w:lang w:eastAsia="ja-JP"/>
        </w:rPr>
        <w:t xml:space="preserve">a </w:t>
      </w:r>
      <w:r w:rsidR="00E52646" w:rsidRPr="004E17EF">
        <w:rPr>
          <w:kern w:val="14"/>
          <w:lang w:eastAsia="ja-JP"/>
        </w:rPr>
        <w:t xml:space="preserve">single major donation in 2013. The trust fund, over </w:t>
      </w:r>
      <w:r w:rsidR="00BC11F0" w:rsidRPr="004E17EF">
        <w:rPr>
          <w:kern w:val="14"/>
          <w:lang w:eastAsia="ja-JP"/>
        </w:rPr>
        <w:t xml:space="preserve">the </w:t>
      </w:r>
      <w:r w:rsidR="00552DA7" w:rsidRPr="004E17EF">
        <w:rPr>
          <w:kern w:val="14"/>
          <w:lang w:eastAsia="ja-JP"/>
        </w:rPr>
        <w:t>past three years</w:t>
      </w:r>
      <w:r w:rsidR="003660C4" w:rsidRPr="004E17EF">
        <w:rPr>
          <w:kern w:val="14"/>
          <w:lang w:eastAsia="ja-JP"/>
        </w:rPr>
        <w:t xml:space="preserve">, from </w:t>
      </w:r>
      <w:r w:rsidR="00552DA7" w:rsidRPr="004E17EF">
        <w:rPr>
          <w:kern w:val="14"/>
          <w:lang w:eastAsia="ja-JP"/>
        </w:rPr>
        <w:t>2015</w:t>
      </w:r>
      <w:r w:rsidR="003660C4" w:rsidRPr="004E17EF">
        <w:rPr>
          <w:kern w:val="14"/>
          <w:lang w:eastAsia="ja-JP"/>
        </w:rPr>
        <w:t xml:space="preserve"> to </w:t>
      </w:r>
      <w:r w:rsidR="00BC11F0" w:rsidRPr="004E17EF">
        <w:rPr>
          <w:kern w:val="14"/>
          <w:lang w:eastAsia="ja-JP"/>
        </w:rPr>
        <w:t xml:space="preserve">2017, </w:t>
      </w:r>
      <w:r w:rsidR="003660C4" w:rsidRPr="004E17EF">
        <w:rPr>
          <w:kern w:val="14"/>
          <w:lang w:eastAsia="ja-JP"/>
        </w:rPr>
        <w:t xml:space="preserve">has </w:t>
      </w:r>
      <w:r w:rsidR="00552DA7" w:rsidRPr="004E17EF">
        <w:rPr>
          <w:kern w:val="14"/>
          <w:lang w:eastAsia="ja-JP"/>
        </w:rPr>
        <w:t>received</w:t>
      </w:r>
      <w:r w:rsidR="00100061" w:rsidRPr="004E17EF">
        <w:rPr>
          <w:kern w:val="14"/>
          <w:lang w:eastAsia="ja-JP"/>
        </w:rPr>
        <w:t xml:space="preserve"> </w:t>
      </w:r>
      <w:r w:rsidR="00BC11F0" w:rsidRPr="004E17EF">
        <w:rPr>
          <w:kern w:val="14"/>
          <w:lang w:eastAsia="ja-JP"/>
        </w:rPr>
        <w:t xml:space="preserve">an average of </w:t>
      </w:r>
      <w:r w:rsidRPr="004E17EF">
        <w:rPr>
          <w:kern w:val="14"/>
          <w:lang w:eastAsia="ja-JP"/>
        </w:rPr>
        <w:t>$</w:t>
      </w:r>
      <w:r w:rsidR="00552DA7" w:rsidRPr="004E17EF">
        <w:rPr>
          <w:kern w:val="14"/>
          <w:lang w:eastAsia="ja-JP"/>
        </w:rPr>
        <w:t>3.</w:t>
      </w:r>
      <w:r w:rsidR="00742516">
        <w:rPr>
          <w:kern w:val="14"/>
          <w:lang w:eastAsia="ja-JP"/>
        </w:rPr>
        <w:t>6</w:t>
      </w:r>
      <w:r w:rsidR="00742516" w:rsidRPr="004E17EF">
        <w:rPr>
          <w:kern w:val="14"/>
          <w:lang w:eastAsia="ja-JP"/>
        </w:rPr>
        <w:t> </w:t>
      </w:r>
      <w:r w:rsidR="003660C4" w:rsidRPr="004E17EF">
        <w:rPr>
          <w:kern w:val="14"/>
          <w:lang w:eastAsia="ja-JP"/>
        </w:rPr>
        <w:t>million</w:t>
      </w:r>
      <w:r w:rsidR="00E52646" w:rsidRPr="004E17EF">
        <w:rPr>
          <w:kern w:val="14"/>
          <w:lang w:eastAsia="ja-JP"/>
        </w:rPr>
        <w:t xml:space="preserve"> per year</w:t>
      </w:r>
      <w:r w:rsidR="00BC11F0" w:rsidRPr="004E17EF">
        <w:rPr>
          <w:kern w:val="14"/>
          <w:lang w:eastAsia="ja-JP"/>
        </w:rPr>
        <w:t xml:space="preserve">. </w:t>
      </w:r>
      <w:r w:rsidRPr="004E17EF">
        <w:rPr>
          <w:kern w:val="14"/>
          <w:lang w:eastAsia="ja-JP"/>
        </w:rPr>
        <w:t>While it is very difficult to foresee t</w:t>
      </w:r>
      <w:r w:rsidR="00E52646" w:rsidRPr="004E17EF">
        <w:rPr>
          <w:kern w:val="14"/>
          <w:lang w:eastAsia="ja-JP"/>
        </w:rPr>
        <w:t>he amount of resources that would</w:t>
      </w:r>
      <w:r w:rsidRPr="004E17EF">
        <w:rPr>
          <w:kern w:val="14"/>
          <w:lang w:eastAsia="ja-JP"/>
        </w:rPr>
        <w:t xml:space="preserve"> be available to the trust fund for the second work programme, </w:t>
      </w:r>
      <w:r w:rsidR="00B0273B" w:rsidRPr="00215A93">
        <w:rPr>
          <w:b/>
          <w:kern w:val="14"/>
          <w:lang w:eastAsia="ja-JP"/>
        </w:rPr>
        <w:t>a</w:t>
      </w:r>
      <w:r w:rsidR="000E6508" w:rsidRPr="00215A93">
        <w:rPr>
          <w:b/>
          <w:kern w:val="14"/>
          <w:lang w:eastAsia="ja-JP"/>
        </w:rPr>
        <w:t xml:space="preserve"> </w:t>
      </w:r>
      <w:r w:rsidRPr="00D34195">
        <w:rPr>
          <w:b/>
          <w:kern w:val="14"/>
          <w:lang w:eastAsia="ja-JP"/>
        </w:rPr>
        <w:t xml:space="preserve">conservative </w:t>
      </w:r>
      <w:r w:rsidR="00BC11F0" w:rsidRPr="00D34195">
        <w:rPr>
          <w:b/>
          <w:kern w:val="14"/>
          <w:lang w:eastAsia="ja-JP"/>
        </w:rPr>
        <w:t>estimate</w:t>
      </w:r>
      <w:r w:rsidR="000E6508" w:rsidRPr="00215A93">
        <w:rPr>
          <w:b/>
          <w:kern w:val="14"/>
          <w:lang w:eastAsia="ja-JP"/>
        </w:rPr>
        <w:t xml:space="preserve"> is</w:t>
      </w:r>
      <w:r w:rsidR="00BC11F0" w:rsidRPr="00D34195">
        <w:rPr>
          <w:b/>
          <w:kern w:val="14"/>
          <w:lang w:eastAsia="ja-JP"/>
        </w:rPr>
        <w:t xml:space="preserve"> </w:t>
      </w:r>
      <w:r w:rsidRPr="00D34195">
        <w:rPr>
          <w:b/>
          <w:kern w:val="14"/>
          <w:lang w:eastAsia="ja-JP"/>
        </w:rPr>
        <w:t>t</w:t>
      </w:r>
      <w:r w:rsidR="00BC11F0" w:rsidRPr="00D34195">
        <w:rPr>
          <w:b/>
          <w:kern w:val="14"/>
          <w:lang w:eastAsia="ja-JP"/>
        </w:rPr>
        <w:t>hat IPBES could</w:t>
      </w:r>
      <w:r w:rsidR="00752465" w:rsidRPr="00D34195">
        <w:rPr>
          <w:b/>
          <w:kern w:val="14"/>
          <w:lang w:eastAsia="ja-JP"/>
        </w:rPr>
        <w:t xml:space="preserve"> </w:t>
      </w:r>
      <w:r w:rsidRPr="00D34195">
        <w:rPr>
          <w:b/>
          <w:kern w:val="14"/>
          <w:lang w:eastAsia="ja-JP"/>
        </w:rPr>
        <w:t>expect a regular</w:t>
      </w:r>
      <w:r w:rsidR="00882C94" w:rsidRPr="00D34195">
        <w:rPr>
          <w:b/>
          <w:kern w:val="14"/>
          <w:lang w:eastAsia="ja-JP"/>
        </w:rPr>
        <w:t xml:space="preserve"> annual</w:t>
      </w:r>
      <w:r w:rsidRPr="00D34195">
        <w:rPr>
          <w:b/>
          <w:kern w:val="14"/>
          <w:lang w:eastAsia="ja-JP"/>
        </w:rPr>
        <w:t xml:space="preserve"> income </w:t>
      </w:r>
      <w:r w:rsidR="00552DA7" w:rsidRPr="00D34195">
        <w:rPr>
          <w:b/>
          <w:kern w:val="14"/>
          <w:lang w:eastAsia="ja-JP"/>
        </w:rPr>
        <w:t>of a</w:t>
      </w:r>
      <w:r w:rsidR="00812B70" w:rsidRPr="00215A93">
        <w:rPr>
          <w:b/>
          <w:kern w:val="14"/>
          <w:lang w:eastAsia="ja-JP"/>
        </w:rPr>
        <w:t>r</w:t>
      </w:r>
      <w:r w:rsidR="00552DA7" w:rsidRPr="00D34195">
        <w:rPr>
          <w:b/>
          <w:kern w:val="14"/>
          <w:lang w:eastAsia="ja-JP"/>
        </w:rPr>
        <w:t>ou</w:t>
      </w:r>
      <w:r w:rsidR="00812B70" w:rsidRPr="00215A93">
        <w:rPr>
          <w:b/>
          <w:kern w:val="14"/>
          <w:lang w:eastAsia="ja-JP"/>
        </w:rPr>
        <w:t>nd</w:t>
      </w:r>
      <w:r w:rsidR="00026A91" w:rsidRPr="00D34195">
        <w:rPr>
          <w:b/>
          <w:kern w:val="14"/>
          <w:lang w:eastAsia="ja-JP"/>
        </w:rPr>
        <w:t xml:space="preserve"> </w:t>
      </w:r>
      <w:r w:rsidRPr="00D34195">
        <w:rPr>
          <w:b/>
          <w:kern w:val="14"/>
          <w:lang w:eastAsia="ja-JP"/>
        </w:rPr>
        <w:t>$</w:t>
      </w:r>
      <w:r w:rsidR="00CE6210" w:rsidRPr="00D34195">
        <w:rPr>
          <w:b/>
          <w:kern w:val="14"/>
          <w:lang w:eastAsia="ja-JP"/>
        </w:rPr>
        <w:t>5</w:t>
      </w:r>
      <w:r w:rsidR="000E6508" w:rsidRPr="00215A93">
        <w:rPr>
          <w:b/>
          <w:kern w:val="14"/>
          <w:lang w:eastAsia="ja-JP"/>
        </w:rPr>
        <w:t> </w:t>
      </w:r>
      <w:r w:rsidR="00AD7007" w:rsidRPr="00D34195">
        <w:rPr>
          <w:b/>
          <w:kern w:val="14"/>
          <w:lang w:eastAsia="ja-JP"/>
        </w:rPr>
        <w:t>million</w:t>
      </w:r>
      <w:r w:rsidR="00552DA7" w:rsidRPr="00D34195">
        <w:rPr>
          <w:b/>
          <w:kern w:val="14"/>
          <w:lang w:eastAsia="ja-JP"/>
        </w:rPr>
        <w:t xml:space="preserve"> </w:t>
      </w:r>
      <w:r w:rsidR="00CE6210" w:rsidRPr="00D34195">
        <w:rPr>
          <w:b/>
          <w:kern w:val="14"/>
          <w:lang w:eastAsia="ja-JP"/>
        </w:rPr>
        <w:t>per year</w:t>
      </w:r>
      <w:r w:rsidR="00B0273B" w:rsidRPr="004E17EF">
        <w:rPr>
          <w:kern w:val="14"/>
          <w:lang w:eastAsia="ja-JP"/>
        </w:rPr>
        <w:t>,</w:t>
      </w:r>
      <w:r w:rsidR="00C1242B" w:rsidRPr="004E17EF">
        <w:rPr>
          <w:kern w:val="14"/>
          <w:lang w:eastAsia="ja-JP"/>
        </w:rPr>
        <w:t xml:space="preserve"> if one </w:t>
      </w:r>
      <w:r w:rsidR="00C80EB1" w:rsidRPr="004E17EF">
        <w:rPr>
          <w:kern w:val="14"/>
          <w:lang w:eastAsia="ja-JP"/>
        </w:rPr>
        <w:t>takes into account</w:t>
      </w:r>
      <w:r w:rsidR="00B0273B" w:rsidRPr="004E17EF">
        <w:rPr>
          <w:kern w:val="14"/>
          <w:lang w:eastAsia="ja-JP"/>
        </w:rPr>
        <w:t xml:space="preserve"> </w:t>
      </w:r>
      <w:r w:rsidR="00812B70" w:rsidRPr="004E17EF">
        <w:rPr>
          <w:kern w:val="14"/>
          <w:lang w:eastAsia="ja-JP"/>
        </w:rPr>
        <w:t xml:space="preserve">the </w:t>
      </w:r>
      <w:r w:rsidR="00C80EB1" w:rsidRPr="004E17EF">
        <w:rPr>
          <w:kern w:val="14"/>
          <w:lang w:eastAsia="ja-JP"/>
        </w:rPr>
        <w:t>indication</w:t>
      </w:r>
      <w:r w:rsidR="00B0273B" w:rsidRPr="004E17EF">
        <w:rPr>
          <w:kern w:val="14"/>
          <w:lang w:eastAsia="ja-JP"/>
        </w:rPr>
        <w:t>s</w:t>
      </w:r>
      <w:r w:rsidR="00C80EB1" w:rsidRPr="004E17EF">
        <w:rPr>
          <w:kern w:val="14"/>
          <w:lang w:eastAsia="ja-JP"/>
        </w:rPr>
        <w:t xml:space="preserve"> of a future pledge from the European Union amounting to $1.5</w:t>
      </w:r>
      <w:r w:rsidR="00B0273B" w:rsidRPr="004E17EF">
        <w:rPr>
          <w:kern w:val="14"/>
          <w:lang w:eastAsia="ja-JP"/>
        </w:rPr>
        <w:t> </w:t>
      </w:r>
      <w:r w:rsidR="00C80EB1" w:rsidRPr="004E17EF">
        <w:rPr>
          <w:kern w:val="14"/>
          <w:lang w:eastAsia="ja-JP"/>
        </w:rPr>
        <w:t>million per year,</w:t>
      </w:r>
      <w:r w:rsidR="00C80EB1" w:rsidRPr="00F11C83">
        <w:rPr>
          <w:kern w:val="14"/>
          <w:lang w:eastAsia="ja-JP"/>
        </w:rPr>
        <w:t xml:space="preserve"> starting in 2018</w:t>
      </w:r>
      <w:r w:rsidR="00C80EB1" w:rsidRPr="004E17EF">
        <w:rPr>
          <w:kern w:val="14"/>
          <w:lang w:eastAsia="ja-JP"/>
        </w:rPr>
        <w:t xml:space="preserve"> </w:t>
      </w:r>
      <w:r w:rsidR="00BC11F0" w:rsidRPr="004E17EF">
        <w:rPr>
          <w:kern w:val="14"/>
          <w:lang w:eastAsia="ja-JP"/>
        </w:rPr>
        <w:t>(IPBES/6/9)</w:t>
      </w:r>
      <w:r w:rsidR="00643498" w:rsidRPr="004E17EF">
        <w:rPr>
          <w:kern w:val="14"/>
          <w:lang w:eastAsia="ja-JP"/>
        </w:rPr>
        <w:t>.</w:t>
      </w:r>
    </w:p>
    <w:p w:rsidR="00CE6210" w:rsidRPr="001A543B" w:rsidRDefault="00CE6210" w:rsidP="00413849">
      <w:pPr>
        <w:pStyle w:val="Normalnumber"/>
        <w:rPr>
          <w:kern w:val="14"/>
          <w:lang w:eastAsia="ja-JP"/>
        </w:rPr>
      </w:pPr>
      <w:r w:rsidRPr="004E17EF">
        <w:rPr>
          <w:kern w:val="14"/>
          <w:lang w:eastAsia="ja-JP"/>
        </w:rPr>
        <w:t xml:space="preserve">IPBES has </w:t>
      </w:r>
      <w:r w:rsidR="000F6626" w:rsidRPr="004E17EF">
        <w:rPr>
          <w:kern w:val="14"/>
          <w:lang w:eastAsia="ja-JP"/>
        </w:rPr>
        <w:t xml:space="preserve">also </w:t>
      </w:r>
      <w:r w:rsidRPr="004E17EF">
        <w:rPr>
          <w:kern w:val="14"/>
          <w:lang w:eastAsia="ja-JP"/>
        </w:rPr>
        <w:t xml:space="preserve">received in-kind contributions of </w:t>
      </w:r>
      <w:r w:rsidR="00303271" w:rsidRPr="004E17EF">
        <w:rPr>
          <w:kern w:val="14"/>
          <w:lang w:eastAsia="ja-JP"/>
        </w:rPr>
        <w:t xml:space="preserve">between </w:t>
      </w:r>
      <w:r w:rsidR="000F6626" w:rsidRPr="001A543B">
        <w:rPr>
          <w:kern w:val="14"/>
          <w:lang w:eastAsia="ja-JP"/>
        </w:rPr>
        <w:t>$</w:t>
      </w:r>
      <w:r w:rsidRPr="001A543B">
        <w:rPr>
          <w:kern w:val="14"/>
          <w:lang w:eastAsia="ja-JP"/>
        </w:rPr>
        <w:t>5</w:t>
      </w:r>
      <w:r w:rsidR="00767B0B" w:rsidRPr="001A543B">
        <w:rPr>
          <w:kern w:val="14"/>
          <w:lang w:eastAsia="ja-JP"/>
        </w:rPr>
        <w:t> million</w:t>
      </w:r>
      <w:r w:rsidRPr="001A543B">
        <w:rPr>
          <w:kern w:val="14"/>
          <w:lang w:eastAsia="ja-JP"/>
        </w:rPr>
        <w:t xml:space="preserve"> </w:t>
      </w:r>
      <w:r w:rsidR="00303271" w:rsidRPr="001A543B">
        <w:rPr>
          <w:kern w:val="14"/>
          <w:lang w:eastAsia="ja-JP"/>
        </w:rPr>
        <w:t xml:space="preserve">and </w:t>
      </w:r>
      <w:r w:rsidR="00767B0B" w:rsidRPr="001A543B">
        <w:rPr>
          <w:kern w:val="14"/>
          <w:lang w:eastAsia="ja-JP"/>
        </w:rPr>
        <w:t>$</w:t>
      </w:r>
      <w:r w:rsidRPr="001A543B">
        <w:rPr>
          <w:kern w:val="14"/>
          <w:lang w:eastAsia="ja-JP"/>
        </w:rPr>
        <w:t>6</w:t>
      </w:r>
      <w:r w:rsidR="00767B0B" w:rsidRPr="001A543B">
        <w:rPr>
          <w:kern w:val="14"/>
          <w:lang w:eastAsia="ja-JP"/>
        </w:rPr>
        <w:t xml:space="preserve"> million </w:t>
      </w:r>
      <w:r w:rsidRPr="001A543B">
        <w:rPr>
          <w:kern w:val="14"/>
          <w:lang w:eastAsia="ja-JP"/>
        </w:rPr>
        <w:t xml:space="preserve">per year </w:t>
      </w:r>
      <w:r w:rsidR="00812B70" w:rsidRPr="001A543B">
        <w:rPr>
          <w:kern w:val="14"/>
          <w:lang w:eastAsia="ja-JP"/>
        </w:rPr>
        <w:t>o</w:t>
      </w:r>
      <w:r w:rsidRPr="001A543B">
        <w:rPr>
          <w:kern w:val="14"/>
          <w:lang w:eastAsia="ja-JP"/>
        </w:rPr>
        <w:t xml:space="preserve">n average, covering costs that </w:t>
      </w:r>
      <w:r w:rsidR="00812B70" w:rsidRPr="001A543B">
        <w:rPr>
          <w:kern w:val="14"/>
          <w:lang w:eastAsia="ja-JP"/>
        </w:rPr>
        <w:t xml:space="preserve">would </w:t>
      </w:r>
      <w:r w:rsidRPr="001A543B">
        <w:rPr>
          <w:kern w:val="14"/>
          <w:lang w:eastAsia="ja-JP"/>
        </w:rPr>
        <w:t xml:space="preserve">otherwise have </w:t>
      </w:r>
      <w:r w:rsidR="00BC11F0" w:rsidRPr="001A543B">
        <w:rPr>
          <w:kern w:val="14"/>
          <w:lang w:eastAsia="ja-JP"/>
        </w:rPr>
        <w:t xml:space="preserve">had </w:t>
      </w:r>
      <w:r w:rsidRPr="001A543B">
        <w:rPr>
          <w:kern w:val="14"/>
          <w:lang w:eastAsia="ja-JP"/>
        </w:rPr>
        <w:t xml:space="preserve">to be supported by the trust fund, such as </w:t>
      </w:r>
      <w:r w:rsidR="00303271" w:rsidRPr="001A543B">
        <w:rPr>
          <w:kern w:val="14"/>
          <w:lang w:eastAsia="ja-JP"/>
        </w:rPr>
        <w:t xml:space="preserve">for </w:t>
      </w:r>
      <w:r w:rsidRPr="001A543B">
        <w:rPr>
          <w:kern w:val="14"/>
          <w:lang w:eastAsia="ja-JP"/>
        </w:rPr>
        <w:t xml:space="preserve">the provision of technical support units or </w:t>
      </w:r>
      <w:r w:rsidR="00BC11F0" w:rsidRPr="001A543B">
        <w:rPr>
          <w:kern w:val="14"/>
          <w:lang w:eastAsia="ja-JP"/>
        </w:rPr>
        <w:t>support to meetings</w:t>
      </w:r>
      <w:r w:rsidRPr="001A543B">
        <w:rPr>
          <w:kern w:val="14"/>
          <w:lang w:eastAsia="ja-JP"/>
        </w:rPr>
        <w:t xml:space="preserve">. </w:t>
      </w:r>
    </w:p>
    <w:p w:rsidR="00CE6210" w:rsidRPr="001A543B" w:rsidRDefault="000F6626" w:rsidP="00413849">
      <w:pPr>
        <w:pStyle w:val="Normalnumber"/>
        <w:rPr>
          <w:kern w:val="14"/>
          <w:lang w:eastAsia="ja-JP"/>
        </w:rPr>
      </w:pPr>
      <w:r w:rsidRPr="001A543B">
        <w:rPr>
          <w:kern w:val="14"/>
          <w:lang w:eastAsia="ja-JP"/>
        </w:rPr>
        <w:t>IPBES has further received</w:t>
      </w:r>
      <w:r w:rsidR="00CE6210" w:rsidRPr="001A543B">
        <w:rPr>
          <w:kern w:val="14"/>
          <w:lang w:eastAsia="ja-JP"/>
        </w:rPr>
        <w:t xml:space="preserve"> in-kind contribution</w:t>
      </w:r>
      <w:r w:rsidR="006F3759" w:rsidRPr="001A543B">
        <w:rPr>
          <w:kern w:val="14"/>
          <w:lang w:eastAsia="ja-JP"/>
        </w:rPr>
        <w:t>s</w:t>
      </w:r>
      <w:r w:rsidR="00CE6210" w:rsidRPr="001A543B">
        <w:rPr>
          <w:kern w:val="14"/>
          <w:lang w:eastAsia="ja-JP"/>
        </w:rPr>
        <w:t xml:space="preserve"> </w:t>
      </w:r>
      <w:r w:rsidRPr="001A543B">
        <w:rPr>
          <w:kern w:val="14"/>
          <w:lang w:eastAsia="ja-JP"/>
        </w:rPr>
        <w:t>from</w:t>
      </w:r>
      <w:r w:rsidR="00CE6210" w:rsidRPr="001A543B">
        <w:rPr>
          <w:kern w:val="14"/>
          <w:lang w:eastAsia="ja-JP"/>
        </w:rPr>
        <w:t xml:space="preserve"> all the experts </w:t>
      </w:r>
      <w:r w:rsidRPr="001A543B">
        <w:rPr>
          <w:kern w:val="14"/>
          <w:lang w:eastAsia="ja-JP"/>
        </w:rPr>
        <w:t>involved in</w:t>
      </w:r>
      <w:r w:rsidR="00CE6210" w:rsidRPr="001A543B">
        <w:rPr>
          <w:kern w:val="14"/>
          <w:lang w:eastAsia="ja-JP"/>
        </w:rPr>
        <w:t xml:space="preserve"> I</w:t>
      </w:r>
      <w:r w:rsidRPr="001A543B">
        <w:rPr>
          <w:kern w:val="14"/>
          <w:lang w:eastAsia="ja-JP"/>
        </w:rPr>
        <w:t>PBES</w:t>
      </w:r>
      <w:r w:rsidR="00BC11F0" w:rsidRPr="001A543B">
        <w:rPr>
          <w:kern w:val="14"/>
          <w:lang w:eastAsia="ja-JP"/>
        </w:rPr>
        <w:t xml:space="preserve">, </w:t>
      </w:r>
      <w:r w:rsidR="00CE6210" w:rsidRPr="001A543B">
        <w:rPr>
          <w:kern w:val="14"/>
          <w:lang w:eastAsia="ja-JP"/>
        </w:rPr>
        <w:t xml:space="preserve">contributing </w:t>
      </w:r>
      <w:r w:rsidR="00812B70" w:rsidRPr="001A543B">
        <w:rPr>
          <w:kern w:val="14"/>
          <w:lang w:eastAsia="ja-JP"/>
        </w:rPr>
        <w:t>o</w:t>
      </w:r>
      <w:r w:rsidR="00882C94" w:rsidRPr="001A543B">
        <w:rPr>
          <w:kern w:val="14"/>
          <w:lang w:eastAsia="ja-JP"/>
        </w:rPr>
        <w:t xml:space="preserve">n average </w:t>
      </w:r>
      <w:r w:rsidR="00CE6210" w:rsidRPr="001A543B">
        <w:rPr>
          <w:kern w:val="14"/>
          <w:lang w:eastAsia="ja-JP"/>
        </w:rPr>
        <w:t>between 10 and 20</w:t>
      </w:r>
      <w:r w:rsidR="00E10F18" w:rsidRPr="001A543B">
        <w:rPr>
          <w:kern w:val="14"/>
          <w:lang w:eastAsia="ja-JP"/>
        </w:rPr>
        <w:t> </w:t>
      </w:r>
      <w:r w:rsidR="00CE6210" w:rsidRPr="001A543B">
        <w:rPr>
          <w:kern w:val="14"/>
          <w:lang w:eastAsia="ja-JP"/>
        </w:rPr>
        <w:t>per</w:t>
      </w:r>
      <w:r w:rsidR="00E10F18" w:rsidRPr="001A543B">
        <w:rPr>
          <w:kern w:val="14"/>
          <w:lang w:eastAsia="ja-JP"/>
        </w:rPr>
        <w:t> </w:t>
      </w:r>
      <w:r w:rsidR="00CE6210" w:rsidRPr="001A543B">
        <w:rPr>
          <w:kern w:val="14"/>
          <w:lang w:eastAsia="ja-JP"/>
        </w:rPr>
        <w:t>cent of their time on a pro bono basis, which amount</w:t>
      </w:r>
      <w:r w:rsidR="00812B70" w:rsidRPr="001A543B">
        <w:rPr>
          <w:kern w:val="14"/>
          <w:lang w:eastAsia="ja-JP"/>
        </w:rPr>
        <w:t>s</w:t>
      </w:r>
      <w:r w:rsidR="00CE6210" w:rsidRPr="001A543B">
        <w:rPr>
          <w:kern w:val="14"/>
          <w:lang w:eastAsia="ja-JP"/>
        </w:rPr>
        <w:t xml:space="preserve"> to an estimated </w:t>
      </w:r>
      <w:r w:rsidR="00812B70" w:rsidRPr="001A543B">
        <w:rPr>
          <w:kern w:val="14"/>
          <w:lang w:eastAsia="ja-JP"/>
        </w:rPr>
        <w:t xml:space="preserve">additional </w:t>
      </w:r>
      <w:r w:rsidR="00CE6210" w:rsidRPr="001A543B">
        <w:rPr>
          <w:kern w:val="14"/>
          <w:lang w:eastAsia="ja-JP"/>
        </w:rPr>
        <w:t xml:space="preserve">in-kind contribution of </w:t>
      </w:r>
      <w:r w:rsidRPr="001A543B">
        <w:rPr>
          <w:kern w:val="14"/>
          <w:lang w:eastAsia="ja-JP"/>
        </w:rPr>
        <w:t>$</w:t>
      </w:r>
      <w:r w:rsidR="00CE6210" w:rsidRPr="001A543B">
        <w:rPr>
          <w:kern w:val="14"/>
          <w:lang w:eastAsia="ja-JP"/>
        </w:rPr>
        <w:t>4.7</w:t>
      </w:r>
      <w:r w:rsidR="00EB74C8" w:rsidRPr="001A543B">
        <w:rPr>
          <w:kern w:val="14"/>
          <w:lang w:eastAsia="ja-JP"/>
        </w:rPr>
        <w:t xml:space="preserve"> million </w:t>
      </w:r>
      <w:r w:rsidR="00CE6210" w:rsidRPr="001A543B">
        <w:rPr>
          <w:kern w:val="14"/>
          <w:lang w:eastAsia="ja-JP"/>
        </w:rPr>
        <w:t xml:space="preserve">to </w:t>
      </w:r>
      <w:r w:rsidR="00EB74C8" w:rsidRPr="001A543B">
        <w:rPr>
          <w:kern w:val="14"/>
          <w:lang w:eastAsia="ja-JP"/>
        </w:rPr>
        <w:t>$</w:t>
      </w:r>
      <w:r w:rsidR="00CE6210" w:rsidRPr="001A543B">
        <w:rPr>
          <w:kern w:val="14"/>
          <w:lang w:eastAsia="ja-JP"/>
        </w:rPr>
        <w:t>9.4</w:t>
      </w:r>
      <w:r w:rsidR="00EB74C8" w:rsidRPr="001A543B">
        <w:rPr>
          <w:kern w:val="14"/>
          <w:lang w:eastAsia="ja-JP"/>
        </w:rPr>
        <w:t xml:space="preserve"> million </w:t>
      </w:r>
      <w:r w:rsidR="00CE6210" w:rsidRPr="001A543B">
        <w:rPr>
          <w:kern w:val="14"/>
          <w:lang w:eastAsia="ja-JP"/>
        </w:rPr>
        <w:t>per year.</w:t>
      </w:r>
      <w:r w:rsidR="00341D85" w:rsidRPr="00215A93">
        <w:rPr>
          <w:kern w:val="14"/>
          <w:sz w:val="18"/>
          <w:szCs w:val="18"/>
          <w:vertAlign w:val="superscript"/>
          <w:lang w:eastAsia="ja-JP"/>
        </w:rPr>
        <w:footnoteReference w:id="3"/>
      </w:r>
      <w:r w:rsidR="00CE6210" w:rsidRPr="001A543B">
        <w:rPr>
          <w:kern w:val="14"/>
          <w:lang w:eastAsia="ja-JP"/>
        </w:rPr>
        <w:t xml:space="preserve"> </w:t>
      </w:r>
    </w:p>
    <w:p w:rsidR="00CE6210" w:rsidRPr="004E17EF" w:rsidRDefault="00341D85" w:rsidP="00413849">
      <w:pPr>
        <w:pStyle w:val="Normalnumber"/>
        <w:rPr>
          <w:kern w:val="14"/>
          <w:lang w:eastAsia="ja-JP"/>
        </w:rPr>
      </w:pPr>
      <w:r w:rsidRPr="001A543B">
        <w:rPr>
          <w:kern w:val="14"/>
          <w:lang w:eastAsia="ja-JP"/>
        </w:rPr>
        <w:t>Lastly</w:t>
      </w:r>
      <w:r w:rsidR="00CE6210" w:rsidRPr="001A543B">
        <w:rPr>
          <w:kern w:val="14"/>
          <w:lang w:eastAsia="ja-JP"/>
        </w:rPr>
        <w:t xml:space="preserve">, an increasing number of activities contributing to </w:t>
      </w:r>
      <w:r w:rsidR="004A393B" w:rsidRPr="001A543B">
        <w:rPr>
          <w:kern w:val="14"/>
          <w:lang w:eastAsia="ja-JP"/>
        </w:rPr>
        <w:t xml:space="preserve">the </w:t>
      </w:r>
      <w:r w:rsidR="00CE6210" w:rsidRPr="001A543B">
        <w:rPr>
          <w:kern w:val="14"/>
          <w:lang w:eastAsia="ja-JP"/>
        </w:rPr>
        <w:t>IPBES objectives</w:t>
      </w:r>
      <w:r w:rsidR="00882C94" w:rsidRPr="001A543B">
        <w:rPr>
          <w:kern w:val="14"/>
          <w:lang w:eastAsia="ja-JP"/>
        </w:rPr>
        <w:t xml:space="preserve"> but not </w:t>
      </w:r>
      <w:r w:rsidR="00FE237B" w:rsidRPr="001A543B">
        <w:rPr>
          <w:kern w:val="14"/>
          <w:lang w:eastAsia="ja-JP"/>
        </w:rPr>
        <w:t xml:space="preserve">forming </w:t>
      </w:r>
      <w:r w:rsidR="00882C94" w:rsidRPr="001A543B">
        <w:rPr>
          <w:kern w:val="14"/>
          <w:lang w:eastAsia="ja-JP"/>
        </w:rPr>
        <w:t>part of the approved work programme</w:t>
      </w:r>
      <w:r w:rsidR="006F3759" w:rsidRPr="001A543B">
        <w:rPr>
          <w:kern w:val="14"/>
          <w:lang w:eastAsia="ja-JP"/>
        </w:rPr>
        <w:t xml:space="preserve"> and budget</w:t>
      </w:r>
      <w:r w:rsidR="00FE237B" w:rsidRPr="001A543B">
        <w:rPr>
          <w:kern w:val="14"/>
          <w:lang w:eastAsia="ja-JP"/>
        </w:rPr>
        <w:t xml:space="preserve"> have been </w:t>
      </w:r>
      <w:r w:rsidR="00CE6210" w:rsidRPr="001A543B">
        <w:rPr>
          <w:kern w:val="14"/>
          <w:lang w:eastAsia="ja-JP"/>
        </w:rPr>
        <w:t>catalysed</w:t>
      </w:r>
      <w:r w:rsidR="004A393B" w:rsidRPr="001A543B">
        <w:rPr>
          <w:kern w:val="14"/>
          <w:lang w:eastAsia="ja-JP"/>
        </w:rPr>
        <w:t>, such as</w:t>
      </w:r>
      <w:r w:rsidR="00FE237B" w:rsidRPr="001A543B">
        <w:rPr>
          <w:kern w:val="14"/>
          <w:lang w:eastAsia="ja-JP"/>
        </w:rPr>
        <w:t xml:space="preserve"> </w:t>
      </w:r>
      <w:r w:rsidR="00882C94" w:rsidRPr="001A543B">
        <w:rPr>
          <w:kern w:val="14"/>
          <w:lang w:eastAsia="ja-JP"/>
        </w:rPr>
        <w:t>capacity</w:t>
      </w:r>
      <w:r w:rsidR="00FE237B" w:rsidRPr="001A543B">
        <w:rPr>
          <w:kern w:val="14"/>
          <w:lang w:eastAsia="ja-JP"/>
        </w:rPr>
        <w:t>-</w:t>
      </w:r>
      <w:r w:rsidR="00882C94" w:rsidRPr="001A543B">
        <w:rPr>
          <w:kern w:val="14"/>
          <w:lang w:eastAsia="ja-JP"/>
        </w:rPr>
        <w:t xml:space="preserve">building </w:t>
      </w:r>
      <w:r w:rsidR="004A393B" w:rsidRPr="00215A93">
        <w:rPr>
          <w:kern w:val="14"/>
          <w:lang w:eastAsia="ja-JP"/>
        </w:rPr>
        <w:t xml:space="preserve">with </w:t>
      </w:r>
      <w:r w:rsidR="00CE6210" w:rsidRPr="001A543B">
        <w:rPr>
          <w:kern w:val="14"/>
          <w:lang w:eastAsia="ja-JP"/>
        </w:rPr>
        <w:t>funds from the German Internat</w:t>
      </w:r>
      <w:r w:rsidR="00882C94" w:rsidRPr="001A543B">
        <w:rPr>
          <w:kern w:val="14"/>
          <w:lang w:eastAsia="ja-JP"/>
        </w:rPr>
        <w:t xml:space="preserve">ional Climate Initiative </w:t>
      </w:r>
      <w:r w:rsidR="00CE6210" w:rsidRPr="001A543B">
        <w:rPr>
          <w:kern w:val="14"/>
          <w:lang w:eastAsia="ja-JP"/>
        </w:rPr>
        <w:t xml:space="preserve">of </w:t>
      </w:r>
      <w:r w:rsidR="00882C94" w:rsidRPr="001A543B">
        <w:rPr>
          <w:kern w:val="14"/>
          <w:lang w:eastAsia="ja-JP"/>
        </w:rPr>
        <w:t>$10</w:t>
      </w:r>
      <w:r w:rsidR="004A393B" w:rsidRPr="001A543B">
        <w:rPr>
          <w:kern w:val="14"/>
          <w:lang w:eastAsia="ja-JP"/>
        </w:rPr>
        <w:t xml:space="preserve"> million </w:t>
      </w:r>
      <w:r w:rsidR="00882C94" w:rsidRPr="001A543B">
        <w:rPr>
          <w:kern w:val="14"/>
          <w:lang w:eastAsia="ja-JP"/>
        </w:rPr>
        <w:t xml:space="preserve">over </w:t>
      </w:r>
      <w:r w:rsidR="004A393B" w:rsidRPr="001A543B">
        <w:rPr>
          <w:kern w:val="14"/>
          <w:lang w:eastAsia="ja-JP"/>
        </w:rPr>
        <w:t xml:space="preserve">the period </w:t>
      </w:r>
      <w:r w:rsidR="00882C94" w:rsidRPr="001A543B">
        <w:rPr>
          <w:kern w:val="14"/>
          <w:lang w:eastAsia="ja-JP"/>
        </w:rPr>
        <w:t>2016</w:t>
      </w:r>
      <w:r w:rsidR="004A393B" w:rsidRPr="001A543B">
        <w:rPr>
          <w:kern w:val="14"/>
          <w:lang w:eastAsia="ja-JP"/>
        </w:rPr>
        <w:t>–</w:t>
      </w:r>
      <w:r w:rsidR="00882C94" w:rsidRPr="001A543B">
        <w:rPr>
          <w:kern w:val="14"/>
          <w:lang w:eastAsia="ja-JP"/>
        </w:rPr>
        <w:t>2017</w:t>
      </w:r>
      <w:r w:rsidR="00BC11F0" w:rsidRPr="001A543B">
        <w:rPr>
          <w:kern w:val="14"/>
          <w:lang w:eastAsia="ja-JP"/>
        </w:rPr>
        <w:t>, or a</w:t>
      </w:r>
      <w:r w:rsidR="00CE6210" w:rsidRPr="001A543B">
        <w:rPr>
          <w:kern w:val="14"/>
          <w:lang w:eastAsia="ja-JP"/>
        </w:rPr>
        <w:t xml:space="preserve"> recent call for research on scenarios and models for biodiversity and ecosystem services </w:t>
      </w:r>
      <w:r w:rsidR="00AB1922" w:rsidRPr="001A543B">
        <w:rPr>
          <w:kern w:val="14"/>
          <w:lang w:eastAsia="ja-JP"/>
        </w:rPr>
        <w:t xml:space="preserve">launched </w:t>
      </w:r>
      <w:r w:rsidR="00864B51" w:rsidRPr="001A543B">
        <w:rPr>
          <w:kern w:val="14"/>
          <w:lang w:eastAsia="ja-JP"/>
        </w:rPr>
        <w:t xml:space="preserve">by </w:t>
      </w:r>
      <w:r w:rsidR="00CE6210" w:rsidRPr="001A543B">
        <w:rPr>
          <w:kern w:val="14"/>
          <w:lang w:eastAsia="ja-JP"/>
        </w:rPr>
        <w:t xml:space="preserve">the </w:t>
      </w:r>
      <w:r w:rsidR="00864B51" w:rsidRPr="001A543B">
        <w:rPr>
          <w:kern w:val="14"/>
          <w:lang w:eastAsia="ja-JP"/>
        </w:rPr>
        <w:t>European Union-funded B</w:t>
      </w:r>
      <w:r w:rsidR="00CE6210" w:rsidRPr="001A543B">
        <w:rPr>
          <w:kern w:val="14"/>
          <w:lang w:eastAsia="ja-JP"/>
        </w:rPr>
        <w:t xml:space="preserve">iodivERsA </w:t>
      </w:r>
      <w:r w:rsidR="00864B51" w:rsidRPr="001A543B">
        <w:rPr>
          <w:kern w:val="14"/>
          <w:lang w:eastAsia="ja-JP"/>
        </w:rPr>
        <w:t xml:space="preserve">network </w:t>
      </w:r>
      <w:r w:rsidR="00CE6210" w:rsidRPr="001A543B">
        <w:rPr>
          <w:kern w:val="14"/>
          <w:lang w:eastAsia="ja-JP"/>
        </w:rPr>
        <w:t>and the Belmont Forum</w:t>
      </w:r>
      <w:r w:rsidR="00882C94" w:rsidRPr="001A543B">
        <w:rPr>
          <w:kern w:val="14"/>
          <w:lang w:eastAsia="ja-JP"/>
        </w:rPr>
        <w:t>,</w:t>
      </w:r>
      <w:r w:rsidR="00CE6210" w:rsidRPr="001A543B">
        <w:rPr>
          <w:kern w:val="14"/>
          <w:lang w:eastAsia="ja-JP"/>
        </w:rPr>
        <w:t xml:space="preserve"> with a budget </w:t>
      </w:r>
      <w:r w:rsidR="00864B51" w:rsidRPr="001A543B">
        <w:rPr>
          <w:kern w:val="14"/>
          <w:lang w:eastAsia="ja-JP"/>
        </w:rPr>
        <w:t xml:space="preserve">of some </w:t>
      </w:r>
      <w:r w:rsidR="00882C94" w:rsidRPr="001A543B">
        <w:rPr>
          <w:kern w:val="14"/>
          <w:lang w:eastAsia="ja-JP"/>
        </w:rPr>
        <w:t>$</w:t>
      </w:r>
      <w:r w:rsidR="00CE6210" w:rsidRPr="001A543B">
        <w:rPr>
          <w:kern w:val="14"/>
          <w:lang w:eastAsia="ja-JP"/>
        </w:rPr>
        <w:t>23.5</w:t>
      </w:r>
      <w:r w:rsidR="00864B51" w:rsidRPr="001A543B">
        <w:rPr>
          <w:kern w:val="14"/>
          <w:lang w:eastAsia="ja-JP"/>
        </w:rPr>
        <w:t> million</w:t>
      </w:r>
      <w:r w:rsidR="00882C94" w:rsidRPr="001A543B">
        <w:rPr>
          <w:kern w:val="14"/>
          <w:lang w:eastAsia="ja-JP"/>
        </w:rPr>
        <w:t xml:space="preserve">, </w:t>
      </w:r>
      <w:r w:rsidR="00864B51" w:rsidRPr="001A543B">
        <w:rPr>
          <w:kern w:val="14"/>
          <w:lang w:eastAsia="ja-JP"/>
        </w:rPr>
        <w:t xml:space="preserve">to </w:t>
      </w:r>
      <w:r w:rsidR="00882C94" w:rsidRPr="001A543B">
        <w:rPr>
          <w:kern w:val="14"/>
          <w:lang w:eastAsia="ja-JP"/>
        </w:rPr>
        <w:t>address the research priorities highlighted in the IPBES assessment on scenarios and</w:t>
      </w:r>
      <w:r w:rsidR="00882C94" w:rsidRPr="004E17EF">
        <w:rPr>
          <w:kern w:val="14"/>
          <w:lang w:eastAsia="ja-JP"/>
        </w:rPr>
        <w:t xml:space="preserve"> models</w:t>
      </w:r>
      <w:r w:rsidR="00CE6210" w:rsidRPr="004E17EF">
        <w:rPr>
          <w:kern w:val="14"/>
          <w:lang w:eastAsia="ja-JP"/>
        </w:rPr>
        <w:t>.</w:t>
      </w:r>
    </w:p>
    <w:p w:rsidR="00CE6210" w:rsidRPr="00F11C83" w:rsidRDefault="00F11C83" w:rsidP="00215A93">
      <w:pPr>
        <w:pStyle w:val="CH2"/>
        <w:tabs>
          <w:tab w:val="clear" w:pos="624"/>
          <w:tab w:val="left" w:pos="4082"/>
        </w:tabs>
        <w:spacing w:before="80"/>
        <w:ind w:left="1247" w:hanging="1247"/>
      </w:pPr>
      <w:bookmarkStart w:id="17" w:name="_Toc491886662"/>
      <w:bookmarkStart w:id="18" w:name="_Toc495507349"/>
      <w:r w:rsidRPr="00F11C83">
        <w:tab/>
        <w:t>B.</w:t>
      </w:r>
      <w:r w:rsidRPr="00F11C83">
        <w:tab/>
      </w:r>
      <w:r w:rsidR="00C239E2" w:rsidRPr="00F11C83">
        <w:t xml:space="preserve">Preliminary </w:t>
      </w:r>
      <w:bookmarkEnd w:id="17"/>
      <w:r w:rsidR="00392EF5" w:rsidRPr="00F11C83">
        <w:rPr>
          <w:rFonts w:eastAsia="Times New Roman"/>
          <w:lang w:eastAsia="en-US"/>
        </w:rPr>
        <w:t>estimate</w:t>
      </w:r>
      <w:r w:rsidR="00392EF5" w:rsidRPr="00F11C83">
        <w:t xml:space="preserve"> of </w:t>
      </w:r>
      <w:r w:rsidR="00FE0754" w:rsidRPr="00F11C83">
        <w:t>cost</w:t>
      </w:r>
      <w:r w:rsidR="00392EF5" w:rsidRPr="00F11C83">
        <w:t>s</w:t>
      </w:r>
      <w:r w:rsidR="00FE0754" w:rsidRPr="00F11C83">
        <w:t xml:space="preserve"> </w:t>
      </w:r>
      <w:r w:rsidR="00392EF5" w:rsidRPr="00F11C83">
        <w:t>to</w:t>
      </w:r>
      <w:r w:rsidR="00FE0754" w:rsidRPr="00F11C83">
        <w:t xml:space="preserve"> the trust fund</w:t>
      </w:r>
      <w:r w:rsidR="00CE6210" w:rsidRPr="00F11C83">
        <w:t xml:space="preserve"> </w:t>
      </w:r>
      <w:bookmarkEnd w:id="18"/>
    </w:p>
    <w:p w:rsidR="000D5516" w:rsidRPr="004E17EF" w:rsidRDefault="00026A91" w:rsidP="00413849">
      <w:pPr>
        <w:pStyle w:val="Normalnumber"/>
        <w:rPr>
          <w:kern w:val="14"/>
          <w:lang w:eastAsia="ja-JP"/>
        </w:rPr>
      </w:pPr>
      <w:r w:rsidRPr="004E17EF">
        <w:rPr>
          <w:kern w:val="14"/>
          <w:lang w:eastAsia="ja-JP"/>
        </w:rPr>
        <w:t>This section provides an estimate</w:t>
      </w:r>
      <w:r w:rsidR="00004D6B" w:rsidRPr="004E17EF">
        <w:rPr>
          <w:kern w:val="14"/>
          <w:lang w:eastAsia="ja-JP"/>
        </w:rPr>
        <w:t xml:space="preserve"> of the </w:t>
      </w:r>
      <w:r w:rsidRPr="004E17EF">
        <w:rPr>
          <w:kern w:val="14"/>
          <w:lang w:eastAsia="ja-JP"/>
        </w:rPr>
        <w:t xml:space="preserve">cost for </w:t>
      </w:r>
      <w:r w:rsidR="00823195" w:rsidRPr="004E17EF">
        <w:rPr>
          <w:kern w:val="14"/>
          <w:lang w:eastAsia="ja-JP"/>
        </w:rPr>
        <w:t>some of the key</w:t>
      </w:r>
      <w:r w:rsidR="00392EF5" w:rsidRPr="004E17EF">
        <w:rPr>
          <w:kern w:val="14"/>
          <w:lang w:eastAsia="ja-JP"/>
        </w:rPr>
        <w:t xml:space="preserve"> elements of a </w:t>
      </w:r>
      <w:r w:rsidR="000D5516" w:rsidRPr="004E17EF">
        <w:rPr>
          <w:kern w:val="14"/>
          <w:lang w:eastAsia="ja-JP"/>
        </w:rPr>
        <w:t xml:space="preserve">second work programme. </w:t>
      </w:r>
    </w:p>
    <w:p w:rsidR="00823195" w:rsidRPr="00215A93" w:rsidRDefault="0070601C" w:rsidP="00413849">
      <w:pPr>
        <w:pStyle w:val="Normalnumber"/>
        <w:rPr>
          <w:kern w:val="14"/>
          <w:lang w:eastAsia="ja-JP"/>
        </w:rPr>
      </w:pPr>
      <w:r w:rsidRPr="004E17EF">
        <w:rPr>
          <w:kern w:val="14"/>
          <w:lang w:eastAsia="ja-JP"/>
        </w:rPr>
        <w:t>T</w:t>
      </w:r>
      <w:r w:rsidR="00823195" w:rsidRPr="004E17EF">
        <w:rPr>
          <w:kern w:val="14"/>
          <w:lang w:eastAsia="ja-JP"/>
        </w:rPr>
        <w:t>he annual cost</w:t>
      </w:r>
      <w:r w:rsidR="008309D4" w:rsidRPr="004E17EF">
        <w:rPr>
          <w:kern w:val="14"/>
          <w:lang w:eastAsia="ja-JP"/>
        </w:rPr>
        <w:t>s</w:t>
      </w:r>
      <w:r w:rsidR="00823195" w:rsidRPr="004E17EF">
        <w:rPr>
          <w:kern w:val="14"/>
          <w:lang w:eastAsia="ja-JP"/>
        </w:rPr>
        <w:t xml:space="preserve"> of </w:t>
      </w:r>
      <w:r w:rsidR="00FF3199" w:rsidRPr="004E17EF">
        <w:rPr>
          <w:kern w:val="14"/>
          <w:lang w:eastAsia="ja-JP"/>
        </w:rPr>
        <w:t xml:space="preserve">the </w:t>
      </w:r>
      <w:r w:rsidR="007D035C" w:rsidRPr="004E17EF">
        <w:rPr>
          <w:kern w:val="14"/>
          <w:lang w:eastAsia="ja-JP"/>
        </w:rPr>
        <w:t>IPBES</w:t>
      </w:r>
      <w:r w:rsidR="00823195" w:rsidRPr="004E17EF">
        <w:rPr>
          <w:kern w:val="14"/>
          <w:lang w:eastAsia="ja-JP"/>
        </w:rPr>
        <w:t xml:space="preserve"> bodies </w:t>
      </w:r>
      <w:r w:rsidR="0048210B" w:rsidRPr="004E17EF">
        <w:rPr>
          <w:kern w:val="14"/>
          <w:lang w:eastAsia="ja-JP"/>
        </w:rPr>
        <w:t>and the secretariat</w:t>
      </w:r>
      <w:r w:rsidRPr="004E17EF">
        <w:rPr>
          <w:kern w:val="14"/>
          <w:lang w:eastAsia="ja-JP"/>
        </w:rPr>
        <w:t>,</w:t>
      </w:r>
      <w:r w:rsidR="0048210B" w:rsidRPr="004E17EF">
        <w:rPr>
          <w:kern w:val="14"/>
          <w:lang w:eastAsia="ja-JP"/>
        </w:rPr>
        <w:t xml:space="preserve"> </w:t>
      </w:r>
      <w:r w:rsidR="00004D6B" w:rsidRPr="004E17EF">
        <w:rPr>
          <w:kern w:val="14"/>
          <w:lang w:eastAsia="ja-JP"/>
        </w:rPr>
        <w:t>respectively</w:t>
      </w:r>
      <w:r w:rsidRPr="004E17EF">
        <w:rPr>
          <w:kern w:val="14"/>
          <w:lang w:eastAsia="ja-JP"/>
        </w:rPr>
        <w:t>,</w:t>
      </w:r>
      <w:r w:rsidR="00004D6B" w:rsidRPr="004E17EF">
        <w:rPr>
          <w:kern w:val="14"/>
          <w:lang w:eastAsia="ja-JP"/>
        </w:rPr>
        <w:t xml:space="preserve"> </w:t>
      </w:r>
      <w:r w:rsidR="000E406E">
        <w:rPr>
          <w:kern w:val="14"/>
          <w:lang w:eastAsia="ja-JP"/>
        </w:rPr>
        <w:t xml:space="preserve">would </w:t>
      </w:r>
      <w:r w:rsidR="00F57AE0" w:rsidRPr="004E17EF">
        <w:rPr>
          <w:kern w:val="14"/>
          <w:lang w:eastAsia="ja-JP"/>
        </w:rPr>
        <w:t>amount to</w:t>
      </w:r>
      <w:r w:rsidR="007D035C" w:rsidRPr="004E17EF">
        <w:rPr>
          <w:kern w:val="14"/>
          <w:lang w:eastAsia="ja-JP"/>
        </w:rPr>
        <w:t xml:space="preserve"> </w:t>
      </w:r>
      <w:r w:rsidR="00823195" w:rsidRPr="004E17EF">
        <w:rPr>
          <w:kern w:val="14"/>
          <w:lang w:eastAsia="ja-JP"/>
        </w:rPr>
        <w:t>$1</w:t>
      </w:r>
      <w:r w:rsidR="00F57AE0" w:rsidRPr="004E17EF">
        <w:rPr>
          <w:kern w:val="14"/>
          <w:lang w:eastAsia="ja-JP"/>
        </w:rPr>
        <w:t>.</w:t>
      </w:r>
      <w:r w:rsidR="00823195" w:rsidRPr="004E17EF">
        <w:rPr>
          <w:kern w:val="14"/>
          <w:lang w:eastAsia="ja-JP"/>
        </w:rPr>
        <w:t>77</w:t>
      </w:r>
      <w:r w:rsidR="00F57AE0" w:rsidRPr="004E17EF">
        <w:rPr>
          <w:kern w:val="14"/>
          <w:lang w:eastAsia="ja-JP"/>
        </w:rPr>
        <w:t> million</w:t>
      </w:r>
      <w:r w:rsidR="00823195" w:rsidRPr="004E17EF">
        <w:rPr>
          <w:kern w:val="14"/>
          <w:lang w:eastAsia="ja-JP"/>
        </w:rPr>
        <w:t xml:space="preserve"> </w:t>
      </w:r>
      <w:r w:rsidR="0048210B" w:rsidRPr="004E17EF">
        <w:rPr>
          <w:kern w:val="14"/>
          <w:lang w:eastAsia="ja-JP"/>
        </w:rPr>
        <w:t xml:space="preserve">and </w:t>
      </w:r>
      <w:r w:rsidR="00823195" w:rsidRPr="004E17EF">
        <w:rPr>
          <w:kern w:val="14"/>
          <w:lang w:eastAsia="ja-JP"/>
        </w:rPr>
        <w:t>$2</w:t>
      </w:r>
      <w:r w:rsidR="00F57AE0" w:rsidRPr="004E17EF">
        <w:rPr>
          <w:kern w:val="14"/>
          <w:lang w:eastAsia="ja-JP"/>
        </w:rPr>
        <w:t>.</w:t>
      </w:r>
      <w:r w:rsidR="00823195" w:rsidRPr="004E17EF">
        <w:rPr>
          <w:kern w:val="14"/>
          <w:lang w:eastAsia="ja-JP"/>
        </w:rPr>
        <w:t>2</w:t>
      </w:r>
      <w:r w:rsidR="00F57AE0" w:rsidRPr="004E17EF">
        <w:rPr>
          <w:kern w:val="14"/>
          <w:lang w:eastAsia="ja-JP"/>
        </w:rPr>
        <w:t> million</w:t>
      </w:r>
      <w:r w:rsidR="00823195" w:rsidRPr="004E17EF">
        <w:rPr>
          <w:kern w:val="14"/>
          <w:lang w:eastAsia="ja-JP"/>
        </w:rPr>
        <w:t>, as detailed below</w:t>
      </w:r>
      <w:r w:rsidR="000E406E">
        <w:rPr>
          <w:kern w:val="14"/>
          <w:lang w:eastAsia="ja-JP"/>
        </w:rPr>
        <w:t>, based on similar costs incurred during the first work programme</w:t>
      </w:r>
      <w:r w:rsidR="00F57AE0" w:rsidRPr="004E17EF">
        <w:rPr>
          <w:kern w:val="14"/>
          <w:lang w:eastAsia="ja-JP"/>
        </w:rPr>
        <w:t xml:space="preserve">. </w:t>
      </w:r>
      <w:r w:rsidR="008309D4" w:rsidRPr="004E17EF">
        <w:rPr>
          <w:kern w:val="14"/>
          <w:lang w:eastAsia="ja-JP"/>
        </w:rPr>
        <w:t>Together, those costs amount to</w:t>
      </w:r>
      <w:r w:rsidR="00823195" w:rsidRPr="004E17EF">
        <w:rPr>
          <w:kern w:val="14"/>
          <w:lang w:eastAsia="ja-JP"/>
        </w:rPr>
        <w:t xml:space="preserve"> $3</w:t>
      </w:r>
      <w:r w:rsidR="00F57AE0" w:rsidRPr="004E17EF">
        <w:rPr>
          <w:kern w:val="14"/>
          <w:lang w:eastAsia="ja-JP"/>
        </w:rPr>
        <w:t>.</w:t>
      </w:r>
      <w:r w:rsidR="00823195" w:rsidRPr="004E17EF">
        <w:rPr>
          <w:kern w:val="14"/>
          <w:lang w:eastAsia="ja-JP"/>
        </w:rPr>
        <w:t>97</w:t>
      </w:r>
      <w:r w:rsidR="00F57AE0" w:rsidRPr="004E17EF">
        <w:rPr>
          <w:kern w:val="14"/>
          <w:lang w:eastAsia="ja-JP"/>
        </w:rPr>
        <w:t> million per year,</w:t>
      </w:r>
      <w:r w:rsidR="00823195" w:rsidRPr="004E17EF">
        <w:rPr>
          <w:kern w:val="14"/>
          <w:lang w:eastAsia="ja-JP"/>
        </w:rPr>
        <w:t xml:space="preserve"> or close to $4</w:t>
      </w:r>
      <w:r w:rsidR="00D90F04" w:rsidRPr="004E17EF">
        <w:rPr>
          <w:kern w:val="14"/>
          <w:lang w:eastAsia="ja-JP"/>
        </w:rPr>
        <w:t>.3</w:t>
      </w:r>
      <w:r w:rsidR="00F57AE0" w:rsidRPr="004E17EF">
        <w:rPr>
          <w:kern w:val="14"/>
          <w:lang w:eastAsia="ja-JP"/>
        </w:rPr>
        <w:t> </w:t>
      </w:r>
      <w:r w:rsidR="00643498" w:rsidRPr="004E17EF">
        <w:rPr>
          <w:kern w:val="14"/>
          <w:lang w:eastAsia="ja-JP"/>
        </w:rPr>
        <w:t>million</w:t>
      </w:r>
      <w:r w:rsidR="00823195" w:rsidRPr="004E17EF">
        <w:rPr>
          <w:kern w:val="14"/>
          <w:lang w:eastAsia="ja-JP"/>
        </w:rPr>
        <w:t xml:space="preserve"> </w:t>
      </w:r>
      <w:r w:rsidR="00D90F04" w:rsidRPr="004E17EF">
        <w:rPr>
          <w:kern w:val="14"/>
          <w:lang w:eastAsia="ja-JP"/>
        </w:rPr>
        <w:t>after allowing for the 8</w:t>
      </w:r>
      <w:r w:rsidR="00FF3199" w:rsidRPr="004E17EF">
        <w:rPr>
          <w:kern w:val="14"/>
          <w:lang w:eastAsia="ja-JP"/>
        </w:rPr>
        <w:t> per cent</w:t>
      </w:r>
      <w:r w:rsidR="00D90F04" w:rsidRPr="004E17EF">
        <w:rPr>
          <w:kern w:val="14"/>
          <w:lang w:eastAsia="ja-JP"/>
        </w:rPr>
        <w:t xml:space="preserve"> </w:t>
      </w:r>
      <w:r w:rsidR="00FF3199" w:rsidRPr="004E17EF">
        <w:rPr>
          <w:kern w:val="14"/>
          <w:lang w:eastAsia="ja-JP"/>
        </w:rPr>
        <w:t>programme support costs</w:t>
      </w:r>
      <w:r w:rsidR="00823195" w:rsidRPr="004E17EF">
        <w:rPr>
          <w:kern w:val="14"/>
          <w:lang w:eastAsia="ja-JP"/>
        </w:rPr>
        <w:t>.</w:t>
      </w:r>
      <w:r w:rsidR="00F57AE0" w:rsidRPr="004E17EF">
        <w:rPr>
          <w:kern w:val="14"/>
          <w:lang w:eastAsia="ja-JP"/>
        </w:rPr>
        <w:t xml:space="preserve"> </w:t>
      </w:r>
      <w:r w:rsidR="00F239C7" w:rsidRPr="00215A93">
        <w:rPr>
          <w:b/>
          <w:kern w:val="14"/>
          <w:lang w:eastAsia="ja-JP"/>
        </w:rPr>
        <w:t>An income of $5</w:t>
      </w:r>
      <w:r w:rsidR="0048210B" w:rsidRPr="00215A93">
        <w:rPr>
          <w:b/>
          <w:kern w:val="14"/>
          <w:lang w:eastAsia="ja-JP"/>
        </w:rPr>
        <w:t> million</w:t>
      </w:r>
      <w:r w:rsidR="00F239C7" w:rsidRPr="00215A93">
        <w:rPr>
          <w:b/>
          <w:kern w:val="14"/>
          <w:lang w:eastAsia="ja-JP"/>
        </w:rPr>
        <w:t xml:space="preserve"> per year would </w:t>
      </w:r>
      <w:r w:rsidR="0048210B" w:rsidRPr="00215A93">
        <w:rPr>
          <w:b/>
          <w:kern w:val="14"/>
          <w:lang w:eastAsia="ja-JP"/>
        </w:rPr>
        <w:t xml:space="preserve">therefore </w:t>
      </w:r>
      <w:r w:rsidR="00F239C7" w:rsidRPr="00215A93">
        <w:rPr>
          <w:b/>
          <w:kern w:val="14"/>
          <w:lang w:eastAsia="ja-JP"/>
        </w:rPr>
        <w:t>leave only $</w:t>
      </w:r>
      <w:r w:rsidR="00D90F04" w:rsidRPr="00215A93">
        <w:rPr>
          <w:b/>
          <w:kern w:val="14"/>
          <w:lang w:eastAsia="ja-JP"/>
        </w:rPr>
        <w:t>0.7</w:t>
      </w:r>
      <w:r w:rsidR="0048210B" w:rsidRPr="00215A93">
        <w:rPr>
          <w:b/>
          <w:kern w:val="14"/>
          <w:lang w:eastAsia="ja-JP"/>
        </w:rPr>
        <w:t> </w:t>
      </w:r>
      <w:r w:rsidR="00643498" w:rsidRPr="00215A93">
        <w:rPr>
          <w:b/>
          <w:kern w:val="14"/>
          <w:lang w:eastAsia="ja-JP"/>
        </w:rPr>
        <w:t>million</w:t>
      </w:r>
      <w:r w:rsidR="00F239C7" w:rsidRPr="00215A93">
        <w:rPr>
          <w:b/>
          <w:kern w:val="14"/>
          <w:lang w:eastAsia="ja-JP"/>
        </w:rPr>
        <w:t xml:space="preserve"> for the work programme</w:t>
      </w:r>
      <w:r w:rsidR="00D90F04" w:rsidRPr="00215A93">
        <w:rPr>
          <w:b/>
          <w:kern w:val="14"/>
          <w:lang w:eastAsia="ja-JP"/>
        </w:rPr>
        <w:t>, which is clearly inadequate</w:t>
      </w:r>
      <w:r w:rsidR="00F239C7" w:rsidRPr="004E17EF">
        <w:rPr>
          <w:kern w:val="14"/>
          <w:lang w:eastAsia="ja-JP"/>
        </w:rPr>
        <w:t>.</w:t>
      </w:r>
      <w:r w:rsidR="008309D4" w:rsidRPr="004E17EF">
        <w:rPr>
          <w:kern w:val="14"/>
          <w:lang w:eastAsia="ja-JP"/>
        </w:rPr>
        <w:t xml:space="preserve"> </w:t>
      </w:r>
      <w:r w:rsidR="00574C43" w:rsidRPr="00215A93">
        <w:rPr>
          <w:kern w:val="14"/>
          <w:lang w:eastAsia="ja-JP"/>
        </w:rPr>
        <w:t xml:space="preserve">The annual costs of the IPBES bodies and </w:t>
      </w:r>
      <w:r w:rsidR="003C2C0F">
        <w:rPr>
          <w:kern w:val="14"/>
          <w:lang w:eastAsia="ja-JP"/>
        </w:rPr>
        <w:t xml:space="preserve">of </w:t>
      </w:r>
      <w:r w:rsidR="00574C43" w:rsidRPr="00215A93">
        <w:rPr>
          <w:kern w:val="14"/>
          <w:lang w:eastAsia="ja-JP"/>
        </w:rPr>
        <w:t>the secretariat would therefore be expected to be as follows:</w:t>
      </w:r>
    </w:p>
    <w:p w:rsidR="00823195" w:rsidRPr="004E17EF" w:rsidRDefault="00823195" w:rsidP="00F11C83">
      <w:pPr>
        <w:pStyle w:val="Normalnumber"/>
        <w:numPr>
          <w:ilvl w:val="1"/>
          <w:numId w:val="4"/>
        </w:numPr>
        <w:rPr>
          <w:kern w:val="14"/>
          <w:lang w:eastAsia="ja-JP"/>
        </w:rPr>
      </w:pPr>
      <w:r w:rsidRPr="004E17EF">
        <w:rPr>
          <w:kern w:val="14"/>
          <w:lang w:eastAsia="ja-JP"/>
        </w:rPr>
        <w:t xml:space="preserve">Meetings of </w:t>
      </w:r>
      <w:r w:rsidR="007D625A" w:rsidRPr="004E17EF">
        <w:rPr>
          <w:kern w:val="14"/>
          <w:lang w:eastAsia="ja-JP"/>
        </w:rPr>
        <w:t xml:space="preserve">IPBES </w:t>
      </w:r>
      <w:r w:rsidRPr="004E17EF">
        <w:rPr>
          <w:kern w:val="14"/>
          <w:lang w:eastAsia="ja-JP"/>
        </w:rPr>
        <w:t>bodies:</w:t>
      </w:r>
    </w:p>
    <w:p w:rsidR="00823195" w:rsidRPr="004E17EF" w:rsidRDefault="00823195" w:rsidP="00F11C83">
      <w:pPr>
        <w:pStyle w:val="Normalnumber"/>
        <w:numPr>
          <w:ilvl w:val="2"/>
          <w:numId w:val="4"/>
        </w:numPr>
        <w:rPr>
          <w:kern w:val="14"/>
          <w:lang w:eastAsia="ja-JP"/>
        </w:rPr>
      </w:pPr>
      <w:r w:rsidRPr="004E17EF">
        <w:rPr>
          <w:kern w:val="14"/>
          <w:lang w:eastAsia="ja-JP"/>
        </w:rPr>
        <w:t>Plenary: $1</w:t>
      </w:r>
      <w:r w:rsidR="00F57AE0" w:rsidRPr="004E17EF">
        <w:rPr>
          <w:kern w:val="14"/>
          <w:lang w:eastAsia="ja-JP"/>
        </w:rPr>
        <w:t>.</w:t>
      </w:r>
      <w:r w:rsidRPr="004E17EF">
        <w:rPr>
          <w:kern w:val="14"/>
          <w:lang w:eastAsia="ja-JP"/>
        </w:rPr>
        <w:t>5</w:t>
      </w:r>
      <w:r w:rsidR="00F57AE0" w:rsidRPr="004E17EF">
        <w:rPr>
          <w:kern w:val="14"/>
          <w:lang w:eastAsia="ja-JP"/>
        </w:rPr>
        <w:t> million</w:t>
      </w:r>
      <w:r w:rsidRPr="004E17EF">
        <w:rPr>
          <w:kern w:val="14"/>
          <w:lang w:eastAsia="ja-JP"/>
        </w:rPr>
        <w:t xml:space="preserve"> per session; </w:t>
      </w:r>
    </w:p>
    <w:p w:rsidR="00823195" w:rsidRPr="004E17EF" w:rsidRDefault="007D625A" w:rsidP="00F11C83">
      <w:pPr>
        <w:pStyle w:val="Normalnumber"/>
        <w:numPr>
          <w:ilvl w:val="2"/>
          <w:numId w:val="4"/>
        </w:numPr>
        <w:rPr>
          <w:kern w:val="14"/>
          <w:lang w:eastAsia="ja-JP"/>
        </w:rPr>
      </w:pPr>
      <w:r w:rsidRPr="004E17EF">
        <w:rPr>
          <w:kern w:val="14"/>
          <w:lang w:eastAsia="ja-JP"/>
        </w:rPr>
        <w:lastRenderedPageBreak/>
        <w:t>Multidisciplinary Expert Panel</w:t>
      </w:r>
      <w:r w:rsidR="00823195" w:rsidRPr="004E17EF">
        <w:rPr>
          <w:kern w:val="14"/>
          <w:lang w:eastAsia="ja-JP"/>
        </w:rPr>
        <w:t xml:space="preserve"> and Bureau: $250,000 per year</w:t>
      </w:r>
      <w:r w:rsidR="00F57AE0" w:rsidRPr="004E17EF">
        <w:rPr>
          <w:kern w:val="14"/>
          <w:lang w:eastAsia="ja-JP"/>
        </w:rPr>
        <w:t xml:space="preserve"> for</w:t>
      </w:r>
      <w:r w:rsidR="00823195" w:rsidRPr="004E17EF">
        <w:rPr>
          <w:kern w:val="14"/>
          <w:lang w:eastAsia="ja-JP"/>
        </w:rPr>
        <w:t xml:space="preserve"> two </w:t>
      </w:r>
      <w:r w:rsidR="00DF22C0" w:rsidRPr="004E17EF">
        <w:rPr>
          <w:kern w:val="14"/>
          <w:lang w:eastAsia="ja-JP"/>
        </w:rPr>
        <w:t xml:space="preserve">annual </w:t>
      </w:r>
      <w:r w:rsidR="00823195" w:rsidRPr="004E17EF">
        <w:rPr>
          <w:kern w:val="14"/>
          <w:lang w:eastAsia="ja-JP"/>
        </w:rPr>
        <w:t xml:space="preserve">meetings of </w:t>
      </w:r>
      <w:r w:rsidRPr="004E17EF">
        <w:rPr>
          <w:kern w:val="14"/>
          <w:lang w:eastAsia="ja-JP"/>
        </w:rPr>
        <w:t xml:space="preserve">the Panel and the </w:t>
      </w:r>
      <w:r w:rsidR="00DF22C0" w:rsidRPr="004E17EF">
        <w:rPr>
          <w:kern w:val="14"/>
          <w:lang w:eastAsia="ja-JP"/>
        </w:rPr>
        <w:t>Bureau</w:t>
      </w:r>
      <w:r w:rsidRPr="004E17EF">
        <w:rPr>
          <w:kern w:val="14"/>
          <w:lang w:eastAsia="ja-JP"/>
        </w:rPr>
        <w:t>;</w:t>
      </w:r>
      <w:r w:rsidR="00823195" w:rsidRPr="004E17EF">
        <w:rPr>
          <w:kern w:val="14"/>
          <w:lang w:eastAsia="ja-JP"/>
        </w:rPr>
        <w:t xml:space="preserve">  </w:t>
      </w:r>
    </w:p>
    <w:p w:rsidR="00823195" w:rsidRPr="004E17EF" w:rsidRDefault="00823195" w:rsidP="00F11C83">
      <w:pPr>
        <w:pStyle w:val="Normalnumber"/>
        <w:numPr>
          <w:ilvl w:val="2"/>
          <w:numId w:val="4"/>
        </w:numPr>
        <w:rPr>
          <w:kern w:val="14"/>
          <w:lang w:eastAsia="ja-JP"/>
        </w:rPr>
      </w:pPr>
      <w:r w:rsidRPr="004E17EF">
        <w:rPr>
          <w:kern w:val="14"/>
          <w:lang w:eastAsia="ja-JP"/>
        </w:rPr>
        <w:t>Travel</w:t>
      </w:r>
      <w:r w:rsidR="007D625A" w:rsidRPr="004E17EF">
        <w:rPr>
          <w:kern w:val="14"/>
          <w:lang w:eastAsia="ja-JP"/>
        </w:rPr>
        <w:t xml:space="preserve"> costs</w:t>
      </w:r>
      <w:r w:rsidRPr="004E17EF">
        <w:rPr>
          <w:kern w:val="14"/>
          <w:lang w:eastAsia="ja-JP"/>
        </w:rPr>
        <w:t xml:space="preserve"> of the </w:t>
      </w:r>
      <w:r w:rsidR="007D625A" w:rsidRPr="004E17EF">
        <w:rPr>
          <w:kern w:val="14"/>
          <w:lang w:eastAsia="ja-JP"/>
        </w:rPr>
        <w:t>C</w:t>
      </w:r>
      <w:r w:rsidRPr="004E17EF">
        <w:rPr>
          <w:kern w:val="14"/>
          <w:lang w:eastAsia="ja-JP"/>
        </w:rPr>
        <w:t>hair: $20,000 per year;</w:t>
      </w:r>
    </w:p>
    <w:p w:rsidR="00823195" w:rsidRPr="004E17EF" w:rsidRDefault="00823195" w:rsidP="00F11C83">
      <w:pPr>
        <w:pStyle w:val="Normalnumber"/>
        <w:numPr>
          <w:ilvl w:val="1"/>
          <w:numId w:val="4"/>
        </w:numPr>
        <w:rPr>
          <w:kern w:val="14"/>
          <w:lang w:eastAsia="ja-JP"/>
        </w:rPr>
      </w:pPr>
      <w:r w:rsidRPr="004E17EF">
        <w:rPr>
          <w:kern w:val="14"/>
          <w:lang w:eastAsia="ja-JP"/>
        </w:rPr>
        <w:t>Secretariat: $2</w:t>
      </w:r>
      <w:r w:rsidR="00F57AE0" w:rsidRPr="004E17EF">
        <w:rPr>
          <w:kern w:val="14"/>
          <w:lang w:eastAsia="ja-JP"/>
        </w:rPr>
        <w:t>.</w:t>
      </w:r>
      <w:r w:rsidRPr="004E17EF">
        <w:rPr>
          <w:kern w:val="14"/>
          <w:lang w:eastAsia="ja-JP"/>
        </w:rPr>
        <w:t>2</w:t>
      </w:r>
      <w:r w:rsidR="00F57AE0" w:rsidRPr="004E17EF">
        <w:rPr>
          <w:kern w:val="14"/>
          <w:lang w:eastAsia="ja-JP"/>
        </w:rPr>
        <w:t> million</w:t>
      </w:r>
      <w:r w:rsidRPr="004E17EF">
        <w:rPr>
          <w:kern w:val="14"/>
          <w:lang w:eastAsia="ja-JP"/>
        </w:rPr>
        <w:t xml:space="preserve"> per year, based on the approved budget for 2017</w:t>
      </w:r>
      <w:r w:rsidR="00A33D47" w:rsidRPr="004E17EF">
        <w:rPr>
          <w:kern w:val="14"/>
          <w:lang w:eastAsia="ja-JP"/>
        </w:rPr>
        <w:t xml:space="preserve"> and </w:t>
      </w:r>
      <w:r w:rsidRPr="004E17EF">
        <w:rPr>
          <w:kern w:val="14"/>
          <w:lang w:eastAsia="ja-JP"/>
        </w:rPr>
        <w:t>the secretariat</w:t>
      </w:r>
      <w:r w:rsidR="00A33D47" w:rsidRPr="004E17EF">
        <w:rPr>
          <w:kern w:val="14"/>
          <w:lang w:eastAsia="ja-JP"/>
        </w:rPr>
        <w:t>’s current</w:t>
      </w:r>
      <w:r w:rsidRPr="004E17EF">
        <w:rPr>
          <w:kern w:val="14"/>
          <w:lang w:eastAsia="ja-JP"/>
        </w:rPr>
        <w:t xml:space="preserve"> composition and operational costs</w:t>
      </w:r>
      <w:r w:rsidR="003C2C0F">
        <w:rPr>
          <w:kern w:val="14"/>
          <w:lang w:eastAsia="ja-JP"/>
        </w:rPr>
        <w:t xml:space="preserve"> (document IPBES/6/9)</w:t>
      </w:r>
      <w:r w:rsidR="00F57AE0" w:rsidRPr="004E17EF">
        <w:rPr>
          <w:kern w:val="14"/>
          <w:lang w:eastAsia="ja-JP"/>
        </w:rPr>
        <w:t>.</w:t>
      </w:r>
    </w:p>
    <w:p w:rsidR="00533897" w:rsidRPr="004E17EF" w:rsidRDefault="00F239C7" w:rsidP="00413849">
      <w:pPr>
        <w:pStyle w:val="Normalnumber"/>
        <w:rPr>
          <w:kern w:val="14"/>
          <w:lang w:eastAsia="ja-JP"/>
        </w:rPr>
      </w:pPr>
      <w:r w:rsidRPr="004E17EF">
        <w:rPr>
          <w:kern w:val="14"/>
          <w:lang w:eastAsia="ja-JP"/>
        </w:rPr>
        <w:t>Estimates for some of the items of the w</w:t>
      </w:r>
      <w:r w:rsidR="00CE6210" w:rsidRPr="004E17EF">
        <w:rPr>
          <w:kern w:val="14"/>
          <w:lang w:eastAsia="ja-JP"/>
        </w:rPr>
        <w:t>ork programme</w:t>
      </w:r>
      <w:r w:rsidR="006A0EE2" w:rsidRPr="004E17EF">
        <w:rPr>
          <w:kern w:val="14"/>
          <w:lang w:eastAsia="ja-JP"/>
        </w:rPr>
        <w:t>, including technical support,</w:t>
      </w:r>
      <w:r w:rsidR="00CE6210" w:rsidRPr="004E17EF">
        <w:rPr>
          <w:kern w:val="14"/>
          <w:lang w:eastAsia="ja-JP"/>
        </w:rPr>
        <w:t xml:space="preserve"> </w:t>
      </w:r>
      <w:r w:rsidR="006A0EE2" w:rsidRPr="004E17EF">
        <w:rPr>
          <w:kern w:val="14"/>
          <w:lang w:eastAsia="ja-JP"/>
        </w:rPr>
        <w:t>would be as follows:</w:t>
      </w:r>
    </w:p>
    <w:p w:rsidR="006A0EE2" w:rsidRPr="00CB3547" w:rsidRDefault="006A0EE2" w:rsidP="00F11C83">
      <w:pPr>
        <w:pStyle w:val="Normalnumber"/>
        <w:numPr>
          <w:ilvl w:val="1"/>
          <w:numId w:val="4"/>
        </w:numPr>
        <w:rPr>
          <w:kern w:val="14"/>
          <w:lang w:eastAsia="ja-JP"/>
        </w:rPr>
      </w:pPr>
      <w:r w:rsidRPr="004E17EF">
        <w:rPr>
          <w:kern w:val="14"/>
          <w:lang w:eastAsia="ja-JP"/>
        </w:rPr>
        <w:t xml:space="preserve">One </w:t>
      </w:r>
      <w:r w:rsidR="003C2C0F">
        <w:rPr>
          <w:kern w:val="14"/>
          <w:lang w:eastAsia="ja-JP"/>
        </w:rPr>
        <w:t xml:space="preserve">integrated </w:t>
      </w:r>
      <w:r w:rsidRPr="004E17EF">
        <w:rPr>
          <w:kern w:val="14"/>
          <w:lang w:eastAsia="ja-JP"/>
        </w:rPr>
        <w:t>g</w:t>
      </w:r>
      <w:r w:rsidR="00CE6210" w:rsidRPr="004E17EF">
        <w:rPr>
          <w:kern w:val="14"/>
          <w:lang w:eastAsia="ja-JP"/>
        </w:rPr>
        <w:t>lobal</w:t>
      </w:r>
      <w:r w:rsidR="003C2C0F">
        <w:rPr>
          <w:kern w:val="14"/>
          <w:lang w:eastAsia="ja-JP"/>
        </w:rPr>
        <w:t>/</w:t>
      </w:r>
      <w:r w:rsidR="00533897" w:rsidRPr="004E17EF">
        <w:rPr>
          <w:kern w:val="14"/>
          <w:lang w:eastAsia="ja-JP"/>
        </w:rPr>
        <w:t>regional</w:t>
      </w:r>
      <w:r w:rsidR="00493B85" w:rsidRPr="004E17EF">
        <w:rPr>
          <w:kern w:val="14"/>
          <w:lang w:eastAsia="ja-JP"/>
        </w:rPr>
        <w:t xml:space="preserve"> </w:t>
      </w:r>
      <w:r w:rsidR="00CE6210" w:rsidRPr="004E17EF">
        <w:rPr>
          <w:kern w:val="14"/>
          <w:lang w:eastAsia="ja-JP"/>
        </w:rPr>
        <w:t>assessment</w:t>
      </w:r>
      <w:r w:rsidR="003C2C0F">
        <w:rPr>
          <w:kern w:val="14"/>
          <w:lang w:eastAsia="ja-JP"/>
        </w:rPr>
        <w:t xml:space="preserve"> as </w:t>
      </w:r>
      <w:r w:rsidR="003C2C0F" w:rsidRPr="00CB3547">
        <w:rPr>
          <w:kern w:val="14"/>
          <w:lang w:eastAsia="ja-JP"/>
        </w:rPr>
        <w:t>described in para</w:t>
      </w:r>
      <w:r w:rsidR="00B56181" w:rsidRPr="00CB3547">
        <w:rPr>
          <w:kern w:val="14"/>
          <w:lang w:eastAsia="ja-JP"/>
        </w:rPr>
        <w:t>graph</w:t>
      </w:r>
      <w:r w:rsidR="003C2C0F" w:rsidRPr="00CB3547">
        <w:rPr>
          <w:kern w:val="14"/>
          <w:lang w:eastAsia="ja-JP"/>
        </w:rPr>
        <w:t xml:space="preserve"> 21 of th</w:t>
      </w:r>
      <w:r w:rsidR="00B56181" w:rsidRPr="00CB3547">
        <w:rPr>
          <w:kern w:val="14"/>
          <w:lang w:eastAsia="ja-JP"/>
        </w:rPr>
        <w:t>e present</w:t>
      </w:r>
      <w:r w:rsidR="003C2C0F" w:rsidRPr="00CB3547">
        <w:rPr>
          <w:kern w:val="14"/>
          <w:lang w:eastAsia="ja-JP"/>
        </w:rPr>
        <w:t xml:space="preserve"> </w:t>
      </w:r>
      <w:r w:rsidR="00B56181" w:rsidRPr="00CB3547">
        <w:rPr>
          <w:kern w:val="14"/>
          <w:lang w:eastAsia="ja-JP"/>
        </w:rPr>
        <w:t>note</w:t>
      </w:r>
      <w:r w:rsidR="00533897" w:rsidRPr="00CB3547">
        <w:rPr>
          <w:kern w:val="14"/>
          <w:lang w:eastAsia="ja-JP"/>
        </w:rPr>
        <w:t>: $</w:t>
      </w:r>
      <w:r w:rsidR="00CE6210" w:rsidRPr="00CB3547">
        <w:rPr>
          <w:kern w:val="14"/>
          <w:lang w:eastAsia="ja-JP"/>
        </w:rPr>
        <w:t>4</w:t>
      </w:r>
      <w:r w:rsidR="00A33D47" w:rsidRPr="00CB3547">
        <w:rPr>
          <w:kern w:val="14"/>
          <w:lang w:eastAsia="ja-JP"/>
        </w:rPr>
        <w:t> million</w:t>
      </w:r>
      <w:r w:rsidRPr="00CB3547">
        <w:rPr>
          <w:kern w:val="14"/>
          <w:lang w:eastAsia="ja-JP"/>
        </w:rPr>
        <w:t xml:space="preserve"> to </w:t>
      </w:r>
      <w:r w:rsidR="00E059EE" w:rsidRPr="00CB3547">
        <w:rPr>
          <w:kern w:val="14"/>
          <w:lang w:eastAsia="ja-JP"/>
        </w:rPr>
        <w:t>$5</w:t>
      </w:r>
      <w:r w:rsidR="00A33D47" w:rsidRPr="00CB3547">
        <w:rPr>
          <w:kern w:val="14"/>
          <w:lang w:eastAsia="ja-JP"/>
        </w:rPr>
        <w:t> million</w:t>
      </w:r>
      <w:r w:rsidR="00533897" w:rsidRPr="00CB3547">
        <w:rPr>
          <w:kern w:val="14"/>
          <w:lang w:eastAsia="ja-JP"/>
        </w:rPr>
        <w:t xml:space="preserve"> </w:t>
      </w:r>
      <w:r w:rsidRPr="00CB3547">
        <w:rPr>
          <w:kern w:val="14"/>
          <w:lang w:eastAsia="ja-JP"/>
        </w:rPr>
        <w:t>over three to four years</w:t>
      </w:r>
      <w:r w:rsidR="00CE6210" w:rsidRPr="00CB3547">
        <w:rPr>
          <w:kern w:val="14"/>
          <w:lang w:eastAsia="ja-JP"/>
        </w:rPr>
        <w:t>;</w:t>
      </w:r>
    </w:p>
    <w:p w:rsidR="006A0EE2" w:rsidRPr="00CB3547" w:rsidRDefault="006A0EE2" w:rsidP="00F11C83">
      <w:pPr>
        <w:pStyle w:val="Normalnumber"/>
        <w:numPr>
          <w:ilvl w:val="1"/>
          <w:numId w:val="4"/>
        </w:numPr>
        <w:rPr>
          <w:kern w:val="14"/>
          <w:lang w:eastAsia="ja-JP"/>
        </w:rPr>
      </w:pPr>
      <w:r w:rsidRPr="00CB3547">
        <w:rPr>
          <w:kern w:val="14"/>
          <w:lang w:eastAsia="ja-JP"/>
        </w:rPr>
        <w:t>One n</w:t>
      </w:r>
      <w:r w:rsidR="00E059EE" w:rsidRPr="00CB3547">
        <w:rPr>
          <w:kern w:val="14"/>
          <w:lang w:eastAsia="ja-JP"/>
        </w:rPr>
        <w:t xml:space="preserve">exus </w:t>
      </w:r>
      <w:r w:rsidR="00CE6210" w:rsidRPr="00CB3547">
        <w:rPr>
          <w:kern w:val="14"/>
          <w:lang w:eastAsia="ja-JP"/>
        </w:rPr>
        <w:t>assessment</w:t>
      </w:r>
      <w:r w:rsidR="003C2C0F" w:rsidRPr="00CB3547">
        <w:rPr>
          <w:kern w:val="14"/>
          <w:lang w:eastAsia="ja-JP"/>
        </w:rPr>
        <w:t xml:space="preserve"> as described in paragraph 19</w:t>
      </w:r>
      <w:r w:rsidR="00CE6210" w:rsidRPr="00215A93">
        <w:rPr>
          <w:kern w:val="14"/>
          <w:lang w:eastAsia="ja-JP"/>
        </w:rPr>
        <w:t xml:space="preserve">: </w:t>
      </w:r>
      <w:r w:rsidR="00533897" w:rsidRPr="00CB3547">
        <w:rPr>
          <w:kern w:val="14"/>
          <w:lang w:eastAsia="ja-JP"/>
        </w:rPr>
        <w:t>$</w:t>
      </w:r>
      <w:r w:rsidR="00E059EE" w:rsidRPr="00CB3547">
        <w:rPr>
          <w:kern w:val="14"/>
          <w:lang w:eastAsia="ja-JP"/>
        </w:rPr>
        <w:t>1</w:t>
      </w:r>
      <w:r w:rsidR="00A33D47" w:rsidRPr="00CB3547">
        <w:rPr>
          <w:kern w:val="14"/>
          <w:lang w:eastAsia="ja-JP"/>
        </w:rPr>
        <w:t>.</w:t>
      </w:r>
      <w:r w:rsidR="00E059EE" w:rsidRPr="00CB3547">
        <w:rPr>
          <w:kern w:val="14"/>
          <w:lang w:eastAsia="ja-JP"/>
        </w:rPr>
        <w:t>5</w:t>
      </w:r>
      <w:r w:rsidR="00A33D47" w:rsidRPr="00CB3547">
        <w:rPr>
          <w:kern w:val="14"/>
          <w:lang w:eastAsia="ja-JP"/>
        </w:rPr>
        <w:t> million</w:t>
      </w:r>
      <w:r w:rsidR="00E059EE" w:rsidRPr="00CB3547">
        <w:rPr>
          <w:kern w:val="14"/>
          <w:lang w:eastAsia="ja-JP"/>
        </w:rPr>
        <w:t xml:space="preserve"> to $</w:t>
      </w:r>
      <w:r w:rsidR="00CE6210" w:rsidRPr="00CB3547">
        <w:rPr>
          <w:kern w:val="14"/>
          <w:lang w:eastAsia="ja-JP"/>
        </w:rPr>
        <w:t>2</w:t>
      </w:r>
      <w:r w:rsidR="00A33D47" w:rsidRPr="00CB3547">
        <w:rPr>
          <w:kern w:val="14"/>
          <w:lang w:eastAsia="ja-JP"/>
        </w:rPr>
        <w:t>.</w:t>
      </w:r>
      <w:r w:rsidR="00E059EE" w:rsidRPr="00CB3547">
        <w:rPr>
          <w:kern w:val="14"/>
          <w:lang w:eastAsia="ja-JP"/>
        </w:rPr>
        <w:t>5</w:t>
      </w:r>
      <w:r w:rsidR="00A33D47" w:rsidRPr="00CB3547">
        <w:rPr>
          <w:kern w:val="14"/>
          <w:lang w:eastAsia="ja-JP"/>
        </w:rPr>
        <w:t> million</w:t>
      </w:r>
      <w:r w:rsidR="00CE6210" w:rsidRPr="00CB3547">
        <w:rPr>
          <w:kern w:val="14"/>
          <w:lang w:eastAsia="ja-JP"/>
        </w:rPr>
        <w:t xml:space="preserve"> over </w:t>
      </w:r>
      <w:r w:rsidRPr="00CB3547">
        <w:rPr>
          <w:kern w:val="14"/>
          <w:lang w:eastAsia="ja-JP"/>
        </w:rPr>
        <w:t>three to four</w:t>
      </w:r>
      <w:r w:rsidR="00CE6210" w:rsidRPr="00CB3547">
        <w:rPr>
          <w:kern w:val="14"/>
          <w:lang w:eastAsia="ja-JP"/>
        </w:rPr>
        <w:t xml:space="preserve"> years</w:t>
      </w:r>
      <w:r w:rsidR="00A33D47" w:rsidRPr="00CB3547">
        <w:rPr>
          <w:kern w:val="14"/>
          <w:lang w:eastAsia="ja-JP"/>
        </w:rPr>
        <w:t>,</w:t>
      </w:r>
      <w:r w:rsidR="00D41948" w:rsidRPr="00CB3547">
        <w:rPr>
          <w:kern w:val="14"/>
          <w:lang w:eastAsia="ja-JP"/>
        </w:rPr>
        <w:t xml:space="preserve"> depending on the complexity and </w:t>
      </w:r>
      <w:r w:rsidR="00A33D47" w:rsidRPr="00CB3547">
        <w:rPr>
          <w:kern w:val="14"/>
          <w:lang w:eastAsia="ja-JP"/>
        </w:rPr>
        <w:t xml:space="preserve">scope </w:t>
      </w:r>
      <w:r w:rsidR="00D41948" w:rsidRPr="00CB3547">
        <w:rPr>
          <w:kern w:val="14"/>
          <w:lang w:eastAsia="ja-JP"/>
        </w:rPr>
        <w:t>of the assessment</w:t>
      </w:r>
      <w:r w:rsidR="00CE6210" w:rsidRPr="00CB3547">
        <w:rPr>
          <w:kern w:val="14"/>
          <w:lang w:eastAsia="ja-JP"/>
        </w:rPr>
        <w:t xml:space="preserve">; </w:t>
      </w:r>
    </w:p>
    <w:p w:rsidR="006A0EE2" w:rsidRPr="004E17EF" w:rsidRDefault="006A0EE2" w:rsidP="00F11C83">
      <w:pPr>
        <w:pStyle w:val="Normalnumber"/>
        <w:numPr>
          <w:ilvl w:val="1"/>
          <w:numId w:val="4"/>
        </w:numPr>
        <w:rPr>
          <w:kern w:val="14"/>
          <w:lang w:eastAsia="ja-JP"/>
        </w:rPr>
      </w:pPr>
      <w:r w:rsidRPr="004E17EF">
        <w:rPr>
          <w:kern w:val="14"/>
          <w:lang w:eastAsia="ja-JP"/>
        </w:rPr>
        <w:t>One s</w:t>
      </w:r>
      <w:r w:rsidR="00D41948" w:rsidRPr="004E17EF">
        <w:rPr>
          <w:kern w:val="14"/>
          <w:lang w:eastAsia="ja-JP"/>
        </w:rPr>
        <w:t>tandard t</w:t>
      </w:r>
      <w:r w:rsidR="00533897" w:rsidRPr="004E17EF">
        <w:rPr>
          <w:kern w:val="14"/>
          <w:lang w:eastAsia="ja-JP"/>
        </w:rPr>
        <w:t>hematic or methodological assessment</w:t>
      </w:r>
      <w:r w:rsidR="00CE6210" w:rsidRPr="004E17EF">
        <w:rPr>
          <w:kern w:val="14"/>
          <w:lang w:eastAsia="ja-JP"/>
        </w:rPr>
        <w:t xml:space="preserve">: </w:t>
      </w:r>
      <w:r w:rsidR="00533897" w:rsidRPr="004E17EF">
        <w:rPr>
          <w:kern w:val="14"/>
          <w:lang w:eastAsia="ja-JP"/>
        </w:rPr>
        <w:t>$</w:t>
      </w:r>
      <w:r w:rsidR="00CE6210" w:rsidRPr="004E17EF">
        <w:rPr>
          <w:kern w:val="14"/>
          <w:lang w:eastAsia="ja-JP"/>
        </w:rPr>
        <w:t>1</w:t>
      </w:r>
      <w:r w:rsidR="00A33D47" w:rsidRPr="004E17EF">
        <w:rPr>
          <w:kern w:val="14"/>
          <w:lang w:eastAsia="ja-JP"/>
        </w:rPr>
        <w:t>.</w:t>
      </w:r>
      <w:r w:rsidR="00D41948" w:rsidRPr="004E17EF">
        <w:rPr>
          <w:kern w:val="14"/>
          <w:lang w:eastAsia="ja-JP"/>
        </w:rPr>
        <w:t>5</w:t>
      </w:r>
      <w:r w:rsidR="00A33D47" w:rsidRPr="004E17EF">
        <w:rPr>
          <w:kern w:val="14"/>
          <w:lang w:eastAsia="ja-JP"/>
        </w:rPr>
        <w:t> million</w:t>
      </w:r>
      <w:r w:rsidR="00CE6210" w:rsidRPr="004E17EF">
        <w:rPr>
          <w:kern w:val="14"/>
          <w:lang w:eastAsia="ja-JP"/>
        </w:rPr>
        <w:t xml:space="preserve"> over </w:t>
      </w:r>
      <w:r w:rsidRPr="004E17EF">
        <w:rPr>
          <w:kern w:val="14"/>
          <w:lang w:eastAsia="ja-JP"/>
        </w:rPr>
        <w:t>three years</w:t>
      </w:r>
      <w:r w:rsidR="00CE6210" w:rsidRPr="004E17EF">
        <w:rPr>
          <w:kern w:val="14"/>
          <w:lang w:eastAsia="ja-JP"/>
        </w:rPr>
        <w:t xml:space="preserve">; </w:t>
      </w:r>
    </w:p>
    <w:p w:rsidR="006A0EE2" w:rsidRPr="004E17EF" w:rsidRDefault="006A0EE2" w:rsidP="00F11C83">
      <w:pPr>
        <w:pStyle w:val="Normalnumber"/>
        <w:numPr>
          <w:ilvl w:val="1"/>
          <w:numId w:val="4"/>
        </w:numPr>
        <w:rPr>
          <w:kern w:val="14"/>
          <w:lang w:eastAsia="ja-JP"/>
        </w:rPr>
      </w:pPr>
      <w:r w:rsidRPr="004E17EF">
        <w:rPr>
          <w:kern w:val="14"/>
          <w:lang w:eastAsia="ja-JP"/>
        </w:rPr>
        <w:t>One t</w:t>
      </w:r>
      <w:r w:rsidR="00533897" w:rsidRPr="004E17EF">
        <w:rPr>
          <w:kern w:val="14"/>
          <w:lang w:eastAsia="ja-JP"/>
        </w:rPr>
        <w:t>hematic or methodological f</w:t>
      </w:r>
      <w:r w:rsidR="00CE6210" w:rsidRPr="004E17EF">
        <w:rPr>
          <w:kern w:val="14"/>
          <w:lang w:eastAsia="ja-JP"/>
        </w:rPr>
        <w:t xml:space="preserve">ast-track assessment: </w:t>
      </w:r>
      <w:r w:rsidR="00533897" w:rsidRPr="004E17EF">
        <w:rPr>
          <w:kern w:val="14"/>
          <w:lang w:eastAsia="ja-JP"/>
        </w:rPr>
        <w:t>$</w:t>
      </w:r>
      <w:r w:rsidR="00CE6210" w:rsidRPr="004E17EF">
        <w:rPr>
          <w:kern w:val="14"/>
          <w:lang w:eastAsia="ja-JP"/>
        </w:rPr>
        <w:t>700,000</w:t>
      </w:r>
      <w:r w:rsidR="00D41948" w:rsidRPr="004E17EF">
        <w:rPr>
          <w:kern w:val="14"/>
          <w:lang w:eastAsia="ja-JP"/>
        </w:rPr>
        <w:t xml:space="preserve"> </w:t>
      </w:r>
      <w:r w:rsidR="00A33D47" w:rsidRPr="004E17EF">
        <w:rPr>
          <w:kern w:val="14"/>
          <w:lang w:eastAsia="ja-JP"/>
        </w:rPr>
        <w:t xml:space="preserve">to </w:t>
      </w:r>
      <w:r w:rsidR="00D41948" w:rsidRPr="004E17EF">
        <w:rPr>
          <w:kern w:val="14"/>
          <w:lang w:eastAsia="ja-JP"/>
        </w:rPr>
        <w:t>$1</w:t>
      </w:r>
      <w:r w:rsidR="00A33D47" w:rsidRPr="004E17EF">
        <w:rPr>
          <w:kern w:val="14"/>
          <w:lang w:eastAsia="ja-JP"/>
        </w:rPr>
        <w:t> million</w:t>
      </w:r>
      <w:r w:rsidR="00CE6210" w:rsidRPr="004E17EF">
        <w:rPr>
          <w:kern w:val="14"/>
          <w:lang w:eastAsia="ja-JP"/>
        </w:rPr>
        <w:t xml:space="preserve"> over </w:t>
      </w:r>
      <w:r w:rsidRPr="004E17EF">
        <w:rPr>
          <w:kern w:val="14"/>
          <w:lang w:eastAsia="ja-JP"/>
        </w:rPr>
        <w:t>two</w:t>
      </w:r>
      <w:r w:rsidR="00CE6210" w:rsidRPr="004E17EF">
        <w:rPr>
          <w:kern w:val="14"/>
          <w:lang w:eastAsia="ja-JP"/>
        </w:rPr>
        <w:t xml:space="preserve"> year</w:t>
      </w:r>
      <w:r w:rsidRPr="004E17EF">
        <w:rPr>
          <w:kern w:val="14"/>
          <w:lang w:eastAsia="ja-JP"/>
        </w:rPr>
        <w:t>s</w:t>
      </w:r>
      <w:r w:rsidR="00CE6210" w:rsidRPr="004E17EF">
        <w:rPr>
          <w:kern w:val="14"/>
          <w:lang w:eastAsia="ja-JP"/>
        </w:rPr>
        <w:t>;</w:t>
      </w:r>
    </w:p>
    <w:p w:rsidR="006A0EE2" w:rsidRPr="004E17EF" w:rsidRDefault="006A0EE2" w:rsidP="00F11C83">
      <w:pPr>
        <w:pStyle w:val="Normalnumber"/>
        <w:numPr>
          <w:ilvl w:val="1"/>
          <w:numId w:val="4"/>
        </w:numPr>
        <w:rPr>
          <w:kern w:val="14"/>
          <w:lang w:eastAsia="ja-JP"/>
        </w:rPr>
      </w:pPr>
      <w:r w:rsidRPr="004E17EF">
        <w:rPr>
          <w:kern w:val="14"/>
          <w:lang w:eastAsia="ja-JP"/>
        </w:rPr>
        <w:t xml:space="preserve">One meeting of one task force, for an average of three days </w:t>
      </w:r>
      <w:r w:rsidR="00A33D47" w:rsidRPr="004E17EF">
        <w:rPr>
          <w:kern w:val="14"/>
          <w:lang w:eastAsia="ja-JP"/>
        </w:rPr>
        <w:t xml:space="preserve">with </w:t>
      </w:r>
      <w:r w:rsidRPr="004E17EF">
        <w:rPr>
          <w:kern w:val="14"/>
          <w:lang w:eastAsia="ja-JP"/>
        </w:rPr>
        <w:t xml:space="preserve">20 participants: </w:t>
      </w:r>
      <w:r w:rsidR="00A33D47" w:rsidRPr="004E17EF">
        <w:rPr>
          <w:kern w:val="14"/>
          <w:lang w:eastAsia="ja-JP"/>
        </w:rPr>
        <w:t>$</w:t>
      </w:r>
      <w:r w:rsidRPr="004E17EF">
        <w:rPr>
          <w:kern w:val="14"/>
          <w:lang w:eastAsia="ja-JP"/>
        </w:rPr>
        <w:t xml:space="preserve">40,000; </w:t>
      </w:r>
    </w:p>
    <w:p w:rsidR="006A0EE2" w:rsidRPr="004E17EF" w:rsidRDefault="00CE6210" w:rsidP="00F11C83">
      <w:pPr>
        <w:pStyle w:val="Normalnumber"/>
        <w:numPr>
          <w:ilvl w:val="1"/>
          <w:numId w:val="4"/>
        </w:numPr>
        <w:rPr>
          <w:kern w:val="14"/>
          <w:lang w:eastAsia="ja-JP"/>
        </w:rPr>
      </w:pPr>
      <w:r w:rsidRPr="004E17EF">
        <w:rPr>
          <w:kern w:val="14"/>
          <w:lang w:eastAsia="ja-JP"/>
        </w:rPr>
        <w:t>Capacity-building activities</w:t>
      </w:r>
      <w:r w:rsidR="003C2C0F">
        <w:rPr>
          <w:kern w:val="14"/>
          <w:lang w:eastAsia="ja-JP"/>
        </w:rPr>
        <w:t>:</w:t>
      </w:r>
      <w:r w:rsidR="00453979">
        <w:rPr>
          <w:kern w:val="14"/>
          <w:lang w:eastAsia="ja-JP"/>
        </w:rPr>
        <w:t xml:space="preserve"> </w:t>
      </w:r>
      <w:r w:rsidR="0054044F" w:rsidRPr="004E17EF">
        <w:rPr>
          <w:kern w:val="14"/>
          <w:lang w:eastAsia="ja-JP"/>
        </w:rPr>
        <w:t>$</w:t>
      </w:r>
      <w:r w:rsidRPr="004E17EF">
        <w:rPr>
          <w:kern w:val="14"/>
          <w:lang w:eastAsia="ja-JP"/>
        </w:rPr>
        <w:t>350,000 per year;</w:t>
      </w:r>
    </w:p>
    <w:p w:rsidR="006A0EE2" w:rsidRPr="004E17EF" w:rsidRDefault="00CE6210" w:rsidP="00F11C83">
      <w:pPr>
        <w:pStyle w:val="Normalnumber"/>
        <w:numPr>
          <w:ilvl w:val="1"/>
          <w:numId w:val="4"/>
        </w:numPr>
        <w:rPr>
          <w:kern w:val="14"/>
          <w:lang w:eastAsia="ja-JP"/>
        </w:rPr>
      </w:pPr>
      <w:r w:rsidRPr="004E17EF">
        <w:rPr>
          <w:kern w:val="14"/>
          <w:lang w:eastAsia="ja-JP"/>
        </w:rPr>
        <w:t>General communication</w:t>
      </w:r>
      <w:r w:rsidR="00E92167" w:rsidRPr="004E17EF">
        <w:rPr>
          <w:kern w:val="14"/>
          <w:lang w:eastAsia="ja-JP"/>
        </w:rPr>
        <w:t>s</w:t>
      </w:r>
      <w:r w:rsidRPr="004E17EF">
        <w:rPr>
          <w:kern w:val="14"/>
          <w:lang w:eastAsia="ja-JP"/>
        </w:rPr>
        <w:t xml:space="preserve"> and outreach: </w:t>
      </w:r>
      <w:r w:rsidR="0054044F" w:rsidRPr="004E17EF">
        <w:rPr>
          <w:kern w:val="14"/>
          <w:lang w:eastAsia="ja-JP"/>
        </w:rPr>
        <w:t>$</w:t>
      </w:r>
      <w:r w:rsidRPr="004E17EF">
        <w:rPr>
          <w:kern w:val="14"/>
          <w:lang w:eastAsia="ja-JP"/>
        </w:rPr>
        <w:t xml:space="preserve">250,000 </w:t>
      </w:r>
      <w:r w:rsidR="0054044F" w:rsidRPr="004E17EF">
        <w:rPr>
          <w:kern w:val="14"/>
          <w:lang w:eastAsia="ja-JP"/>
        </w:rPr>
        <w:t>per year;</w:t>
      </w:r>
    </w:p>
    <w:p w:rsidR="00CE6210" w:rsidRPr="004E17EF" w:rsidRDefault="003C2C0F" w:rsidP="00F11C83">
      <w:pPr>
        <w:pStyle w:val="Normalnumber"/>
        <w:numPr>
          <w:ilvl w:val="1"/>
          <w:numId w:val="4"/>
        </w:numPr>
        <w:rPr>
          <w:kern w:val="14"/>
          <w:lang w:eastAsia="ja-JP"/>
        </w:rPr>
      </w:pPr>
      <w:r w:rsidRPr="004E17EF">
        <w:rPr>
          <w:kern w:val="14"/>
          <w:lang w:eastAsia="ja-JP"/>
        </w:rPr>
        <w:t>Pro</w:t>
      </w:r>
      <w:r>
        <w:rPr>
          <w:kern w:val="14"/>
          <w:lang w:eastAsia="ja-JP"/>
        </w:rPr>
        <w:t>gramme</w:t>
      </w:r>
      <w:r w:rsidRPr="004E17EF">
        <w:rPr>
          <w:kern w:val="14"/>
          <w:lang w:eastAsia="ja-JP"/>
        </w:rPr>
        <w:t xml:space="preserve"> </w:t>
      </w:r>
      <w:r w:rsidR="00CE6210" w:rsidRPr="004E17EF">
        <w:rPr>
          <w:kern w:val="14"/>
          <w:lang w:eastAsia="ja-JP"/>
        </w:rPr>
        <w:t>support costs of 8</w:t>
      </w:r>
      <w:r w:rsidR="005E2D99" w:rsidRPr="004E17EF">
        <w:rPr>
          <w:kern w:val="14"/>
          <w:lang w:eastAsia="ja-JP"/>
        </w:rPr>
        <w:t> per cent</w:t>
      </w:r>
      <w:r w:rsidR="00CE6210" w:rsidRPr="004E17EF">
        <w:rPr>
          <w:kern w:val="14"/>
          <w:lang w:eastAsia="ja-JP"/>
        </w:rPr>
        <w:t xml:space="preserve"> </w:t>
      </w:r>
      <w:r w:rsidR="00870960" w:rsidRPr="004E17EF">
        <w:rPr>
          <w:kern w:val="14"/>
          <w:lang w:eastAsia="ja-JP"/>
        </w:rPr>
        <w:t>would continue to be applied to all expenses</w:t>
      </w:r>
      <w:r w:rsidR="00E92167" w:rsidRPr="004E17EF">
        <w:rPr>
          <w:kern w:val="14"/>
          <w:lang w:eastAsia="ja-JP"/>
        </w:rPr>
        <w:t xml:space="preserve"> incurred</w:t>
      </w:r>
      <w:r w:rsidR="00CE6210" w:rsidRPr="004E17EF">
        <w:rPr>
          <w:kern w:val="14"/>
          <w:lang w:eastAsia="ja-JP"/>
        </w:rPr>
        <w:t>.</w:t>
      </w:r>
    </w:p>
    <w:p w:rsidR="00CE6210" w:rsidRPr="00CB3547" w:rsidRDefault="00870960" w:rsidP="00413849">
      <w:pPr>
        <w:pStyle w:val="Normalnumber"/>
        <w:rPr>
          <w:kern w:val="14"/>
          <w:lang w:eastAsia="ja-JP"/>
        </w:rPr>
      </w:pPr>
      <w:r w:rsidRPr="00CB3547">
        <w:rPr>
          <w:kern w:val="14"/>
          <w:lang w:eastAsia="ja-JP"/>
        </w:rPr>
        <w:t>It is assumed</w:t>
      </w:r>
      <w:r w:rsidR="00571232" w:rsidRPr="00CB3547">
        <w:rPr>
          <w:kern w:val="14"/>
          <w:lang w:eastAsia="ja-JP"/>
        </w:rPr>
        <w:t xml:space="preserve"> that</w:t>
      </w:r>
      <w:r w:rsidR="00CE6210" w:rsidRPr="00CB3547">
        <w:rPr>
          <w:kern w:val="14"/>
          <w:lang w:eastAsia="ja-JP"/>
        </w:rPr>
        <w:t xml:space="preserve"> in-kind contributions </w:t>
      </w:r>
      <w:r w:rsidR="00571232" w:rsidRPr="00CB3547">
        <w:rPr>
          <w:kern w:val="14"/>
          <w:lang w:eastAsia="ja-JP"/>
        </w:rPr>
        <w:t>would continue to be received for</w:t>
      </w:r>
      <w:r w:rsidR="00CE6210" w:rsidRPr="00CB3547">
        <w:rPr>
          <w:kern w:val="14"/>
          <w:lang w:eastAsia="ja-JP"/>
        </w:rPr>
        <w:t>:</w:t>
      </w:r>
    </w:p>
    <w:p w:rsidR="00CE6210" w:rsidRPr="00CB3547" w:rsidRDefault="00CE6210" w:rsidP="00F11C83">
      <w:pPr>
        <w:pStyle w:val="Normalnumber"/>
        <w:numPr>
          <w:ilvl w:val="1"/>
          <w:numId w:val="4"/>
        </w:numPr>
        <w:rPr>
          <w:kern w:val="14"/>
          <w:lang w:eastAsia="ja-JP"/>
        </w:rPr>
      </w:pPr>
      <w:r w:rsidRPr="00CB3547">
        <w:rPr>
          <w:kern w:val="14"/>
          <w:lang w:eastAsia="ja-JP"/>
        </w:rPr>
        <w:t xml:space="preserve">The time contributed by experts </w:t>
      </w:r>
      <w:r w:rsidR="005A2C4B" w:rsidRPr="00CB3547">
        <w:rPr>
          <w:kern w:val="14"/>
          <w:lang w:eastAsia="ja-JP"/>
        </w:rPr>
        <w:t xml:space="preserve">pro </w:t>
      </w:r>
      <w:r w:rsidR="005A2C4B" w:rsidRPr="00215A93">
        <w:rPr>
          <w:kern w:val="14"/>
          <w:lang w:eastAsia="ja-JP"/>
        </w:rPr>
        <w:t xml:space="preserve">bono </w:t>
      </w:r>
      <w:r w:rsidRPr="00CB3547">
        <w:rPr>
          <w:kern w:val="14"/>
          <w:lang w:eastAsia="ja-JP"/>
        </w:rPr>
        <w:t>to IPBES;</w:t>
      </w:r>
    </w:p>
    <w:p w:rsidR="00CE6210" w:rsidRPr="00CB3547" w:rsidRDefault="00571232" w:rsidP="00F11C83">
      <w:pPr>
        <w:pStyle w:val="Normalnumber"/>
        <w:numPr>
          <w:ilvl w:val="1"/>
          <w:numId w:val="4"/>
        </w:numPr>
        <w:rPr>
          <w:kern w:val="14"/>
          <w:lang w:eastAsia="ja-JP"/>
        </w:rPr>
      </w:pPr>
      <w:r w:rsidRPr="00CB3547">
        <w:rPr>
          <w:kern w:val="14"/>
          <w:lang w:eastAsia="ja-JP"/>
        </w:rPr>
        <w:t>Full or partial t</w:t>
      </w:r>
      <w:r w:rsidR="00CE6210" w:rsidRPr="00CB3547">
        <w:rPr>
          <w:kern w:val="14"/>
          <w:lang w:eastAsia="ja-JP"/>
        </w:rPr>
        <w:t>echnical support to specific deliverables;</w:t>
      </w:r>
    </w:p>
    <w:p w:rsidR="00CE6210" w:rsidRPr="00CB3547" w:rsidRDefault="00571232" w:rsidP="00F11C83">
      <w:pPr>
        <w:pStyle w:val="Normalnumber"/>
        <w:numPr>
          <w:ilvl w:val="1"/>
          <w:numId w:val="4"/>
        </w:numPr>
        <w:rPr>
          <w:kern w:val="14"/>
          <w:lang w:eastAsia="ja-JP"/>
        </w:rPr>
      </w:pPr>
      <w:r w:rsidRPr="00CB3547">
        <w:rPr>
          <w:kern w:val="14"/>
          <w:lang w:eastAsia="ja-JP"/>
        </w:rPr>
        <w:t>Some m</w:t>
      </w:r>
      <w:r w:rsidR="00CE6210" w:rsidRPr="00CB3547">
        <w:rPr>
          <w:kern w:val="14"/>
          <w:lang w:eastAsia="ja-JP"/>
        </w:rPr>
        <w:t xml:space="preserve">eetings, </w:t>
      </w:r>
      <w:r w:rsidRPr="00CB3547">
        <w:rPr>
          <w:kern w:val="14"/>
          <w:lang w:eastAsia="ja-JP"/>
        </w:rPr>
        <w:t>to cover</w:t>
      </w:r>
      <w:r w:rsidR="00CE6210" w:rsidRPr="00CB3547">
        <w:rPr>
          <w:kern w:val="14"/>
          <w:lang w:eastAsia="ja-JP"/>
        </w:rPr>
        <w:t xml:space="preserve"> venue costs</w:t>
      </w:r>
      <w:r w:rsidRPr="00CB3547">
        <w:rPr>
          <w:kern w:val="14"/>
          <w:lang w:eastAsia="ja-JP"/>
        </w:rPr>
        <w:t xml:space="preserve"> and/or</w:t>
      </w:r>
      <w:r w:rsidR="00CE6210" w:rsidRPr="00CB3547">
        <w:rPr>
          <w:kern w:val="14"/>
          <w:lang w:eastAsia="ja-JP"/>
        </w:rPr>
        <w:t xml:space="preserve"> </w:t>
      </w:r>
      <w:r w:rsidR="00E92167" w:rsidRPr="00CB3547">
        <w:rPr>
          <w:kern w:val="14"/>
          <w:lang w:eastAsia="ja-JP"/>
        </w:rPr>
        <w:t xml:space="preserve">the </w:t>
      </w:r>
      <w:r w:rsidRPr="00CB3547">
        <w:rPr>
          <w:kern w:val="14"/>
          <w:lang w:eastAsia="ja-JP"/>
        </w:rPr>
        <w:t xml:space="preserve">travel costs of </w:t>
      </w:r>
      <w:r w:rsidR="00CE6210" w:rsidRPr="00CB3547">
        <w:rPr>
          <w:kern w:val="14"/>
          <w:lang w:eastAsia="ja-JP"/>
        </w:rPr>
        <w:t>participants.</w:t>
      </w:r>
    </w:p>
    <w:p w:rsidR="00CE6210" w:rsidRPr="00CB3547" w:rsidRDefault="00870960" w:rsidP="00413849">
      <w:pPr>
        <w:pStyle w:val="Normalnumber"/>
        <w:rPr>
          <w:kern w:val="14"/>
          <w:lang w:eastAsia="ja-JP"/>
        </w:rPr>
      </w:pPr>
      <w:r w:rsidRPr="00CB3547">
        <w:rPr>
          <w:kern w:val="14"/>
          <w:lang w:eastAsia="ja-JP"/>
        </w:rPr>
        <w:t>It is assumed that t</w:t>
      </w:r>
      <w:r w:rsidR="00CE6210" w:rsidRPr="00CB3547">
        <w:rPr>
          <w:kern w:val="14"/>
          <w:lang w:eastAsia="ja-JP"/>
        </w:rPr>
        <w:t xml:space="preserve">he following work programme elements would </w:t>
      </w:r>
      <w:r w:rsidR="00C239E2" w:rsidRPr="00CB3547">
        <w:rPr>
          <w:kern w:val="14"/>
          <w:lang w:eastAsia="ja-JP"/>
        </w:rPr>
        <w:t xml:space="preserve">continue </w:t>
      </w:r>
      <w:r w:rsidR="00CE6210" w:rsidRPr="00CB3547">
        <w:rPr>
          <w:kern w:val="14"/>
          <w:lang w:eastAsia="ja-JP"/>
        </w:rPr>
        <w:t xml:space="preserve">to be covered through </w:t>
      </w:r>
      <w:r w:rsidR="00CE6210" w:rsidRPr="00215A93">
        <w:rPr>
          <w:kern w:val="14"/>
          <w:lang w:eastAsia="ja-JP"/>
        </w:rPr>
        <w:t xml:space="preserve">leveraged </w:t>
      </w:r>
      <w:r w:rsidR="00CE6210" w:rsidRPr="00CB3547">
        <w:rPr>
          <w:kern w:val="14"/>
          <w:lang w:eastAsia="ja-JP"/>
        </w:rPr>
        <w:t>activities promoted and catalysed by IPBES:</w:t>
      </w:r>
    </w:p>
    <w:p w:rsidR="00CE6210" w:rsidRPr="00CB3547" w:rsidRDefault="00C239E2" w:rsidP="00F11C83">
      <w:pPr>
        <w:pStyle w:val="Normalnumber"/>
        <w:numPr>
          <w:ilvl w:val="1"/>
          <w:numId w:val="4"/>
        </w:numPr>
        <w:rPr>
          <w:kern w:val="14"/>
          <w:lang w:eastAsia="ja-JP"/>
        </w:rPr>
      </w:pPr>
      <w:r w:rsidRPr="00CB3547">
        <w:rPr>
          <w:kern w:val="14"/>
          <w:lang w:eastAsia="ja-JP"/>
        </w:rPr>
        <w:t>C</w:t>
      </w:r>
      <w:r w:rsidR="00CE6210" w:rsidRPr="00CB3547">
        <w:rPr>
          <w:kern w:val="14"/>
          <w:lang w:eastAsia="ja-JP"/>
        </w:rPr>
        <w:t>apacity</w:t>
      </w:r>
      <w:r w:rsidR="00E92167" w:rsidRPr="00CB3547">
        <w:rPr>
          <w:kern w:val="14"/>
          <w:lang w:eastAsia="ja-JP"/>
        </w:rPr>
        <w:t>-</w:t>
      </w:r>
      <w:r w:rsidR="00CE6210" w:rsidRPr="00CB3547">
        <w:rPr>
          <w:kern w:val="14"/>
          <w:lang w:eastAsia="ja-JP"/>
        </w:rPr>
        <w:t xml:space="preserve">building activities to support the implementation of IPBES; </w:t>
      </w:r>
    </w:p>
    <w:p w:rsidR="00CE6210" w:rsidRPr="00CB3547" w:rsidRDefault="00C239E2" w:rsidP="00F11C83">
      <w:pPr>
        <w:pStyle w:val="Normalnumber"/>
        <w:numPr>
          <w:ilvl w:val="1"/>
          <w:numId w:val="4"/>
        </w:numPr>
        <w:rPr>
          <w:kern w:val="14"/>
          <w:lang w:eastAsia="ja-JP"/>
        </w:rPr>
      </w:pPr>
      <w:r w:rsidRPr="00CB3547">
        <w:rPr>
          <w:kern w:val="14"/>
          <w:lang w:eastAsia="ja-JP"/>
        </w:rPr>
        <w:t>Knowledge generation a</w:t>
      </w:r>
      <w:r w:rsidR="00CE6210" w:rsidRPr="00CB3547">
        <w:rPr>
          <w:kern w:val="14"/>
          <w:lang w:eastAsia="ja-JP"/>
        </w:rPr>
        <w:t xml:space="preserve">ctivities </w:t>
      </w:r>
      <w:r w:rsidRPr="00CB3547">
        <w:rPr>
          <w:kern w:val="14"/>
          <w:lang w:eastAsia="ja-JP"/>
        </w:rPr>
        <w:t xml:space="preserve">to address </w:t>
      </w:r>
      <w:r w:rsidR="00E92167" w:rsidRPr="00CB3547">
        <w:rPr>
          <w:kern w:val="14"/>
          <w:lang w:eastAsia="ja-JP"/>
        </w:rPr>
        <w:t xml:space="preserve">the </w:t>
      </w:r>
      <w:r w:rsidRPr="00CB3547">
        <w:rPr>
          <w:kern w:val="14"/>
          <w:lang w:eastAsia="ja-JP"/>
        </w:rPr>
        <w:t>gaps identified by IPBES;</w:t>
      </w:r>
    </w:p>
    <w:p w:rsidR="00CE6210" w:rsidRPr="00CB3547" w:rsidRDefault="00CE6210" w:rsidP="00F11C83">
      <w:pPr>
        <w:pStyle w:val="Normalnumber"/>
        <w:numPr>
          <w:ilvl w:val="1"/>
          <w:numId w:val="4"/>
        </w:numPr>
        <w:rPr>
          <w:kern w:val="14"/>
          <w:lang w:eastAsia="ja-JP"/>
        </w:rPr>
      </w:pPr>
      <w:r w:rsidRPr="00CB3547">
        <w:rPr>
          <w:kern w:val="14"/>
          <w:lang w:eastAsia="ja-JP"/>
        </w:rPr>
        <w:t>Other activities undertaken by partner organi</w:t>
      </w:r>
      <w:r w:rsidR="00E92167" w:rsidRPr="00CB3547">
        <w:rPr>
          <w:kern w:val="14"/>
          <w:lang w:eastAsia="ja-JP"/>
        </w:rPr>
        <w:t>z</w:t>
      </w:r>
      <w:r w:rsidRPr="00CB3547">
        <w:rPr>
          <w:kern w:val="14"/>
          <w:lang w:eastAsia="ja-JP"/>
        </w:rPr>
        <w:t xml:space="preserve">ations, </w:t>
      </w:r>
      <w:r w:rsidR="00C239E2" w:rsidRPr="00CB3547">
        <w:rPr>
          <w:kern w:val="14"/>
          <w:lang w:eastAsia="ja-JP"/>
        </w:rPr>
        <w:t xml:space="preserve">such as </w:t>
      </w:r>
      <w:r w:rsidRPr="00CB3547">
        <w:rPr>
          <w:kern w:val="14"/>
          <w:lang w:eastAsia="ja-JP"/>
        </w:rPr>
        <w:t xml:space="preserve">activities supporting IPBES efforts in </w:t>
      </w:r>
      <w:r w:rsidR="00E92167" w:rsidRPr="00CB3547">
        <w:rPr>
          <w:kern w:val="14"/>
          <w:lang w:eastAsia="ja-JP"/>
        </w:rPr>
        <w:t xml:space="preserve">the area of </w:t>
      </w:r>
      <w:r w:rsidRPr="00CB3547">
        <w:rPr>
          <w:kern w:val="14"/>
          <w:lang w:eastAsia="ja-JP"/>
        </w:rPr>
        <w:t>communication</w:t>
      </w:r>
      <w:r w:rsidR="00E92167" w:rsidRPr="00CB3547">
        <w:rPr>
          <w:kern w:val="14"/>
          <w:lang w:eastAsia="ja-JP"/>
        </w:rPr>
        <w:t>s</w:t>
      </w:r>
      <w:r w:rsidRPr="00CB3547">
        <w:rPr>
          <w:kern w:val="14"/>
          <w:lang w:eastAsia="ja-JP"/>
        </w:rPr>
        <w:t xml:space="preserve"> and outreach.</w:t>
      </w:r>
    </w:p>
    <w:tbl>
      <w:tblPr>
        <w:tblW w:w="0" w:type="auto"/>
        <w:tblLook w:val="01E0" w:firstRow="1" w:lastRow="1" w:firstColumn="1" w:lastColumn="1" w:noHBand="0" w:noVBand="0"/>
      </w:tblPr>
      <w:tblGrid>
        <w:gridCol w:w="3237"/>
        <w:gridCol w:w="3237"/>
        <w:gridCol w:w="3238"/>
      </w:tblGrid>
      <w:tr w:rsidR="005269C4" w:rsidRPr="004E17EF">
        <w:tc>
          <w:tcPr>
            <w:tcW w:w="3237" w:type="dxa"/>
          </w:tcPr>
          <w:p w:rsidR="005269C4" w:rsidRPr="004E17EF" w:rsidRDefault="005269C4" w:rsidP="003503B8">
            <w:pPr>
              <w:pStyle w:val="Normal-pool"/>
              <w:spacing w:before="520"/>
            </w:pPr>
          </w:p>
        </w:tc>
        <w:tc>
          <w:tcPr>
            <w:tcW w:w="3237" w:type="dxa"/>
            <w:tcBorders>
              <w:bottom w:val="single" w:sz="4" w:space="0" w:color="auto"/>
            </w:tcBorders>
          </w:tcPr>
          <w:p w:rsidR="005269C4" w:rsidRPr="004E17EF" w:rsidRDefault="005269C4" w:rsidP="003503B8">
            <w:pPr>
              <w:pStyle w:val="Normal-pool"/>
              <w:spacing w:before="520"/>
            </w:pPr>
          </w:p>
        </w:tc>
        <w:tc>
          <w:tcPr>
            <w:tcW w:w="3238" w:type="dxa"/>
          </w:tcPr>
          <w:p w:rsidR="005269C4" w:rsidRPr="004E17EF" w:rsidRDefault="005269C4" w:rsidP="003503B8">
            <w:pPr>
              <w:pStyle w:val="Normal-pool"/>
              <w:spacing w:before="520"/>
            </w:pPr>
          </w:p>
        </w:tc>
      </w:tr>
    </w:tbl>
    <w:p w:rsidR="00B85A41" w:rsidRPr="004E17EF" w:rsidRDefault="00B85A41" w:rsidP="00F9078B"/>
    <w:sectPr w:rsidR="00B85A41" w:rsidRPr="004E17EF" w:rsidSect="00727860">
      <w:headerReference w:type="even" r:id="rId17"/>
      <w:headerReference w:type="default" r:id="rId18"/>
      <w:footerReference w:type="even" r:id="rId19"/>
      <w:footerReference w:type="default" r:id="rId20"/>
      <w:headerReference w:type="first" r:id="rId21"/>
      <w:footerReference w:type="first" r:id="rId22"/>
      <w:pgSz w:w="12240" w:h="15840" w:code="1"/>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F8" w:rsidRDefault="00465FF8">
      <w:r>
        <w:separator/>
      </w:r>
    </w:p>
    <w:p w:rsidR="00465FF8" w:rsidRDefault="00465FF8"/>
  </w:endnote>
  <w:endnote w:type="continuationSeparator" w:id="0">
    <w:p w:rsidR="00465FF8" w:rsidRDefault="00465FF8">
      <w:r>
        <w:continuationSeparator/>
      </w:r>
    </w:p>
    <w:p w:rsidR="00465FF8" w:rsidRDefault="00465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3" w:rsidRDefault="00574C43" w:rsidP="003503B8">
    <w:pPr>
      <w:pStyle w:val="Footer"/>
    </w:pPr>
    <w:r>
      <w:rPr>
        <w:rStyle w:val="PageNumber"/>
      </w:rPr>
      <w:fldChar w:fldCharType="begin"/>
    </w:r>
    <w:r>
      <w:rPr>
        <w:rStyle w:val="PageNumber"/>
      </w:rPr>
      <w:instrText xml:space="preserve"> PAGE </w:instrText>
    </w:r>
    <w:r>
      <w:rPr>
        <w:rStyle w:val="PageNumber"/>
      </w:rPr>
      <w:fldChar w:fldCharType="separate"/>
    </w:r>
    <w:r w:rsidR="008009B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3" w:rsidRDefault="00574C43" w:rsidP="003503B8">
    <w:pPr>
      <w:pStyle w:val="Footer"/>
      <w:jc w:val="right"/>
    </w:pPr>
    <w:r>
      <w:rPr>
        <w:rStyle w:val="PageNumber"/>
      </w:rPr>
      <w:fldChar w:fldCharType="begin"/>
    </w:r>
    <w:r>
      <w:rPr>
        <w:rStyle w:val="PageNumber"/>
      </w:rPr>
      <w:instrText xml:space="preserve"> PAGE </w:instrText>
    </w:r>
    <w:r>
      <w:rPr>
        <w:rStyle w:val="PageNumber"/>
      </w:rPr>
      <w:fldChar w:fldCharType="separate"/>
    </w:r>
    <w:r w:rsidR="008009B2">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3" w:rsidRPr="00225E39" w:rsidRDefault="00574C43" w:rsidP="00225E39">
    <w:pPr>
      <w:pStyle w:val="Footer"/>
      <w:tabs>
        <w:tab w:val="clear" w:pos="1247"/>
        <w:tab w:val="clear" w:pos="1814"/>
        <w:tab w:val="clear" w:pos="2381"/>
        <w:tab w:val="clear" w:pos="2948"/>
        <w:tab w:val="clear" w:pos="3515"/>
        <w:tab w:val="clear" w:pos="4320"/>
        <w:tab w:val="clear" w:pos="8640"/>
        <w:tab w:val="left" w:pos="624"/>
      </w:tabs>
      <w:rPr>
        <w:sz w:val="20"/>
      </w:rPr>
    </w:pPr>
    <w:r w:rsidRPr="00225E39">
      <w:rPr>
        <w:sz w:val="20"/>
      </w:rPr>
      <w:t>K1709304</w:t>
    </w:r>
    <w:r w:rsidRPr="00225E39">
      <w:rPr>
        <w:sz w:val="20"/>
      </w:rPr>
      <w:tab/>
    </w:r>
    <w:r w:rsidR="006D1532">
      <w:rPr>
        <w:sz w:val="20"/>
      </w:rPr>
      <w:t>0102</w:t>
    </w:r>
    <w:r w:rsidR="00480C5C">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F8" w:rsidRDefault="00465FF8" w:rsidP="00B2239E">
      <w:pPr>
        <w:spacing w:before="60"/>
        <w:ind w:left="624"/>
      </w:pPr>
      <w:r>
        <w:separator/>
      </w:r>
    </w:p>
  </w:footnote>
  <w:footnote w:type="continuationSeparator" w:id="0">
    <w:p w:rsidR="00465FF8" w:rsidRDefault="00465FF8">
      <w:r>
        <w:continuationSeparator/>
      </w:r>
    </w:p>
    <w:p w:rsidR="00465FF8" w:rsidRDefault="00465FF8"/>
  </w:footnote>
  <w:footnote w:id="1">
    <w:p w:rsidR="00574C43" w:rsidRPr="001B40EE" w:rsidRDefault="00574C43" w:rsidP="00E255F9">
      <w:pPr>
        <w:pStyle w:val="FootnoteText"/>
        <w:tabs>
          <w:tab w:val="clear" w:pos="1247"/>
          <w:tab w:val="clear" w:pos="1814"/>
          <w:tab w:val="clear" w:pos="2381"/>
          <w:tab w:val="clear" w:pos="2948"/>
          <w:tab w:val="clear" w:pos="3515"/>
          <w:tab w:val="left" w:pos="624"/>
        </w:tabs>
        <w:rPr>
          <w:lang w:val="en-US"/>
        </w:rPr>
      </w:pPr>
      <w:r w:rsidRPr="0025225B">
        <w:rPr>
          <w:rStyle w:val="FootnoteReference"/>
          <w:vertAlign w:val="baseline"/>
          <w:lang w:val="en-US"/>
        </w:rPr>
        <w:t>*</w:t>
      </w:r>
      <w:r w:rsidRPr="0025225B">
        <w:rPr>
          <w:lang w:val="en-US"/>
        </w:rPr>
        <w:t xml:space="preserve"> </w:t>
      </w:r>
      <w:r w:rsidRPr="0025225B">
        <w:rPr>
          <w:szCs w:val="18"/>
          <w:lang w:val="en-US"/>
        </w:rPr>
        <w:t>IPBES/6/1.</w:t>
      </w:r>
    </w:p>
  </w:footnote>
  <w:footnote w:id="2">
    <w:p w:rsidR="00D45C35" w:rsidRPr="00215A93" w:rsidRDefault="00D45C35">
      <w:pPr>
        <w:pStyle w:val="FootnoteText"/>
        <w:rPr>
          <w:lang w:val="en-US"/>
        </w:rPr>
      </w:pPr>
      <w:r>
        <w:rPr>
          <w:rStyle w:val="FootnoteReference"/>
        </w:rPr>
        <w:footnoteRef/>
      </w:r>
      <w:r>
        <w:t xml:space="preserve"> IPBES/6/11.</w:t>
      </w:r>
    </w:p>
  </w:footnote>
  <w:footnote w:id="3">
    <w:p w:rsidR="00574C43" w:rsidRPr="00B95C83" w:rsidRDefault="00574C43" w:rsidP="00B2239E">
      <w:pPr>
        <w:pStyle w:val="FootnoteText"/>
        <w:tabs>
          <w:tab w:val="clear" w:pos="1247"/>
          <w:tab w:val="clear" w:pos="1814"/>
          <w:tab w:val="clear" w:pos="2381"/>
          <w:tab w:val="clear" w:pos="2948"/>
          <w:tab w:val="clear" w:pos="3515"/>
          <w:tab w:val="left" w:pos="624"/>
        </w:tabs>
        <w:rPr>
          <w:szCs w:val="18"/>
        </w:rPr>
      </w:pPr>
      <w:r w:rsidRPr="00B2239E">
        <w:rPr>
          <w:rStyle w:val="FootnoteReference"/>
          <w:sz w:val="18"/>
        </w:rPr>
        <w:footnoteRef/>
      </w:r>
      <w:r w:rsidRPr="00B95C83">
        <w:rPr>
          <w:szCs w:val="18"/>
        </w:rPr>
        <w:t xml:space="preserve"> Th</w:t>
      </w:r>
      <w:r>
        <w:rPr>
          <w:szCs w:val="18"/>
        </w:rPr>
        <w:t>o</w:t>
      </w:r>
      <w:r w:rsidRPr="00B95C83">
        <w:rPr>
          <w:szCs w:val="18"/>
        </w:rPr>
        <w:t>se estimates</w:t>
      </w:r>
      <w:r>
        <w:rPr>
          <w:szCs w:val="18"/>
        </w:rPr>
        <w:t xml:space="preserve">, </w:t>
      </w:r>
      <w:r w:rsidRPr="00536253">
        <w:t xml:space="preserve">based on </w:t>
      </w:r>
      <w:r>
        <w:t xml:space="preserve">a total of </w:t>
      </w:r>
      <w:r w:rsidRPr="00864868">
        <w:rPr>
          <w:szCs w:val="18"/>
          <w:lang w:val="en-US"/>
        </w:rPr>
        <w:t>1</w:t>
      </w:r>
      <w:r>
        <w:rPr>
          <w:szCs w:val="18"/>
          <w:lang w:val="en-US"/>
        </w:rPr>
        <w:t>,</w:t>
      </w:r>
      <w:r w:rsidRPr="00864868">
        <w:rPr>
          <w:szCs w:val="18"/>
          <w:lang w:val="en-US"/>
        </w:rPr>
        <w:t>172</w:t>
      </w:r>
      <w:r w:rsidRPr="00536253">
        <w:t xml:space="preserve"> experts for 2016, 984 for 2015 and 559 for 2014</w:t>
      </w:r>
      <w:r>
        <w:t xml:space="preserve">, </w:t>
      </w:r>
      <w:r w:rsidRPr="00B95C83">
        <w:rPr>
          <w:szCs w:val="18"/>
        </w:rPr>
        <w:t xml:space="preserve">were calculated </w:t>
      </w:r>
      <w:r>
        <w:rPr>
          <w:szCs w:val="18"/>
        </w:rPr>
        <w:t>according to</w:t>
      </w:r>
      <w:r w:rsidRPr="00B95C83">
        <w:rPr>
          <w:szCs w:val="18"/>
        </w:rPr>
        <w:t xml:space="preserve"> an annual academic salary of $52,000</w:t>
      </w:r>
      <w:r>
        <w:rPr>
          <w:szCs w:val="18"/>
        </w:rPr>
        <w:t xml:space="preserve">, </w:t>
      </w:r>
      <w:r w:rsidRPr="00B95C83">
        <w:rPr>
          <w:szCs w:val="18"/>
        </w:rPr>
        <w:t xml:space="preserve">based on the mean salary at purchasing power parity provided for 28 countries that are representative of the geographic diversity of IPBES member countries. The </w:t>
      </w:r>
      <w:r>
        <w:rPr>
          <w:szCs w:val="18"/>
        </w:rPr>
        <w:t xml:space="preserve">mean salaries at </w:t>
      </w:r>
      <w:r w:rsidRPr="00B95C83">
        <w:rPr>
          <w:szCs w:val="18"/>
        </w:rPr>
        <w:t xml:space="preserve">purchasing power parity for </w:t>
      </w:r>
      <w:r>
        <w:rPr>
          <w:szCs w:val="18"/>
        </w:rPr>
        <w:t xml:space="preserve">the </w:t>
      </w:r>
      <w:r w:rsidRPr="00B95C83">
        <w:rPr>
          <w:szCs w:val="18"/>
        </w:rPr>
        <w:t>28 countries</w:t>
      </w:r>
      <w:r>
        <w:rPr>
          <w:szCs w:val="18"/>
        </w:rPr>
        <w:t xml:space="preserve"> concerned </w:t>
      </w:r>
      <w:r w:rsidRPr="00B95C83">
        <w:rPr>
          <w:szCs w:val="18"/>
        </w:rPr>
        <w:t>may be found in: Philip</w:t>
      </w:r>
      <w:r>
        <w:rPr>
          <w:szCs w:val="18"/>
        </w:rPr>
        <w:t> </w:t>
      </w:r>
      <w:r w:rsidRPr="00B95C83">
        <w:rPr>
          <w:szCs w:val="18"/>
        </w:rPr>
        <w:t>G.</w:t>
      </w:r>
      <w:r>
        <w:rPr>
          <w:szCs w:val="18"/>
        </w:rPr>
        <w:t> </w:t>
      </w:r>
      <w:r w:rsidRPr="00B95C83">
        <w:rPr>
          <w:szCs w:val="18"/>
        </w:rPr>
        <w:t xml:space="preserve">Altbach and others, eds., </w:t>
      </w:r>
      <w:r w:rsidRPr="00B95C83">
        <w:rPr>
          <w:i/>
          <w:szCs w:val="18"/>
        </w:rPr>
        <w:t xml:space="preserve">Paying the Professoriate: A </w:t>
      </w:r>
      <w:r>
        <w:rPr>
          <w:i/>
          <w:szCs w:val="18"/>
        </w:rPr>
        <w:t>g</w:t>
      </w:r>
      <w:r w:rsidRPr="00B95C83">
        <w:rPr>
          <w:i/>
          <w:szCs w:val="18"/>
        </w:rPr>
        <w:t xml:space="preserve">lobal </w:t>
      </w:r>
      <w:r>
        <w:rPr>
          <w:i/>
          <w:szCs w:val="18"/>
        </w:rPr>
        <w:t>c</w:t>
      </w:r>
      <w:r w:rsidRPr="00B95C83">
        <w:rPr>
          <w:i/>
          <w:szCs w:val="18"/>
        </w:rPr>
        <w:t xml:space="preserve">omparison of </w:t>
      </w:r>
      <w:r>
        <w:rPr>
          <w:i/>
          <w:szCs w:val="18"/>
        </w:rPr>
        <w:t>c</w:t>
      </w:r>
      <w:r w:rsidRPr="00B95C83">
        <w:rPr>
          <w:i/>
          <w:szCs w:val="18"/>
        </w:rPr>
        <w:t xml:space="preserve">ompensation and </w:t>
      </w:r>
      <w:r>
        <w:rPr>
          <w:i/>
          <w:szCs w:val="18"/>
        </w:rPr>
        <w:t>c</w:t>
      </w:r>
      <w:r w:rsidRPr="00B95C83">
        <w:rPr>
          <w:i/>
          <w:szCs w:val="18"/>
        </w:rPr>
        <w:t>ontract</w:t>
      </w:r>
      <w:r w:rsidRPr="00B95C83">
        <w:rPr>
          <w:szCs w:val="18"/>
        </w:rPr>
        <w:t xml:space="preserve"> (</w:t>
      </w:r>
      <w:r>
        <w:rPr>
          <w:szCs w:val="18"/>
        </w:rPr>
        <w:t xml:space="preserve">London and New York, </w:t>
      </w:r>
      <w:r w:rsidRPr="00B95C83">
        <w:rPr>
          <w:szCs w:val="18"/>
        </w:rPr>
        <w:t>Routledge,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3" w:rsidRPr="00986F26" w:rsidRDefault="00574C43">
    <w:pPr>
      <w:pStyle w:val="Header"/>
      <w:rPr>
        <w:szCs w:val="18"/>
      </w:rPr>
    </w:pPr>
    <w:r w:rsidRPr="00F47CD5">
      <w:rPr>
        <w:szCs w:val="18"/>
      </w:rPr>
      <w:t>IPBES/</w:t>
    </w:r>
    <w:r w:rsidRPr="00CE6210">
      <w:rPr>
        <w:szCs w:val="18"/>
        <w:lang w:eastAsia="ja-JP"/>
      </w:rPr>
      <w:t>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3" w:rsidRPr="00494455" w:rsidRDefault="00574C43" w:rsidP="00C0058D">
    <w:pPr>
      <w:pStyle w:val="Header"/>
      <w:jc w:val="right"/>
      <w:rPr>
        <w:szCs w:val="18"/>
      </w:rPr>
    </w:pPr>
    <w:r w:rsidRPr="00C0058D">
      <w:rPr>
        <w:szCs w:val="18"/>
      </w:rPr>
      <w:t>IPBES/</w:t>
    </w:r>
    <w:r>
      <w:rPr>
        <w:szCs w:val="18"/>
        <w:lang w:eastAsia="ja-JP"/>
      </w:rPr>
      <w:t>6/11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3" w:rsidRDefault="00574C43" w:rsidP="004944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968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3AF8"/>
    <w:multiLevelType w:val="hybridMultilevel"/>
    <w:tmpl w:val="B062301A"/>
    <w:lvl w:ilvl="0" w:tplc="E62849D4">
      <w:start w:val="1"/>
      <w:numFmt w:val="upperRoman"/>
      <w:lvlText w:val="%1."/>
      <w:lvlJc w:val="left"/>
      <w:pPr>
        <w:ind w:left="1875" w:hanging="12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EC5B4B"/>
    <w:multiLevelType w:val="hybridMultilevel"/>
    <w:tmpl w:val="A90CA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6D2"/>
    <w:multiLevelType w:val="hybridMultilevel"/>
    <w:tmpl w:val="89668272"/>
    <w:lvl w:ilvl="0" w:tplc="6F30F8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D216D5A"/>
    <w:multiLevelType w:val="multilevel"/>
    <w:tmpl w:val="F7B8E27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D885A6C"/>
    <w:multiLevelType w:val="hybridMultilevel"/>
    <w:tmpl w:val="250EE074"/>
    <w:lvl w:ilvl="0" w:tplc="0409000F">
      <w:start w:val="1"/>
      <w:numFmt w:val="decimal"/>
      <w:lvlText w:val="%1."/>
      <w:lvlJc w:val="left"/>
      <w:pPr>
        <w:ind w:left="720" w:hanging="720"/>
      </w:pPr>
      <w:rPr>
        <w:rFonts w:hint="default"/>
      </w:rPr>
    </w:lvl>
    <w:lvl w:ilvl="1" w:tplc="7F2663E0">
      <w:start w:val="1"/>
      <w:numFmt w:val="lowerLetter"/>
      <w:lvlText w:val="(%2)"/>
      <w:lvlJc w:val="left"/>
      <w:pPr>
        <w:ind w:left="23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8A06E1"/>
    <w:multiLevelType w:val="hybridMultilevel"/>
    <w:tmpl w:val="4E02F434"/>
    <w:lvl w:ilvl="0" w:tplc="04090015">
      <w:start w:val="1"/>
      <w:numFmt w:val="upperLetter"/>
      <w:lvlText w:val="%1."/>
      <w:lvlJc w:val="left"/>
      <w:pPr>
        <w:ind w:left="1976" w:hanging="360"/>
      </w:pPr>
    </w:lvl>
    <w:lvl w:ilvl="1" w:tplc="04090019">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7" w15:restartNumberingAfterBreak="0">
    <w:nsid w:val="171113A7"/>
    <w:multiLevelType w:val="multilevel"/>
    <w:tmpl w:val="48241D10"/>
    <w:numStyleLink w:val="Normallist"/>
  </w:abstractNum>
  <w:abstractNum w:abstractNumId="8"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9" w15:restartNumberingAfterBreak="0">
    <w:nsid w:val="1DA57AB1"/>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0" w15:restartNumberingAfterBreak="0">
    <w:nsid w:val="1F246FB6"/>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 w15:restartNumberingAfterBreak="0">
    <w:nsid w:val="227226F1"/>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2" w15:restartNumberingAfterBreak="0">
    <w:nsid w:val="2817409E"/>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3" w15:restartNumberingAfterBreak="0">
    <w:nsid w:val="346A0162"/>
    <w:multiLevelType w:val="hybridMultilevel"/>
    <w:tmpl w:val="1DD02688"/>
    <w:lvl w:ilvl="0" w:tplc="A998D5AE">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5"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6" w15:restartNumberingAfterBreak="0">
    <w:nsid w:val="37C77EF8"/>
    <w:multiLevelType w:val="hybridMultilevel"/>
    <w:tmpl w:val="DD268F90"/>
    <w:lvl w:ilvl="0" w:tplc="BD54D034">
      <w:start w:val="3"/>
      <w:numFmt w:val="upperRoman"/>
      <w:lvlText w:val="%1."/>
      <w:lvlJc w:val="left"/>
      <w:pPr>
        <w:ind w:left="1980" w:hanging="720"/>
      </w:pPr>
      <w:rPr>
        <w:rFonts w:eastAsia="MS Mincho"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92B6524"/>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8" w15:restartNumberingAfterBreak="0">
    <w:nsid w:val="3A660D47"/>
    <w:multiLevelType w:val="hybridMultilevel"/>
    <w:tmpl w:val="14F8E12C"/>
    <w:lvl w:ilvl="0" w:tplc="08090005">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9" w15:restartNumberingAfterBreak="0">
    <w:nsid w:val="42044C37"/>
    <w:multiLevelType w:val="hybridMultilevel"/>
    <w:tmpl w:val="D2F6C1FE"/>
    <w:lvl w:ilvl="0" w:tplc="2D00AFC4">
      <w:start w:val="5"/>
      <w:numFmt w:val="upperRoman"/>
      <w:lvlText w:val="%1."/>
      <w:lvlJc w:val="left"/>
      <w:pPr>
        <w:ind w:left="198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1" w15:restartNumberingAfterBreak="0">
    <w:nsid w:val="489F3D4F"/>
    <w:multiLevelType w:val="hybridMultilevel"/>
    <w:tmpl w:val="BA283E92"/>
    <w:lvl w:ilvl="0" w:tplc="CB006854">
      <w:start w:val="1"/>
      <w:numFmt w:val="upperLetter"/>
      <w:lvlText w:val="%1."/>
      <w:lvlJc w:val="left"/>
      <w:pPr>
        <w:ind w:left="855" w:hanging="465"/>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2"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3" w15:restartNumberingAfterBreak="0">
    <w:nsid w:val="53C912B1"/>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4"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5" w15:restartNumberingAfterBreak="0">
    <w:nsid w:val="5C810B48"/>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6" w15:restartNumberingAfterBreak="0">
    <w:nsid w:val="62B4599F"/>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7" w15:restartNumberingAfterBreak="0">
    <w:nsid w:val="63A204DB"/>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8" w15:restartNumberingAfterBreak="0">
    <w:nsid w:val="652C063F"/>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15:restartNumberingAfterBreak="0">
    <w:nsid w:val="657332A6"/>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15:restartNumberingAfterBreak="0">
    <w:nsid w:val="6A9F1D93"/>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1" w15:restartNumberingAfterBreak="0">
    <w:nsid w:val="6C5543D8"/>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2"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C7637"/>
    <w:multiLevelType w:val="hybridMultilevel"/>
    <w:tmpl w:val="9522A1F6"/>
    <w:lvl w:ilvl="0" w:tplc="8FE6CD0C">
      <w:start w:val="1"/>
      <w:numFmt w:val="none"/>
      <w:lvlText w:val="(a)"/>
      <w:lvlJc w:val="left"/>
      <w:pPr>
        <w:ind w:left="2741" w:hanging="360"/>
      </w:pPr>
      <w:rPr>
        <w:rFonts w:hint="default"/>
      </w:rPr>
    </w:lvl>
    <w:lvl w:ilvl="1" w:tplc="E2BA9F1C">
      <w:start w:val="1"/>
      <w:numFmt w:val="lowerLetter"/>
      <w:lvlText w:val="(%2)"/>
      <w:lvlJc w:val="left"/>
      <w:pPr>
        <w:ind w:left="1440" w:hanging="360"/>
      </w:pPr>
      <w:rPr>
        <w:rFonts w:ascii="Times New Roman" w:eastAsia="Times New Roman" w:hAnsi="Times New Roman" w:cs="Times New Roman"/>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874E77"/>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5" w15:restartNumberingAfterBreak="0">
    <w:nsid w:val="7F872700"/>
    <w:multiLevelType w:val="hybridMultilevel"/>
    <w:tmpl w:val="1B7A6B36"/>
    <w:lvl w:ilvl="0" w:tplc="8ED638CA">
      <w:start w:val="1"/>
      <w:numFmt w:val="decimal"/>
      <w:lvlText w:val="%1."/>
      <w:lvlJc w:val="left"/>
      <w:pPr>
        <w:ind w:left="720" w:hanging="360"/>
      </w:pPr>
      <w:rPr>
        <w:rFonts w:asciiTheme="minorHAnsi" w:hAnsiTheme="minorHAnsi" w:hint="default"/>
        <w:b w:val="0"/>
        <w:sz w:val="22"/>
        <w:szCs w:val="22"/>
      </w:rPr>
    </w:lvl>
    <w:lvl w:ilvl="1" w:tplc="DFAAF84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2"/>
  </w:num>
  <w:num w:numId="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6">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7">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8">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9">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0">
    <w:abstractNumId w:val="0"/>
  </w:num>
  <w:num w:numId="11">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2">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3">
    <w:abstractNumId w:val="1"/>
  </w:num>
  <w:num w:numId="14">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5">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6">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7">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8">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19">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20">
    <w:abstractNumId w:val="7"/>
    <w:lvlOverride w:ilvl="0">
      <w:lvl w:ilvl="0">
        <w:start w:val="1"/>
        <w:numFmt w:val="decimal"/>
        <w:pStyle w:val="Normalnumber"/>
        <w:lvlText w:val="%1."/>
        <w:lvlJc w:val="left"/>
        <w:pPr>
          <w:tabs>
            <w:tab w:val="num" w:pos="567"/>
          </w:tabs>
          <w:ind w:left="1247" w:firstLine="0"/>
        </w:pPr>
        <w:rPr>
          <w:rFonts w:hint="default"/>
          <w:b w:val="0"/>
        </w:rPr>
      </w:lvl>
    </w:lvlOverride>
  </w:num>
  <w:num w:numId="21">
    <w:abstractNumId w:val="24"/>
  </w:num>
  <w:num w:numId="22">
    <w:abstractNumId w:val="13"/>
  </w:num>
  <w:num w:numId="23">
    <w:abstractNumId w:val="6"/>
  </w:num>
  <w:num w:numId="24">
    <w:abstractNumId w:val="15"/>
  </w:num>
  <w:num w:numId="25">
    <w:abstractNumId w:val="32"/>
  </w:num>
  <w:num w:numId="26">
    <w:abstractNumId w:val="20"/>
  </w:num>
  <w:num w:numId="27">
    <w:abstractNumId w:val="5"/>
  </w:num>
  <w:num w:numId="28">
    <w:abstractNumId w:val="7"/>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29">
    <w:abstractNumId w:val="28"/>
  </w:num>
  <w:num w:numId="30">
    <w:abstractNumId w:val="4"/>
  </w:num>
  <w:num w:numId="31">
    <w:abstractNumId w:val="34"/>
  </w:num>
  <w:num w:numId="32">
    <w:abstractNumId w:val="30"/>
  </w:num>
  <w:num w:numId="33">
    <w:abstractNumId w:val="10"/>
  </w:num>
  <w:num w:numId="34">
    <w:abstractNumId w:val="26"/>
  </w:num>
  <w:num w:numId="35">
    <w:abstractNumId w:val="12"/>
  </w:num>
  <w:num w:numId="36">
    <w:abstractNumId w:val="4"/>
    <w:lvlOverride w:ilvl="0">
      <w:startOverride w:val="1"/>
    </w:lvlOverride>
  </w:num>
  <w:num w:numId="37">
    <w:abstractNumId w:val="18"/>
  </w:num>
  <w:num w:numId="38">
    <w:abstractNumId w:val="35"/>
  </w:num>
  <w:num w:numId="3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0">
    <w:abstractNumId w:val="4"/>
    <w:lvlOverride w:ilvl="0">
      <w:startOverride w:val="2"/>
    </w:lvlOverride>
  </w:num>
  <w:num w:numId="41">
    <w:abstractNumId w:val="27"/>
  </w:num>
  <w:num w:numId="42">
    <w:abstractNumId w:val="9"/>
  </w:num>
  <w:num w:numId="43">
    <w:abstractNumId w:val="29"/>
  </w:num>
  <w:num w:numId="44">
    <w:abstractNumId w:val="25"/>
  </w:num>
  <w:num w:numId="45">
    <w:abstractNumId w:val="23"/>
  </w:num>
  <w:num w:numId="46">
    <w:abstractNumId w:val="17"/>
  </w:num>
  <w:num w:numId="47">
    <w:abstractNumId w:val="7"/>
    <w:lvlOverride w:ilvl="0">
      <w:startOverride w:val="2"/>
      <w:lvl w:ilvl="0">
        <w:start w:val="2"/>
        <w:numFmt w:val="decimal"/>
        <w:pStyle w:val="Normalnumber"/>
        <w:lvlText w:val="%1."/>
        <w:lvlJc w:val="left"/>
        <w:pPr>
          <w:tabs>
            <w:tab w:val="num" w:pos="567"/>
          </w:tabs>
          <w:ind w:left="1247" w:firstLine="0"/>
        </w:pPr>
        <w:rPr>
          <w:rFonts w:hint="default"/>
        </w:rPr>
      </w:lvl>
    </w:lvlOverride>
  </w:num>
  <w:num w:numId="48">
    <w:abstractNumId w:val="16"/>
  </w:num>
  <w:num w:numId="49">
    <w:abstractNumId w:val="19"/>
  </w:num>
  <w:num w:numId="50">
    <w:abstractNumId w:val="2"/>
  </w:num>
  <w:num w:numId="51">
    <w:abstractNumId w:val="11"/>
  </w:num>
  <w:num w:numId="52">
    <w:abstractNumId w:val="31"/>
  </w:num>
  <w:num w:numId="53">
    <w:abstractNumId w:val="3"/>
  </w:num>
  <w:num w:numId="5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8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9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5">
    <w:abstractNumId w:val="33"/>
  </w:num>
  <w:num w:numId="11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5">
    <w:abstractNumId w:val="7"/>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12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0">
    <w:abstractNumId w:val="21"/>
  </w:num>
  <w:num w:numId="14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6">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7">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8">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9">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0">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1">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2">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3">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4">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5">
    <w:abstractNumId w:val="7"/>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fr-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24"/>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22EE"/>
    <w:rsid w:val="00003059"/>
    <w:rsid w:val="00004D6B"/>
    <w:rsid w:val="000068F8"/>
    <w:rsid w:val="00012BCF"/>
    <w:rsid w:val="00012E83"/>
    <w:rsid w:val="000149E6"/>
    <w:rsid w:val="0002205F"/>
    <w:rsid w:val="000224B4"/>
    <w:rsid w:val="00022C22"/>
    <w:rsid w:val="00023E32"/>
    <w:rsid w:val="000247B0"/>
    <w:rsid w:val="0002516E"/>
    <w:rsid w:val="00026997"/>
    <w:rsid w:val="00026A91"/>
    <w:rsid w:val="00030628"/>
    <w:rsid w:val="00032DB5"/>
    <w:rsid w:val="00033E0B"/>
    <w:rsid w:val="00035EDE"/>
    <w:rsid w:val="00037A4C"/>
    <w:rsid w:val="000440BA"/>
    <w:rsid w:val="00045080"/>
    <w:rsid w:val="000458EE"/>
    <w:rsid w:val="0004779A"/>
    <w:rsid w:val="00050114"/>
    <w:rsid w:val="000509B4"/>
    <w:rsid w:val="00050DC0"/>
    <w:rsid w:val="00055375"/>
    <w:rsid w:val="00055BA7"/>
    <w:rsid w:val="000574EF"/>
    <w:rsid w:val="00061E26"/>
    <w:rsid w:val="00062885"/>
    <w:rsid w:val="00064C34"/>
    <w:rsid w:val="000666D3"/>
    <w:rsid w:val="00067662"/>
    <w:rsid w:val="00071886"/>
    <w:rsid w:val="00072509"/>
    <w:rsid w:val="000742BC"/>
    <w:rsid w:val="00081E43"/>
    <w:rsid w:val="00082A0C"/>
    <w:rsid w:val="00084D4F"/>
    <w:rsid w:val="000917E8"/>
    <w:rsid w:val="00093108"/>
    <w:rsid w:val="00094221"/>
    <w:rsid w:val="000955CC"/>
    <w:rsid w:val="0009640C"/>
    <w:rsid w:val="000A399C"/>
    <w:rsid w:val="000A5555"/>
    <w:rsid w:val="000A5A0B"/>
    <w:rsid w:val="000B1C30"/>
    <w:rsid w:val="000B4485"/>
    <w:rsid w:val="000B59B2"/>
    <w:rsid w:val="000C28E5"/>
    <w:rsid w:val="000C2EF7"/>
    <w:rsid w:val="000C665C"/>
    <w:rsid w:val="000D33C0"/>
    <w:rsid w:val="000D523B"/>
    <w:rsid w:val="000D5516"/>
    <w:rsid w:val="000D7396"/>
    <w:rsid w:val="000E067F"/>
    <w:rsid w:val="000E13EF"/>
    <w:rsid w:val="000E406E"/>
    <w:rsid w:val="000E53DF"/>
    <w:rsid w:val="000E6508"/>
    <w:rsid w:val="000F1F67"/>
    <w:rsid w:val="000F3B6C"/>
    <w:rsid w:val="000F4914"/>
    <w:rsid w:val="000F6626"/>
    <w:rsid w:val="00100061"/>
    <w:rsid w:val="00100602"/>
    <w:rsid w:val="00102111"/>
    <w:rsid w:val="001125EE"/>
    <w:rsid w:val="0011391B"/>
    <w:rsid w:val="001159BB"/>
    <w:rsid w:val="00117198"/>
    <w:rsid w:val="001202E3"/>
    <w:rsid w:val="00121708"/>
    <w:rsid w:val="0012562E"/>
    <w:rsid w:val="00127758"/>
    <w:rsid w:val="0013059D"/>
    <w:rsid w:val="0013398F"/>
    <w:rsid w:val="001353F5"/>
    <w:rsid w:val="00135CDA"/>
    <w:rsid w:val="0013648B"/>
    <w:rsid w:val="00137580"/>
    <w:rsid w:val="0014078B"/>
    <w:rsid w:val="00141A55"/>
    <w:rsid w:val="001438BF"/>
    <w:rsid w:val="00146FEE"/>
    <w:rsid w:val="00151424"/>
    <w:rsid w:val="001554A3"/>
    <w:rsid w:val="00156281"/>
    <w:rsid w:val="001600F9"/>
    <w:rsid w:val="00160A54"/>
    <w:rsid w:val="0016362C"/>
    <w:rsid w:val="00164389"/>
    <w:rsid w:val="00166FFD"/>
    <w:rsid w:val="001673CF"/>
    <w:rsid w:val="00170D4D"/>
    <w:rsid w:val="001740E1"/>
    <w:rsid w:val="001811FA"/>
    <w:rsid w:val="00181BC9"/>
    <w:rsid w:val="00181EC8"/>
    <w:rsid w:val="00182AEE"/>
    <w:rsid w:val="00184349"/>
    <w:rsid w:val="001844C0"/>
    <w:rsid w:val="001863AD"/>
    <w:rsid w:val="00186FAD"/>
    <w:rsid w:val="00187A5D"/>
    <w:rsid w:val="0019268D"/>
    <w:rsid w:val="00197D84"/>
    <w:rsid w:val="001A2391"/>
    <w:rsid w:val="001A33EE"/>
    <w:rsid w:val="001A40D9"/>
    <w:rsid w:val="001A543B"/>
    <w:rsid w:val="001A64B7"/>
    <w:rsid w:val="001A68BF"/>
    <w:rsid w:val="001B08F0"/>
    <w:rsid w:val="001B1617"/>
    <w:rsid w:val="001B3588"/>
    <w:rsid w:val="001C16F8"/>
    <w:rsid w:val="001C74C3"/>
    <w:rsid w:val="001D063C"/>
    <w:rsid w:val="001D0D52"/>
    <w:rsid w:val="001D3874"/>
    <w:rsid w:val="001D442A"/>
    <w:rsid w:val="001D4810"/>
    <w:rsid w:val="001D6FD3"/>
    <w:rsid w:val="001D7E75"/>
    <w:rsid w:val="001E23AD"/>
    <w:rsid w:val="001E4C3B"/>
    <w:rsid w:val="001E56D2"/>
    <w:rsid w:val="001E7D56"/>
    <w:rsid w:val="001F034F"/>
    <w:rsid w:val="001F1977"/>
    <w:rsid w:val="001F2AE4"/>
    <w:rsid w:val="001F2FC7"/>
    <w:rsid w:val="001F6D28"/>
    <w:rsid w:val="001F75DE"/>
    <w:rsid w:val="001F765B"/>
    <w:rsid w:val="00200D58"/>
    <w:rsid w:val="002013BE"/>
    <w:rsid w:val="002049F7"/>
    <w:rsid w:val="00205F31"/>
    <w:rsid w:val="002063A4"/>
    <w:rsid w:val="0021145B"/>
    <w:rsid w:val="00213F4F"/>
    <w:rsid w:val="00215A93"/>
    <w:rsid w:val="00221AE7"/>
    <w:rsid w:val="00223EDB"/>
    <w:rsid w:val="00225E39"/>
    <w:rsid w:val="00226FE0"/>
    <w:rsid w:val="0023003F"/>
    <w:rsid w:val="00234783"/>
    <w:rsid w:val="00234B58"/>
    <w:rsid w:val="00241123"/>
    <w:rsid w:val="00242942"/>
    <w:rsid w:val="00243515"/>
    <w:rsid w:val="002463AF"/>
    <w:rsid w:val="002464B8"/>
    <w:rsid w:val="002467F7"/>
    <w:rsid w:val="00247707"/>
    <w:rsid w:val="002478FD"/>
    <w:rsid w:val="00250609"/>
    <w:rsid w:val="00250F52"/>
    <w:rsid w:val="00251963"/>
    <w:rsid w:val="00253901"/>
    <w:rsid w:val="002545F6"/>
    <w:rsid w:val="00256876"/>
    <w:rsid w:val="002620CD"/>
    <w:rsid w:val="002654AB"/>
    <w:rsid w:val="002726CF"/>
    <w:rsid w:val="00276739"/>
    <w:rsid w:val="002772CF"/>
    <w:rsid w:val="002773E9"/>
    <w:rsid w:val="00277CE6"/>
    <w:rsid w:val="00285615"/>
    <w:rsid w:val="00286340"/>
    <w:rsid w:val="00286740"/>
    <w:rsid w:val="00287E60"/>
    <w:rsid w:val="0029265C"/>
    <w:rsid w:val="002929D8"/>
    <w:rsid w:val="002A0458"/>
    <w:rsid w:val="002A237D"/>
    <w:rsid w:val="002A4C53"/>
    <w:rsid w:val="002A5065"/>
    <w:rsid w:val="002A564F"/>
    <w:rsid w:val="002A636C"/>
    <w:rsid w:val="002A6A11"/>
    <w:rsid w:val="002B035E"/>
    <w:rsid w:val="002B0737"/>
    <w:rsid w:val="002B56EA"/>
    <w:rsid w:val="002C145D"/>
    <w:rsid w:val="002C2C3E"/>
    <w:rsid w:val="002C3453"/>
    <w:rsid w:val="002C35A7"/>
    <w:rsid w:val="002C533E"/>
    <w:rsid w:val="002C57BB"/>
    <w:rsid w:val="002C655A"/>
    <w:rsid w:val="002C7132"/>
    <w:rsid w:val="002C7A60"/>
    <w:rsid w:val="002D027F"/>
    <w:rsid w:val="002D12F1"/>
    <w:rsid w:val="002D146C"/>
    <w:rsid w:val="002D3D4C"/>
    <w:rsid w:val="002D3D62"/>
    <w:rsid w:val="002D6C07"/>
    <w:rsid w:val="002D7B60"/>
    <w:rsid w:val="002E09CE"/>
    <w:rsid w:val="002E0D90"/>
    <w:rsid w:val="002E3EA7"/>
    <w:rsid w:val="002E7E51"/>
    <w:rsid w:val="002F1F0E"/>
    <w:rsid w:val="002F4761"/>
    <w:rsid w:val="002F5B0F"/>
    <w:rsid w:val="002F62C6"/>
    <w:rsid w:val="00301EBE"/>
    <w:rsid w:val="00303271"/>
    <w:rsid w:val="003056C1"/>
    <w:rsid w:val="00306B12"/>
    <w:rsid w:val="003074BA"/>
    <w:rsid w:val="00311892"/>
    <w:rsid w:val="003124FF"/>
    <w:rsid w:val="00313ECF"/>
    <w:rsid w:val="0031413F"/>
    <w:rsid w:val="003146E0"/>
    <w:rsid w:val="0031576A"/>
    <w:rsid w:val="00320BDB"/>
    <w:rsid w:val="003272F9"/>
    <w:rsid w:val="003302BD"/>
    <w:rsid w:val="00332CAD"/>
    <w:rsid w:val="003364FF"/>
    <w:rsid w:val="00336901"/>
    <w:rsid w:val="00337F63"/>
    <w:rsid w:val="00340A8A"/>
    <w:rsid w:val="00341D85"/>
    <w:rsid w:val="00341E5D"/>
    <w:rsid w:val="00341F94"/>
    <w:rsid w:val="003446B5"/>
    <w:rsid w:val="0034548C"/>
    <w:rsid w:val="003454AA"/>
    <w:rsid w:val="003503B6"/>
    <w:rsid w:val="003503B8"/>
    <w:rsid w:val="00351BC3"/>
    <w:rsid w:val="00352F00"/>
    <w:rsid w:val="00353786"/>
    <w:rsid w:val="00355EA9"/>
    <w:rsid w:val="00357880"/>
    <w:rsid w:val="003610F6"/>
    <w:rsid w:val="00361EDC"/>
    <w:rsid w:val="00363299"/>
    <w:rsid w:val="003660C4"/>
    <w:rsid w:val="003663DD"/>
    <w:rsid w:val="00366DA7"/>
    <w:rsid w:val="00370762"/>
    <w:rsid w:val="00377EB9"/>
    <w:rsid w:val="00381372"/>
    <w:rsid w:val="00385963"/>
    <w:rsid w:val="00392EF5"/>
    <w:rsid w:val="00394E92"/>
    <w:rsid w:val="00396257"/>
    <w:rsid w:val="00397909"/>
    <w:rsid w:val="00397EB8"/>
    <w:rsid w:val="003A10C5"/>
    <w:rsid w:val="003A4FD0"/>
    <w:rsid w:val="003A69D1"/>
    <w:rsid w:val="003A6EF9"/>
    <w:rsid w:val="003B0C0D"/>
    <w:rsid w:val="003B1545"/>
    <w:rsid w:val="003B32FC"/>
    <w:rsid w:val="003B41D2"/>
    <w:rsid w:val="003B48C8"/>
    <w:rsid w:val="003B4D5C"/>
    <w:rsid w:val="003B61A8"/>
    <w:rsid w:val="003B7A70"/>
    <w:rsid w:val="003C0D13"/>
    <w:rsid w:val="003C2767"/>
    <w:rsid w:val="003C2C0F"/>
    <w:rsid w:val="003C409D"/>
    <w:rsid w:val="003C4EFB"/>
    <w:rsid w:val="003C670D"/>
    <w:rsid w:val="003C6DED"/>
    <w:rsid w:val="003D040B"/>
    <w:rsid w:val="003D2B36"/>
    <w:rsid w:val="003D3F6C"/>
    <w:rsid w:val="003E05E6"/>
    <w:rsid w:val="003E09A0"/>
    <w:rsid w:val="003E318B"/>
    <w:rsid w:val="003E395B"/>
    <w:rsid w:val="003E4971"/>
    <w:rsid w:val="003E59D8"/>
    <w:rsid w:val="003E6C81"/>
    <w:rsid w:val="003E7728"/>
    <w:rsid w:val="003F0E85"/>
    <w:rsid w:val="003F1FA7"/>
    <w:rsid w:val="00400EFD"/>
    <w:rsid w:val="00402174"/>
    <w:rsid w:val="00403262"/>
    <w:rsid w:val="00404648"/>
    <w:rsid w:val="00404965"/>
    <w:rsid w:val="00410C55"/>
    <w:rsid w:val="00413849"/>
    <w:rsid w:val="00416FB7"/>
    <w:rsid w:val="00417725"/>
    <w:rsid w:val="00420A80"/>
    <w:rsid w:val="00423524"/>
    <w:rsid w:val="00425C06"/>
    <w:rsid w:val="00430A4B"/>
    <w:rsid w:val="00434ACE"/>
    <w:rsid w:val="00437F26"/>
    <w:rsid w:val="004425C6"/>
    <w:rsid w:val="00442CA5"/>
    <w:rsid w:val="00445A58"/>
    <w:rsid w:val="00445BE9"/>
    <w:rsid w:val="00446EF6"/>
    <w:rsid w:val="00447EF3"/>
    <w:rsid w:val="00450542"/>
    <w:rsid w:val="004510AC"/>
    <w:rsid w:val="00451BC4"/>
    <w:rsid w:val="004528ED"/>
    <w:rsid w:val="00453979"/>
    <w:rsid w:val="0045418B"/>
    <w:rsid w:val="00454769"/>
    <w:rsid w:val="00456B79"/>
    <w:rsid w:val="004609B1"/>
    <w:rsid w:val="0046429E"/>
    <w:rsid w:val="0046469E"/>
    <w:rsid w:val="00464C79"/>
    <w:rsid w:val="00465FF8"/>
    <w:rsid w:val="00466991"/>
    <w:rsid w:val="0047064C"/>
    <w:rsid w:val="00471DFA"/>
    <w:rsid w:val="00480C5C"/>
    <w:rsid w:val="0048210B"/>
    <w:rsid w:val="004827F3"/>
    <w:rsid w:val="00483B0B"/>
    <w:rsid w:val="004857D1"/>
    <w:rsid w:val="00493B85"/>
    <w:rsid w:val="00493E19"/>
    <w:rsid w:val="00494455"/>
    <w:rsid w:val="0049512C"/>
    <w:rsid w:val="00495289"/>
    <w:rsid w:val="00496EFB"/>
    <w:rsid w:val="004A1438"/>
    <w:rsid w:val="004A27C7"/>
    <w:rsid w:val="004A36DE"/>
    <w:rsid w:val="004A393B"/>
    <w:rsid w:val="004A3C53"/>
    <w:rsid w:val="004A4744"/>
    <w:rsid w:val="004B4DF7"/>
    <w:rsid w:val="004B5666"/>
    <w:rsid w:val="004C230A"/>
    <w:rsid w:val="004C4E88"/>
    <w:rsid w:val="004C5C96"/>
    <w:rsid w:val="004C790A"/>
    <w:rsid w:val="004D06A4"/>
    <w:rsid w:val="004D2FA0"/>
    <w:rsid w:val="004D4047"/>
    <w:rsid w:val="004D6638"/>
    <w:rsid w:val="004D6DC5"/>
    <w:rsid w:val="004D76EB"/>
    <w:rsid w:val="004E0E16"/>
    <w:rsid w:val="004E17EF"/>
    <w:rsid w:val="004E35C5"/>
    <w:rsid w:val="004E58C2"/>
    <w:rsid w:val="004E6336"/>
    <w:rsid w:val="004F1A81"/>
    <w:rsid w:val="004F2D0E"/>
    <w:rsid w:val="004F6B4E"/>
    <w:rsid w:val="005051EB"/>
    <w:rsid w:val="0050619E"/>
    <w:rsid w:val="00507F32"/>
    <w:rsid w:val="00510E1A"/>
    <w:rsid w:val="0051335F"/>
    <w:rsid w:val="00514227"/>
    <w:rsid w:val="005160EC"/>
    <w:rsid w:val="005200D8"/>
    <w:rsid w:val="00520FDE"/>
    <w:rsid w:val="005218D9"/>
    <w:rsid w:val="00523C3E"/>
    <w:rsid w:val="005269C4"/>
    <w:rsid w:val="00533897"/>
    <w:rsid w:val="005341C5"/>
    <w:rsid w:val="00535BDA"/>
    <w:rsid w:val="00536186"/>
    <w:rsid w:val="0053683F"/>
    <w:rsid w:val="00537EC1"/>
    <w:rsid w:val="0054044F"/>
    <w:rsid w:val="00543454"/>
    <w:rsid w:val="00543C5E"/>
    <w:rsid w:val="005453ED"/>
    <w:rsid w:val="00546A63"/>
    <w:rsid w:val="0055008F"/>
    <w:rsid w:val="00550273"/>
    <w:rsid w:val="00550DF7"/>
    <w:rsid w:val="00552750"/>
    <w:rsid w:val="00552DA7"/>
    <w:rsid w:val="005603D0"/>
    <w:rsid w:val="005624FB"/>
    <w:rsid w:val="005628E3"/>
    <w:rsid w:val="00565DCE"/>
    <w:rsid w:val="0057037E"/>
    <w:rsid w:val="00571232"/>
    <w:rsid w:val="005712C5"/>
    <w:rsid w:val="00571ED8"/>
    <w:rsid w:val="0057315F"/>
    <w:rsid w:val="00573200"/>
    <w:rsid w:val="00574792"/>
    <w:rsid w:val="00574C43"/>
    <w:rsid w:val="00574E93"/>
    <w:rsid w:val="005750B4"/>
    <w:rsid w:val="00577E21"/>
    <w:rsid w:val="00584B14"/>
    <w:rsid w:val="00585F7A"/>
    <w:rsid w:val="0058611F"/>
    <w:rsid w:val="0058768E"/>
    <w:rsid w:val="00590DE4"/>
    <w:rsid w:val="00591B8C"/>
    <w:rsid w:val="005A1B2D"/>
    <w:rsid w:val="005A2C4B"/>
    <w:rsid w:val="005A59FE"/>
    <w:rsid w:val="005B0DDF"/>
    <w:rsid w:val="005B3034"/>
    <w:rsid w:val="005B584B"/>
    <w:rsid w:val="005C00D1"/>
    <w:rsid w:val="005C15AF"/>
    <w:rsid w:val="005C329C"/>
    <w:rsid w:val="005C67C8"/>
    <w:rsid w:val="005D0249"/>
    <w:rsid w:val="005D0541"/>
    <w:rsid w:val="005D1CD3"/>
    <w:rsid w:val="005D48EC"/>
    <w:rsid w:val="005D4E57"/>
    <w:rsid w:val="005D6AF0"/>
    <w:rsid w:val="005E2D99"/>
    <w:rsid w:val="005E6BD4"/>
    <w:rsid w:val="005F05FD"/>
    <w:rsid w:val="005F100C"/>
    <w:rsid w:val="005F1648"/>
    <w:rsid w:val="005F5510"/>
    <w:rsid w:val="005F7986"/>
    <w:rsid w:val="005F7B75"/>
    <w:rsid w:val="00603314"/>
    <w:rsid w:val="00604B21"/>
    <w:rsid w:val="00607ABA"/>
    <w:rsid w:val="0061054B"/>
    <w:rsid w:val="00610E31"/>
    <w:rsid w:val="006119BC"/>
    <w:rsid w:val="0061280E"/>
    <w:rsid w:val="006135FB"/>
    <w:rsid w:val="00614659"/>
    <w:rsid w:val="00614AE2"/>
    <w:rsid w:val="0061660A"/>
    <w:rsid w:val="00620F1E"/>
    <w:rsid w:val="00621F9B"/>
    <w:rsid w:val="006231AF"/>
    <w:rsid w:val="00623998"/>
    <w:rsid w:val="006252F5"/>
    <w:rsid w:val="006303B4"/>
    <w:rsid w:val="00633313"/>
    <w:rsid w:val="006370DB"/>
    <w:rsid w:val="00637AE0"/>
    <w:rsid w:val="00637CE4"/>
    <w:rsid w:val="00640E71"/>
    <w:rsid w:val="00641396"/>
    <w:rsid w:val="00641703"/>
    <w:rsid w:val="006421CF"/>
    <w:rsid w:val="006431A6"/>
    <w:rsid w:val="00643498"/>
    <w:rsid w:val="006455B5"/>
    <w:rsid w:val="006459F6"/>
    <w:rsid w:val="006474E9"/>
    <w:rsid w:val="006501AD"/>
    <w:rsid w:val="0065086E"/>
    <w:rsid w:val="00650B6E"/>
    <w:rsid w:val="00651BFA"/>
    <w:rsid w:val="00656090"/>
    <w:rsid w:val="00667141"/>
    <w:rsid w:val="00672A6A"/>
    <w:rsid w:val="00673606"/>
    <w:rsid w:val="00673B87"/>
    <w:rsid w:val="00675FEA"/>
    <w:rsid w:val="0068315B"/>
    <w:rsid w:val="006848C8"/>
    <w:rsid w:val="00686FD9"/>
    <w:rsid w:val="00687D4B"/>
    <w:rsid w:val="0069094B"/>
    <w:rsid w:val="00690C2E"/>
    <w:rsid w:val="00692723"/>
    <w:rsid w:val="00692E2A"/>
    <w:rsid w:val="0069369F"/>
    <w:rsid w:val="0069568D"/>
    <w:rsid w:val="00696829"/>
    <w:rsid w:val="006A0EE2"/>
    <w:rsid w:val="006A4A89"/>
    <w:rsid w:val="006A6838"/>
    <w:rsid w:val="006A76F2"/>
    <w:rsid w:val="006B1750"/>
    <w:rsid w:val="006B47CF"/>
    <w:rsid w:val="006B5820"/>
    <w:rsid w:val="006B5ED9"/>
    <w:rsid w:val="006C1161"/>
    <w:rsid w:val="006C3AD0"/>
    <w:rsid w:val="006C3C12"/>
    <w:rsid w:val="006C57AE"/>
    <w:rsid w:val="006C740F"/>
    <w:rsid w:val="006D1532"/>
    <w:rsid w:val="006D2E23"/>
    <w:rsid w:val="006D34C9"/>
    <w:rsid w:val="006D3683"/>
    <w:rsid w:val="006D5EDA"/>
    <w:rsid w:val="006D7EFB"/>
    <w:rsid w:val="006E2D3B"/>
    <w:rsid w:val="006E3441"/>
    <w:rsid w:val="006E6722"/>
    <w:rsid w:val="006F3759"/>
    <w:rsid w:val="006F3A13"/>
    <w:rsid w:val="006F5B20"/>
    <w:rsid w:val="006F6CC5"/>
    <w:rsid w:val="006F7C94"/>
    <w:rsid w:val="00700A0F"/>
    <w:rsid w:val="007027B9"/>
    <w:rsid w:val="00705F05"/>
    <w:rsid w:val="0070601C"/>
    <w:rsid w:val="007112FF"/>
    <w:rsid w:val="00714C5E"/>
    <w:rsid w:val="00715A7A"/>
    <w:rsid w:val="00715E88"/>
    <w:rsid w:val="00722341"/>
    <w:rsid w:val="0072504C"/>
    <w:rsid w:val="00727860"/>
    <w:rsid w:val="00727912"/>
    <w:rsid w:val="00734CAA"/>
    <w:rsid w:val="00742516"/>
    <w:rsid w:val="0074394E"/>
    <w:rsid w:val="00745F24"/>
    <w:rsid w:val="00752465"/>
    <w:rsid w:val="00752EDC"/>
    <w:rsid w:val="007532F9"/>
    <w:rsid w:val="00754B14"/>
    <w:rsid w:val="00757581"/>
    <w:rsid w:val="00757CA2"/>
    <w:rsid w:val="00760141"/>
    <w:rsid w:val="0076107C"/>
    <w:rsid w:val="00764517"/>
    <w:rsid w:val="00767B0B"/>
    <w:rsid w:val="0077008E"/>
    <w:rsid w:val="007737A8"/>
    <w:rsid w:val="007807B0"/>
    <w:rsid w:val="00782B6C"/>
    <w:rsid w:val="007851A1"/>
    <w:rsid w:val="00794506"/>
    <w:rsid w:val="007964D9"/>
    <w:rsid w:val="00796D23"/>
    <w:rsid w:val="00797999"/>
    <w:rsid w:val="007A228D"/>
    <w:rsid w:val="007A5733"/>
    <w:rsid w:val="007A5746"/>
    <w:rsid w:val="007A5C12"/>
    <w:rsid w:val="007A73EF"/>
    <w:rsid w:val="007B02B8"/>
    <w:rsid w:val="007B3217"/>
    <w:rsid w:val="007B7288"/>
    <w:rsid w:val="007C2541"/>
    <w:rsid w:val="007C30B4"/>
    <w:rsid w:val="007C4DEF"/>
    <w:rsid w:val="007D035C"/>
    <w:rsid w:val="007D45D5"/>
    <w:rsid w:val="007D5D6C"/>
    <w:rsid w:val="007D625A"/>
    <w:rsid w:val="007D7245"/>
    <w:rsid w:val="007D76F9"/>
    <w:rsid w:val="007E003F"/>
    <w:rsid w:val="007E46E0"/>
    <w:rsid w:val="007E520A"/>
    <w:rsid w:val="007F154E"/>
    <w:rsid w:val="007F215A"/>
    <w:rsid w:val="007F2CC1"/>
    <w:rsid w:val="007F445A"/>
    <w:rsid w:val="007F72D1"/>
    <w:rsid w:val="008009B2"/>
    <w:rsid w:val="00800CB8"/>
    <w:rsid w:val="008019EB"/>
    <w:rsid w:val="00802FEB"/>
    <w:rsid w:val="00804B9B"/>
    <w:rsid w:val="00805E39"/>
    <w:rsid w:val="00807256"/>
    <w:rsid w:val="00812B70"/>
    <w:rsid w:val="008141B7"/>
    <w:rsid w:val="008156FD"/>
    <w:rsid w:val="00815D26"/>
    <w:rsid w:val="00820075"/>
    <w:rsid w:val="00823195"/>
    <w:rsid w:val="008309D4"/>
    <w:rsid w:val="00830E26"/>
    <w:rsid w:val="00832745"/>
    <w:rsid w:val="0083580A"/>
    <w:rsid w:val="00837AD3"/>
    <w:rsid w:val="008400EB"/>
    <w:rsid w:val="008429B3"/>
    <w:rsid w:val="00843576"/>
    <w:rsid w:val="00843B64"/>
    <w:rsid w:val="008441D0"/>
    <w:rsid w:val="00845FC3"/>
    <w:rsid w:val="008471E6"/>
    <w:rsid w:val="00850F57"/>
    <w:rsid w:val="008526B1"/>
    <w:rsid w:val="00854452"/>
    <w:rsid w:val="00854E51"/>
    <w:rsid w:val="00854EB8"/>
    <w:rsid w:val="008556AE"/>
    <w:rsid w:val="00857506"/>
    <w:rsid w:val="00857FB4"/>
    <w:rsid w:val="00860077"/>
    <w:rsid w:val="00860363"/>
    <w:rsid w:val="00860934"/>
    <w:rsid w:val="00862B50"/>
    <w:rsid w:val="00864618"/>
    <w:rsid w:val="00864B51"/>
    <w:rsid w:val="00867175"/>
    <w:rsid w:val="00867BFF"/>
    <w:rsid w:val="00870960"/>
    <w:rsid w:val="00871CB6"/>
    <w:rsid w:val="008739BA"/>
    <w:rsid w:val="00875D9B"/>
    <w:rsid w:val="00880504"/>
    <w:rsid w:val="00882C94"/>
    <w:rsid w:val="00883450"/>
    <w:rsid w:val="00883559"/>
    <w:rsid w:val="00883A34"/>
    <w:rsid w:val="0088480A"/>
    <w:rsid w:val="00887CBF"/>
    <w:rsid w:val="00891B46"/>
    <w:rsid w:val="008926EC"/>
    <w:rsid w:val="008947F5"/>
    <w:rsid w:val="008957DD"/>
    <w:rsid w:val="00896020"/>
    <w:rsid w:val="00897D98"/>
    <w:rsid w:val="008A1781"/>
    <w:rsid w:val="008A2426"/>
    <w:rsid w:val="008A2487"/>
    <w:rsid w:val="008A3DE0"/>
    <w:rsid w:val="008A6066"/>
    <w:rsid w:val="008A6562"/>
    <w:rsid w:val="008A6DF2"/>
    <w:rsid w:val="008B016B"/>
    <w:rsid w:val="008B39D9"/>
    <w:rsid w:val="008B5E1B"/>
    <w:rsid w:val="008B6614"/>
    <w:rsid w:val="008B79B4"/>
    <w:rsid w:val="008C005A"/>
    <w:rsid w:val="008C072C"/>
    <w:rsid w:val="008C19F9"/>
    <w:rsid w:val="008C4548"/>
    <w:rsid w:val="008C56E6"/>
    <w:rsid w:val="008C6727"/>
    <w:rsid w:val="008D0A53"/>
    <w:rsid w:val="008D0E23"/>
    <w:rsid w:val="008D1CD2"/>
    <w:rsid w:val="008D37C3"/>
    <w:rsid w:val="008D3E90"/>
    <w:rsid w:val="008D44C8"/>
    <w:rsid w:val="008D52D8"/>
    <w:rsid w:val="008D6BA0"/>
    <w:rsid w:val="008D7C99"/>
    <w:rsid w:val="008E0233"/>
    <w:rsid w:val="008E0AD6"/>
    <w:rsid w:val="008E0FCB"/>
    <w:rsid w:val="008E1A3A"/>
    <w:rsid w:val="008E4ECD"/>
    <w:rsid w:val="008E65E9"/>
    <w:rsid w:val="008F01F7"/>
    <w:rsid w:val="008F1DD4"/>
    <w:rsid w:val="008F1ECC"/>
    <w:rsid w:val="008F5894"/>
    <w:rsid w:val="00900476"/>
    <w:rsid w:val="00900B61"/>
    <w:rsid w:val="00901521"/>
    <w:rsid w:val="0090539D"/>
    <w:rsid w:val="00907582"/>
    <w:rsid w:val="00911AB0"/>
    <w:rsid w:val="00914084"/>
    <w:rsid w:val="009212A7"/>
    <w:rsid w:val="0092178C"/>
    <w:rsid w:val="009270AE"/>
    <w:rsid w:val="0093014C"/>
    <w:rsid w:val="00931483"/>
    <w:rsid w:val="00933F1E"/>
    <w:rsid w:val="0093464B"/>
    <w:rsid w:val="00935233"/>
    <w:rsid w:val="00940DCC"/>
    <w:rsid w:val="0094121F"/>
    <w:rsid w:val="00941317"/>
    <w:rsid w:val="0094179A"/>
    <w:rsid w:val="00943BDB"/>
    <w:rsid w:val="0094459E"/>
    <w:rsid w:val="00944DBC"/>
    <w:rsid w:val="00945DFA"/>
    <w:rsid w:val="00950977"/>
    <w:rsid w:val="00951A7B"/>
    <w:rsid w:val="00952E29"/>
    <w:rsid w:val="0095574F"/>
    <w:rsid w:val="009564A6"/>
    <w:rsid w:val="0096249B"/>
    <w:rsid w:val="00962B5E"/>
    <w:rsid w:val="00963208"/>
    <w:rsid w:val="009749A3"/>
    <w:rsid w:val="00976021"/>
    <w:rsid w:val="0098071E"/>
    <w:rsid w:val="00983EE2"/>
    <w:rsid w:val="0098413D"/>
    <w:rsid w:val="00986F26"/>
    <w:rsid w:val="0098795B"/>
    <w:rsid w:val="00987CDE"/>
    <w:rsid w:val="00996251"/>
    <w:rsid w:val="009A162C"/>
    <w:rsid w:val="009A2923"/>
    <w:rsid w:val="009A4ACC"/>
    <w:rsid w:val="009A6528"/>
    <w:rsid w:val="009B0098"/>
    <w:rsid w:val="009B24F8"/>
    <w:rsid w:val="009B4A0F"/>
    <w:rsid w:val="009C1324"/>
    <w:rsid w:val="009C2890"/>
    <w:rsid w:val="009C3F89"/>
    <w:rsid w:val="009C6D94"/>
    <w:rsid w:val="009C701A"/>
    <w:rsid w:val="009D0B63"/>
    <w:rsid w:val="009D3F3B"/>
    <w:rsid w:val="009D59AB"/>
    <w:rsid w:val="009E2FBC"/>
    <w:rsid w:val="009E3172"/>
    <w:rsid w:val="009E3A77"/>
    <w:rsid w:val="009E473C"/>
    <w:rsid w:val="009E4FB4"/>
    <w:rsid w:val="009E57C9"/>
    <w:rsid w:val="009E6B26"/>
    <w:rsid w:val="009E6DF7"/>
    <w:rsid w:val="009E7E9A"/>
    <w:rsid w:val="009F46BB"/>
    <w:rsid w:val="009F6CB8"/>
    <w:rsid w:val="00A006F3"/>
    <w:rsid w:val="00A02630"/>
    <w:rsid w:val="00A029CA"/>
    <w:rsid w:val="00A05B72"/>
    <w:rsid w:val="00A062F8"/>
    <w:rsid w:val="00A06F48"/>
    <w:rsid w:val="00A1348D"/>
    <w:rsid w:val="00A14A1D"/>
    <w:rsid w:val="00A17BA5"/>
    <w:rsid w:val="00A2074D"/>
    <w:rsid w:val="00A232EE"/>
    <w:rsid w:val="00A23627"/>
    <w:rsid w:val="00A25358"/>
    <w:rsid w:val="00A310BB"/>
    <w:rsid w:val="00A33D47"/>
    <w:rsid w:val="00A355AB"/>
    <w:rsid w:val="00A41B84"/>
    <w:rsid w:val="00A42891"/>
    <w:rsid w:val="00A44411"/>
    <w:rsid w:val="00A469FA"/>
    <w:rsid w:val="00A478FC"/>
    <w:rsid w:val="00A54574"/>
    <w:rsid w:val="00A55740"/>
    <w:rsid w:val="00A55B01"/>
    <w:rsid w:val="00A56B5B"/>
    <w:rsid w:val="00A62F28"/>
    <w:rsid w:val="00A64EE6"/>
    <w:rsid w:val="00A657DD"/>
    <w:rsid w:val="00A659F9"/>
    <w:rsid w:val="00A666A6"/>
    <w:rsid w:val="00A6689A"/>
    <w:rsid w:val="00A676CB"/>
    <w:rsid w:val="00A7486A"/>
    <w:rsid w:val="00A76B04"/>
    <w:rsid w:val="00A80611"/>
    <w:rsid w:val="00A81A09"/>
    <w:rsid w:val="00A81CD8"/>
    <w:rsid w:val="00A8415C"/>
    <w:rsid w:val="00A861C0"/>
    <w:rsid w:val="00A9192F"/>
    <w:rsid w:val="00A91A56"/>
    <w:rsid w:val="00A92AB4"/>
    <w:rsid w:val="00A93A1D"/>
    <w:rsid w:val="00A94535"/>
    <w:rsid w:val="00A9783E"/>
    <w:rsid w:val="00AA31A3"/>
    <w:rsid w:val="00AA3A0E"/>
    <w:rsid w:val="00AA4E66"/>
    <w:rsid w:val="00AB1922"/>
    <w:rsid w:val="00AB1ECE"/>
    <w:rsid w:val="00AB2918"/>
    <w:rsid w:val="00AB5340"/>
    <w:rsid w:val="00AC09D0"/>
    <w:rsid w:val="00AC0B8B"/>
    <w:rsid w:val="00AC2573"/>
    <w:rsid w:val="00AC3838"/>
    <w:rsid w:val="00AC7790"/>
    <w:rsid w:val="00AC7C96"/>
    <w:rsid w:val="00AD07F8"/>
    <w:rsid w:val="00AD31E2"/>
    <w:rsid w:val="00AD62EA"/>
    <w:rsid w:val="00AD7007"/>
    <w:rsid w:val="00AD7C9B"/>
    <w:rsid w:val="00AE0140"/>
    <w:rsid w:val="00AE1C30"/>
    <w:rsid w:val="00AE1F7E"/>
    <w:rsid w:val="00AE237D"/>
    <w:rsid w:val="00AE5B98"/>
    <w:rsid w:val="00AE78E0"/>
    <w:rsid w:val="00AE7DFE"/>
    <w:rsid w:val="00AE7F6A"/>
    <w:rsid w:val="00AF2FC1"/>
    <w:rsid w:val="00AF34B1"/>
    <w:rsid w:val="00AF5491"/>
    <w:rsid w:val="00AF7249"/>
    <w:rsid w:val="00AF7C07"/>
    <w:rsid w:val="00B01876"/>
    <w:rsid w:val="00B0273B"/>
    <w:rsid w:val="00B02DB7"/>
    <w:rsid w:val="00B04D46"/>
    <w:rsid w:val="00B11536"/>
    <w:rsid w:val="00B13586"/>
    <w:rsid w:val="00B17933"/>
    <w:rsid w:val="00B2239E"/>
    <w:rsid w:val="00B22A15"/>
    <w:rsid w:val="00B23A71"/>
    <w:rsid w:val="00B25B1B"/>
    <w:rsid w:val="00B261FC"/>
    <w:rsid w:val="00B275BB"/>
    <w:rsid w:val="00B27F4F"/>
    <w:rsid w:val="00B337C0"/>
    <w:rsid w:val="00B34BBF"/>
    <w:rsid w:val="00B3684F"/>
    <w:rsid w:val="00B405B7"/>
    <w:rsid w:val="00B4262C"/>
    <w:rsid w:val="00B45105"/>
    <w:rsid w:val="00B46490"/>
    <w:rsid w:val="00B56181"/>
    <w:rsid w:val="00B566CA"/>
    <w:rsid w:val="00B66901"/>
    <w:rsid w:val="00B67760"/>
    <w:rsid w:val="00B71E6D"/>
    <w:rsid w:val="00B72070"/>
    <w:rsid w:val="00B72506"/>
    <w:rsid w:val="00B771A3"/>
    <w:rsid w:val="00B779E1"/>
    <w:rsid w:val="00B8097E"/>
    <w:rsid w:val="00B82774"/>
    <w:rsid w:val="00B84371"/>
    <w:rsid w:val="00B84486"/>
    <w:rsid w:val="00B847F8"/>
    <w:rsid w:val="00B85A41"/>
    <w:rsid w:val="00B87967"/>
    <w:rsid w:val="00B910FA"/>
    <w:rsid w:val="00B92BB7"/>
    <w:rsid w:val="00B96BF7"/>
    <w:rsid w:val="00BA1A67"/>
    <w:rsid w:val="00BA2D85"/>
    <w:rsid w:val="00BA6981"/>
    <w:rsid w:val="00BA79AC"/>
    <w:rsid w:val="00BB042F"/>
    <w:rsid w:val="00BB15DE"/>
    <w:rsid w:val="00BB28A6"/>
    <w:rsid w:val="00BB44A6"/>
    <w:rsid w:val="00BB5833"/>
    <w:rsid w:val="00BB73E7"/>
    <w:rsid w:val="00BB7851"/>
    <w:rsid w:val="00BC093D"/>
    <w:rsid w:val="00BC11F0"/>
    <w:rsid w:val="00BC1CA2"/>
    <w:rsid w:val="00BC5FE2"/>
    <w:rsid w:val="00BC628D"/>
    <w:rsid w:val="00BD1287"/>
    <w:rsid w:val="00BD3735"/>
    <w:rsid w:val="00BD6BC2"/>
    <w:rsid w:val="00BD7BB1"/>
    <w:rsid w:val="00BE2356"/>
    <w:rsid w:val="00BE307A"/>
    <w:rsid w:val="00BE5A5E"/>
    <w:rsid w:val="00BF1300"/>
    <w:rsid w:val="00BF3211"/>
    <w:rsid w:val="00BF3DE7"/>
    <w:rsid w:val="00BF41EA"/>
    <w:rsid w:val="00BF47FF"/>
    <w:rsid w:val="00BF6209"/>
    <w:rsid w:val="00BF69BE"/>
    <w:rsid w:val="00BF7A7C"/>
    <w:rsid w:val="00BF7E4E"/>
    <w:rsid w:val="00C0058D"/>
    <w:rsid w:val="00C01630"/>
    <w:rsid w:val="00C016C1"/>
    <w:rsid w:val="00C02585"/>
    <w:rsid w:val="00C053E5"/>
    <w:rsid w:val="00C06816"/>
    <w:rsid w:val="00C10E2E"/>
    <w:rsid w:val="00C1242B"/>
    <w:rsid w:val="00C1356F"/>
    <w:rsid w:val="00C17BF1"/>
    <w:rsid w:val="00C20072"/>
    <w:rsid w:val="00C22DA3"/>
    <w:rsid w:val="00C2316D"/>
    <w:rsid w:val="00C239E2"/>
    <w:rsid w:val="00C25D7F"/>
    <w:rsid w:val="00C25E34"/>
    <w:rsid w:val="00C2777E"/>
    <w:rsid w:val="00C30C63"/>
    <w:rsid w:val="00C31492"/>
    <w:rsid w:val="00C3419C"/>
    <w:rsid w:val="00C41236"/>
    <w:rsid w:val="00C47B77"/>
    <w:rsid w:val="00C51F45"/>
    <w:rsid w:val="00C521A7"/>
    <w:rsid w:val="00C549DA"/>
    <w:rsid w:val="00C558DA"/>
    <w:rsid w:val="00C57664"/>
    <w:rsid w:val="00C60FEA"/>
    <w:rsid w:val="00C644FB"/>
    <w:rsid w:val="00C6465C"/>
    <w:rsid w:val="00C67678"/>
    <w:rsid w:val="00C725DC"/>
    <w:rsid w:val="00C73C48"/>
    <w:rsid w:val="00C73F2D"/>
    <w:rsid w:val="00C80EB1"/>
    <w:rsid w:val="00C83EA6"/>
    <w:rsid w:val="00C84759"/>
    <w:rsid w:val="00C85BC0"/>
    <w:rsid w:val="00C86031"/>
    <w:rsid w:val="00C90FDD"/>
    <w:rsid w:val="00C914EA"/>
    <w:rsid w:val="00C92160"/>
    <w:rsid w:val="00C93203"/>
    <w:rsid w:val="00C9395F"/>
    <w:rsid w:val="00C93A3A"/>
    <w:rsid w:val="00C956B3"/>
    <w:rsid w:val="00C95831"/>
    <w:rsid w:val="00C961BB"/>
    <w:rsid w:val="00C97B24"/>
    <w:rsid w:val="00CA2C2B"/>
    <w:rsid w:val="00CA2CB5"/>
    <w:rsid w:val="00CA3FEB"/>
    <w:rsid w:val="00CA5494"/>
    <w:rsid w:val="00CA6C7F"/>
    <w:rsid w:val="00CA7C2B"/>
    <w:rsid w:val="00CB1404"/>
    <w:rsid w:val="00CB3547"/>
    <w:rsid w:val="00CB4973"/>
    <w:rsid w:val="00CB5521"/>
    <w:rsid w:val="00CC10A6"/>
    <w:rsid w:val="00CC1381"/>
    <w:rsid w:val="00CC2354"/>
    <w:rsid w:val="00CD2A97"/>
    <w:rsid w:val="00CD3133"/>
    <w:rsid w:val="00CD3D68"/>
    <w:rsid w:val="00CD598F"/>
    <w:rsid w:val="00CD6AB6"/>
    <w:rsid w:val="00CD7044"/>
    <w:rsid w:val="00CE17C8"/>
    <w:rsid w:val="00CE2264"/>
    <w:rsid w:val="00CE229D"/>
    <w:rsid w:val="00CE24BF"/>
    <w:rsid w:val="00CE2A2D"/>
    <w:rsid w:val="00CE524C"/>
    <w:rsid w:val="00CE5FCF"/>
    <w:rsid w:val="00CE6210"/>
    <w:rsid w:val="00CE65F9"/>
    <w:rsid w:val="00CE7A5F"/>
    <w:rsid w:val="00CF141F"/>
    <w:rsid w:val="00CF1A24"/>
    <w:rsid w:val="00CF3691"/>
    <w:rsid w:val="00CF41C0"/>
    <w:rsid w:val="00CF4777"/>
    <w:rsid w:val="00CF57CF"/>
    <w:rsid w:val="00CF6AE6"/>
    <w:rsid w:val="00CF7C54"/>
    <w:rsid w:val="00D00BDF"/>
    <w:rsid w:val="00D02075"/>
    <w:rsid w:val="00D023AA"/>
    <w:rsid w:val="00D1252B"/>
    <w:rsid w:val="00D12B2C"/>
    <w:rsid w:val="00D12F65"/>
    <w:rsid w:val="00D15118"/>
    <w:rsid w:val="00D157E9"/>
    <w:rsid w:val="00D169AF"/>
    <w:rsid w:val="00D172D2"/>
    <w:rsid w:val="00D22513"/>
    <w:rsid w:val="00D25249"/>
    <w:rsid w:val="00D25F71"/>
    <w:rsid w:val="00D34195"/>
    <w:rsid w:val="00D34988"/>
    <w:rsid w:val="00D34FD6"/>
    <w:rsid w:val="00D35AA5"/>
    <w:rsid w:val="00D41948"/>
    <w:rsid w:val="00D42398"/>
    <w:rsid w:val="00D43042"/>
    <w:rsid w:val="00D44172"/>
    <w:rsid w:val="00D45C35"/>
    <w:rsid w:val="00D46C05"/>
    <w:rsid w:val="00D47FA5"/>
    <w:rsid w:val="00D50E8C"/>
    <w:rsid w:val="00D530EB"/>
    <w:rsid w:val="00D539B7"/>
    <w:rsid w:val="00D53ED1"/>
    <w:rsid w:val="00D5710E"/>
    <w:rsid w:val="00D574B7"/>
    <w:rsid w:val="00D63B8C"/>
    <w:rsid w:val="00D666BD"/>
    <w:rsid w:val="00D677FC"/>
    <w:rsid w:val="00D704A9"/>
    <w:rsid w:val="00D71D25"/>
    <w:rsid w:val="00D72AE3"/>
    <w:rsid w:val="00D739CC"/>
    <w:rsid w:val="00D7506D"/>
    <w:rsid w:val="00D774E7"/>
    <w:rsid w:val="00D77A10"/>
    <w:rsid w:val="00D8093D"/>
    <w:rsid w:val="00D80A9A"/>
    <w:rsid w:val="00D80C23"/>
    <w:rsid w:val="00D8108C"/>
    <w:rsid w:val="00D82A0E"/>
    <w:rsid w:val="00D82D20"/>
    <w:rsid w:val="00D83171"/>
    <w:rsid w:val="00D842AE"/>
    <w:rsid w:val="00D90367"/>
    <w:rsid w:val="00D90F04"/>
    <w:rsid w:val="00D9211C"/>
    <w:rsid w:val="00D9221B"/>
    <w:rsid w:val="00D92BBB"/>
    <w:rsid w:val="00D92DE0"/>
    <w:rsid w:val="00D9336C"/>
    <w:rsid w:val="00D93A0F"/>
    <w:rsid w:val="00D956AE"/>
    <w:rsid w:val="00D96369"/>
    <w:rsid w:val="00D963AD"/>
    <w:rsid w:val="00D96F36"/>
    <w:rsid w:val="00D97F1C"/>
    <w:rsid w:val="00DA14DA"/>
    <w:rsid w:val="00DA1BCA"/>
    <w:rsid w:val="00DA1F5A"/>
    <w:rsid w:val="00DA400B"/>
    <w:rsid w:val="00DA527D"/>
    <w:rsid w:val="00DB1194"/>
    <w:rsid w:val="00DB2ACA"/>
    <w:rsid w:val="00DB378F"/>
    <w:rsid w:val="00DC1277"/>
    <w:rsid w:val="00DC1EE2"/>
    <w:rsid w:val="00DC357C"/>
    <w:rsid w:val="00DC46FF"/>
    <w:rsid w:val="00DC53CD"/>
    <w:rsid w:val="00DC5F5F"/>
    <w:rsid w:val="00DD1207"/>
    <w:rsid w:val="00DD1A4F"/>
    <w:rsid w:val="00DD226E"/>
    <w:rsid w:val="00DD7C2C"/>
    <w:rsid w:val="00DE17BA"/>
    <w:rsid w:val="00DE3808"/>
    <w:rsid w:val="00DE7067"/>
    <w:rsid w:val="00DE7A06"/>
    <w:rsid w:val="00DF22C0"/>
    <w:rsid w:val="00DF33F6"/>
    <w:rsid w:val="00DF57E6"/>
    <w:rsid w:val="00DF59F6"/>
    <w:rsid w:val="00DF7D32"/>
    <w:rsid w:val="00E01369"/>
    <w:rsid w:val="00E01CC6"/>
    <w:rsid w:val="00E02899"/>
    <w:rsid w:val="00E03F3B"/>
    <w:rsid w:val="00E041D0"/>
    <w:rsid w:val="00E04301"/>
    <w:rsid w:val="00E059EE"/>
    <w:rsid w:val="00E06389"/>
    <w:rsid w:val="00E06797"/>
    <w:rsid w:val="00E07216"/>
    <w:rsid w:val="00E10ECE"/>
    <w:rsid w:val="00E10F18"/>
    <w:rsid w:val="00E10FA9"/>
    <w:rsid w:val="00E10FB7"/>
    <w:rsid w:val="00E110C8"/>
    <w:rsid w:val="00E120E1"/>
    <w:rsid w:val="00E1511C"/>
    <w:rsid w:val="00E15866"/>
    <w:rsid w:val="00E165F0"/>
    <w:rsid w:val="00E17BD4"/>
    <w:rsid w:val="00E215B0"/>
    <w:rsid w:val="00E21C83"/>
    <w:rsid w:val="00E255F9"/>
    <w:rsid w:val="00E2657C"/>
    <w:rsid w:val="00E302D9"/>
    <w:rsid w:val="00E31D37"/>
    <w:rsid w:val="00E37411"/>
    <w:rsid w:val="00E40EEA"/>
    <w:rsid w:val="00E41FB3"/>
    <w:rsid w:val="00E43A3B"/>
    <w:rsid w:val="00E4438D"/>
    <w:rsid w:val="00E45435"/>
    <w:rsid w:val="00E45A48"/>
    <w:rsid w:val="00E4612E"/>
    <w:rsid w:val="00E46273"/>
    <w:rsid w:val="00E46D9A"/>
    <w:rsid w:val="00E472D8"/>
    <w:rsid w:val="00E47CC4"/>
    <w:rsid w:val="00E50BE4"/>
    <w:rsid w:val="00E52646"/>
    <w:rsid w:val="00E529FB"/>
    <w:rsid w:val="00E52D2B"/>
    <w:rsid w:val="00E53EF0"/>
    <w:rsid w:val="00E565FF"/>
    <w:rsid w:val="00E56947"/>
    <w:rsid w:val="00E579BD"/>
    <w:rsid w:val="00E61362"/>
    <w:rsid w:val="00E62F84"/>
    <w:rsid w:val="00E64D29"/>
    <w:rsid w:val="00E65388"/>
    <w:rsid w:val="00E65A1E"/>
    <w:rsid w:val="00E7057B"/>
    <w:rsid w:val="00E730F5"/>
    <w:rsid w:val="00E7565F"/>
    <w:rsid w:val="00E76253"/>
    <w:rsid w:val="00E76A02"/>
    <w:rsid w:val="00E80DBA"/>
    <w:rsid w:val="00E81947"/>
    <w:rsid w:val="00E85802"/>
    <w:rsid w:val="00E85B7D"/>
    <w:rsid w:val="00E9121B"/>
    <w:rsid w:val="00E92167"/>
    <w:rsid w:val="00E929FB"/>
    <w:rsid w:val="00E92B5F"/>
    <w:rsid w:val="00E97A23"/>
    <w:rsid w:val="00E97F5D"/>
    <w:rsid w:val="00EA0B53"/>
    <w:rsid w:val="00EA0F3E"/>
    <w:rsid w:val="00EA15FA"/>
    <w:rsid w:val="00EA163A"/>
    <w:rsid w:val="00EA1C2C"/>
    <w:rsid w:val="00EA39E5"/>
    <w:rsid w:val="00EA5E5C"/>
    <w:rsid w:val="00EB15AC"/>
    <w:rsid w:val="00EB1B8B"/>
    <w:rsid w:val="00EB3654"/>
    <w:rsid w:val="00EB3DB5"/>
    <w:rsid w:val="00EB4DD6"/>
    <w:rsid w:val="00EB74C8"/>
    <w:rsid w:val="00EC3219"/>
    <w:rsid w:val="00EC388E"/>
    <w:rsid w:val="00EC5A46"/>
    <w:rsid w:val="00EC5CBD"/>
    <w:rsid w:val="00EC605B"/>
    <w:rsid w:val="00EC63E2"/>
    <w:rsid w:val="00EC6548"/>
    <w:rsid w:val="00EC66D4"/>
    <w:rsid w:val="00ED0903"/>
    <w:rsid w:val="00ED24E5"/>
    <w:rsid w:val="00ED58DE"/>
    <w:rsid w:val="00EE06BA"/>
    <w:rsid w:val="00EE559C"/>
    <w:rsid w:val="00EF185E"/>
    <w:rsid w:val="00EF22B3"/>
    <w:rsid w:val="00EF2844"/>
    <w:rsid w:val="00EF457E"/>
    <w:rsid w:val="00EF5902"/>
    <w:rsid w:val="00F00A25"/>
    <w:rsid w:val="00F044F7"/>
    <w:rsid w:val="00F064C1"/>
    <w:rsid w:val="00F1038E"/>
    <w:rsid w:val="00F113DA"/>
    <w:rsid w:val="00F11C83"/>
    <w:rsid w:val="00F12540"/>
    <w:rsid w:val="00F13A71"/>
    <w:rsid w:val="00F1720A"/>
    <w:rsid w:val="00F17586"/>
    <w:rsid w:val="00F17F99"/>
    <w:rsid w:val="00F20F3D"/>
    <w:rsid w:val="00F21623"/>
    <w:rsid w:val="00F219A4"/>
    <w:rsid w:val="00F22D44"/>
    <w:rsid w:val="00F239C7"/>
    <w:rsid w:val="00F32F67"/>
    <w:rsid w:val="00F34057"/>
    <w:rsid w:val="00F360DC"/>
    <w:rsid w:val="00F366DE"/>
    <w:rsid w:val="00F371C6"/>
    <w:rsid w:val="00F37DC8"/>
    <w:rsid w:val="00F37DFB"/>
    <w:rsid w:val="00F41127"/>
    <w:rsid w:val="00F41B7C"/>
    <w:rsid w:val="00F41C36"/>
    <w:rsid w:val="00F42017"/>
    <w:rsid w:val="00F45689"/>
    <w:rsid w:val="00F47CD5"/>
    <w:rsid w:val="00F523A5"/>
    <w:rsid w:val="00F5341A"/>
    <w:rsid w:val="00F53652"/>
    <w:rsid w:val="00F57AE0"/>
    <w:rsid w:val="00F610D3"/>
    <w:rsid w:val="00F631A6"/>
    <w:rsid w:val="00F650C3"/>
    <w:rsid w:val="00F66460"/>
    <w:rsid w:val="00F701AE"/>
    <w:rsid w:val="00F71407"/>
    <w:rsid w:val="00F716AD"/>
    <w:rsid w:val="00F717B1"/>
    <w:rsid w:val="00F80650"/>
    <w:rsid w:val="00F8091E"/>
    <w:rsid w:val="00F80D0A"/>
    <w:rsid w:val="00F83F10"/>
    <w:rsid w:val="00F8577F"/>
    <w:rsid w:val="00F8615C"/>
    <w:rsid w:val="00F86598"/>
    <w:rsid w:val="00F86FDB"/>
    <w:rsid w:val="00F8723E"/>
    <w:rsid w:val="00F87B44"/>
    <w:rsid w:val="00F9078B"/>
    <w:rsid w:val="00F9516F"/>
    <w:rsid w:val="00F9521B"/>
    <w:rsid w:val="00FA13F7"/>
    <w:rsid w:val="00FA184F"/>
    <w:rsid w:val="00FA380A"/>
    <w:rsid w:val="00FA6E02"/>
    <w:rsid w:val="00FA6F2B"/>
    <w:rsid w:val="00FA7174"/>
    <w:rsid w:val="00FA7CED"/>
    <w:rsid w:val="00FB254A"/>
    <w:rsid w:val="00FB638B"/>
    <w:rsid w:val="00FB6A5B"/>
    <w:rsid w:val="00FB6C90"/>
    <w:rsid w:val="00FC0265"/>
    <w:rsid w:val="00FC47C2"/>
    <w:rsid w:val="00FD3EE8"/>
    <w:rsid w:val="00FD4DE8"/>
    <w:rsid w:val="00FD534F"/>
    <w:rsid w:val="00FD5860"/>
    <w:rsid w:val="00FD6A16"/>
    <w:rsid w:val="00FE0132"/>
    <w:rsid w:val="00FE0636"/>
    <w:rsid w:val="00FE0754"/>
    <w:rsid w:val="00FE237B"/>
    <w:rsid w:val="00FE352D"/>
    <w:rsid w:val="00FE35B8"/>
    <w:rsid w:val="00FE4575"/>
    <w:rsid w:val="00FE62BC"/>
    <w:rsid w:val="00FE7D62"/>
    <w:rsid w:val="00FF11E9"/>
    <w:rsid w:val="00FF2010"/>
    <w:rsid w:val="00FF2F85"/>
    <w:rsid w:val="00FF3199"/>
    <w:rsid w:val="00FF3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412AFAC-3E2C-4EE0-8497-C3CB370F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Hyperlink" w:uiPriority="99"/>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21"/>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24"/>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uiPriority w:val="99"/>
    <w:rsid w:val="00494455"/>
    <w:rPr>
      <w:lang w:val="en-GB"/>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styleId="FootnoteReference">
    <w:name w:val="footnote reference"/>
    <w:aliases w:val="16 Point,Superscript 6 Point,number,SUPERS,Footnote Reference Superscript"/>
    <w:rsid w:val="00AA4E66"/>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pool"/>
    <w:link w:val="FootnoteTextChar"/>
    <w:rsid w:val="00AA4E66"/>
    <w:pPr>
      <w:spacing w:before="20" w:after="40"/>
      <w:ind w:left="1247"/>
    </w:pPr>
    <w:rPr>
      <w:sz w:val="18"/>
    </w:rPr>
  </w:style>
  <w:style w:type="paragraph" w:customStyle="1" w:styleId="ColorfulList-Accent11">
    <w:name w:val="Colorful List - Accent 11"/>
    <w:basedOn w:val="Normal"/>
    <w:uiPriority w:val="34"/>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character" w:styleId="FollowedHyperlink">
    <w:name w:val="FollowedHyperlink"/>
    <w:rsid w:val="003503B6"/>
    <w:rPr>
      <w:color w:val="800080"/>
      <w:u w:val="single"/>
    </w:rPr>
  </w:style>
  <w:style w:type="paragraph" w:styleId="BalloonText">
    <w:name w:val="Balloon Text"/>
    <w:basedOn w:val="Normal"/>
    <w:link w:val="BalloonTextChar"/>
    <w:rsid w:val="001673CF"/>
    <w:rPr>
      <w:rFonts w:ascii="Tahoma" w:hAnsi="Tahoma" w:cs="Tahoma"/>
      <w:sz w:val="16"/>
      <w:szCs w:val="16"/>
    </w:rPr>
  </w:style>
  <w:style w:type="character" w:customStyle="1" w:styleId="BalloonTextChar">
    <w:name w:val="Balloon Text Char"/>
    <w:link w:val="BalloonText"/>
    <w:rsid w:val="001673CF"/>
    <w:rPr>
      <w:rFonts w:ascii="Tahoma" w:eastAsia="MS Mincho" w:hAnsi="Tahoma" w:cs="Tahoma"/>
      <w:sz w:val="16"/>
      <w:szCs w:val="16"/>
      <w:lang w:val="en-GB"/>
    </w:rPr>
  </w:style>
  <w:style w:type="character" w:styleId="CommentReference">
    <w:name w:val="annotation reference"/>
    <w:uiPriority w:val="99"/>
    <w:rsid w:val="001673CF"/>
    <w:rPr>
      <w:sz w:val="16"/>
      <w:szCs w:val="16"/>
    </w:rPr>
  </w:style>
  <w:style w:type="paragraph" w:styleId="CommentText">
    <w:name w:val="annotation text"/>
    <w:basedOn w:val="Normal"/>
    <w:link w:val="CommentTextChar"/>
    <w:uiPriority w:val="99"/>
    <w:rsid w:val="001673CF"/>
  </w:style>
  <w:style w:type="character" w:customStyle="1" w:styleId="CommentTextChar">
    <w:name w:val="Comment Text Char"/>
    <w:link w:val="CommentText"/>
    <w:uiPriority w:val="99"/>
    <w:rsid w:val="001673CF"/>
    <w:rPr>
      <w:rFonts w:eastAsia="MS Mincho"/>
      <w:lang w:val="en-GB"/>
    </w:rPr>
  </w:style>
  <w:style w:type="paragraph" w:styleId="CommentSubject">
    <w:name w:val="annotation subject"/>
    <w:basedOn w:val="CommentText"/>
    <w:next w:val="CommentText"/>
    <w:link w:val="CommentSubjectChar"/>
    <w:rsid w:val="001673CF"/>
    <w:rPr>
      <w:b/>
      <w:bCs/>
    </w:rPr>
  </w:style>
  <w:style w:type="character" w:customStyle="1" w:styleId="CommentSubjectChar">
    <w:name w:val="Comment Subject Char"/>
    <w:link w:val="CommentSubject"/>
    <w:rsid w:val="001673CF"/>
    <w:rPr>
      <w:rFonts w:eastAsia="MS Mincho"/>
      <w:b/>
      <w:bCs/>
      <w:lang w:val="en-GB"/>
    </w:rPr>
  </w:style>
  <w:style w:type="paragraph" w:customStyle="1" w:styleId="SingleTxt">
    <w:name w:val="__Single Txt"/>
    <w:basedOn w:val="Normal"/>
    <w:rsid w:val="00F411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rPr>
  </w:style>
  <w:style w:type="paragraph" w:customStyle="1" w:styleId="H1">
    <w:name w:val="_ H_1"/>
    <w:basedOn w:val="Normal"/>
    <w:next w:val="SingleTxt"/>
    <w:rsid w:val="00F4112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Times New Roman"/>
      <w:i/>
      <w:spacing w:val="3"/>
      <w:w w:val="103"/>
      <w:kern w:val="14"/>
    </w:rPr>
  </w:style>
  <w:style w:type="paragraph" w:customStyle="1" w:styleId="H56">
    <w:name w:val="_ H_5/6"/>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rFonts w:eastAsia="Times New Roman"/>
      <w:spacing w:val="4"/>
      <w:w w:val="103"/>
      <w:kern w:val="14"/>
    </w:rPr>
  </w:style>
  <w:style w:type="paragraph" w:customStyle="1" w:styleId="DualTxt">
    <w:name w:val="__Dual Txt"/>
    <w:basedOn w:val="Normal"/>
    <w:rsid w:val="0004779A"/>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rFonts w:eastAsia="Times New Roman"/>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rFonts w:eastAsia="Times New Roman"/>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rFonts w:eastAsia="Times New Roman"/>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pPr>
      <w:numPr>
        <w:numId w:val="3"/>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uiPriority w:val="99"/>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25"/>
      </w:numPr>
    </w:pPr>
    <w:rPr>
      <w:rFonts w:eastAsia="Calibri"/>
      <w:w w:val="103"/>
    </w:rPr>
  </w:style>
  <w:style w:type="paragraph" w:customStyle="1" w:styleId="NormalPlain">
    <w:name w:val="Normal_Plain"/>
    <w:basedOn w:val="Normal"/>
    <w:qFormat/>
    <w:rsid w:val="004A36DE"/>
    <w:pPr>
      <w:ind w:left="1260"/>
    </w:pPr>
    <w:rPr>
      <w:lang w:eastAsia="ko-KR"/>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paragraph" w:styleId="ListParagraph">
    <w:name w:val="List Paragraph"/>
    <w:basedOn w:val="Normal"/>
    <w:uiPriority w:val="34"/>
    <w:qFormat/>
    <w:rsid w:val="00CE6210"/>
    <w:pPr>
      <w:spacing w:after="200" w:line="276" w:lineRule="auto"/>
      <w:ind w:left="720"/>
      <w:contextualSpacing/>
    </w:pPr>
    <w:rPr>
      <w:rFonts w:asciiTheme="minorHAnsi" w:eastAsiaTheme="minorEastAsia" w:hAnsiTheme="minorHAnsi" w:cstheme="minorBidi"/>
      <w:sz w:val="22"/>
      <w:szCs w:val="22"/>
      <w:lang w:val="en-US"/>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rsid w:val="00CE6210"/>
    <w:rPr>
      <w:sz w:val="18"/>
      <w:lang w:val="en-GB"/>
    </w:rPr>
  </w:style>
  <w:style w:type="table" w:customStyle="1" w:styleId="TableGrid1">
    <w:name w:val="Table Grid1"/>
    <w:basedOn w:val="TableNormal"/>
    <w:next w:val="TableGrid"/>
    <w:uiPriority w:val="39"/>
    <w:rsid w:val="00CE62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Anxheader">
    <w:name w:val="ZZ_Anx_header"/>
    <w:basedOn w:val="Normal"/>
    <w:rsid w:val="004D76EB"/>
    <w:pPr>
      <w:tabs>
        <w:tab w:val="left" w:pos="1247"/>
        <w:tab w:val="left" w:pos="1814"/>
        <w:tab w:val="left" w:pos="2381"/>
        <w:tab w:val="left" w:pos="2948"/>
        <w:tab w:val="left" w:pos="3515"/>
        <w:tab w:val="left" w:pos="4082"/>
      </w:tabs>
    </w:pPr>
    <w:rPr>
      <w:rFonts w:eastAsia="SimSun"/>
      <w:b/>
      <w:bCs/>
      <w:sz w:val="28"/>
      <w:szCs w:val="22"/>
      <w:lang w:val="fr-CA"/>
    </w:rPr>
  </w:style>
  <w:style w:type="paragraph" w:styleId="Revision">
    <w:name w:val="Revision"/>
    <w:hidden/>
    <w:uiPriority w:val="99"/>
    <w:semiHidden/>
    <w:rsid w:val="00D530EB"/>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2.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85A7-04E5-4A45-B2D4-6199A8D3862F}">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699a0643-be3a-4930-aa07-4f5905529aa4"/>
    <ds:schemaRef ds:uri="http://purl.org/dc/elements/1.1/"/>
    <ds:schemaRef ds:uri="http://schemas.openxmlformats.org/package/2006/metadata/core-properties"/>
    <ds:schemaRef ds:uri="http://purl.org/dc/dcmitype/"/>
    <ds:schemaRef ds:uri="d4f199e1-8ff6-4421-800c-b60412eeab13"/>
    <ds:schemaRef ds:uri="9a8f22b8-05ea-4936-a963-5334b0fbdd5f"/>
    <ds:schemaRef ds:uri="http://purl.org/dc/terms/"/>
  </ds:schemaRefs>
</ds:datastoreItem>
</file>

<file path=customXml/itemProps4.xml><?xml version="1.0" encoding="utf-8"?>
<ds:datastoreItem xmlns:ds="http://schemas.openxmlformats.org/officeDocument/2006/customXml" ds:itemID="{8555E066-C670-4E6D-BCF5-B6EEA936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1</TotalTime>
  <Pages>10</Pages>
  <Words>5136</Words>
  <Characters>29278</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unon</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Benedict Aboki Omare</dc:creator>
  <cp:keywords/>
  <cp:lastModifiedBy>Sarah Banda-Genchev ( IPBES Secretariat )</cp:lastModifiedBy>
  <cp:revision>2</cp:revision>
  <cp:lastPrinted>2018-02-01T09:28:00Z</cp:lastPrinted>
  <dcterms:created xsi:type="dcterms:W3CDTF">2018-02-05T14:53:00Z</dcterms:created>
  <dcterms:modified xsi:type="dcterms:W3CDTF">2018-02-05T14:53:00Z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ies>
</file>