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5"/>
        <w:gridCol w:w="497"/>
        <w:gridCol w:w="835"/>
        <w:gridCol w:w="972"/>
        <w:gridCol w:w="2347"/>
        <w:gridCol w:w="697"/>
        <w:gridCol w:w="560"/>
        <w:gridCol w:w="1625"/>
      </w:tblGrid>
      <w:tr w:rsidR="00F9521B" w:rsidRPr="006047CF" w14:paraId="20C87DBB" w14:textId="77777777" w:rsidTr="00F9521B">
        <w:trPr>
          <w:cantSplit/>
          <w:trHeight w:val="1079"/>
          <w:jc w:val="right"/>
        </w:trPr>
        <w:tc>
          <w:tcPr>
            <w:tcW w:w="1545" w:type="dxa"/>
          </w:tcPr>
          <w:p w14:paraId="60340DB5" w14:textId="3988D917" w:rsidR="00F9521B" w:rsidRPr="006047CF" w:rsidRDefault="006047CF" w:rsidP="006047CF">
            <w:pPr>
              <w:pStyle w:val="Normal-pool"/>
              <w:tabs>
                <w:tab w:val="left" w:pos="4082"/>
              </w:tabs>
              <w:spacing w:before="40"/>
              <w:rPr>
                <w:sz w:val="27"/>
                <w:szCs w:val="27"/>
              </w:rPr>
            </w:pPr>
            <w:bookmarkStart w:id="0" w:name="_GoBack"/>
            <w:bookmarkEnd w:id="0"/>
            <w:r w:rsidRPr="006047CF">
              <w:rPr>
                <w:rFonts w:ascii="Arial" w:hAnsi="Arial" w:cs="Arial"/>
                <w:b/>
                <w:noProof/>
                <w:sz w:val="27"/>
                <w:szCs w:val="27"/>
              </w:rPr>
              <w:t>UNITED</w:t>
            </w:r>
            <w:r w:rsidR="00F9521B" w:rsidRPr="006047CF">
              <w:rPr>
                <w:rFonts w:ascii="Arial" w:hAnsi="Arial" w:cs="Arial"/>
                <w:b/>
                <w:noProof/>
                <w:sz w:val="27"/>
                <w:szCs w:val="27"/>
              </w:rPr>
              <w:br/>
              <w:t>NATIONS</w:t>
            </w:r>
          </w:p>
        </w:tc>
        <w:tc>
          <w:tcPr>
            <w:tcW w:w="1004" w:type="dxa"/>
            <w:gridSpan w:val="2"/>
            <w:tcBorders>
              <w:left w:val="nil"/>
            </w:tcBorders>
            <w:vAlign w:val="center"/>
          </w:tcPr>
          <w:p w14:paraId="47FEC733" w14:textId="77777777" w:rsidR="00F9521B" w:rsidRPr="006047CF" w:rsidRDefault="00F9521B" w:rsidP="006B2B6C">
            <w:pPr>
              <w:ind w:left="-108"/>
              <w:jc w:val="center"/>
            </w:pPr>
            <w:r w:rsidRPr="006047CF">
              <w:rPr>
                <w:noProof/>
                <w:lang w:eastAsia="en-GB"/>
              </w:rPr>
              <w:drawing>
                <wp:inline distT="0" distB="0" distL="0" distR="0" wp14:anchorId="6F4061F8" wp14:editId="13FB4DD3">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61" w:type="dxa"/>
            <w:tcBorders>
              <w:left w:val="nil"/>
            </w:tcBorders>
            <w:vAlign w:val="center"/>
          </w:tcPr>
          <w:p w14:paraId="142CBF54" w14:textId="77777777" w:rsidR="00F9521B" w:rsidRPr="006047CF" w:rsidRDefault="00F9521B" w:rsidP="006B2B6C">
            <w:pPr>
              <w:ind w:left="-108"/>
              <w:jc w:val="center"/>
            </w:pPr>
            <w:r w:rsidRPr="006047CF">
              <w:rPr>
                <w:noProof/>
                <w:lang w:eastAsia="en-GB"/>
              </w:rPr>
              <w:drawing>
                <wp:inline distT="0" distB="0" distL="0" distR="0" wp14:anchorId="2AE56342" wp14:editId="3D1D9905">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1004" w:type="dxa"/>
            <w:tcBorders>
              <w:left w:val="nil"/>
            </w:tcBorders>
            <w:vAlign w:val="center"/>
          </w:tcPr>
          <w:p w14:paraId="13B4BE27" w14:textId="77777777" w:rsidR="00F9521B" w:rsidRPr="006047CF" w:rsidRDefault="00F9521B" w:rsidP="006B2B6C">
            <w:pPr>
              <w:ind w:left="-108"/>
              <w:jc w:val="center"/>
            </w:pPr>
            <w:r w:rsidRPr="006047CF">
              <w:rPr>
                <w:noProof/>
                <w:lang w:eastAsia="en-GB"/>
              </w:rPr>
              <w:drawing>
                <wp:inline distT="0" distB="0" distL="0" distR="0" wp14:anchorId="33841794" wp14:editId="6D895C88">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39" w:type="dxa"/>
            <w:tcBorders>
              <w:left w:val="nil"/>
            </w:tcBorders>
            <w:vAlign w:val="center"/>
          </w:tcPr>
          <w:p w14:paraId="17EFA055" w14:textId="77777777" w:rsidR="00F9521B" w:rsidRPr="006047CF" w:rsidRDefault="00F9521B" w:rsidP="006B2B6C">
            <w:pPr>
              <w:ind w:left="-108"/>
            </w:pPr>
            <w:r w:rsidRPr="006047CF">
              <w:rPr>
                <w:noProof/>
                <w:lang w:eastAsia="en-GB"/>
              </w:rPr>
              <w:drawing>
                <wp:inline distT="0" distB="0" distL="0" distR="0" wp14:anchorId="49AFD075" wp14:editId="462E1BAC">
                  <wp:extent cx="147320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4567" cy="527539"/>
                          </a:xfrm>
                          <a:prstGeom prst="rect">
                            <a:avLst/>
                          </a:prstGeom>
                        </pic:spPr>
                      </pic:pic>
                    </a:graphicData>
                  </a:graphic>
                </wp:inline>
              </w:drawing>
            </w:r>
          </w:p>
        </w:tc>
        <w:tc>
          <w:tcPr>
            <w:tcW w:w="717" w:type="dxa"/>
            <w:tcBorders>
              <w:left w:val="nil"/>
              <w:right w:val="nil"/>
            </w:tcBorders>
          </w:tcPr>
          <w:p w14:paraId="5EE69F44" w14:textId="77777777" w:rsidR="00F9521B" w:rsidRPr="006047CF" w:rsidRDefault="00F9521B" w:rsidP="006B2B6C">
            <w:pPr>
              <w:jc w:val="center"/>
            </w:pPr>
            <w:r w:rsidRPr="006047CF">
              <w:rPr>
                <w:noProof/>
                <w:lang w:eastAsia="en-GB"/>
              </w:rPr>
              <w:drawing>
                <wp:inline distT="0" distB="0" distL="0" distR="0" wp14:anchorId="4D83C013" wp14:editId="526C713E">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74" w:type="dxa"/>
            <w:tcBorders>
              <w:left w:val="nil"/>
            </w:tcBorders>
            <w:vAlign w:val="center"/>
          </w:tcPr>
          <w:p w14:paraId="5078CAFE" w14:textId="77777777" w:rsidR="00F9521B" w:rsidRPr="006047CF" w:rsidRDefault="00F9521B" w:rsidP="006B2B6C">
            <w:pPr>
              <w:jc w:val="center"/>
            </w:pPr>
          </w:p>
        </w:tc>
        <w:tc>
          <w:tcPr>
            <w:tcW w:w="1686" w:type="dxa"/>
          </w:tcPr>
          <w:p w14:paraId="45106391" w14:textId="77777777" w:rsidR="00F9521B" w:rsidRPr="006047CF" w:rsidRDefault="00F9521B" w:rsidP="006047CF">
            <w:pPr>
              <w:keepNext/>
              <w:spacing w:before="40"/>
              <w:jc w:val="right"/>
              <w:outlineLvl w:val="1"/>
              <w:rPr>
                <w:rFonts w:ascii="Arial" w:hAnsi="Arial" w:cs="Arial"/>
                <w:b/>
                <w:sz w:val="64"/>
                <w:szCs w:val="64"/>
              </w:rPr>
            </w:pPr>
            <w:r w:rsidRPr="006047CF">
              <w:rPr>
                <w:rFonts w:ascii="Arial" w:hAnsi="Arial" w:cs="Arial"/>
                <w:b/>
                <w:sz w:val="64"/>
                <w:szCs w:val="64"/>
              </w:rPr>
              <w:t>BES</w:t>
            </w:r>
          </w:p>
        </w:tc>
      </w:tr>
      <w:tr w:rsidR="00F9521B" w:rsidRPr="006047CF" w14:paraId="63158591" w14:textId="77777777" w:rsidTr="00F9521B">
        <w:trPr>
          <w:cantSplit/>
          <w:trHeight w:val="282"/>
          <w:jc w:val="right"/>
        </w:trPr>
        <w:tc>
          <w:tcPr>
            <w:tcW w:w="1545" w:type="dxa"/>
            <w:tcBorders>
              <w:bottom w:val="single" w:sz="2" w:space="0" w:color="auto"/>
            </w:tcBorders>
          </w:tcPr>
          <w:p w14:paraId="468C306C" w14:textId="77777777" w:rsidR="00F9521B" w:rsidRPr="006047CF" w:rsidRDefault="00F9521B" w:rsidP="006B2B6C">
            <w:pPr>
              <w:rPr>
                <w:noProof/>
              </w:rPr>
            </w:pPr>
          </w:p>
        </w:tc>
        <w:tc>
          <w:tcPr>
            <w:tcW w:w="6025" w:type="dxa"/>
            <w:gridSpan w:val="6"/>
            <w:tcBorders>
              <w:bottom w:val="single" w:sz="2" w:space="0" w:color="auto"/>
            </w:tcBorders>
          </w:tcPr>
          <w:p w14:paraId="0B2A6FA3" w14:textId="77777777" w:rsidR="00F9521B" w:rsidRPr="006047CF" w:rsidRDefault="00F9521B" w:rsidP="006B2B6C">
            <w:pPr>
              <w:rPr>
                <w:rFonts w:eastAsia="Times New Roman"/>
                <w:b/>
                <w:sz w:val="24"/>
                <w:szCs w:val="24"/>
              </w:rPr>
            </w:pPr>
          </w:p>
        </w:tc>
        <w:tc>
          <w:tcPr>
            <w:tcW w:w="2260" w:type="dxa"/>
            <w:gridSpan w:val="2"/>
            <w:tcBorders>
              <w:bottom w:val="single" w:sz="2" w:space="0" w:color="auto"/>
            </w:tcBorders>
          </w:tcPr>
          <w:p w14:paraId="76096FDE" w14:textId="48FDB75F" w:rsidR="00F9521B" w:rsidRPr="006047CF" w:rsidRDefault="00F9521B" w:rsidP="00F63428">
            <w:pPr>
              <w:pStyle w:val="Normal-pool"/>
            </w:pPr>
            <w:r w:rsidRPr="006047CF">
              <w:rPr>
                <w:b/>
                <w:sz w:val="24"/>
                <w:szCs w:val="24"/>
              </w:rPr>
              <w:t>IPBES</w:t>
            </w:r>
            <w:r w:rsidR="00EA5E5C" w:rsidRPr="006047CF">
              <w:t>/6</w:t>
            </w:r>
            <w:r w:rsidRPr="006047CF">
              <w:t>/</w:t>
            </w:r>
            <w:r w:rsidR="00D93C9E" w:rsidRPr="006047CF">
              <w:t>9</w:t>
            </w:r>
          </w:p>
        </w:tc>
      </w:tr>
      <w:tr w:rsidR="00F9521B" w:rsidRPr="006047CF" w14:paraId="0932B407" w14:textId="77777777" w:rsidTr="00F9521B">
        <w:trPr>
          <w:cantSplit/>
          <w:trHeight w:val="1433"/>
          <w:jc w:val="right"/>
        </w:trPr>
        <w:tc>
          <w:tcPr>
            <w:tcW w:w="2034" w:type="dxa"/>
            <w:gridSpan w:val="2"/>
            <w:tcBorders>
              <w:top w:val="single" w:sz="2" w:space="0" w:color="auto"/>
              <w:bottom w:val="single" w:sz="24" w:space="0" w:color="auto"/>
            </w:tcBorders>
          </w:tcPr>
          <w:p w14:paraId="4BB1F77F" w14:textId="77777777" w:rsidR="00F9521B" w:rsidRPr="006047CF" w:rsidRDefault="00F9521B" w:rsidP="006B2B6C">
            <w:pPr>
              <w:spacing w:before="240" w:after="240"/>
              <w:rPr>
                <w:rFonts w:ascii="Arial" w:hAnsi="Arial" w:cs="Arial"/>
                <w:b/>
                <w:sz w:val="28"/>
                <w:szCs w:val="28"/>
              </w:rPr>
            </w:pPr>
            <w:r w:rsidRPr="006047CF">
              <w:rPr>
                <w:rFonts w:ascii="Arial" w:hAnsi="Arial" w:cs="Arial"/>
                <w:b/>
                <w:noProof/>
                <w:sz w:val="28"/>
                <w:szCs w:val="28"/>
                <w:lang w:eastAsia="en-GB"/>
              </w:rPr>
              <w:drawing>
                <wp:inline distT="0" distB="0" distL="0" distR="0" wp14:anchorId="25413749" wp14:editId="51F2A43D">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6" w:type="dxa"/>
            <w:gridSpan w:val="5"/>
            <w:tcBorders>
              <w:top w:val="single" w:sz="2" w:space="0" w:color="auto"/>
              <w:bottom w:val="single" w:sz="24" w:space="0" w:color="auto"/>
            </w:tcBorders>
          </w:tcPr>
          <w:p w14:paraId="0570AB97" w14:textId="77777777" w:rsidR="00F9521B" w:rsidRPr="006047CF" w:rsidRDefault="00F9521B" w:rsidP="00F63428">
            <w:pPr>
              <w:pStyle w:val="Normal-pool"/>
              <w:tabs>
                <w:tab w:val="left" w:pos="4082"/>
              </w:tabs>
              <w:spacing w:before="120" w:after="240"/>
            </w:pPr>
            <w:r w:rsidRPr="006047CF">
              <w:rPr>
                <w:rFonts w:ascii="Arial" w:hAnsi="Arial" w:cs="Arial"/>
                <w:b/>
                <w:sz w:val="28"/>
                <w:szCs w:val="28"/>
              </w:rPr>
              <w:t>Intergovernmental Science-Policy Platform on Biodiversity and Ecosystem Services</w:t>
            </w:r>
          </w:p>
        </w:tc>
        <w:tc>
          <w:tcPr>
            <w:tcW w:w="2260" w:type="dxa"/>
            <w:gridSpan w:val="2"/>
            <w:tcBorders>
              <w:top w:val="single" w:sz="2" w:space="0" w:color="auto"/>
              <w:bottom w:val="single" w:sz="24" w:space="0" w:color="auto"/>
            </w:tcBorders>
          </w:tcPr>
          <w:p w14:paraId="4E737B46" w14:textId="2A00DB31" w:rsidR="00F9521B" w:rsidRPr="006047CF" w:rsidRDefault="00F9521B" w:rsidP="00F63428">
            <w:pPr>
              <w:pStyle w:val="Normal-pool"/>
              <w:spacing w:before="120"/>
            </w:pPr>
            <w:r w:rsidRPr="006047CF">
              <w:t>Distr.: General</w:t>
            </w:r>
            <w:r w:rsidRPr="006047CF">
              <w:br/>
            </w:r>
            <w:r w:rsidR="00D93C9E" w:rsidRPr="006047CF">
              <w:t>11</w:t>
            </w:r>
            <w:r w:rsidR="001E28D0" w:rsidRPr="006047CF">
              <w:t xml:space="preserve"> December 2017</w:t>
            </w:r>
          </w:p>
          <w:p w14:paraId="3F4D07D8" w14:textId="77777777" w:rsidR="00F9521B" w:rsidRPr="006047CF" w:rsidRDefault="00F9521B" w:rsidP="00F63428">
            <w:pPr>
              <w:pStyle w:val="Normal-pool"/>
              <w:spacing w:before="120"/>
            </w:pPr>
            <w:r w:rsidRPr="006047CF">
              <w:t>Original: English</w:t>
            </w:r>
          </w:p>
        </w:tc>
      </w:tr>
    </w:tbl>
    <w:p w14:paraId="2CEE91E1" w14:textId="57B52206" w:rsidR="00475F50" w:rsidRPr="006047CF" w:rsidRDefault="00F9521B" w:rsidP="00F63428">
      <w:pPr>
        <w:pStyle w:val="AATitle"/>
      </w:pPr>
      <w:r w:rsidRPr="006047CF">
        <w:t>Plenary of the Intergovernmental Science-Policy</w:t>
      </w:r>
      <w:r w:rsidR="00475F50" w:rsidRPr="006047CF">
        <w:t xml:space="preserve"> </w:t>
      </w:r>
      <w:r w:rsidRPr="006047CF">
        <w:t>Platform on Biodiversity and Ecosystem Services</w:t>
      </w:r>
    </w:p>
    <w:p w14:paraId="3A0DDADB" w14:textId="0DB242FE" w:rsidR="00EC6548" w:rsidRPr="006047CF" w:rsidRDefault="00EC6548" w:rsidP="00F63428">
      <w:pPr>
        <w:pStyle w:val="AATitle"/>
      </w:pPr>
      <w:r w:rsidRPr="006047CF">
        <w:t>Sixth session</w:t>
      </w:r>
    </w:p>
    <w:p w14:paraId="4091CBDD" w14:textId="77777777" w:rsidR="00EC6548" w:rsidRPr="006047CF" w:rsidRDefault="00EC6548" w:rsidP="00F63428">
      <w:pPr>
        <w:pStyle w:val="AATitle"/>
        <w:rPr>
          <w:b w:val="0"/>
        </w:rPr>
      </w:pPr>
      <w:r w:rsidRPr="006047CF">
        <w:rPr>
          <w:b w:val="0"/>
        </w:rPr>
        <w:t xml:space="preserve">Medellin, </w:t>
      </w:r>
      <w:r w:rsidR="00E5481D" w:rsidRPr="006047CF">
        <w:rPr>
          <w:b w:val="0"/>
        </w:rPr>
        <w:t>Colombia, 18</w:t>
      </w:r>
      <w:r w:rsidRPr="006047CF">
        <w:rPr>
          <w:b w:val="0"/>
        </w:rPr>
        <w:t>–24 March 2018</w:t>
      </w:r>
    </w:p>
    <w:p w14:paraId="3446C1FD" w14:textId="167C2B42" w:rsidR="00F9521B" w:rsidRPr="006047CF" w:rsidRDefault="00AD6913" w:rsidP="00F63428">
      <w:pPr>
        <w:pStyle w:val="AATitle"/>
        <w:rPr>
          <w:b w:val="0"/>
        </w:rPr>
      </w:pPr>
      <w:r w:rsidRPr="006047CF">
        <w:rPr>
          <w:b w:val="0"/>
        </w:rPr>
        <w:t xml:space="preserve">Item </w:t>
      </w:r>
      <w:r w:rsidR="00D93C9E" w:rsidRPr="006047CF">
        <w:rPr>
          <w:b w:val="0"/>
        </w:rPr>
        <w:t>9</w:t>
      </w:r>
      <w:r w:rsidRPr="006047CF">
        <w:rPr>
          <w:b w:val="0"/>
        </w:rPr>
        <w:t xml:space="preserve"> </w:t>
      </w:r>
      <w:r w:rsidR="001B40EE" w:rsidRPr="006047CF">
        <w:rPr>
          <w:b w:val="0"/>
        </w:rPr>
        <w:t>of the provisional agenda</w:t>
      </w:r>
      <w:r w:rsidR="001B40EE" w:rsidRPr="006047CF">
        <w:footnoteReference w:customMarkFollows="1" w:id="2"/>
        <w:t>*</w:t>
      </w:r>
    </w:p>
    <w:p w14:paraId="198CE58C" w14:textId="68FF84D4" w:rsidR="00C956B3" w:rsidRPr="006047CF" w:rsidRDefault="00D93C9E" w:rsidP="005037BE">
      <w:pPr>
        <w:pStyle w:val="AATitle2"/>
        <w:spacing w:before="60"/>
      </w:pPr>
      <w:r w:rsidRPr="006047CF">
        <w:t xml:space="preserve">Financial and budgetary arrangements for the Platform </w:t>
      </w:r>
    </w:p>
    <w:p w14:paraId="4DB293D5" w14:textId="77777777" w:rsidR="005037BE" w:rsidRPr="006047CF" w:rsidRDefault="005037BE" w:rsidP="005037BE">
      <w:pPr>
        <w:pStyle w:val="BBTitle"/>
      </w:pPr>
      <w:r w:rsidRPr="006047CF">
        <w:t>Financial and budgetary arrangements for the Platform</w:t>
      </w:r>
    </w:p>
    <w:p w14:paraId="56DE3BA7" w14:textId="77777777" w:rsidR="005037BE" w:rsidRPr="006047CF" w:rsidRDefault="005037BE" w:rsidP="005037BE">
      <w:pPr>
        <w:pStyle w:val="CH2"/>
      </w:pPr>
      <w:r w:rsidRPr="006047CF">
        <w:t>Note by the secretariat</w:t>
      </w:r>
    </w:p>
    <w:p w14:paraId="26A35760" w14:textId="77777777" w:rsidR="005037BE" w:rsidRPr="006047CF" w:rsidRDefault="005037BE" w:rsidP="005037BE">
      <w:pPr>
        <w:pStyle w:val="CH1"/>
      </w:pPr>
      <w:r w:rsidRPr="006047CF">
        <w:tab/>
      </w:r>
      <w:r w:rsidRPr="006047CF">
        <w:tab/>
        <w:t>Introduction</w:t>
      </w:r>
    </w:p>
    <w:p w14:paraId="635BD251" w14:textId="62256E42" w:rsidR="005037BE" w:rsidRPr="006047CF" w:rsidRDefault="005037BE" w:rsidP="005037BE">
      <w:pPr>
        <w:pStyle w:val="Normalnumber"/>
        <w:numPr>
          <w:ilvl w:val="0"/>
          <w:numId w:val="55"/>
        </w:numPr>
      </w:pPr>
      <w:r w:rsidRPr="006047CF">
        <w:t>In decision IPBES-5/6, paragraph 2, on financial and budgetary arrangements, the Plenary of the Intergovernmental Science-Policy Platform on Biodiversity and Ecosystem Services (IPBES) invited pledges and contributions to the trust fund of the Platform, and also in-kind contributions. Section I of the present note provides the status of cash contributions and in-kind support received, together with a list of activities catalysed in support of the mandate of the Platform.</w:t>
      </w:r>
    </w:p>
    <w:p w14:paraId="54A06276" w14:textId="5103BA2F" w:rsidR="005037BE" w:rsidRPr="006047CF" w:rsidRDefault="005037BE" w:rsidP="005037BE">
      <w:pPr>
        <w:pStyle w:val="Normalnumber"/>
        <w:numPr>
          <w:ilvl w:val="0"/>
          <w:numId w:val="55"/>
        </w:numPr>
      </w:pPr>
      <w:r w:rsidRPr="006047CF">
        <w:t>In paragraph 4 of the same decision, the Plenary adopted the revised annual budget for 2017, amounting to $8,732,772, and, in paragraph 3, requested the Executive Secretary, working under the guidance of the Bureau, to report to the Plenary at its sixth session on expenditures for the biennium 2016–2017. Accordingly, this report is presented in section II of the present note.</w:t>
      </w:r>
    </w:p>
    <w:p w14:paraId="27EE3E6E" w14:textId="08CE31AE" w:rsidR="005037BE" w:rsidRPr="006047CF" w:rsidRDefault="005037BE" w:rsidP="005037BE">
      <w:pPr>
        <w:pStyle w:val="Normalnumber"/>
        <w:numPr>
          <w:ilvl w:val="0"/>
          <w:numId w:val="55"/>
        </w:numPr>
      </w:pPr>
      <w:r w:rsidRPr="006047CF">
        <w:t xml:space="preserve">In paragraph 6 of the same decision, the Plenary adopted a revised annual budget for 2018 amounting to $5 million, while noting that it would revisit the matter at its sixth session, and, in paragraph 7, requested the secretariat to examine the implications of a $5 million budget and of options both above and below that amount. Accordingly, three options are presented for the 2018 budget in section III. In addition, section III presents a draft budget for 2019. </w:t>
      </w:r>
    </w:p>
    <w:p w14:paraId="79DDDB92" w14:textId="58DEE9B8" w:rsidR="005037BE" w:rsidRPr="006047CF" w:rsidRDefault="005037BE" w:rsidP="005037BE">
      <w:pPr>
        <w:pStyle w:val="Normalnumber"/>
        <w:numPr>
          <w:ilvl w:val="0"/>
          <w:numId w:val="55"/>
        </w:numPr>
      </w:pPr>
      <w:r w:rsidRPr="006047CF">
        <w:t xml:space="preserve">In paragraph 5 of the same decision, the Plenary noted that, at its sixth session, subject to the availability of sufficient funds, it would consider the pending thematic assessment on the sustainable use of wild species, the pending methodological assessment regarding the diverse conceptualization of multiple values of nature and its benefits and the pending thematic assessment on invasive alien species. The draft budgets for 2018–2019, accordingly, take the pending assessments into account, in line with considerations presented in the note by the secretariat on pending assessments (IPBES/6/8). </w:t>
      </w:r>
    </w:p>
    <w:p w14:paraId="4F3D7988" w14:textId="5410E533" w:rsidR="005037BE" w:rsidRPr="006047CF" w:rsidRDefault="005037BE" w:rsidP="005037BE">
      <w:pPr>
        <w:pStyle w:val="Normalnumber"/>
        <w:numPr>
          <w:ilvl w:val="0"/>
          <w:numId w:val="55"/>
        </w:numPr>
      </w:pPr>
      <w:r w:rsidRPr="006047CF">
        <w:t xml:space="preserve">Section IV of the present note sets out an overview of the overall costs of the Platform and an estimate of the funds still to be raised to conclude the first work programme. Based on a detailed analysis, the section concludes that the funds available at 1 January 2018 amount to $5.6 million. Taking into account contributions received and pledges made as at </w:t>
      </w:r>
      <w:r w:rsidR="00B1376A" w:rsidRPr="006047CF">
        <w:t xml:space="preserve">21 </w:t>
      </w:r>
      <w:r w:rsidRPr="006047CF">
        <w:t>December 2017, the section further concludes that the funding that needs to be raised to complete the first work programme amounts to $</w:t>
      </w:r>
      <w:r w:rsidR="00B1376A" w:rsidRPr="006047CF">
        <w:t>400</w:t>
      </w:r>
      <w:r w:rsidRPr="006047CF">
        <w:t>,000 for 2018, and $</w:t>
      </w:r>
      <w:r w:rsidR="00E636CC" w:rsidRPr="006047CF">
        <w:t>6.2</w:t>
      </w:r>
      <w:r w:rsidR="00A344F0" w:rsidRPr="006047CF">
        <w:t xml:space="preserve"> </w:t>
      </w:r>
      <w:r w:rsidRPr="006047CF">
        <w:t>million for 2019, and another $2.</w:t>
      </w:r>
      <w:r w:rsidR="00B1376A" w:rsidRPr="006047CF">
        <w:t xml:space="preserve">6 </w:t>
      </w:r>
      <w:r w:rsidRPr="006047CF">
        <w:t>million in total for 2020 and 2021, based on the option for the 2018 budget above $5 million.</w:t>
      </w:r>
    </w:p>
    <w:p w14:paraId="046C3C3D" w14:textId="2735ACD2" w:rsidR="005037BE" w:rsidRPr="006047CF" w:rsidRDefault="005037BE" w:rsidP="006047CF">
      <w:pPr>
        <w:pStyle w:val="Normalnumber"/>
        <w:keepNext/>
        <w:keepLines/>
        <w:numPr>
          <w:ilvl w:val="0"/>
          <w:numId w:val="55"/>
        </w:numPr>
      </w:pPr>
      <w:r w:rsidRPr="006047CF">
        <w:lastRenderedPageBreak/>
        <w:t>In paragraph 9 of decision IPBES-5/6, the Plenary approved the fundraising strategy for the Platform and requested the Executive Secretary to start implementing the strategy and to report on progress in its implementation to the Plenary at its sixth session. Section V of the present note, accordingly, presents such a progress report.</w:t>
      </w:r>
    </w:p>
    <w:p w14:paraId="474F9DDE" w14:textId="77777777" w:rsidR="005037BE" w:rsidRPr="006047CF" w:rsidRDefault="005037BE" w:rsidP="005037BE">
      <w:pPr>
        <w:pStyle w:val="Normalnumber"/>
        <w:numPr>
          <w:ilvl w:val="0"/>
          <w:numId w:val="55"/>
        </w:numPr>
      </w:pPr>
      <w:r w:rsidRPr="006047CF">
        <w:t>Section VI of the present note proposes a set of actions that the Plenary might consider taking.</w:t>
      </w:r>
    </w:p>
    <w:p w14:paraId="54681FD8" w14:textId="77777777" w:rsidR="005037BE" w:rsidRPr="006047CF" w:rsidRDefault="005037BE" w:rsidP="005037BE">
      <w:pPr>
        <w:pStyle w:val="CH1"/>
      </w:pPr>
      <w:r w:rsidRPr="006047CF">
        <w:tab/>
        <w:t>I.</w:t>
      </w:r>
      <w:r w:rsidRPr="006047CF">
        <w:tab/>
        <w:t>Status of cash and in-kind contributions to the Platform</w:t>
      </w:r>
    </w:p>
    <w:p w14:paraId="399A8546" w14:textId="2B124697" w:rsidR="005037BE" w:rsidRPr="006047CF" w:rsidRDefault="005037BE" w:rsidP="00097531">
      <w:pPr>
        <w:pStyle w:val="CH2"/>
        <w:tabs>
          <w:tab w:val="clear" w:pos="624"/>
          <w:tab w:val="left" w:pos="4082"/>
        </w:tabs>
        <w:spacing w:before="80"/>
        <w:ind w:left="1247" w:hanging="1247"/>
      </w:pPr>
      <w:r w:rsidRPr="006047CF">
        <w:tab/>
        <w:t>A.</w:t>
      </w:r>
      <w:r w:rsidRPr="006047CF">
        <w:tab/>
        <w:t>Contribution to the trust fund</w:t>
      </w:r>
    </w:p>
    <w:p w14:paraId="77F7A62B" w14:textId="6DCD9D68" w:rsidR="005037BE" w:rsidRPr="006047CF" w:rsidRDefault="005037BE" w:rsidP="005037BE">
      <w:pPr>
        <w:pStyle w:val="Normalnumber"/>
        <w:numPr>
          <w:ilvl w:val="0"/>
          <w:numId w:val="55"/>
        </w:numPr>
      </w:pPr>
      <w:r w:rsidRPr="006047CF">
        <w:t xml:space="preserve">Table 1 shows the status, as at </w:t>
      </w:r>
      <w:r w:rsidR="002039D3" w:rsidRPr="006047CF">
        <w:t xml:space="preserve">21 </w:t>
      </w:r>
      <w:r w:rsidRPr="006047CF">
        <w:t>December 2017, of the cash contributions to the trust fund received and pledged since the establishment of the Platform in 2012. This table includes several cash contributions received and pledged, earmarked for activities which are part of the approved work programme and of the approved budget, detailed in table 2, section 1, and amounting to $302,498</w:t>
      </w:r>
      <w:r w:rsidR="00C1111C" w:rsidRPr="006047CF">
        <w:t xml:space="preserve"> for 2017</w:t>
      </w:r>
      <w:r w:rsidRPr="006047CF">
        <w:t>. In 2017 the Platform received $</w:t>
      </w:r>
      <w:r w:rsidR="007238F1" w:rsidRPr="006047CF">
        <w:t>3,976,940</w:t>
      </w:r>
      <w:r w:rsidRPr="006047CF">
        <w:t xml:space="preserve"> </w:t>
      </w:r>
      <w:r w:rsidR="0015069E" w:rsidRPr="006047CF">
        <w:t>i</w:t>
      </w:r>
      <w:r w:rsidRPr="006047CF">
        <w:t>n its trust fund. Outstanding pledges for 2017, amounting to $</w:t>
      </w:r>
      <w:r w:rsidR="007238F1" w:rsidRPr="006047CF">
        <w:t>129,348</w:t>
      </w:r>
      <w:r w:rsidRPr="006047CF">
        <w:t>, bring the potential income in 2017 to $4,106,288. Pledges made and contributions received to date for 2018 amount to $</w:t>
      </w:r>
      <w:r w:rsidR="00EE12DE" w:rsidRPr="006047CF">
        <w:t>2,397,</w:t>
      </w:r>
      <w:r w:rsidR="00B74138" w:rsidRPr="006047CF">
        <w:t>610</w:t>
      </w:r>
      <w:r w:rsidRPr="006047CF">
        <w:t>.</w:t>
      </w:r>
    </w:p>
    <w:p w14:paraId="72AEB45B" w14:textId="4046E458" w:rsidR="005037BE" w:rsidRPr="006047CF" w:rsidRDefault="005037BE" w:rsidP="00097531">
      <w:pPr>
        <w:pStyle w:val="Normalnumber"/>
        <w:numPr>
          <w:ilvl w:val="0"/>
          <w:numId w:val="55"/>
        </w:numPr>
      </w:pPr>
      <w:r w:rsidRPr="006047CF">
        <w:t xml:space="preserve">Table 2, section 1, shows earmarked contributions to the trust fund for activities which are part of the approved work programme and of the approved budget, received and pledged for the period 2017–2021, amounting to $196,883 </w:t>
      </w:r>
      <w:r w:rsidR="00CC27D3" w:rsidRPr="006047CF">
        <w:t xml:space="preserve">received </w:t>
      </w:r>
      <w:r w:rsidRPr="006047CF">
        <w:t>and $105,615</w:t>
      </w:r>
      <w:r w:rsidR="00CC27D3" w:rsidRPr="006047CF">
        <w:t xml:space="preserve"> pledged</w:t>
      </w:r>
      <w:r w:rsidRPr="006047CF">
        <w:t xml:space="preserve"> for 2017. These contributions are included in the amounts shown in table 1 and marked with an asterisk.  They were made in compliance with the financial procedures for IPBES set out in decisions IPBES-2/7 and IPBES-3/2. They include two donations from Germany of $106,157 and $90,726 towards technical support for the global assessment and support of developing country participants for the fifth session of the Plenary, one donation from Canada of $23,328 towards the global assessment, and four donations of $264,494 each, from France (Agence Française pour la Biodiversité), towards the global assessment, and the three pending assessments, should the Plenary decide to initiate their undertaking.</w:t>
      </w:r>
    </w:p>
    <w:p w14:paraId="3A056716" w14:textId="7AB2ED8A" w:rsidR="005037BE" w:rsidRPr="006047CF" w:rsidRDefault="005037BE" w:rsidP="005037BE">
      <w:pPr>
        <w:pStyle w:val="CH2"/>
        <w:tabs>
          <w:tab w:val="clear" w:pos="624"/>
          <w:tab w:val="left" w:pos="4082"/>
        </w:tabs>
        <w:spacing w:before="80"/>
        <w:ind w:left="1247" w:hanging="1247"/>
      </w:pPr>
      <w:r w:rsidRPr="006047CF">
        <w:tab/>
        <w:t>B.</w:t>
      </w:r>
      <w:r w:rsidRPr="006047CF">
        <w:tab/>
        <w:t xml:space="preserve">In-kind </w:t>
      </w:r>
      <w:r w:rsidRPr="006047CF">
        <w:rPr>
          <w:rFonts w:eastAsia="Times New Roman"/>
          <w:lang w:eastAsia="en-US"/>
        </w:rPr>
        <w:t>contributions</w:t>
      </w:r>
    </w:p>
    <w:p w14:paraId="7C509759" w14:textId="5BB5A515" w:rsidR="005037BE" w:rsidRPr="006047CF" w:rsidRDefault="005037BE" w:rsidP="005037BE">
      <w:pPr>
        <w:pStyle w:val="Normalnumber"/>
        <w:numPr>
          <w:ilvl w:val="0"/>
          <w:numId w:val="55"/>
        </w:numPr>
      </w:pPr>
      <w:r w:rsidRPr="006047CF">
        <w:t>Table 2, section 2 shows earmarked contributions received in cash, amounting to $</w:t>
      </w:r>
      <w:r w:rsidR="00C027D1" w:rsidRPr="006047CF">
        <w:t>637,943</w:t>
      </w:r>
      <w:r w:rsidRPr="006047CF">
        <w:t xml:space="preserve"> for 2017, towards activities contributing to the implementation of deliverables of the work programme, but not included in the approved budget. These contributions, from Germany, Norway, the United Kingdom of Great Britain and Northern Ireland and the United States of America, were approved by the Bureau to support additional meetings of experts for the global assessment, including for work on indigenous and local knowledge, and also for communication activities and costs for the venue of the fifth session of the Plenary.</w:t>
      </w:r>
    </w:p>
    <w:p w14:paraId="3ACB21CD" w14:textId="628B097E" w:rsidR="005037BE" w:rsidRPr="006047CF" w:rsidRDefault="005037BE" w:rsidP="005037BE">
      <w:pPr>
        <w:pStyle w:val="Normalnumber"/>
        <w:numPr>
          <w:ilvl w:val="0"/>
          <w:numId w:val="55"/>
        </w:numPr>
      </w:pPr>
      <w:r w:rsidRPr="006047CF">
        <w:t>Table 3 shows further in-kind contributions received in 2017, together with their corresponding values in United States dollars, as provided or estimated, when possible, according to the equivalent costs in the work programme, if available. These in-kind contributions, amounting to an estimated $2.8 million, consist of support provided directly by the donor, and hence not received by the trust fund: for activities scheduled as part of the work programme (section 1), or for activities organized in support of the work programme, such as technical support, meeting facilities and local support (section 2)</w:t>
      </w:r>
      <w:r w:rsidR="008C5BF0" w:rsidRPr="006047CF">
        <w:t>.</w:t>
      </w:r>
    </w:p>
    <w:p w14:paraId="1DDC81AD" w14:textId="2DDA6D27" w:rsidR="005037BE" w:rsidRPr="006047CF" w:rsidRDefault="005037BE" w:rsidP="005037BE">
      <w:pPr>
        <w:pStyle w:val="Normalnumber"/>
        <w:numPr>
          <w:ilvl w:val="0"/>
          <w:numId w:val="55"/>
        </w:numPr>
      </w:pPr>
      <w:r w:rsidRPr="006047CF">
        <w:t>In 2017, an additional estimated in-kind amount of between $4.9 million and $9.7 million was contributed to the work of IPBES by all the experts around the world (including experts participating in assessments, expert groups and task forces and members of the Bureau and the Multidisciplinary Expert Panel), by working between 10 and 20 per cent of their time on a pro bono basis.</w:t>
      </w:r>
      <w:r w:rsidRPr="006047CF">
        <w:rPr>
          <w:rStyle w:val="FootnoteReference"/>
          <w:szCs w:val="20"/>
        </w:rPr>
        <w:footnoteReference w:id="3"/>
      </w:r>
      <w:r w:rsidRPr="006047CF">
        <w:t xml:space="preserve"> The total contribution represented by such pro bono service since 2014 is estimated at between $19 million and $38 million, an amount equivalent to the total income contributed in cash to the trust fund between 2012 and 2017.</w:t>
      </w:r>
      <w:r w:rsidRPr="006047CF">
        <w:rPr>
          <w:vertAlign w:val="superscript"/>
        </w:rPr>
        <w:footnoteReference w:id="4"/>
      </w:r>
      <w:r w:rsidRPr="006047CF">
        <w:t xml:space="preserve"> </w:t>
      </w:r>
    </w:p>
    <w:p w14:paraId="2F679946" w14:textId="4E02B16D" w:rsidR="005037BE" w:rsidRPr="006047CF" w:rsidRDefault="005037BE" w:rsidP="005037BE">
      <w:pPr>
        <w:pStyle w:val="Normalnumber"/>
        <w:numPr>
          <w:ilvl w:val="0"/>
          <w:numId w:val="55"/>
        </w:numPr>
      </w:pPr>
      <w:r w:rsidRPr="006047CF">
        <w:t xml:space="preserve">Furthermore, many organizations provided in-kind support for the IPBES work on knowledge and data by supporting the use of indicators in IPBES assessments. They include the Biodiversity Indicators Partnership (BIP), BioTime, the University of St. Andrews, BirdLife International, the </w:t>
      </w:r>
      <w:r w:rsidRPr="006047CF">
        <w:lastRenderedPageBreak/>
        <w:t>Commonwealth Scientific and Industrial Research Organization (CSIRO), the Food and Agriculture Organization of the United Nations (FAO), the Forest Stewardship Council, the Global Biodiversity Information Facility (GBIF), the Global Footprint Network, the Group on Earth Observations Biodiversity Observation Network (GEO-BON), the German Centre for Integrative Biodiversity Research, the Indicators for the Seas programme (IndiSeas), the Institute of Social Ecology at the Alpen Adria University in Vienna, the International Union for Conservation of Nature (IUCN), the Map of Life, the Marine Stewardship Council (MSC), the Organization for Economic Cooperation and Development (OECD), the Netherlands Environmental Assessment Agency (PBL), the Programme for the Endorsement of Forest Certification (PEFC), the Projecting Responses of Ecological Diversity in Changing Terrestrial Systems (PREDICTS) collaborative project, the Sea Around Us research initiative, the secretariat of the Convention on Biological Diversity, Terralingua, the Tropical Ecology Assessment and Monitoring (TEAM) network, the United Nations Statistics Division, the United Nations Environment Programme-World Conservation and Monitoring Centre (UNEP-WCMC), the Water Footprint Network, the World Bank, the World Resources Institute (WRI), the World Wildlife Fund (WWF), the Yale Center for Environmental Law and Policy and the Zoological Society of London (ZSL).</w:t>
      </w:r>
    </w:p>
    <w:p w14:paraId="346FDA96" w14:textId="137EDD41" w:rsidR="005037BE" w:rsidRPr="006047CF" w:rsidRDefault="005037BE" w:rsidP="005037BE">
      <w:pPr>
        <w:pStyle w:val="Normalnumber"/>
        <w:numPr>
          <w:ilvl w:val="0"/>
          <w:numId w:val="55"/>
        </w:numPr>
      </w:pPr>
      <w:r w:rsidRPr="006047CF">
        <w:t xml:space="preserve">During 2017, IPBES also benefited from the contributions of seven unpaid interns, working full time for a period of between three and six months each, to support ongoing assessments, policy support tools, communications, and stakeholder engagement. </w:t>
      </w:r>
    </w:p>
    <w:p w14:paraId="42218342" w14:textId="21C4B5E6" w:rsidR="005037BE" w:rsidRPr="006047CF" w:rsidRDefault="005037BE" w:rsidP="005037BE">
      <w:pPr>
        <w:pStyle w:val="Normalnumber"/>
        <w:numPr>
          <w:ilvl w:val="0"/>
          <w:numId w:val="55"/>
        </w:numPr>
      </w:pPr>
      <w:r w:rsidRPr="006047CF">
        <w:t>In 2017, IPBES continued directly to catalyse activities in support of its aims and objectives, in particular regarding capacity-building and the generation of knowledge. Table 4 presents examples known to the secretariat, amounting to an estimated $32.9 million for 2017.</w:t>
      </w:r>
    </w:p>
    <w:p w14:paraId="1AB561DB" w14:textId="12830DD4" w:rsidR="005037BE" w:rsidRPr="006047CF" w:rsidRDefault="005037BE" w:rsidP="005037BE">
      <w:pPr>
        <w:pStyle w:val="Normalnumber"/>
        <w:numPr>
          <w:ilvl w:val="0"/>
          <w:numId w:val="55"/>
        </w:numPr>
      </w:pPr>
      <w:r w:rsidRPr="006047CF">
        <w:t>Lastly, a large number of events were organized in 2017 by Governments and stakeholders to inform a diversity of constituencies about various aspects of the Platform at the national, regional and international levels, contributing greatly to increased awareness of, and engagement in, IPBES. IPBES is making an effort to list those activities on its website and to recognize and promote these activities across the IPBES social media channels.</w:t>
      </w:r>
    </w:p>
    <w:p w14:paraId="3B77D118" w14:textId="77777777" w:rsidR="005037BE" w:rsidRPr="006047CF" w:rsidRDefault="005037BE" w:rsidP="005037BE">
      <w:pPr>
        <w:pStyle w:val="Normalnumber"/>
        <w:keepNext/>
        <w:keepLines/>
        <w:tabs>
          <w:tab w:val="left" w:pos="1701"/>
        </w:tabs>
        <w:ind w:left="1253"/>
        <w:sectPr w:rsidR="005037BE" w:rsidRPr="006047CF" w:rsidSect="00AB6CC2">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907" w:right="992" w:bottom="1418" w:left="1418" w:header="539" w:footer="975" w:gutter="0"/>
          <w:cols w:space="720"/>
          <w:titlePg/>
          <w:docGrid w:linePitch="360"/>
        </w:sectPr>
      </w:pPr>
    </w:p>
    <w:p w14:paraId="7E9D6AF2" w14:textId="48B62640" w:rsidR="005037BE" w:rsidRPr="006047CF" w:rsidRDefault="005037BE" w:rsidP="006047CF">
      <w:pPr>
        <w:pStyle w:val="Titletable"/>
        <w:tabs>
          <w:tab w:val="left" w:pos="3969"/>
        </w:tabs>
        <w:spacing w:after="0"/>
        <w:rPr>
          <w:rStyle w:val="Normal-poolChar"/>
          <w:b w:val="0"/>
          <w:bCs w:val="0"/>
        </w:rPr>
      </w:pPr>
      <w:r w:rsidRPr="006047CF">
        <w:rPr>
          <w:rStyle w:val="Normal-poolChar"/>
          <w:b w:val="0"/>
        </w:rPr>
        <w:lastRenderedPageBreak/>
        <w:t>Table 1</w:t>
      </w:r>
      <w:r w:rsidRPr="006047CF">
        <w:rPr>
          <w:rStyle w:val="Normal-poolChar"/>
          <w:b w:val="0"/>
        </w:rPr>
        <w:br/>
      </w:r>
      <w:r w:rsidRPr="006047CF">
        <w:rPr>
          <w:rStyle w:val="Normal-poolChar"/>
        </w:rPr>
        <w:t xml:space="preserve">Status of cash contributions received and pledges made since the establishment of the Platform in April 2012 (from 1 May 2012 to </w:t>
      </w:r>
      <w:r w:rsidR="002039D3" w:rsidRPr="006047CF">
        <w:rPr>
          <w:rStyle w:val="Normal-poolChar"/>
        </w:rPr>
        <w:t xml:space="preserve">21 </w:t>
      </w:r>
      <w:r w:rsidRPr="006047CF">
        <w:rPr>
          <w:rStyle w:val="Normal-poolChar"/>
        </w:rPr>
        <w:t xml:space="preserve">December 2017) </w:t>
      </w:r>
    </w:p>
    <w:p w14:paraId="781CAEF6" w14:textId="77777777" w:rsidR="005037BE" w:rsidRPr="006047CF" w:rsidRDefault="005037BE" w:rsidP="006047CF">
      <w:pPr>
        <w:pStyle w:val="Normal-pool"/>
        <w:spacing w:after="20"/>
        <w:ind w:left="1247"/>
        <w:rPr>
          <w:i/>
          <w:sz w:val="18"/>
          <w:szCs w:val="18"/>
        </w:rPr>
      </w:pPr>
      <w:r w:rsidRPr="006047CF">
        <w:rPr>
          <w:i/>
          <w:noProof/>
          <w:sz w:val="18"/>
          <w:szCs w:val="18"/>
        </w:rPr>
        <w:t>(</w:t>
      </w:r>
      <w:r w:rsidRPr="006047CF">
        <w:rPr>
          <w:i/>
          <w:sz w:val="18"/>
          <w:szCs w:val="18"/>
        </w:rPr>
        <w:t xml:space="preserve">United States dollars) </w:t>
      </w:r>
    </w:p>
    <w:tbl>
      <w:tblPr>
        <w:tblW w:w="14709" w:type="dxa"/>
        <w:tblInd w:w="-62" w:type="dxa"/>
        <w:tblLook w:val="04A0" w:firstRow="1" w:lastRow="0" w:firstColumn="1" w:lastColumn="0" w:noHBand="0" w:noVBand="1"/>
      </w:tblPr>
      <w:tblGrid>
        <w:gridCol w:w="2790"/>
        <w:gridCol w:w="1237"/>
        <w:gridCol w:w="848"/>
        <w:gridCol w:w="927"/>
        <w:gridCol w:w="847"/>
        <w:gridCol w:w="847"/>
        <w:gridCol w:w="847"/>
        <w:gridCol w:w="819"/>
        <w:gridCol w:w="931"/>
        <w:gridCol w:w="826"/>
        <w:gridCol w:w="886"/>
        <w:gridCol w:w="829"/>
        <w:gridCol w:w="1070"/>
        <w:gridCol w:w="1005"/>
      </w:tblGrid>
      <w:tr w:rsidR="00702B51" w:rsidRPr="006047CF" w14:paraId="0A1C9E3E" w14:textId="77777777" w:rsidTr="00650F2B">
        <w:trPr>
          <w:trHeight w:val="282"/>
        </w:trPr>
        <w:tc>
          <w:tcPr>
            <w:tcW w:w="2790" w:type="dxa"/>
            <w:vMerge w:val="restart"/>
            <w:tcBorders>
              <w:top w:val="single" w:sz="4" w:space="0" w:color="auto"/>
              <w:left w:val="single" w:sz="4" w:space="0" w:color="auto"/>
              <w:right w:val="single" w:sz="4" w:space="0" w:color="auto"/>
            </w:tcBorders>
            <w:tcMar>
              <w:left w:w="57" w:type="dxa"/>
              <w:right w:w="57" w:type="dxa"/>
            </w:tcMar>
            <w:vAlign w:val="center"/>
          </w:tcPr>
          <w:p w14:paraId="17C34FDF" w14:textId="77777777" w:rsidR="00702B51" w:rsidRPr="006047CF" w:rsidRDefault="00702B51"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i/>
                <w:iCs/>
                <w:color w:val="000000"/>
                <w:sz w:val="18"/>
                <w:szCs w:val="18"/>
                <w:lang w:eastAsia="en-GB"/>
              </w:rPr>
            </w:pPr>
          </w:p>
        </w:tc>
        <w:tc>
          <w:tcPr>
            <w:tcW w:w="7303"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F47F33" w14:textId="0E3EA7F4" w:rsidR="00702B51" w:rsidRPr="006047CF" w:rsidRDefault="00702B51" w:rsidP="00801C07">
            <w:pPr>
              <w:jc w:val="center"/>
              <w:rPr>
                <w:rFonts w:eastAsia="Times New Roman"/>
                <w:i/>
                <w:iCs/>
                <w:color w:val="000000"/>
                <w:sz w:val="18"/>
                <w:szCs w:val="18"/>
                <w:lang w:eastAsia="en-GB"/>
              </w:rPr>
            </w:pPr>
            <w:r w:rsidRPr="006047CF">
              <w:rPr>
                <w:rFonts w:eastAsia="Times New Roman"/>
                <w:i/>
                <w:iCs/>
                <w:color w:val="000000"/>
                <w:sz w:val="18"/>
                <w:szCs w:val="18"/>
                <w:lang w:eastAsia="en-GB"/>
              </w:rPr>
              <w:t>Contributions</w:t>
            </w:r>
          </w:p>
        </w:tc>
        <w:tc>
          <w:tcPr>
            <w:tcW w:w="3611" w:type="dxa"/>
            <w:gridSpan w:val="4"/>
            <w:tcBorders>
              <w:top w:val="single" w:sz="4" w:space="0" w:color="auto"/>
              <w:left w:val="single" w:sz="4" w:space="0" w:color="auto"/>
              <w:bottom w:val="single" w:sz="4" w:space="0" w:color="auto"/>
              <w:right w:val="single" w:sz="4" w:space="0" w:color="000000"/>
            </w:tcBorders>
            <w:tcMar>
              <w:left w:w="57" w:type="dxa"/>
              <w:right w:w="57" w:type="dxa"/>
            </w:tcMar>
            <w:vAlign w:val="center"/>
          </w:tcPr>
          <w:p w14:paraId="4E11B950" w14:textId="3ED8C07C" w:rsidR="00702B51" w:rsidRPr="006047CF" w:rsidRDefault="00702B51" w:rsidP="00801C07">
            <w:pPr>
              <w:jc w:val="center"/>
              <w:rPr>
                <w:rFonts w:eastAsia="Times New Roman"/>
                <w:i/>
                <w:iCs/>
                <w:color w:val="000000"/>
                <w:sz w:val="18"/>
                <w:szCs w:val="18"/>
                <w:lang w:eastAsia="en-GB"/>
              </w:rPr>
            </w:pPr>
            <w:r w:rsidRPr="006047CF">
              <w:rPr>
                <w:rFonts w:eastAsia="Times New Roman"/>
                <w:i/>
                <w:iCs/>
                <w:color w:val="000000"/>
                <w:sz w:val="18"/>
                <w:szCs w:val="18"/>
                <w:lang w:eastAsia="en-GB"/>
              </w:rPr>
              <w:t>Pledges</w:t>
            </w:r>
          </w:p>
        </w:tc>
        <w:tc>
          <w:tcPr>
            <w:tcW w:w="1005" w:type="dxa"/>
            <w:vMerge w:val="restart"/>
            <w:tcBorders>
              <w:top w:val="single" w:sz="4" w:space="0" w:color="auto"/>
              <w:left w:val="single" w:sz="4" w:space="0" w:color="000000"/>
              <w:right w:val="single" w:sz="4" w:space="0" w:color="auto"/>
            </w:tcBorders>
            <w:tcMar>
              <w:left w:w="57" w:type="dxa"/>
              <w:right w:w="57" w:type="dxa"/>
            </w:tcMar>
          </w:tcPr>
          <w:p w14:paraId="18FF02D7" w14:textId="70680821" w:rsidR="00702B51" w:rsidRPr="006047CF" w:rsidRDefault="00702B51" w:rsidP="00702B51">
            <w:pPr>
              <w:jc w:val="right"/>
              <w:rPr>
                <w:rFonts w:eastAsia="Times New Roman"/>
                <w:i/>
                <w:iCs/>
                <w:color w:val="000000"/>
                <w:sz w:val="18"/>
                <w:szCs w:val="18"/>
                <w:lang w:eastAsia="en-GB"/>
              </w:rPr>
            </w:pPr>
            <w:r w:rsidRPr="006047CF">
              <w:rPr>
                <w:rFonts w:eastAsia="Times New Roman"/>
                <w:i/>
                <w:iCs/>
                <w:color w:val="000000"/>
                <w:sz w:val="18"/>
                <w:szCs w:val="18"/>
                <w:lang w:eastAsia="en-GB"/>
              </w:rPr>
              <w:t>Total</w:t>
            </w:r>
          </w:p>
        </w:tc>
      </w:tr>
      <w:tr w:rsidR="00702B51" w:rsidRPr="006047CF" w14:paraId="51CFCA26" w14:textId="77777777" w:rsidTr="00946FB4">
        <w:trPr>
          <w:trHeight w:val="282"/>
        </w:trPr>
        <w:tc>
          <w:tcPr>
            <w:tcW w:w="2790" w:type="dxa"/>
            <w:vMerge/>
            <w:tcBorders>
              <w:left w:val="single" w:sz="4" w:space="0" w:color="auto"/>
              <w:right w:val="single" w:sz="4" w:space="0" w:color="auto"/>
            </w:tcBorders>
            <w:tcMar>
              <w:left w:w="57" w:type="dxa"/>
              <w:right w:w="57" w:type="dxa"/>
            </w:tcMar>
            <w:vAlign w:val="center"/>
            <w:hideMark/>
          </w:tcPr>
          <w:p w14:paraId="27DE7ED6" w14:textId="77777777" w:rsidR="00702B51" w:rsidRPr="006047CF" w:rsidRDefault="00702B51"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i/>
                <w:iCs/>
                <w:color w:val="000000"/>
                <w:sz w:val="18"/>
                <w:szCs w:val="18"/>
                <w:lang w:eastAsia="en-GB"/>
              </w:rPr>
            </w:pPr>
          </w:p>
        </w:tc>
        <w:tc>
          <w:tcPr>
            <w:tcW w:w="1237" w:type="dxa"/>
            <w:tcBorders>
              <w:top w:val="single" w:sz="4" w:space="0" w:color="auto"/>
              <w:left w:val="single" w:sz="4" w:space="0" w:color="auto"/>
              <w:bottom w:val="single" w:sz="4" w:space="0" w:color="auto"/>
            </w:tcBorders>
            <w:tcMar>
              <w:left w:w="57" w:type="dxa"/>
              <w:right w:w="57" w:type="dxa"/>
            </w:tcMar>
            <w:vAlign w:val="center"/>
            <w:hideMark/>
          </w:tcPr>
          <w:p w14:paraId="1DB49137" w14:textId="77777777" w:rsidR="00702B51" w:rsidRPr="006047CF" w:rsidRDefault="00702B51" w:rsidP="005037BE">
            <w:pPr>
              <w:jc w:val="right"/>
              <w:rPr>
                <w:rFonts w:eastAsia="Times New Roman"/>
                <w:i/>
                <w:iCs/>
                <w:color w:val="000000"/>
                <w:sz w:val="18"/>
                <w:szCs w:val="18"/>
                <w:lang w:eastAsia="en-GB"/>
              </w:rPr>
            </w:pPr>
            <w:r w:rsidRPr="006047CF">
              <w:rPr>
                <w:rFonts w:eastAsia="Times New Roman"/>
                <w:i/>
                <w:iCs/>
                <w:color w:val="000000"/>
                <w:sz w:val="18"/>
                <w:szCs w:val="18"/>
                <w:lang w:eastAsia="en-GB"/>
              </w:rPr>
              <w:t>2012</w:t>
            </w:r>
          </w:p>
        </w:tc>
        <w:tc>
          <w:tcPr>
            <w:tcW w:w="848" w:type="dxa"/>
            <w:tcBorders>
              <w:top w:val="single" w:sz="4" w:space="0" w:color="auto"/>
              <w:bottom w:val="single" w:sz="4" w:space="0" w:color="auto"/>
            </w:tcBorders>
            <w:tcMar>
              <w:left w:w="57" w:type="dxa"/>
              <w:right w:w="57" w:type="dxa"/>
            </w:tcMar>
            <w:vAlign w:val="center"/>
            <w:hideMark/>
          </w:tcPr>
          <w:p w14:paraId="3333AAAC" w14:textId="77777777" w:rsidR="00702B51" w:rsidRPr="006047CF" w:rsidRDefault="00702B51" w:rsidP="005037BE">
            <w:pPr>
              <w:jc w:val="right"/>
              <w:rPr>
                <w:rFonts w:eastAsia="Times New Roman"/>
                <w:i/>
                <w:iCs/>
                <w:color w:val="000000"/>
                <w:sz w:val="18"/>
                <w:szCs w:val="18"/>
                <w:lang w:eastAsia="en-GB"/>
              </w:rPr>
            </w:pPr>
            <w:r w:rsidRPr="006047CF">
              <w:rPr>
                <w:rFonts w:eastAsia="Times New Roman"/>
                <w:i/>
                <w:iCs/>
                <w:color w:val="000000"/>
                <w:sz w:val="18"/>
                <w:szCs w:val="18"/>
                <w:lang w:eastAsia="en-GB"/>
              </w:rPr>
              <w:t>2013</w:t>
            </w:r>
          </w:p>
        </w:tc>
        <w:tc>
          <w:tcPr>
            <w:tcW w:w="927" w:type="dxa"/>
            <w:tcBorders>
              <w:top w:val="single" w:sz="4" w:space="0" w:color="auto"/>
              <w:bottom w:val="single" w:sz="4" w:space="0" w:color="auto"/>
            </w:tcBorders>
            <w:tcMar>
              <w:left w:w="57" w:type="dxa"/>
              <w:right w:w="57" w:type="dxa"/>
            </w:tcMar>
            <w:vAlign w:val="center"/>
            <w:hideMark/>
          </w:tcPr>
          <w:p w14:paraId="60274B18" w14:textId="77777777" w:rsidR="00702B51" w:rsidRPr="006047CF" w:rsidRDefault="00702B51" w:rsidP="005037BE">
            <w:pPr>
              <w:jc w:val="right"/>
              <w:rPr>
                <w:rFonts w:eastAsia="Times New Roman"/>
                <w:i/>
                <w:iCs/>
                <w:color w:val="000000"/>
                <w:sz w:val="18"/>
                <w:szCs w:val="18"/>
                <w:lang w:eastAsia="en-GB"/>
              </w:rPr>
            </w:pPr>
            <w:r w:rsidRPr="006047CF">
              <w:rPr>
                <w:rFonts w:eastAsia="Times New Roman"/>
                <w:i/>
                <w:iCs/>
                <w:color w:val="000000"/>
                <w:sz w:val="18"/>
                <w:szCs w:val="18"/>
                <w:lang w:eastAsia="en-GB"/>
              </w:rPr>
              <w:t>2014</w:t>
            </w:r>
          </w:p>
        </w:tc>
        <w:tc>
          <w:tcPr>
            <w:tcW w:w="847" w:type="dxa"/>
            <w:tcBorders>
              <w:top w:val="single" w:sz="4" w:space="0" w:color="auto"/>
              <w:bottom w:val="single" w:sz="4" w:space="0" w:color="auto"/>
            </w:tcBorders>
            <w:tcMar>
              <w:left w:w="57" w:type="dxa"/>
              <w:right w:w="57" w:type="dxa"/>
            </w:tcMar>
            <w:vAlign w:val="center"/>
            <w:hideMark/>
          </w:tcPr>
          <w:p w14:paraId="5E78C3EA" w14:textId="77777777" w:rsidR="00702B51" w:rsidRPr="006047CF" w:rsidRDefault="00702B51" w:rsidP="00097531">
            <w:pPr>
              <w:jc w:val="right"/>
              <w:rPr>
                <w:rFonts w:eastAsia="Times New Roman"/>
                <w:b/>
                <w:bCs/>
                <w:i/>
                <w:iCs/>
                <w:color w:val="000000"/>
                <w:sz w:val="18"/>
                <w:szCs w:val="18"/>
                <w:lang w:eastAsia="en-GB"/>
              </w:rPr>
            </w:pPr>
            <w:r w:rsidRPr="006047CF">
              <w:rPr>
                <w:rFonts w:eastAsia="Times New Roman"/>
                <w:i/>
                <w:iCs/>
                <w:color w:val="000000"/>
                <w:sz w:val="18"/>
                <w:szCs w:val="18"/>
                <w:lang w:eastAsia="en-GB"/>
              </w:rPr>
              <w:t>2015</w:t>
            </w:r>
          </w:p>
        </w:tc>
        <w:tc>
          <w:tcPr>
            <w:tcW w:w="847" w:type="dxa"/>
            <w:tcBorders>
              <w:top w:val="single" w:sz="4" w:space="0" w:color="auto"/>
              <w:bottom w:val="single" w:sz="4" w:space="0" w:color="auto"/>
            </w:tcBorders>
            <w:tcMar>
              <w:left w:w="57" w:type="dxa"/>
              <w:right w:w="57" w:type="dxa"/>
            </w:tcMar>
            <w:vAlign w:val="center"/>
            <w:hideMark/>
          </w:tcPr>
          <w:p w14:paraId="5A00CCEF" w14:textId="77777777" w:rsidR="00702B51" w:rsidRPr="006047CF" w:rsidRDefault="00702B51" w:rsidP="00097531">
            <w:pPr>
              <w:jc w:val="right"/>
              <w:rPr>
                <w:rFonts w:eastAsia="Times New Roman"/>
                <w:b/>
                <w:bCs/>
                <w:i/>
                <w:iCs/>
                <w:color w:val="000000"/>
                <w:sz w:val="18"/>
                <w:szCs w:val="18"/>
                <w:lang w:eastAsia="en-GB"/>
              </w:rPr>
            </w:pPr>
            <w:r w:rsidRPr="006047CF">
              <w:rPr>
                <w:rFonts w:eastAsia="Times New Roman"/>
                <w:i/>
                <w:iCs/>
                <w:color w:val="000000"/>
                <w:sz w:val="18"/>
                <w:szCs w:val="18"/>
                <w:lang w:eastAsia="en-GB"/>
              </w:rPr>
              <w:t>2016</w:t>
            </w:r>
          </w:p>
        </w:tc>
        <w:tc>
          <w:tcPr>
            <w:tcW w:w="847" w:type="dxa"/>
            <w:tcBorders>
              <w:top w:val="single" w:sz="4" w:space="0" w:color="auto"/>
              <w:bottom w:val="single" w:sz="4" w:space="0" w:color="auto"/>
            </w:tcBorders>
            <w:tcMar>
              <w:left w:w="57" w:type="dxa"/>
              <w:right w:w="57" w:type="dxa"/>
            </w:tcMar>
            <w:vAlign w:val="center"/>
            <w:hideMark/>
          </w:tcPr>
          <w:p w14:paraId="6BC2E05C" w14:textId="77777777" w:rsidR="00702B51" w:rsidRPr="006047CF" w:rsidRDefault="00702B51" w:rsidP="00097531">
            <w:pPr>
              <w:jc w:val="right"/>
              <w:rPr>
                <w:rFonts w:eastAsia="Times New Roman"/>
                <w:b/>
                <w:bCs/>
                <w:i/>
                <w:iCs/>
                <w:color w:val="000000"/>
                <w:sz w:val="18"/>
                <w:szCs w:val="18"/>
                <w:lang w:eastAsia="en-GB"/>
              </w:rPr>
            </w:pPr>
            <w:r w:rsidRPr="006047CF">
              <w:rPr>
                <w:rFonts w:eastAsia="Times New Roman"/>
                <w:i/>
                <w:iCs/>
                <w:color w:val="000000"/>
                <w:sz w:val="18"/>
                <w:szCs w:val="18"/>
                <w:lang w:eastAsia="en-GB"/>
              </w:rPr>
              <w:t>2017</w:t>
            </w:r>
          </w:p>
        </w:tc>
        <w:tc>
          <w:tcPr>
            <w:tcW w:w="819" w:type="dxa"/>
            <w:tcBorders>
              <w:top w:val="single" w:sz="4" w:space="0" w:color="auto"/>
              <w:bottom w:val="single" w:sz="4" w:space="0" w:color="auto"/>
            </w:tcBorders>
            <w:tcMar>
              <w:left w:w="57" w:type="dxa"/>
              <w:right w:w="57" w:type="dxa"/>
            </w:tcMar>
            <w:vAlign w:val="center"/>
            <w:hideMark/>
          </w:tcPr>
          <w:p w14:paraId="2E262D13" w14:textId="77777777" w:rsidR="00702B51" w:rsidRPr="006047CF" w:rsidRDefault="00702B51" w:rsidP="00097531">
            <w:pPr>
              <w:jc w:val="right"/>
              <w:rPr>
                <w:rFonts w:eastAsia="Times New Roman"/>
                <w:b/>
                <w:bCs/>
                <w:i/>
                <w:iCs/>
                <w:color w:val="000000"/>
                <w:sz w:val="18"/>
                <w:szCs w:val="18"/>
                <w:lang w:eastAsia="en-GB"/>
              </w:rPr>
            </w:pPr>
            <w:r w:rsidRPr="006047CF">
              <w:rPr>
                <w:rFonts w:eastAsia="Times New Roman"/>
                <w:i/>
                <w:iCs/>
                <w:color w:val="000000"/>
                <w:sz w:val="18"/>
                <w:szCs w:val="18"/>
                <w:lang w:eastAsia="en-GB"/>
              </w:rPr>
              <w:t>2018</w:t>
            </w:r>
          </w:p>
        </w:tc>
        <w:tc>
          <w:tcPr>
            <w:tcW w:w="931" w:type="dxa"/>
            <w:tcBorders>
              <w:top w:val="single" w:sz="4" w:space="0" w:color="auto"/>
              <w:bottom w:val="single" w:sz="4" w:space="0" w:color="auto"/>
              <w:right w:val="single" w:sz="4" w:space="0" w:color="auto"/>
            </w:tcBorders>
            <w:tcMar>
              <w:left w:w="57" w:type="dxa"/>
              <w:right w:w="57" w:type="dxa"/>
            </w:tcMar>
            <w:vAlign w:val="center"/>
            <w:hideMark/>
          </w:tcPr>
          <w:p w14:paraId="099BEAED" w14:textId="06D85CB7" w:rsidR="00702B51" w:rsidRPr="006047CF" w:rsidRDefault="00702B51" w:rsidP="00097531">
            <w:pPr>
              <w:jc w:val="right"/>
              <w:rPr>
                <w:rFonts w:eastAsia="Times New Roman"/>
                <w:b/>
                <w:bCs/>
                <w:i/>
                <w:iCs/>
                <w:color w:val="000000"/>
                <w:sz w:val="18"/>
                <w:szCs w:val="18"/>
                <w:lang w:eastAsia="en-GB"/>
              </w:rPr>
            </w:pPr>
            <w:r w:rsidRPr="006047CF">
              <w:rPr>
                <w:rFonts w:eastAsia="Times New Roman"/>
                <w:i/>
                <w:iCs/>
                <w:color w:val="000000"/>
                <w:sz w:val="18"/>
                <w:szCs w:val="18"/>
                <w:lang w:eastAsia="en-GB"/>
              </w:rPr>
              <w:t>Total</w:t>
            </w:r>
          </w:p>
        </w:tc>
        <w:tc>
          <w:tcPr>
            <w:tcW w:w="826" w:type="dxa"/>
            <w:tcBorders>
              <w:top w:val="single" w:sz="4" w:space="0" w:color="auto"/>
              <w:left w:val="single" w:sz="4" w:space="0" w:color="auto"/>
              <w:bottom w:val="single" w:sz="4" w:space="0" w:color="auto"/>
            </w:tcBorders>
            <w:tcMar>
              <w:left w:w="57" w:type="dxa"/>
              <w:right w:w="57" w:type="dxa"/>
            </w:tcMar>
            <w:vAlign w:val="center"/>
            <w:hideMark/>
          </w:tcPr>
          <w:p w14:paraId="3D904257" w14:textId="77777777" w:rsidR="00702B51" w:rsidRPr="006047CF" w:rsidRDefault="00702B51" w:rsidP="00097531">
            <w:pPr>
              <w:jc w:val="right"/>
              <w:rPr>
                <w:rFonts w:eastAsia="Times New Roman"/>
                <w:b/>
                <w:bCs/>
                <w:i/>
                <w:iCs/>
                <w:color w:val="000000"/>
                <w:sz w:val="18"/>
                <w:szCs w:val="18"/>
                <w:lang w:eastAsia="en-GB"/>
              </w:rPr>
            </w:pPr>
            <w:r w:rsidRPr="006047CF">
              <w:rPr>
                <w:rFonts w:eastAsia="Times New Roman"/>
                <w:i/>
                <w:iCs/>
                <w:color w:val="000000"/>
                <w:sz w:val="18"/>
                <w:szCs w:val="18"/>
                <w:lang w:eastAsia="en-GB"/>
              </w:rPr>
              <w:t>2017</w:t>
            </w:r>
          </w:p>
        </w:tc>
        <w:tc>
          <w:tcPr>
            <w:tcW w:w="886" w:type="dxa"/>
            <w:tcBorders>
              <w:top w:val="single" w:sz="4" w:space="0" w:color="auto"/>
              <w:bottom w:val="single" w:sz="4" w:space="0" w:color="auto"/>
            </w:tcBorders>
            <w:tcMar>
              <w:left w:w="57" w:type="dxa"/>
              <w:right w:w="57" w:type="dxa"/>
            </w:tcMar>
            <w:vAlign w:val="center"/>
            <w:hideMark/>
          </w:tcPr>
          <w:p w14:paraId="624DDEF1" w14:textId="77777777" w:rsidR="00702B51" w:rsidRPr="006047CF" w:rsidRDefault="00702B51" w:rsidP="00097531">
            <w:pPr>
              <w:jc w:val="right"/>
              <w:rPr>
                <w:rFonts w:eastAsia="Times New Roman"/>
                <w:b/>
                <w:bCs/>
                <w:i/>
                <w:iCs/>
                <w:color w:val="000000"/>
                <w:sz w:val="18"/>
                <w:szCs w:val="18"/>
                <w:lang w:eastAsia="en-GB"/>
              </w:rPr>
            </w:pPr>
            <w:r w:rsidRPr="006047CF">
              <w:rPr>
                <w:rFonts w:eastAsia="Times New Roman"/>
                <w:i/>
                <w:iCs/>
                <w:color w:val="000000"/>
                <w:sz w:val="18"/>
                <w:szCs w:val="18"/>
                <w:lang w:eastAsia="en-GB"/>
              </w:rPr>
              <w:t>2018</w:t>
            </w:r>
          </w:p>
        </w:tc>
        <w:tc>
          <w:tcPr>
            <w:tcW w:w="829" w:type="dxa"/>
            <w:tcBorders>
              <w:top w:val="single" w:sz="4" w:space="0" w:color="auto"/>
              <w:bottom w:val="single" w:sz="4" w:space="0" w:color="auto"/>
            </w:tcBorders>
            <w:tcMar>
              <w:left w:w="57" w:type="dxa"/>
              <w:right w:w="57" w:type="dxa"/>
            </w:tcMar>
            <w:vAlign w:val="center"/>
            <w:hideMark/>
          </w:tcPr>
          <w:p w14:paraId="606EAD7F" w14:textId="3156F7E4" w:rsidR="00702B51" w:rsidRPr="006047CF" w:rsidRDefault="00702B51" w:rsidP="002B1E6D">
            <w:pPr>
              <w:jc w:val="right"/>
              <w:rPr>
                <w:rFonts w:eastAsia="Times New Roman"/>
                <w:b/>
                <w:bCs/>
                <w:i/>
                <w:iCs/>
                <w:color w:val="000000"/>
                <w:sz w:val="18"/>
                <w:szCs w:val="18"/>
                <w:lang w:eastAsia="en-GB"/>
              </w:rPr>
            </w:pPr>
            <w:r w:rsidRPr="006047CF">
              <w:rPr>
                <w:rFonts w:eastAsia="Times New Roman"/>
                <w:i/>
                <w:iCs/>
                <w:color w:val="000000"/>
                <w:sz w:val="18"/>
                <w:szCs w:val="18"/>
                <w:lang w:eastAsia="en-GB"/>
              </w:rPr>
              <w:t>2019</w:t>
            </w:r>
            <w:r w:rsidR="002B1E6D" w:rsidRPr="006047CF">
              <w:rPr>
                <w:rFonts w:eastAsia="Times New Roman"/>
                <w:i/>
                <w:iCs/>
                <w:color w:val="000000"/>
                <w:sz w:val="18"/>
                <w:szCs w:val="18"/>
                <w:lang w:eastAsia="en-GB"/>
              </w:rPr>
              <w:t>–</w:t>
            </w:r>
            <w:r w:rsidRPr="006047CF">
              <w:rPr>
                <w:rFonts w:eastAsia="Times New Roman"/>
                <w:i/>
                <w:iCs/>
                <w:color w:val="000000"/>
                <w:sz w:val="18"/>
                <w:szCs w:val="18"/>
                <w:lang w:eastAsia="en-GB"/>
              </w:rPr>
              <w:t>2021</w:t>
            </w:r>
          </w:p>
        </w:tc>
        <w:tc>
          <w:tcPr>
            <w:tcW w:w="1070" w:type="dxa"/>
            <w:tcBorders>
              <w:top w:val="single" w:sz="4" w:space="0" w:color="auto"/>
              <w:bottom w:val="single" w:sz="4" w:space="0" w:color="auto"/>
              <w:right w:val="single" w:sz="4" w:space="0" w:color="000000"/>
            </w:tcBorders>
            <w:tcMar>
              <w:left w:w="57" w:type="dxa"/>
              <w:right w:w="57" w:type="dxa"/>
            </w:tcMar>
            <w:vAlign w:val="center"/>
            <w:hideMark/>
          </w:tcPr>
          <w:p w14:paraId="1102DB33" w14:textId="4B8AEA55" w:rsidR="00702B51" w:rsidRPr="006047CF" w:rsidRDefault="00702B51" w:rsidP="00097531">
            <w:pPr>
              <w:jc w:val="right"/>
              <w:rPr>
                <w:rFonts w:eastAsia="Times New Roman"/>
                <w:i/>
                <w:iCs/>
                <w:color w:val="000000"/>
                <w:sz w:val="18"/>
                <w:szCs w:val="18"/>
                <w:lang w:eastAsia="en-GB"/>
              </w:rPr>
            </w:pPr>
            <w:r w:rsidRPr="006047CF">
              <w:rPr>
                <w:rFonts w:eastAsia="Times New Roman"/>
                <w:i/>
                <w:iCs/>
                <w:color w:val="000000"/>
                <w:sz w:val="18"/>
                <w:szCs w:val="18"/>
                <w:lang w:eastAsia="en-GB"/>
              </w:rPr>
              <w:t>Total</w:t>
            </w:r>
          </w:p>
        </w:tc>
        <w:tc>
          <w:tcPr>
            <w:tcW w:w="1005" w:type="dxa"/>
            <w:vMerge/>
            <w:tcBorders>
              <w:left w:val="single" w:sz="4" w:space="0" w:color="000000"/>
              <w:bottom w:val="single" w:sz="4" w:space="0" w:color="auto"/>
              <w:right w:val="single" w:sz="4" w:space="0" w:color="auto"/>
            </w:tcBorders>
            <w:tcMar>
              <w:left w:w="57" w:type="dxa"/>
              <w:right w:w="57" w:type="dxa"/>
            </w:tcMar>
            <w:vAlign w:val="center"/>
            <w:hideMark/>
          </w:tcPr>
          <w:p w14:paraId="359FE2E2" w14:textId="05185369" w:rsidR="00702B51" w:rsidRPr="006047CF" w:rsidRDefault="00702B51" w:rsidP="00097531">
            <w:pPr>
              <w:jc w:val="right"/>
              <w:rPr>
                <w:rFonts w:eastAsia="Times New Roman"/>
                <w:b/>
                <w:i/>
                <w:iCs/>
                <w:color w:val="000000"/>
                <w:sz w:val="18"/>
                <w:szCs w:val="18"/>
                <w:highlight w:val="cyan"/>
                <w:lang w:eastAsia="en-GB"/>
              </w:rPr>
            </w:pPr>
          </w:p>
        </w:tc>
      </w:tr>
      <w:tr w:rsidR="002E1FAF" w:rsidRPr="006047CF" w14:paraId="514D4183" w14:textId="77777777" w:rsidTr="00097531">
        <w:trPr>
          <w:trHeight w:val="409"/>
        </w:trPr>
        <w:tc>
          <w:tcPr>
            <w:tcW w:w="2790" w:type="dxa"/>
            <w:vMerge/>
            <w:tcBorders>
              <w:left w:val="single" w:sz="4" w:space="0" w:color="auto"/>
              <w:right w:val="single" w:sz="4" w:space="0" w:color="auto"/>
            </w:tcBorders>
            <w:tcMar>
              <w:left w:w="57" w:type="dxa"/>
              <w:right w:w="57" w:type="dxa"/>
            </w:tcMar>
            <w:vAlign w:val="center"/>
            <w:hideMark/>
          </w:tcPr>
          <w:p w14:paraId="2B8AE9AD"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i/>
                <w:iCs/>
                <w:color w:val="000000"/>
                <w:sz w:val="18"/>
                <w:szCs w:val="18"/>
                <w:lang w:eastAsia="en-GB"/>
              </w:rPr>
            </w:pPr>
          </w:p>
        </w:tc>
        <w:tc>
          <w:tcPr>
            <w:tcW w:w="1237" w:type="dxa"/>
            <w:tcBorders>
              <w:top w:val="single" w:sz="4" w:space="0" w:color="auto"/>
              <w:left w:val="single" w:sz="4" w:space="0" w:color="auto"/>
              <w:bottom w:val="single" w:sz="4" w:space="0" w:color="auto"/>
            </w:tcBorders>
            <w:tcMar>
              <w:left w:w="57" w:type="dxa"/>
              <w:right w:w="57" w:type="dxa"/>
            </w:tcMar>
            <w:vAlign w:val="center"/>
            <w:hideMark/>
          </w:tcPr>
          <w:p w14:paraId="0B334B79" w14:textId="77777777" w:rsidR="005037BE" w:rsidRPr="006047CF" w:rsidRDefault="005037BE" w:rsidP="005037BE">
            <w:pPr>
              <w:jc w:val="right"/>
              <w:rPr>
                <w:rFonts w:eastAsia="Times New Roman"/>
                <w:i/>
                <w:iCs/>
                <w:color w:val="000000"/>
                <w:sz w:val="18"/>
                <w:szCs w:val="18"/>
                <w:lang w:eastAsia="en-GB"/>
              </w:rPr>
            </w:pPr>
            <w:r w:rsidRPr="006047CF">
              <w:rPr>
                <w:rFonts w:eastAsia="Times New Roman"/>
                <w:i/>
                <w:iCs/>
                <w:color w:val="000000"/>
                <w:sz w:val="18"/>
                <w:szCs w:val="18"/>
                <w:lang w:eastAsia="en-GB"/>
              </w:rPr>
              <w:t>1</w:t>
            </w:r>
          </w:p>
        </w:tc>
        <w:tc>
          <w:tcPr>
            <w:tcW w:w="848" w:type="dxa"/>
            <w:tcBorders>
              <w:top w:val="single" w:sz="4" w:space="0" w:color="auto"/>
              <w:bottom w:val="single" w:sz="4" w:space="0" w:color="auto"/>
            </w:tcBorders>
            <w:tcMar>
              <w:left w:w="57" w:type="dxa"/>
              <w:right w:w="57" w:type="dxa"/>
            </w:tcMar>
            <w:vAlign w:val="center"/>
            <w:hideMark/>
          </w:tcPr>
          <w:p w14:paraId="49E30838" w14:textId="77777777" w:rsidR="005037BE" w:rsidRPr="006047CF" w:rsidRDefault="005037BE" w:rsidP="005037BE">
            <w:pPr>
              <w:jc w:val="right"/>
              <w:rPr>
                <w:rFonts w:eastAsia="Times New Roman"/>
                <w:i/>
                <w:iCs/>
                <w:color w:val="000000"/>
                <w:sz w:val="18"/>
                <w:szCs w:val="18"/>
                <w:lang w:eastAsia="en-GB"/>
              </w:rPr>
            </w:pPr>
            <w:r w:rsidRPr="006047CF">
              <w:rPr>
                <w:rFonts w:eastAsia="Times New Roman"/>
                <w:i/>
                <w:iCs/>
                <w:color w:val="000000"/>
                <w:sz w:val="18"/>
                <w:szCs w:val="18"/>
                <w:lang w:eastAsia="en-GB"/>
              </w:rPr>
              <w:t>2</w:t>
            </w:r>
          </w:p>
        </w:tc>
        <w:tc>
          <w:tcPr>
            <w:tcW w:w="927" w:type="dxa"/>
            <w:tcBorders>
              <w:top w:val="single" w:sz="4" w:space="0" w:color="auto"/>
              <w:bottom w:val="single" w:sz="4" w:space="0" w:color="auto"/>
            </w:tcBorders>
            <w:tcMar>
              <w:left w:w="57" w:type="dxa"/>
              <w:right w:w="57" w:type="dxa"/>
            </w:tcMar>
            <w:vAlign w:val="center"/>
            <w:hideMark/>
          </w:tcPr>
          <w:p w14:paraId="25BF2D14" w14:textId="77777777" w:rsidR="005037BE" w:rsidRPr="006047CF" w:rsidRDefault="005037BE" w:rsidP="00097531">
            <w:pPr>
              <w:jc w:val="right"/>
              <w:rPr>
                <w:rFonts w:eastAsia="Times New Roman"/>
                <w:b/>
                <w:bCs/>
                <w:i/>
                <w:iCs/>
                <w:color w:val="000000"/>
                <w:sz w:val="18"/>
                <w:szCs w:val="18"/>
                <w:lang w:eastAsia="en-GB"/>
              </w:rPr>
            </w:pPr>
            <w:r w:rsidRPr="006047CF">
              <w:rPr>
                <w:rFonts w:eastAsia="Times New Roman"/>
                <w:i/>
                <w:iCs/>
                <w:color w:val="000000"/>
                <w:sz w:val="18"/>
                <w:szCs w:val="18"/>
                <w:lang w:eastAsia="en-GB"/>
              </w:rPr>
              <w:t>3</w:t>
            </w:r>
          </w:p>
        </w:tc>
        <w:tc>
          <w:tcPr>
            <w:tcW w:w="847" w:type="dxa"/>
            <w:tcBorders>
              <w:top w:val="single" w:sz="4" w:space="0" w:color="auto"/>
              <w:bottom w:val="single" w:sz="4" w:space="0" w:color="auto"/>
            </w:tcBorders>
            <w:tcMar>
              <w:left w:w="57" w:type="dxa"/>
              <w:right w:w="57" w:type="dxa"/>
            </w:tcMar>
            <w:vAlign w:val="center"/>
            <w:hideMark/>
          </w:tcPr>
          <w:p w14:paraId="32311ED9" w14:textId="77777777" w:rsidR="005037BE" w:rsidRPr="006047CF" w:rsidRDefault="005037BE" w:rsidP="00097531">
            <w:pPr>
              <w:jc w:val="right"/>
              <w:rPr>
                <w:rFonts w:eastAsia="Times New Roman"/>
                <w:b/>
                <w:bCs/>
                <w:i/>
                <w:iCs/>
                <w:color w:val="000000"/>
                <w:sz w:val="18"/>
                <w:szCs w:val="18"/>
                <w:lang w:eastAsia="en-GB"/>
              </w:rPr>
            </w:pPr>
            <w:r w:rsidRPr="006047CF">
              <w:rPr>
                <w:rFonts w:eastAsia="Times New Roman"/>
                <w:i/>
                <w:iCs/>
                <w:color w:val="000000"/>
                <w:sz w:val="18"/>
                <w:szCs w:val="18"/>
                <w:lang w:eastAsia="en-GB"/>
              </w:rPr>
              <w:t>4</w:t>
            </w:r>
          </w:p>
        </w:tc>
        <w:tc>
          <w:tcPr>
            <w:tcW w:w="847" w:type="dxa"/>
            <w:tcBorders>
              <w:top w:val="single" w:sz="4" w:space="0" w:color="auto"/>
              <w:bottom w:val="single" w:sz="4" w:space="0" w:color="auto"/>
            </w:tcBorders>
            <w:tcMar>
              <w:left w:w="57" w:type="dxa"/>
              <w:right w:w="57" w:type="dxa"/>
            </w:tcMar>
            <w:vAlign w:val="center"/>
            <w:hideMark/>
          </w:tcPr>
          <w:p w14:paraId="217948B8" w14:textId="77777777" w:rsidR="005037BE" w:rsidRPr="006047CF" w:rsidRDefault="005037BE" w:rsidP="00097531">
            <w:pPr>
              <w:jc w:val="right"/>
              <w:rPr>
                <w:rFonts w:eastAsia="Times New Roman"/>
                <w:b/>
                <w:bCs/>
                <w:i/>
                <w:iCs/>
                <w:color w:val="000000"/>
                <w:sz w:val="18"/>
                <w:szCs w:val="18"/>
                <w:lang w:eastAsia="en-GB"/>
              </w:rPr>
            </w:pPr>
            <w:r w:rsidRPr="006047CF">
              <w:rPr>
                <w:rFonts w:eastAsia="Times New Roman"/>
                <w:i/>
                <w:iCs/>
                <w:color w:val="000000"/>
                <w:sz w:val="18"/>
                <w:szCs w:val="18"/>
                <w:lang w:eastAsia="en-GB"/>
              </w:rPr>
              <w:t>5</w:t>
            </w:r>
          </w:p>
        </w:tc>
        <w:tc>
          <w:tcPr>
            <w:tcW w:w="847" w:type="dxa"/>
            <w:tcBorders>
              <w:top w:val="single" w:sz="4" w:space="0" w:color="auto"/>
              <w:bottom w:val="single" w:sz="4" w:space="0" w:color="auto"/>
            </w:tcBorders>
            <w:tcMar>
              <w:left w:w="57" w:type="dxa"/>
              <w:right w:w="57" w:type="dxa"/>
            </w:tcMar>
            <w:vAlign w:val="center"/>
            <w:hideMark/>
          </w:tcPr>
          <w:p w14:paraId="44E7852C" w14:textId="77777777" w:rsidR="005037BE" w:rsidRPr="006047CF" w:rsidRDefault="005037BE" w:rsidP="00097531">
            <w:pPr>
              <w:jc w:val="right"/>
              <w:rPr>
                <w:rFonts w:eastAsia="Times New Roman"/>
                <w:b/>
                <w:bCs/>
                <w:i/>
                <w:iCs/>
                <w:color w:val="000000"/>
                <w:sz w:val="18"/>
                <w:szCs w:val="18"/>
                <w:lang w:eastAsia="en-GB"/>
              </w:rPr>
            </w:pPr>
            <w:r w:rsidRPr="006047CF">
              <w:rPr>
                <w:rFonts w:eastAsia="Times New Roman"/>
                <w:i/>
                <w:iCs/>
                <w:color w:val="000000"/>
                <w:sz w:val="18"/>
                <w:szCs w:val="18"/>
                <w:lang w:eastAsia="en-GB"/>
              </w:rPr>
              <w:t>6</w:t>
            </w:r>
          </w:p>
        </w:tc>
        <w:tc>
          <w:tcPr>
            <w:tcW w:w="819" w:type="dxa"/>
            <w:tcBorders>
              <w:top w:val="single" w:sz="4" w:space="0" w:color="auto"/>
              <w:bottom w:val="single" w:sz="4" w:space="0" w:color="auto"/>
            </w:tcBorders>
            <w:tcMar>
              <w:left w:w="57" w:type="dxa"/>
              <w:right w:w="57" w:type="dxa"/>
            </w:tcMar>
            <w:vAlign w:val="center"/>
            <w:hideMark/>
          </w:tcPr>
          <w:p w14:paraId="00ECCA05" w14:textId="77777777" w:rsidR="005037BE" w:rsidRPr="006047CF" w:rsidRDefault="005037BE" w:rsidP="00097531">
            <w:pPr>
              <w:jc w:val="right"/>
              <w:rPr>
                <w:rFonts w:eastAsia="Times New Roman"/>
                <w:b/>
                <w:bCs/>
                <w:i/>
                <w:iCs/>
                <w:color w:val="000000"/>
                <w:sz w:val="18"/>
                <w:szCs w:val="18"/>
                <w:lang w:eastAsia="en-GB"/>
              </w:rPr>
            </w:pPr>
            <w:r w:rsidRPr="006047CF">
              <w:rPr>
                <w:rFonts w:eastAsia="Times New Roman"/>
                <w:i/>
                <w:iCs/>
                <w:color w:val="000000"/>
                <w:sz w:val="18"/>
                <w:szCs w:val="18"/>
                <w:lang w:eastAsia="en-GB"/>
              </w:rPr>
              <w:t>7</w:t>
            </w:r>
          </w:p>
        </w:tc>
        <w:tc>
          <w:tcPr>
            <w:tcW w:w="931" w:type="dxa"/>
            <w:tcBorders>
              <w:top w:val="single" w:sz="4" w:space="0" w:color="auto"/>
              <w:bottom w:val="single" w:sz="4" w:space="0" w:color="auto"/>
              <w:right w:val="single" w:sz="4" w:space="0" w:color="auto"/>
            </w:tcBorders>
            <w:tcMar>
              <w:left w:w="57" w:type="dxa"/>
              <w:right w:w="57" w:type="dxa"/>
            </w:tcMar>
            <w:vAlign w:val="center"/>
            <w:hideMark/>
          </w:tcPr>
          <w:p w14:paraId="170EDDE9" w14:textId="77777777" w:rsidR="005037BE" w:rsidRPr="006047CF" w:rsidRDefault="005037BE" w:rsidP="00097531">
            <w:pPr>
              <w:jc w:val="right"/>
              <w:rPr>
                <w:rFonts w:eastAsia="Times New Roman"/>
                <w:b/>
                <w:bCs/>
                <w:i/>
                <w:iCs/>
                <w:color w:val="000000"/>
                <w:sz w:val="18"/>
                <w:szCs w:val="18"/>
                <w:lang w:eastAsia="en-GB"/>
              </w:rPr>
            </w:pPr>
            <w:r w:rsidRPr="006047CF">
              <w:rPr>
                <w:rFonts w:eastAsia="Times New Roman"/>
                <w:b/>
                <w:bCs/>
                <w:i/>
                <w:iCs/>
                <w:color w:val="000000"/>
                <w:sz w:val="18"/>
                <w:szCs w:val="18"/>
                <w:lang w:eastAsia="en-GB"/>
              </w:rPr>
              <w:t>8</w:t>
            </w:r>
          </w:p>
        </w:tc>
        <w:tc>
          <w:tcPr>
            <w:tcW w:w="826" w:type="dxa"/>
            <w:tcBorders>
              <w:top w:val="single" w:sz="4" w:space="0" w:color="auto"/>
              <w:left w:val="single" w:sz="4" w:space="0" w:color="auto"/>
              <w:bottom w:val="single" w:sz="4" w:space="0" w:color="auto"/>
            </w:tcBorders>
            <w:tcMar>
              <w:left w:w="57" w:type="dxa"/>
              <w:right w:w="57" w:type="dxa"/>
            </w:tcMar>
            <w:vAlign w:val="center"/>
            <w:hideMark/>
          </w:tcPr>
          <w:p w14:paraId="3064010C" w14:textId="77777777" w:rsidR="005037BE" w:rsidRPr="006047CF" w:rsidRDefault="005037BE" w:rsidP="00097531">
            <w:pPr>
              <w:jc w:val="right"/>
              <w:rPr>
                <w:rFonts w:eastAsia="Times New Roman"/>
                <w:b/>
                <w:bCs/>
                <w:i/>
                <w:iCs/>
                <w:color w:val="000000"/>
                <w:sz w:val="18"/>
                <w:szCs w:val="18"/>
                <w:lang w:eastAsia="en-GB"/>
              </w:rPr>
            </w:pPr>
            <w:r w:rsidRPr="006047CF">
              <w:rPr>
                <w:rFonts w:eastAsia="Times New Roman"/>
                <w:i/>
                <w:iCs/>
                <w:color w:val="000000"/>
                <w:sz w:val="18"/>
                <w:szCs w:val="18"/>
                <w:lang w:eastAsia="en-GB"/>
              </w:rPr>
              <w:t>9</w:t>
            </w:r>
          </w:p>
        </w:tc>
        <w:tc>
          <w:tcPr>
            <w:tcW w:w="886" w:type="dxa"/>
            <w:tcBorders>
              <w:top w:val="single" w:sz="4" w:space="0" w:color="auto"/>
              <w:bottom w:val="single" w:sz="4" w:space="0" w:color="auto"/>
            </w:tcBorders>
            <w:tcMar>
              <w:left w:w="57" w:type="dxa"/>
              <w:right w:w="57" w:type="dxa"/>
            </w:tcMar>
            <w:vAlign w:val="center"/>
            <w:hideMark/>
          </w:tcPr>
          <w:p w14:paraId="078900B1" w14:textId="77777777" w:rsidR="005037BE" w:rsidRPr="006047CF" w:rsidRDefault="005037BE" w:rsidP="00097531">
            <w:pPr>
              <w:jc w:val="right"/>
              <w:rPr>
                <w:rFonts w:eastAsia="Times New Roman"/>
                <w:b/>
                <w:bCs/>
                <w:i/>
                <w:iCs/>
                <w:color w:val="000000"/>
                <w:sz w:val="18"/>
                <w:szCs w:val="18"/>
                <w:lang w:eastAsia="en-GB"/>
              </w:rPr>
            </w:pPr>
            <w:r w:rsidRPr="006047CF">
              <w:rPr>
                <w:rFonts w:eastAsia="Times New Roman"/>
                <w:i/>
                <w:iCs/>
                <w:color w:val="000000"/>
                <w:sz w:val="18"/>
                <w:szCs w:val="18"/>
                <w:lang w:eastAsia="en-GB"/>
              </w:rPr>
              <w:t>10</w:t>
            </w:r>
          </w:p>
        </w:tc>
        <w:tc>
          <w:tcPr>
            <w:tcW w:w="829" w:type="dxa"/>
            <w:tcBorders>
              <w:top w:val="single" w:sz="4" w:space="0" w:color="auto"/>
              <w:bottom w:val="single" w:sz="4" w:space="0" w:color="auto"/>
            </w:tcBorders>
            <w:tcMar>
              <w:left w:w="57" w:type="dxa"/>
              <w:right w:w="57" w:type="dxa"/>
            </w:tcMar>
            <w:vAlign w:val="center"/>
            <w:hideMark/>
          </w:tcPr>
          <w:p w14:paraId="2DEC4188" w14:textId="77777777" w:rsidR="005037BE" w:rsidRPr="006047CF" w:rsidRDefault="005037BE" w:rsidP="00097531">
            <w:pPr>
              <w:jc w:val="right"/>
              <w:rPr>
                <w:rFonts w:eastAsia="Times New Roman"/>
                <w:b/>
                <w:bCs/>
                <w:i/>
                <w:iCs/>
                <w:color w:val="000000"/>
                <w:sz w:val="18"/>
                <w:szCs w:val="18"/>
                <w:lang w:eastAsia="en-GB"/>
              </w:rPr>
            </w:pPr>
            <w:r w:rsidRPr="006047CF">
              <w:rPr>
                <w:rFonts w:eastAsia="Times New Roman"/>
                <w:i/>
                <w:iCs/>
                <w:color w:val="000000"/>
                <w:sz w:val="18"/>
                <w:szCs w:val="18"/>
                <w:lang w:eastAsia="en-GB"/>
              </w:rPr>
              <w:t>11</w:t>
            </w:r>
          </w:p>
        </w:tc>
        <w:tc>
          <w:tcPr>
            <w:tcW w:w="1070" w:type="dxa"/>
            <w:tcBorders>
              <w:top w:val="single" w:sz="4" w:space="0" w:color="auto"/>
              <w:bottom w:val="single" w:sz="4" w:space="0" w:color="auto"/>
              <w:right w:val="single" w:sz="4" w:space="0" w:color="auto"/>
            </w:tcBorders>
            <w:tcMar>
              <w:left w:w="57" w:type="dxa"/>
              <w:right w:w="57" w:type="dxa"/>
            </w:tcMar>
            <w:vAlign w:val="center"/>
            <w:hideMark/>
          </w:tcPr>
          <w:p w14:paraId="5B9ADB94" w14:textId="30191AB0" w:rsidR="005037BE" w:rsidRPr="006047CF" w:rsidRDefault="005037BE" w:rsidP="00097531">
            <w:pPr>
              <w:jc w:val="right"/>
              <w:rPr>
                <w:rFonts w:eastAsia="Times New Roman"/>
                <w:b/>
                <w:bCs/>
                <w:color w:val="000000"/>
                <w:sz w:val="18"/>
                <w:szCs w:val="18"/>
                <w:lang w:eastAsia="en-GB"/>
              </w:rPr>
            </w:pPr>
            <w:r w:rsidRPr="006047CF">
              <w:rPr>
                <w:rFonts w:eastAsia="Times New Roman"/>
                <w:b/>
                <w:bCs/>
                <w:color w:val="000000"/>
                <w:sz w:val="18"/>
                <w:szCs w:val="18"/>
                <w:lang w:eastAsia="en-GB"/>
              </w:rPr>
              <w:t>12</w:t>
            </w:r>
          </w:p>
        </w:tc>
        <w:tc>
          <w:tcPr>
            <w:tcW w:w="100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EE6A4CD" w14:textId="7BF8CC46" w:rsidR="005037BE" w:rsidRPr="006047CF" w:rsidRDefault="005037BE" w:rsidP="00097531">
            <w:pPr>
              <w:jc w:val="center"/>
              <w:rPr>
                <w:rFonts w:eastAsia="Times New Roman"/>
                <w:b/>
                <w:bCs/>
                <w:color w:val="000000"/>
                <w:sz w:val="18"/>
                <w:szCs w:val="18"/>
                <w:lang w:eastAsia="en-GB"/>
              </w:rPr>
            </w:pPr>
            <w:r w:rsidRPr="006047CF">
              <w:rPr>
                <w:rFonts w:eastAsia="Times New Roman"/>
                <w:b/>
                <w:bCs/>
                <w:color w:val="000000"/>
                <w:sz w:val="18"/>
                <w:szCs w:val="18"/>
                <w:lang w:eastAsia="en-GB"/>
              </w:rPr>
              <w:t>(</w:t>
            </w:r>
            <w:r w:rsidR="00F251A0" w:rsidRPr="006047CF">
              <w:rPr>
                <w:rFonts w:eastAsia="Times New Roman"/>
                <w:b/>
                <w:bCs/>
                <w:color w:val="000000"/>
                <w:sz w:val="18"/>
                <w:szCs w:val="18"/>
                <w:lang w:eastAsia="en-GB"/>
              </w:rPr>
              <w:t>13</w:t>
            </w:r>
            <w:r w:rsidRPr="006047CF">
              <w:rPr>
                <w:rFonts w:eastAsia="Times New Roman"/>
                <w:b/>
                <w:bCs/>
                <w:color w:val="000000"/>
                <w:sz w:val="18"/>
                <w:szCs w:val="18"/>
                <w:lang w:eastAsia="en-GB"/>
              </w:rPr>
              <w:t>) = (8)+(1</w:t>
            </w:r>
            <w:r w:rsidR="00F251A0" w:rsidRPr="006047CF">
              <w:rPr>
                <w:rFonts w:eastAsia="Times New Roman"/>
                <w:b/>
                <w:bCs/>
                <w:color w:val="000000"/>
                <w:sz w:val="18"/>
                <w:szCs w:val="18"/>
                <w:lang w:eastAsia="en-GB"/>
              </w:rPr>
              <w:t>2</w:t>
            </w:r>
            <w:r w:rsidRPr="006047CF">
              <w:rPr>
                <w:rFonts w:eastAsia="Times New Roman"/>
                <w:b/>
                <w:bCs/>
                <w:color w:val="000000"/>
                <w:sz w:val="18"/>
                <w:szCs w:val="18"/>
                <w:lang w:eastAsia="en-GB"/>
              </w:rPr>
              <w:t>)</w:t>
            </w:r>
          </w:p>
        </w:tc>
      </w:tr>
      <w:tr w:rsidR="002E1FAF" w:rsidRPr="006047CF" w14:paraId="37A5154F"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1BD70DCB"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 xml:space="preserve">Australia </w:t>
            </w:r>
          </w:p>
        </w:tc>
        <w:tc>
          <w:tcPr>
            <w:tcW w:w="1237" w:type="dxa"/>
            <w:tcBorders>
              <w:top w:val="single" w:sz="4" w:space="0" w:color="auto"/>
              <w:left w:val="single" w:sz="4" w:space="0" w:color="auto"/>
            </w:tcBorders>
            <w:tcMar>
              <w:left w:w="57" w:type="dxa"/>
              <w:right w:w="57" w:type="dxa"/>
            </w:tcMar>
            <w:vAlign w:val="center"/>
            <w:hideMark/>
          </w:tcPr>
          <w:p w14:paraId="2438D800"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Borders>
              <w:top w:val="single" w:sz="4" w:space="0" w:color="auto"/>
            </w:tcBorders>
            <w:tcMar>
              <w:left w:w="57" w:type="dxa"/>
              <w:right w:w="57" w:type="dxa"/>
            </w:tcMar>
            <w:vAlign w:val="center"/>
            <w:hideMark/>
          </w:tcPr>
          <w:p w14:paraId="33C334C5" w14:textId="1D14EA78"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97 860</w:t>
            </w:r>
          </w:p>
        </w:tc>
        <w:tc>
          <w:tcPr>
            <w:tcW w:w="927" w:type="dxa"/>
            <w:tcBorders>
              <w:top w:val="single" w:sz="4" w:space="0" w:color="auto"/>
            </w:tcBorders>
            <w:tcMar>
              <w:left w:w="57" w:type="dxa"/>
              <w:right w:w="57" w:type="dxa"/>
            </w:tcMar>
            <w:vAlign w:val="center"/>
            <w:hideMark/>
          </w:tcPr>
          <w:p w14:paraId="62CC28F4"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847" w:type="dxa"/>
            <w:tcBorders>
              <w:top w:val="single" w:sz="4" w:space="0" w:color="auto"/>
            </w:tcBorders>
            <w:tcMar>
              <w:left w:w="57" w:type="dxa"/>
              <w:right w:w="57" w:type="dxa"/>
            </w:tcMar>
            <w:vAlign w:val="center"/>
            <w:hideMark/>
          </w:tcPr>
          <w:p w14:paraId="4D4C0C1B"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47" w:type="dxa"/>
            <w:tcBorders>
              <w:top w:val="single" w:sz="4" w:space="0" w:color="auto"/>
            </w:tcBorders>
            <w:tcMar>
              <w:left w:w="57" w:type="dxa"/>
              <w:right w:w="57" w:type="dxa"/>
            </w:tcMar>
            <w:vAlign w:val="center"/>
            <w:hideMark/>
          </w:tcPr>
          <w:p w14:paraId="79793E1F" w14:textId="536DE2A2"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68 706</w:t>
            </w:r>
          </w:p>
        </w:tc>
        <w:tc>
          <w:tcPr>
            <w:tcW w:w="847" w:type="dxa"/>
            <w:tcBorders>
              <w:top w:val="single" w:sz="4" w:space="0" w:color="auto"/>
            </w:tcBorders>
            <w:tcMar>
              <w:left w:w="57" w:type="dxa"/>
              <w:right w:w="57" w:type="dxa"/>
            </w:tcMar>
            <w:vAlign w:val="center"/>
            <w:hideMark/>
          </w:tcPr>
          <w:p w14:paraId="3B51350E"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819" w:type="dxa"/>
            <w:tcBorders>
              <w:top w:val="single" w:sz="4" w:space="0" w:color="auto"/>
            </w:tcBorders>
            <w:tcMar>
              <w:left w:w="57" w:type="dxa"/>
              <w:right w:w="57" w:type="dxa"/>
            </w:tcMar>
            <w:vAlign w:val="center"/>
            <w:hideMark/>
          </w:tcPr>
          <w:p w14:paraId="356D356D"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31" w:type="dxa"/>
            <w:tcBorders>
              <w:top w:val="single" w:sz="4" w:space="0" w:color="auto"/>
              <w:right w:val="single" w:sz="4" w:space="0" w:color="auto"/>
            </w:tcBorders>
            <w:tcMar>
              <w:left w:w="57" w:type="dxa"/>
              <w:right w:w="57" w:type="dxa"/>
            </w:tcMar>
            <w:vAlign w:val="center"/>
            <w:hideMark/>
          </w:tcPr>
          <w:p w14:paraId="39A75A2F" w14:textId="624748F0"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166 566</w:t>
            </w:r>
          </w:p>
        </w:tc>
        <w:tc>
          <w:tcPr>
            <w:tcW w:w="826" w:type="dxa"/>
            <w:tcBorders>
              <w:top w:val="single" w:sz="4" w:space="0" w:color="auto"/>
              <w:left w:val="single" w:sz="4" w:space="0" w:color="auto"/>
            </w:tcBorders>
            <w:tcMar>
              <w:left w:w="57" w:type="dxa"/>
              <w:right w:w="57" w:type="dxa"/>
            </w:tcMar>
            <w:vAlign w:val="center"/>
            <w:hideMark/>
          </w:tcPr>
          <w:p w14:paraId="643B90C4" w14:textId="77777777" w:rsidR="005037BE" w:rsidRPr="006047CF" w:rsidRDefault="005037BE" w:rsidP="005037BE">
            <w:pPr>
              <w:jc w:val="right"/>
              <w:rPr>
                <w:rFonts w:eastAsia="Times New Roman"/>
                <w:b/>
                <w:bCs/>
                <w:color w:val="000000"/>
                <w:sz w:val="18"/>
                <w:szCs w:val="18"/>
                <w:lang w:eastAsia="en-GB"/>
              </w:rPr>
            </w:pPr>
          </w:p>
        </w:tc>
        <w:tc>
          <w:tcPr>
            <w:tcW w:w="886" w:type="dxa"/>
            <w:tcBorders>
              <w:top w:val="single" w:sz="4" w:space="0" w:color="auto"/>
            </w:tcBorders>
            <w:tcMar>
              <w:left w:w="57" w:type="dxa"/>
              <w:right w:w="57" w:type="dxa"/>
            </w:tcMar>
            <w:vAlign w:val="center"/>
            <w:hideMark/>
          </w:tcPr>
          <w:p w14:paraId="5C2DAB48"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29" w:type="dxa"/>
            <w:tcBorders>
              <w:top w:val="single" w:sz="4" w:space="0" w:color="auto"/>
            </w:tcBorders>
            <w:tcMar>
              <w:left w:w="57" w:type="dxa"/>
              <w:right w:w="57" w:type="dxa"/>
            </w:tcMar>
            <w:vAlign w:val="center"/>
            <w:hideMark/>
          </w:tcPr>
          <w:p w14:paraId="5F10E190"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70" w:type="dxa"/>
            <w:tcBorders>
              <w:top w:val="single" w:sz="4" w:space="0" w:color="auto"/>
              <w:right w:val="single" w:sz="4" w:space="0" w:color="auto"/>
            </w:tcBorders>
            <w:tcMar>
              <w:left w:w="57" w:type="dxa"/>
              <w:right w:w="57" w:type="dxa"/>
            </w:tcMar>
            <w:vAlign w:val="center"/>
            <w:hideMark/>
          </w:tcPr>
          <w:p w14:paraId="25AA4D8C" w14:textId="63C60311"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w:t>
            </w:r>
          </w:p>
        </w:tc>
        <w:tc>
          <w:tcPr>
            <w:tcW w:w="1005" w:type="dxa"/>
            <w:tcBorders>
              <w:top w:val="single" w:sz="4" w:space="0" w:color="auto"/>
              <w:left w:val="single" w:sz="4" w:space="0" w:color="auto"/>
              <w:right w:val="single" w:sz="4" w:space="0" w:color="auto"/>
            </w:tcBorders>
            <w:tcMar>
              <w:left w:w="57" w:type="dxa"/>
              <w:right w:w="57" w:type="dxa"/>
            </w:tcMar>
            <w:vAlign w:val="center"/>
            <w:hideMark/>
          </w:tcPr>
          <w:p w14:paraId="116DAD7B" w14:textId="424F8BE8" w:rsidR="005037BE" w:rsidRPr="006047CF" w:rsidRDefault="005037BE" w:rsidP="00097531">
            <w:pPr>
              <w:jc w:val="right"/>
              <w:rPr>
                <w:rFonts w:eastAsia="Times New Roman"/>
                <w:b/>
                <w:bCs/>
                <w:color w:val="000000"/>
                <w:sz w:val="18"/>
                <w:szCs w:val="18"/>
                <w:lang w:eastAsia="en-GB"/>
              </w:rPr>
            </w:pPr>
            <w:r w:rsidRPr="006047CF">
              <w:rPr>
                <w:rFonts w:eastAsia="Times New Roman"/>
                <w:b/>
                <w:bCs/>
                <w:color w:val="000000"/>
                <w:sz w:val="18"/>
                <w:szCs w:val="18"/>
                <w:lang w:eastAsia="en-GB"/>
              </w:rPr>
              <w:t>166 566</w:t>
            </w:r>
          </w:p>
        </w:tc>
      </w:tr>
      <w:tr w:rsidR="002E1FAF" w:rsidRPr="006047CF" w14:paraId="601BAD78"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532F586E"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Belgium</w:t>
            </w:r>
          </w:p>
        </w:tc>
        <w:tc>
          <w:tcPr>
            <w:tcW w:w="1237" w:type="dxa"/>
            <w:tcBorders>
              <w:left w:val="single" w:sz="4" w:space="0" w:color="auto"/>
            </w:tcBorders>
            <w:tcMar>
              <w:left w:w="57" w:type="dxa"/>
              <w:right w:w="57" w:type="dxa"/>
            </w:tcMar>
            <w:vAlign w:val="center"/>
            <w:hideMark/>
          </w:tcPr>
          <w:p w14:paraId="5A6060E8"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3E72822B"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27" w:type="dxa"/>
            <w:tcMar>
              <w:left w:w="57" w:type="dxa"/>
              <w:right w:w="57" w:type="dxa"/>
            </w:tcMar>
            <w:vAlign w:val="center"/>
            <w:hideMark/>
          </w:tcPr>
          <w:p w14:paraId="49F875F3"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5BD1CC4F"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1A97D528" w14:textId="028A726A"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118 243</w:t>
            </w:r>
          </w:p>
        </w:tc>
        <w:tc>
          <w:tcPr>
            <w:tcW w:w="847" w:type="dxa"/>
            <w:tcMar>
              <w:left w:w="57" w:type="dxa"/>
              <w:right w:w="57" w:type="dxa"/>
            </w:tcMar>
            <w:vAlign w:val="center"/>
            <w:hideMark/>
          </w:tcPr>
          <w:p w14:paraId="4DD92CEF" w14:textId="6E4437D4"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78 199</w:t>
            </w:r>
          </w:p>
        </w:tc>
        <w:tc>
          <w:tcPr>
            <w:tcW w:w="819" w:type="dxa"/>
            <w:tcMar>
              <w:left w:w="57" w:type="dxa"/>
              <w:right w:w="57" w:type="dxa"/>
            </w:tcMar>
            <w:vAlign w:val="center"/>
            <w:hideMark/>
          </w:tcPr>
          <w:p w14:paraId="1F9D98A7"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7BF6119C" w14:textId="24396D3E"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196 442</w:t>
            </w:r>
          </w:p>
        </w:tc>
        <w:tc>
          <w:tcPr>
            <w:tcW w:w="826" w:type="dxa"/>
            <w:tcBorders>
              <w:left w:val="single" w:sz="4" w:space="0" w:color="auto"/>
            </w:tcBorders>
            <w:tcMar>
              <w:left w:w="57" w:type="dxa"/>
              <w:right w:w="57" w:type="dxa"/>
            </w:tcMar>
            <w:vAlign w:val="center"/>
            <w:hideMark/>
          </w:tcPr>
          <w:p w14:paraId="2A0E90CC"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0BD5B728"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20E0333A"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vAlign w:val="center"/>
            <w:hideMark/>
          </w:tcPr>
          <w:p w14:paraId="541A0CAA" w14:textId="77777777"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0664B25F" w14:textId="66857D83"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196 442</w:t>
            </w:r>
          </w:p>
        </w:tc>
      </w:tr>
      <w:tr w:rsidR="002E1FAF" w:rsidRPr="006047CF" w14:paraId="651F25DD"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20DAAEF6" w14:textId="015B372B"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Canada</w:t>
            </w:r>
            <w:r w:rsidR="002F3DFD" w:rsidRPr="006047CF">
              <w:rPr>
                <w:rFonts w:eastAsia="Times New Roman"/>
                <w:color w:val="000000"/>
                <w:sz w:val="18"/>
                <w:szCs w:val="18"/>
                <w:vertAlign w:val="superscript"/>
                <w:lang w:eastAsia="en-GB"/>
              </w:rPr>
              <w:t>a</w:t>
            </w:r>
          </w:p>
        </w:tc>
        <w:tc>
          <w:tcPr>
            <w:tcW w:w="1237" w:type="dxa"/>
            <w:tcBorders>
              <w:left w:val="single" w:sz="4" w:space="0" w:color="auto"/>
            </w:tcBorders>
            <w:tcMar>
              <w:left w:w="57" w:type="dxa"/>
              <w:right w:w="57" w:type="dxa"/>
            </w:tcMar>
            <w:vAlign w:val="center"/>
            <w:hideMark/>
          </w:tcPr>
          <w:p w14:paraId="0076C918"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680D5A42" w14:textId="77CA9055"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38 914</w:t>
            </w:r>
          </w:p>
        </w:tc>
        <w:tc>
          <w:tcPr>
            <w:tcW w:w="927" w:type="dxa"/>
            <w:tcMar>
              <w:left w:w="57" w:type="dxa"/>
              <w:right w:w="57" w:type="dxa"/>
            </w:tcMar>
            <w:vAlign w:val="center"/>
            <w:hideMark/>
          </w:tcPr>
          <w:p w14:paraId="634C8D30" w14:textId="64D13593"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36 496</w:t>
            </w:r>
          </w:p>
        </w:tc>
        <w:tc>
          <w:tcPr>
            <w:tcW w:w="847" w:type="dxa"/>
            <w:tcMar>
              <w:left w:w="57" w:type="dxa"/>
              <w:right w:w="57" w:type="dxa"/>
            </w:tcMar>
            <w:vAlign w:val="center"/>
            <w:hideMark/>
          </w:tcPr>
          <w:p w14:paraId="0AD14F5F" w14:textId="6B8F2C3D"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30 098</w:t>
            </w:r>
          </w:p>
        </w:tc>
        <w:tc>
          <w:tcPr>
            <w:tcW w:w="847" w:type="dxa"/>
            <w:tcMar>
              <w:left w:w="57" w:type="dxa"/>
              <w:right w:w="57" w:type="dxa"/>
            </w:tcMar>
            <w:vAlign w:val="center"/>
            <w:hideMark/>
          </w:tcPr>
          <w:p w14:paraId="1ADE9654" w14:textId="317D535B"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30 616</w:t>
            </w:r>
          </w:p>
        </w:tc>
        <w:tc>
          <w:tcPr>
            <w:tcW w:w="847" w:type="dxa"/>
            <w:tcMar>
              <w:left w:w="57" w:type="dxa"/>
              <w:right w:w="57" w:type="dxa"/>
            </w:tcMar>
            <w:vAlign w:val="center"/>
            <w:hideMark/>
          </w:tcPr>
          <w:p w14:paraId="6839CB70" w14:textId="5DDAB331"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29 255</w:t>
            </w:r>
          </w:p>
        </w:tc>
        <w:tc>
          <w:tcPr>
            <w:tcW w:w="819" w:type="dxa"/>
            <w:tcMar>
              <w:left w:w="57" w:type="dxa"/>
              <w:right w:w="57" w:type="dxa"/>
            </w:tcMar>
            <w:vAlign w:val="center"/>
            <w:hideMark/>
          </w:tcPr>
          <w:p w14:paraId="0C3E6700"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51022046" w14:textId="689F1045"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165 379</w:t>
            </w:r>
          </w:p>
        </w:tc>
        <w:tc>
          <w:tcPr>
            <w:tcW w:w="826" w:type="dxa"/>
            <w:tcBorders>
              <w:left w:val="single" w:sz="4" w:space="0" w:color="auto"/>
            </w:tcBorders>
            <w:tcMar>
              <w:left w:w="57" w:type="dxa"/>
              <w:right w:w="57" w:type="dxa"/>
            </w:tcMar>
            <w:vAlign w:val="center"/>
            <w:hideMark/>
          </w:tcPr>
          <w:p w14:paraId="599CFCE3" w14:textId="1C727721"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23 364</w:t>
            </w:r>
          </w:p>
        </w:tc>
        <w:tc>
          <w:tcPr>
            <w:tcW w:w="886" w:type="dxa"/>
            <w:noWrap/>
            <w:tcMar>
              <w:left w:w="57" w:type="dxa"/>
              <w:right w:w="57" w:type="dxa"/>
            </w:tcMar>
            <w:vAlign w:val="center"/>
            <w:hideMark/>
          </w:tcPr>
          <w:p w14:paraId="769E7A09"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829" w:type="dxa"/>
            <w:tcMar>
              <w:left w:w="57" w:type="dxa"/>
              <w:right w:w="57" w:type="dxa"/>
            </w:tcMar>
            <w:vAlign w:val="center"/>
            <w:hideMark/>
          </w:tcPr>
          <w:p w14:paraId="38BCA8DA"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sz w:val="18"/>
                <w:szCs w:val="18"/>
                <w:lang w:eastAsia="en-GB"/>
              </w:rPr>
            </w:pPr>
          </w:p>
        </w:tc>
        <w:tc>
          <w:tcPr>
            <w:tcW w:w="1070" w:type="dxa"/>
            <w:tcBorders>
              <w:right w:val="single" w:sz="4" w:space="0" w:color="auto"/>
            </w:tcBorders>
            <w:tcMar>
              <w:left w:w="57" w:type="dxa"/>
              <w:right w:w="57" w:type="dxa"/>
            </w:tcMar>
            <w:vAlign w:val="center"/>
            <w:hideMark/>
          </w:tcPr>
          <w:p w14:paraId="38A67728" w14:textId="2D72D898" w:rsidR="005037BE" w:rsidRPr="006047CF" w:rsidRDefault="005037BE" w:rsidP="00097531">
            <w:pPr>
              <w:keepNext/>
              <w:widowControl w:val="0"/>
              <w:jc w:val="right"/>
              <w:outlineLvl w:val="6"/>
              <w:rPr>
                <w:rFonts w:eastAsia="Times New Roman"/>
                <w:b/>
                <w:color w:val="000000"/>
                <w:sz w:val="18"/>
                <w:szCs w:val="18"/>
                <w:lang w:eastAsia="en-GB"/>
              </w:rPr>
            </w:pPr>
            <w:r w:rsidRPr="006047CF">
              <w:rPr>
                <w:rFonts w:eastAsia="Times New Roman"/>
                <w:b/>
                <w:color w:val="000000"/>
                <w:sz w:val="18"/>
                <w:szCs w:val="18"/>
                <w:lang w:eastAsia="en-GB"/>
              </w:rPr>
              <w:t>23 364</w:t>
            </w:r>
          </w:p>
        </w:tc>
        <w:tc>
          <w:tcPr>
            <w:tcW w:w="1005" w:type="dxa"/>
            <w:tcBorders>
              <w:left w:val="single" w:sz="4" w:space="0" w:color="auto"/>
              <w:right w:val="single" w:sz="4" w:space="0" w:color="auto"/>
            </w:tcBorders>
            <w:tcMar>
              <w:left w:w="57" w:type="dxa"/>
              <w:right w:w="57" w:type="dxa"/>
            </w:tcMar>
            <w:vAlign w:val="center"/>
            <w:hideMark/>
          </w:tcPr>
          <w:p w14:paraId="653609B4" w14:textId="5B02C6E1"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188 743</w:t>
            </w:r>
          </w:p>
        </w:tc>
      </w:tr>
      <w:tr w:rsidR="002E1FAF" w:rsidRPr="006047CF" w14:paraId="694C25BC"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76FC8991"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Chile</w:t>
            </w:r>
          </w:p>
        </w:tc>
        <w:tc>
          <w:tcPr>
            <w:tcW w:w="1237" w:type="dxa"/>
            <w:tcBorders>
              <w:left w:val="single" w:sz="4" w:space="0" w:color="auto"/>
            </w:tcBorders>
            <w:tcMar>
              <w:left w:w="57" w:type="dxa"/>
              <w:right w:w="57" w:type="dxa"/>
            </w:tcMar>
            <w:vAlign w:val="center"/>
            <w:hideMark/>
          </w:tcPr>
          <w:p w14:paraId="51366A4C"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2F98D1BB"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27" w:type="dxa"/>
            <w:tcMar>
              <w:left w:w="57" w:type="dxa"/>
              <w:right w:w="57" w:type="dxa"/>
            </w:tcMar>
            <w:vAlign w:val="center"/>
            <w:hideMark/>
          </w:tcPr>
          <w:p w14:paraId="14B2D0E6"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2B04B27D" w14:textId="14A1D234"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23 136</w:t>
            </w:r>
          </w:p>
        </w:tc>
        <w:tc>
          <w:tcPr>
            <w:tcW w:w="847" w:type="dxa"/>
            <w:tcMar>
              <w:left w:w="57" w:type="dxa"/>
              <w:right w:w="57" w:type="dxa"/>
            </w:tcMar>
            <w:vAlign w:val="center"/>
            <w:hideMark/>
          </w:tcPr>
          <w:p w14:paraId="6E404252" w14:textId="6CC01E42"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14 966</w:t>
            </w:r>
          </w:p>
        </w:tc>
        <w:tc>
          <w:tcPr>
            <w:tcW w:w="847" w:type="dxa"/>
            <w:tcMar>
              <w:left w:w="57" w:type="dxa"/>
              <w:right w:w="57" w:type="dxa"/>
            </w:tcMar>
            <w:vAlign w:val="center"/>
            <w:hideMark/>
          </w:tcPr>
          <w:p w14:paraId="323D269F" w14:textId="1D387BB2"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13 710</w:t>
            </w:r>
          </w:p>
        </w:tc>
        <w:tc>
          <w:tcPr>
            <w:tcW w:w="819" w:type="dxa"/>
            <w:tcMar>
              <w:left w:w="57" w:type="dxa"/>
              <w:right w:w="57" w:type="dxa"/>
            </w:tcMar>
            <w:vAlign w:val="center"/>
            <w:hideMark/>
          </w:tcPr>
          <w:p w14:paraId="6EFF6BB7"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57D43008" w14:textId="19810D59"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51 812</w:t>
            </w:r>
          </w:p>
        </w:tc>
        <w:tc>
          <w:tcPr>
            <w:tcW w:w="826" w:type="dxa"/>
            <w:tcBorders>
              <w:left w:val="single" w:sz="4" w:space="0" w:color="auto"/>
            </w:tcBorders>
            <w:tcMar>
              <w:left w:w="57" w:type="dxa"/>
              <w:right w:w="57" w:type="dxa"/>
            </w:tcMar>
            <w:vAlign w:val="center"/>
            <w:hideMark/>
          </w:tcPr>
          <w:p w14:paraId="02439A1F"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767C4A5C"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193DA6FC"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6D3BC9D1" w14:textId="77777777" w:rsidR="005037BE" w:rsidRPr="006047CF" w:rsidRDefault="005037BE" w:rsidP="00097531">
            <w:pPr>
              <w:keepNext/>
              <w:widowControl w:val="0"/>
              <w:jc w:val="right"/>
              <w:outlineLvl w:val="6"/>
              <w:rPr>
                <w:rFonts w:eastAsia="Times New Roman"/>
                <w:b/>
                <w:color w:val="000000"/>
                <w:sz w:val="18"/>
                <w:szCs w:val="18"/>
                <w:lang w:eastAsia="en-GB"/>
              </w:rPr>
            </w:pPr>
            <w:r w:rsidRPr="006047CF">
              <w:rPr>
                <w:rFonts w:eastAsia="Times New Roman"/>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29BA4094" w14:textId="184E454B"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51 812</w:t>
            </w:r>
          </w:p>
        </w:tc>
      </w:tr>
      <w:tr w:rsidR="002E1FAF" w:rsidRPr="006047CF" w14:paraId="7161F116"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29509170"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China</w:t>
            </w:r>
          </w:p>
        </w:tc>
        <w:tc>
          <w:tcPr>
            <w:tcW w:w="1237" w:type="dxa"/>
            <w:tcBorders>
              <w:left w:val="single" w:sz="4" w:space="0" w:color="auto"/>
            </w:tcBorders>
            <w:tcMar>
              <w:left w:w="57" w:type="dxa"/>
              <w:right w:w="57" w:type="dxa"/>
            </w:tcMar>
            <w:vAlign w:val="center"/>
            <w:hideMark/>
          </w:tcPr>
          <w:p w14:paraId="12E83DFF"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729F1DF9"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27" w:type="dxa"/>
            <w:tcMar>
              <w:left w:w="57" w:type="dxa"/>
              <w:right w:w="57" w:type="dxa"/>
            </w:tcMar>
            <w:vAlign w:val="center"/>
            <w:hideMark/>
          </w:tcPr>
          <w:p w14:paraId="5D4DDE74" w14:textId="155CDB8A"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160 000</w:t>
            </w:r>
          </w:p>
        </w:tc>
        <w:tc>
          <w:tcPr>
            <w:tcW w:w="847" w:type="dxa"/>
            <w:tcMar>
              <w:left w:w="57" w:type="dxa"/>
              <w:right w:w="57" w:type="dxa"/>
            </w:tcMar>
            <w:vAlign w:val="center"/>
            <w:hideMark/>
          </w:tcPr>
          <w:p w14:paraId="0F5BF1DE" w14:textId="4F876358"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60 000</w:t>
            </w:r>
          </w:p>
        </w:tc>
        <w:tc>
          <w:tcPr>
            <w:tcW w:w="847" w:type="dxa"/>
            <w:tcMar>
              <w:left w:w="57" w:type="dxa"/>
              <w:right w:w="57" w:type="dxa"/>
            </w:tcMar>
            <w:vAlign w:val="center"/>
            <w:hideMark/>
          </w:tcPr>
          <w:p w14:paraId="555A9070" w14:textId="4FF3A548"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2 005</w:t>
            </w:r>
          </w:p>
        </w:tc>
        <w:tc>
          <w:tcPr>
            <w:tcW w:w="847" w:type="dxa"/>
            <w:tcMar>
              <w:left w:w="57" w:type="dxa"/>
              <w:right w:w="57" w:type="dxa"/>
            </w:tcMar>
            <w:vAlign w:val="center"/>
            <w:hideMark/>
          </w:tcPr>
          <w:p w14:paraId="0E63FAC6" w14:textId="70F51569"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398 000</w:t>
            </w:r>
          </w:p>
        </w:tc>
        <w:tc>
          <w:tcPr>
            <w:tcW w:w="819" w:type="dxa"/>
            <w:tcMar>
              <w:left w:w="57" w:type="dxa"/>
              <w:right w:w="57" w:type="dxa"/>
            </w:tcMar>
            <w:vAlign w:val="center"/>
            <w:hideMark/>
          </w:tcPr>
          <w:p w14:paraId="2C98287E"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645623D7" w14:textId="101A8639"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620 005</w:t>
            </w:r>
          </w:p>
        </w:tc>
        <w:tc>
          <w:tcPr>
            <w:tcW w:w="826" w:type="dxa"/>
            <w:tcBorders>
              <w:left w:val="single" w:sz="4" w:space="0" w:color="auto"/>
            </w:tcBorders>
            <w:tcMar>
              <w:left w:w="57" w:type="dxa"/>
              <w:right w:w="57" w:type="dxa"/>
            </w:tcMar>
            <w:vAlign w:val="center"/>
            <w:hideMark/>
          </w:tcPr>
          <w:p w14:paraId="57A9E68A"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2BFE2A81"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50B15FB1"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3FB0F86B" w14:textId="77777777" w:rsidR="005037BE" w:rsidRPr="006047CF" w:rsidRDefault="005037BE" w:rsidP="00097531">
            <w:pPr>
              <w:keepNext/>
              <w:widowControl w:val="0"/>
              <w:jc w:val="right"/>
              <w:outlineLvl w:val="6"/>
              <w:rPr>
                <w:rFonts w:eastAsia="Times New Roman"/>
                <w:b/>
                <w:color w:val="000000"/>
                <w:sz w:val="18"/>
                <w:szCs w:val="18"/>
                <w:lang w:eastAsia="en-GB"/>
              </w:rPr>
            </w:pPr>
            <w:r w:rsidRPr="006047CF">
              <w:rPr>
                <w:rFonts w:eastAsia="Times New Roman"/>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03370907" w14:textId="002F53B7"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620 005</w:t>
            </w:r>
          </w:p>
        </w:tc>
      </w:tr>
      <w:tr w:rsidR="002E1FAF" w:rsidRPr="006047CF" w14:paraId="1E55430C"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556AC4E4"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Denmark</w:t>
            </w:r>
          </w:p>
        </w:tc>
        <w:tc>
          <w:tcPr>
            <w:tcW w:w="1237" w:type="dxa"/>
            <w:tcBorders>
              <w:left w:val="single" w:sz="4" w:space="0" w:color="auto"/>
            </w:tcBorders>
            <w:tcMar>
              <w:left w:w="57" w:type="dxa"/>
              <w:right w:w="57" w:type="dxa"/>
            </w:tcMar>
            <w:vAlign w:val="center"/>
            <w:hideMark/>
          </w:tcPr>
          <w:p w14:paraId="7C103EF5"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164C3EEF"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27" w:type="dxa"/>
            <w:tcMar>
              <w:left w:w="57" w:type="dxa"/>
              <w:right w:w="57" w:type="dxa"/>
            </w:tcMar>
            <w:vAlign w:val="center"/>
            <w:hideMark/>
          </w:tcPr>
          <w:p w14:paraId="0617091B" w14:textId="32280C42"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37 037</w:t>
            </w:r>
          </w:p>
        </w:tc>
        <w:tc>
          <w:tcPr>
            <w:tcW w:w="847" w:type="dxa"/>
            <w:tcMar>
              <w:left w:w="57" w:type="dxa"/>
              <w:right w:w="57" w:type="dxa"/>
            </w:tcMar>
            <w:vAlign w:val="center"/>
            <w:hideMark/>
          </w:tcPr>
          <w:p w14:paraId="3CC4FFB7"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847" w:type="dxa"/>
            <w:tcMar>
              <w:left w:w="57" w:type="dxa"/>
              <w:right w:w="57" w:type="dxa"/>
            </w:tcMar>
            <w:vAlign w:val="center"/>
            <w:hideMark/>
          </w:tcPr>
          <w:p w14:paraId="6C92DE14"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595E93DC" w14:textId="62382CE9"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39 311</w:t>
            </w:r>
          </w:p>
        </w:tc>
        <w:tc>
          <w:tcPr>
            <w:tcW w:w="819" w:type="dxa"/>
            <w:tcMar>
              <w:left w:w="57" w:type="dxa"/>
              <w:right w:w="57" w:type="dxa"/>
            </w:tcMar>
            <w:vAlign w:val="center"/>
            <w:hideMark/>
          </w:tcPr>
          <w:p w14:paraId="1C5B3CA9"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7332DBC9" w14:textId="6A4662E2"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76 348</w:t>
            </w:r>
          </w:p>
        </w:tc>
        <w:tc>
          <w:tcPr>
            <w:tcW w:w="826" w:type="dxa"/>
            <w:tcBorders>
              <w:left w:val="single" w:sz="4" w:space="0" w:color="auto"/>
            </w:tcBorders>
            <w:tcMar>
              <w:left w:w="57" w:type="dxa"/>
              <w:right w:w="57" w:type="dxa"/>
            </w:tcMar>
            <w:vAlign w:val="center"/>
            <w:hideMark/>
          </w:tcPr>
          <w:p w14:paraId="0126974C"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4086FA07"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1532B9F6"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5614C205" w14:textId="77777777" w:rsidR="005037BE" w:rsidRPr="006047CF" w:rsidRDefault="005037BE" w:rsidP="00097531">
            <w:pPr>
              <w:keepNext/>
              <w:widowControl w:val="0"/>
              <w:jc w:val="right"/>
              <w:outlineLvl w:val="6"/>
              <w:rPr>
                <w:rFonts w:eastAsia="Times New Roman"/>
                <w:b/>
                <w:color w:val="000000"/>
                <w:sz w:val="18"/>
                <w:szCs w:val="18"/>
                <w:lang w:eastAsia="en-GB"/>
              </w:rPr>
            </w:pPr>
            <w:r w:rsidRPr="006047CF">
              <w:rPr>
                <w:rFonts w:eastAsia="Times New Roman"/>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756427BC" w14:textId="7FF1BA7A"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76 348</w:t>
            </w:r>
          </w:p>
        </w:tc>
      </w:tr>
      <w:tr w:rsidR="002E1FAF" w:rsidRPr="006047CF" w14:paraId="0E48C4FA"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47F9DEA1"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 xml:space="preserve">Finland </w:t>
            </w:r>
          </w:p>
        </w:tc>
        <w:tc>
          <w:tcPr>
            <w:tcW w:w="1237" w:type="dxa"/>
            <w:tcBorders>
              <w:left w:val="single" w:sz="4" w:space="0" w:color="auto"/>
            </w:tcBorders>
            <w:tcMar>
              <w:left w:w="57" w:type="dxa"/>
              <w:right w:w="57" w:type="dxa"/>
            </w:tcMar>
            <w:vAlign w:val="center"/>
            <w:hideMark/>
          </w:tcPr>
          <w:p w14:paraId="57DE93F7"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10DF3D88" w14:textId="5858D226"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25 885</w:t>
            </w:r>
          </w:p>
        </w:tc>
        <w:tc>
          <w:tcPr>
            <w:tcW w:w="927" w:type="dxa"/>
            <w:tcMar>
              <w:left w:w="57" w:type="dxa"/>
              <w:right w:w="57" w:type="dxa"/>
            </w:tcMar>
            <w:vAlign w:val="center"/>
            <w:hideMark/>
          </w:tcPr>
          <w:p w14:paraId="5F4832DE" w14:textId="4BD0BBD8"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275 626</w:t>
            </w:r>
          </w:p>
        </w:tc>
        <w:tc>
          <w:tcPr>
            <w:tcW w:w="847" w:type="dxa"/>
            <w:tcMar>
              <w:left w:w="57" w:type="dxa"/>
              <w:right w:w="57" w:type="dxa"/>
            </w:tcMar>
            <w:vAlign w:val="center"/>
            <w:hideMark/>
          </w:tcPr>
          <w:p w14:paraId="6FD44BC8"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847" w:type="dxa"/>
            <w:tcMar>
              <w:left w:w="57" w:type="dxa"/>
              <w:right w:w="57" w:type="dxa"/>
            </w:tcMar>
            <w:vAlign w:val="center"/>
            <w:hideMark/>
          </w:tcPr>
          <w:p w14:paraId="3E6C2F64"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5762F35B" w14:textId="135584FA"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9 434</w:t>
            </w:r>
          </w:p>
        </w:tc>
        <w:tc>
          <w:tcPr>
            <w:tcW w:w="819" w:type="dxa"/>
            <w:tcMar>
              <w:left w:w="57" w:type="dxa"/>
              <w:right w:w="57" w:type="dxa"/>
            </w:tcMar>
            <w:vAlign w:val="center"/>
            <w:hideMark/>
          </w:tcPr>
          <w:p w14:paraId="0A1ED6B5"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5C1F9FC4" w14:textId="4B3BADD2"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310 945</w:t>
            </w:r>
          </w:p>
        </w:tc>
        <w:tc>
          <w:tcPr>
            <w:tcW w:w="826" w:type="dxa"/>
            <w:tcBorders>
              <w:left w:val="single" w:sz="4" w:space="0" w:color="auto"/>
            </w:tcBorders>
            <w:tcMar>
              <w:left w:w="57" w:type="dxa"/>
              <w:right w:w="57" w:type="dxa"/>
            </w:tcMar>
            <w:vAlign w:val="center"/>
            <w:hideMark/>
          </w:tcPr>
          <w:p w14:paraId="4440FD04"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0C3761FD"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43B6F117"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5C4BD273" w14:textId="77777777" w:rsidR="005037BE" w:rsidRPr="006047CF" w:rsidRDefault="005037BE" w:rsidP="00097531">
            <w:pPr>
              <w:keepNext/>
              <w:widowControl w:val="0"/>
              <w:jc w:val="right"/>
              <w:outlineLvl w:val="6"/>
              <w:rPr>
                <w:rFonts w:eastAsia="Times New Roman"/>
                <w:b/>
                <w:color w:val="000000"/>
                <w:sz w:val="18"/>
                <w:szCs w:val="18"/>
                <w:lang w:eastAsia="en-GB"/>
              </w:rPr>
            </w:pPr>
            <w:r w:rsidRPr="006047CF">
              <w:rPr>
                <w:rFonts w:eastAsia="Times New Roman"/>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63D57079" w14:textId="585E4213"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310 945</w:t>
            </w:r>
          </w:p>
        </w:tc>
      </w:tr>
      <w:tr w:rsidR="002E1FAF" w:rsidRPr="006047CF" w14:paraId="59453EF0"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18B95755" w14:textId="236010AA"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France</w:t>
            </w:r>
            <w:r w:rsidR="002F3DFD" w:rsidRPr="006047CF">
              <w:rPr>
                <w:rFonts w:eastAsia="Times New Roman"/>
                <w:color w:val="000000"/>
                <w:sz w:val="18"/>
                <w:szCs w:val="18"/>
                <w:vertAlign w:val="superscript"/>
                <w:lang w:eastAsia="en-GB"/>
              </w:rPr>
              <w:t xml:space="preserve"> a</w:t>
            </w:r>
          </w:p>
        </w:tc>
        <w:tc>
          <w:tcPr>
            <w:tcW w:w="1237" w:type="dxa"/>
            <w:tcBorders>
              <w:left w:val="single" w:sz="4" w:space="0" w:color="auto"/>
            </w:tcBorders>
            <w:tcMar>
              <w:left w:w="57" w:type="dxa"/>
              <w:right w:w="57" w:type="dxa"/>
            </w:tcMar>
            <w:vAlign w:val="center"/>
            <w:hideMark/>
          </w:tcPr>
          <w:p w14:paraId="19580750"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611D3AB6" w14:textId="65CD2F69"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270 680</w:t>
            </w:r>
          </w:p>
        </w:tc>
        <w:tc>
          <w:tcPr>
            <w:tcW w:w="927" w:type="dxa"/>
            <w:tcMar>
              <w:left w:w="57" w:type="dxa"/>
              <w:right w:w="57" w:type="dxa"/>
            </w:tcMar>
            <w:vAlign w:val="center"/>
            <w:hideMark/>
          </w:tcPr>
          <w:p w14:paraId="3962503A" w14:textId="528D9A7D" w:rsidR="005037BE" w:rsidRPr="006047CF" w:rsidRDefault="005037BE" w:rsidP="00097531">
            <w:pPr>
              <w:jc w:val="right"/>
              <w:rPr>
                <w:rFonts w:eastAsia="Times New Roman"/>
                <w:color w:val="000000"/>
                <w:sz w:val="18"/>
                <w:szCs w:val="18"/>
                <w:lang w:eastAsia="en-GB"/>
              </w:rPr>
            </w:pPr>
            <w:r w:rsidRPr="006047CF">
              <w:rPr>
                <w:rFonts w:eastAsia="Times New Roman"/>
                <w:color w:val="000000"/>
                <w:sz w:val="18"/>
                <w:szCs w:val="18"/>
                <w:lang w:eastAsia="en-GB"/>
              </w:rPr>
              <w:t>247 631</w:t>
            </w:r>
          </w:p>
        </w:tc>
        <w:tc>
          <w:tcPr>
            <w:tcW w:w="847" w:type="dxa"/>
            <w:tcMar>
              <w:left w:w="57" w:type="dxa"/>
              <w:right w:w="57" w:type="dxa"/>
            </w:tcMar>
            <w:vAlign w:val="center"/>
            <w:hideMark/>
          </w:tcPr>
          <w:p w14:paraId="0BACA16E" w14:textId="2136BBD3"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264 291</w:t>
            </w:r>
          </w:p>
        </w:tc>
        <w:tc>
          <w:tcPr>
            <w:tcW w:w="847" w:type="dxa"/>
            <w:tcMar>
              <w:left w:w="57" w:type="dxa"/>
              <w:right w:w="57" w:type="dxa"/>
            </w:tcMar>
            <w:vAlign w:val="center"/>
            <w:hideMark/>
          </w:tcPr>
          <w:p w14:paraId="78B9C310" w14:textId="38EA3444"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252 218</w:t>
            </w:r>
          </w:p>
        </w:tc>
        <w:tc>
          <w:tcPr>
            <w:tcW w:w="847" w:type="dxa"/>
            <w:tcMar>
              <w:left w:w="57" w:type="dxa"/>
              <w:right w:w="57" w:type="dxa"/>
            </w:tcMar>
            <w:vAlign w:val="center"/>
            <w:hideMark/>
          </w:tcPr>
          <w:p w14:paraId="097D2F4E" w14:textId="1E12506F" w:rsidR="005037BE" w:rsidRPr="006047CF" w:rsidRDefault="000E6007"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247</w:t>
            </w:r>
            <w:r w:rsidR="005037BE" w:rsidRPr="006047CF">
              <w:rPr>
                <w:rFonts w:eastAsia="Times New Roman"/>
                <w:color w:val="000000"/>
                <w:sz w:val="18"/>
                <w:szCs w:val="18"/>
                <w:lang w:eastAsia="en-GB"/>
              </w:rPr>
              <w:t xml:space="preserve"> </w:t>
            </w:r>
            <w:r w:rsidRPr="006047CF">
              <w:rPr>
                <w:rFonts w:eastAsia="Times New Roman"/>
                <w:color w:val="000000"/>
                <w:sz w:val="18"/>
                <w:szCs w:val="18"/>
                <w:lang w:eastAsia="en-GB"/>
              </w:rPr>
              <w:t>310</w:t>
            </w:r>
          </w:p>
        </w:tc>
        <w:tc>
          <w:tcPr>
            <w:tcW w:w="819" w:type="dxa"/>
            <w:tcMar>
              <w:left w:w="57" w:type="dxa"/>
              <w:right w:w="57" w:type="dxa"/>
            </w:tcMar>
            <w:vAlign w:val="center"/>
            <w:hideMark/>
          </w:tcPr>
          <w:p w14:paraId="228C8BCB"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04DBB707" w14:textId="097F3F4E"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 xml:space="preserve">1 </w:t>
            </w:r>
            <w:r w:rsidR="0010723B" w:rsidRPr="006047CF">
              <w:rPr>
                <w:rFonts w:eastAsia="Times New Roman"/>
                <w:b/>
                <w:bCs/>
                <w:color w:val="000000"/>
                <w:sz w:val="18"/>
                <w:szCs w:val="18"/>
                <w:lang w:eastAsia="en-GB"/>
              </w:rPr>
              <w:t>282</w:t>
            </w:r>
            <w:r w:rsidRPr="006047CF">
              <w:rPr>
                <w:rFonts w:eastAsia="Times New Roman"/>
                <w:b/>
                <w:bCs/>
                <w:color w:val="000000"/>
                <w:sz w:val="18"/>
                <w:szCs w:val="18"/>
                <w:lang w:eastAsia="en-GB"/>
              </w:rPr>
              <w:t xml:space="preserve"> </w:t>
            </w:r>
            <w:r w:rsidR="0010723B" w:rsidRPr="006047CF">
              <w:rPr>
                <w:rFonts w:eastAsia="Times New Roman"/>
                <w:b/>
                <w:bCs/>
                <w:color w:val="000000"/>
                <w:sz w:val="18"/>
                <w:szCs w:val="18"/>
                <w:lang w:eastAsia="en-GB"/>
              </w:rPr>
              <w:t>130</w:t>
            </w:r>
          </w:p>
        </w:tc>
        <w:tc>
          <w:tcPr>
            <w:tcW w:w="826" w:type="dxa"/>
            <w:tcBorders>
              <w:left w:val="single" w:sz="4" w:space="0" w:color="auto"/>
            </w:tcBorders>
            <w:tcMar>
              <w:left w:w="57" w:type="dxa"/>
              <w:right w:w="57" w:type="dxa"/>
            </w:tcMar>
            <w:vAlign w:val="center"/>
            <w:hideMark/>
          </w:tcPr>
          <w:p w14:paraId="7C093792" w14:textId="1317BA63" w:rsidR="005037BE" w:rsidRPr="006047CF" w:rsidRDefault="0010723B"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82</w:t>
            </w:r>
            <w:r w:rsidR="005037BE" w:rsidRPr="006047CF">
              <w:rPr>
                <w:rFonts w:eastAsia="Times New Roman"/>
                <w:color w:val="000000"/>
                <w:sz w:val="18"/>
                <w:szCs w:val="18"/>
                <w:lang w:eastAsia="en-GB"/>
              </w:rPr>
              <w:t xml:space="preserve"> </w:t>
            </w:r>
            <w:r w:rsidRPr="006047CF">
              <w:rPr>
                <w:rFonts w:eastAsia="Times New Roman"/>
                <w:color w:val="000000"/>
                <w:sz w:val="18"/>
                <w:szCs w:val="18"/>
                <w:lang w:eastAsia="en-GB"/>
              </w:rPr>
              <w:t>287</w:t>
            </w:r>
          </w:p>
        </w:tc>
        <w:tc>
          <w:tcPr>
            <w:tcW w:w="886" w:type="dxa"/>
            <w:tcMar>
              <w:left w:w="57" w:type="dxa"/>
              <w:right w:w="57" w:type="dxa"/>
            </w:tcMar>
            <w:vAlign w:val="center"/>
            <w:hideMark/>
          </w:tcPr>
          <w:p w14:paraId="08A5C671" w14:textId="1D4763DD" w:rsidR="005037BE" w:rsidRPr="006047CF" w:rsidRDefault="005037BE" w:rsidP="00097531">
            <w:pPr>
              <w:keepNext/>
              <w:widowControl w:val="0"/>
              <w:jc w:val="right"/>
              <w:outlineLvl w:val="6"/>
              <w:rPr>
                <w:rFonts w:eastAsia="Times New Roman"/>
                <w:sz w:val="18"/>
                <w:szCs w:val="18"/>
                <w:lang w:eastAsia="en-GB"/>
              </w:rPr>
            </w:pPr>
            <w:r w:rsidRPr="006047CF">
              <w:rPr>
                <w:rFonts w:eastAsia="Times New Roman"/>
                <w:sz w:val="18"/>
                <w:szCs w:val="18"/>
                <w:lang w:eastAsia="en-GB"/>
              </w:rPr>
              <w:t>352 659</w:t>
            </w:r>
          </w:p>
        </w:tc>
        <w:tc>
          <w:tcPr>
            <w:tcW w:w="829" w:type="dxa"/>
            <w:tcMar>
              <w:left w:w="57" w:type="dxa"/>
              <w:right w:w="57" w:type="dxa"/>
            </w:tcMar>
            <w:vAlign w:val="center"/>
            <w:hideMark/>
          </w:tcPr>
          <w:p w14:paraId="5ABA8DD4" w14:textId="09742745" w:rsidR="005037BE" w:rsidRPr="006047CF" w:rsidRDefault="005037BE" w:rsidP="00097531">
            <w:pPr>
              <w:keepNext/>
              <w:widowControl w:val="0"/>
              <w:jc w:val="right"/>
              <w:outlineLvl w:val="6"/>
              <w:rPr>
                <w:rFonts w:eastAsia="Times New Roman"/>
                <w:sz w:val="18"/>
                <w:szCs w:val="18"/>
                <w:lang w:eastAsia="en-GB"/>
              </w:rPr>
            </w:pPr>
            <w:r w:rsidRPr="006047CF">
              <w:rPr>
                <w:rFonts w:eastAsia="Times New Roman"/>
                <w:sz w:val="18"/>
                <w:szCs w:val="18"/>
                <w:lang w:eastAsia="en-GB"/>
              </w:rPr>
              <w:t>623 031</w:t>
            </w:r>
          </w:p>
        </w:tc>
        <w:tc>
          <w:tcPr>
            <w:tcW w:w="1070" w:type="dxa"/>
            <w:tcBorders>
              <w:right w:val="single" w:sz="4" w:space="0" w:color="auto"/>
            </w:tcBorders>
            <w:tcMar>
              <w:left w:w="57" w:type="dxa"/>
              <w:right w:w="57" w:type="dxa"/>
            </w:tcMar>
            <w:vAlign w:val="center"/>
            <w:hideMark/>
          </w:tcPr>
          <w:p w14:paraId="41DFE15F" w14:textId="376C0B66" w:rsidR="005037BE" w:rsidRPr="006047CF" w:rsidRDefault="005037BE" w:rsidP="00985EEC">
            <w:pPr>
              <w:keepNext/>
              <w:widowControl w:val="0"/>
              <w:jc w:val="right"/>
              <w:outlineLvl w:val="6"/>
              <w:rPr>
                <w:rFonts w:eastAsia="Times New Roman"/>
                <w:b/>
                <w:color w:val="000000"/>
                <w:sz w:val="18"/>
                <w:szCs w:val="18"/>
                <w:lang w:eastAsia="en-GB"/>
              </w:rPr>
            </w:pPr>
            <w:r w:rsidRPr="006047CF">
              <w:rPr>
                <w:rFonts w:eastAsia="Times New Roman"/>
                <w:b/>
                <w:color w:val="000000"/>
                <w:sz w:val="18"/>
                <w:szCs w:val="18"/>
                <w:lang w:eastAsia="en-GB"/>
              </w:rPr>
              <w:t xml:space="preserve">1 </w:t>
            </w:r>
            <w:r w:rsidR="00985EEC" w:rsidRPr="006047CF">
              <w:rPr>
                <w:rFonts w:eastAsia="Times New Roman"/>
                <w:b/>
                <w:color w:val="000000"/>
                <w:sz w:val="18"/>
                <w:szCs w:val="18"/>
                <w:lang w:eastAsia="en-GB"/>
              </w:rPr>
              <w:t>0</w:t>
            </w:r>
            <w:r w:rsidR="00E112DB" w:rsidRPr="006047CF">
              <w:rPr>
                <w:rFonts w:eastAsia="Times New Roman"/>
                <w:b/>
                <w:color w:val="000000"/>
                <w:sz w:val="18"/>
                <w:szCs w:val="18"/>
                <w:lang w:eastAsia="en-GB"/>
              </w:rPr>
              <w:t>57</w:t>
            </w:r>
            <w:r w:rsidR="00985EEC" w:rsidRPr="006047CF">
              <w:rPr>
                <w:rFonts w:eastAsia="Times New Roman"/>
                <w:b/>
                <w:color w:val="000000"/>
                <w:sz w:val="18"/>
                <w:szCs w:val="18"/>
                <w:lang w:eastAsia="en-GB"/>
              </w:rPr>
              <w:t xml:space="preserve"> </w:t>
            </w:r>
            <w:r w:rsidR="00E112DB" w:rsidRPr="006047CF">
              <w:rPr>
                <w:rFonts w:eastAsia="Times New Roman"/>
                <w:b/>
                <w:color w:val="000000"/>
                <w:sz w:val="18"/>
                <w:szCs w:val="18"/>
                <w:lang w:eastAsia="en-GB"/>
              </w:rPr>
              <w:t>977</w:t>
            </w:r>
          </w:p>
        </w:tc>
        <w:tc>
          <w:tcPr>
            <w:tcW w:w="1005" w:type="dxa"/>
            <w:tcBorders>
              <w:left w:val="single" w:sz="4" w:space="0" w:color="auto"/>
              <w:right w:val="single" w:sz="4" w:space="0" w:color="auto"/>
            </w:tcBorders>
            <w:tcMar>
              <w:left w:w="57" w:type="dxa"/>
              <w:right w:w="57" w:type="dxa"/>
            </w:tcMar>
            <w:vAlign w:val="center"/>
            <w:hideMark/>
          </w:tcPr>
          <w:p w14:paraId="44D5CDCE" w14:textId="274B0ED0"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2 340 107</w:t>
            </w:r>
          </w:p>
        </w:tc>
      </w:tr>
      <w:tr w:rsidR="002E1FAF" w:rsidRPr="006047CF" w14:paraId="19413520"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508C54A1" w14:textId="46FE0B8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Germany</w:t>
            </w:r>
            <w:r w:rsidR="002F3DFD" w:rsidRPr="006047CF">
              <w:rPr>
                <w:rFonts w:eastAsia="Times New Roman"/>
                <w:color w:val="000000"/>
                <w:sz w:val="18"/>
                <w:szCs w:val="18"/>
                <w:vertAlign w:val="superscript"/>
                <w:lang w:eastAsia="en-GB"/>
              </w:rPr>
              <w:t xml:space="preserve"> a</w:t>
            </w:r>
          </w:p>
        </w:tc>
        <w:tc>
          <w:tcPr>
            <w:tcW w:w="1237" w:type="dxa"/>
            <w:tcBorders>
              <w:left w:val="single" w:sz="4" w:space="0" w:color="auto"/>
            </w:tcBorders>
            <w:tcMar>
              <w:left w:w="57" w:type="dxa"/>
              <w:right w:w="57" w:type="dxa"/>
            </w:tcMar>
            <w:vAlign w:val="center"/>
            <w:hideMark/>
          </w:tcPr>
          <w:p w14:paraId="32977D5B" w14:textId="204C5DD0"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1 736 102</w:t>
            </w:r>
          </w:p>
        </w:tc>
        <w:tc>
          <w:tcPr>
            <w:tcW w:w="848" w:type="dxa"/>
            <w:tcMar>
              <w:left w:w="57" w:type="dxa"/>
              <w:right w:w="57" w:type="dxa"/>
            </w:tcMar>
            <w:vAlign w:val="center"/>
            <w:hideMark/>
          </w:tcPr>
          <w:p w14:paraId="78B0CFDE" w14:textId="5D42E678"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1 298 721</w:t>
            </w:r>
          </w:p>
        </w:tc>
        <w:tc>
          <w:tcPr>
            <w:tcW w:w="927" w:type="dxa"/>
            <w:tcMar>
              <w:left w:w="57" w:type="dxa"/>
              <w:right w:w="57" w:type="dxa"/>
            </w:tcMar>
            <w:vAlign w:val="center"/>
            <w:hideMark/>
          </w:tcPr>
          <w:p w14:paraId="32236040" w14:textId="74548E13"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1 850 129</w:t>
            </w:r>
          </w:p>
        </w:tc>
        <w:tc>
          <w:tcPr>
            <w:tcW w:w="847" w:type="dxa"/>
            <w:tcMar>
              <w:left w:w="57" w:type="dxa"/>
              <w:right w:w="57" w:type="dxa"/>
            </w:tcMar>
            <w:vAlign w:val="center"/>
            <w:hideMark/>
          </w:tcPr>
          <w:p w14:paraId="1230409C" w14:textId="5481FFC6"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1 582 840</w:t>
            </w:r>
          </w:p>
        </w:tc>
        <w:tc>
          <w:tcPr>
            <w:tcW w:w="847" w:type="dxa"/>
            <w:tcMar>
              <w:left w:w="57" w:type="dxa"/>
              <w:right w:w="57" w:type="dxa"/>
            </w:tcMar>
            <w:vAlign w:val="center"/>
            <w:hideMark/>
          </w:tcPr>
          <w:p w14:paraId="602B4D7A" w14:textId="41525E82"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1 119 991</w:t>
            </w:r>
          </w:p>
        </w:tc>
        <w:tc>
          <w:tcPr>
            <w:tcW w:w="847" w:type="dxa"/>
            <w:tcMar>
              <w:left w:w="57" w:type="dxa"/>
              <w:right w:w="57" w:type="dxa"/>
            </w:tcMar>
            <w:vAlign w:val="center"/>
            <w:hideMark/>
          </w:tcPr>
          <w:p w14:paraId="784832FC" w14:textId="4F2963A7"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1 270 997</w:t>
            </w:r>
          </w:p>
        </w:tc>
        <w:tc>
          <w:tcPr>
            <w:tcW w:w="819" w:type="dxa"/>
            <w:tcMar>
              <w:left w:w="57" w:type="dxa"/>
              <w:right w:w="57" w:type="dxa"/>
            </w:tcMar>
            <w:vAlign w:val="center"/>
            <w:hideMark/>
          </w:tcPr>
          <w:p w14:paraId="04D8DC72"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0E8DAE4D" w14:textId="3062F7B3"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8 858 780</w:t>
            </w:r>
          </w:p>
        </w:tc>
        <w:tc>
          <w:tcPr>
            <w:tcW w:w="826" w:type="dxa"/>
            <w:tcBorders>
              <w:left w:val="single" w:sz="4" w:space="0" w:color="auto"/>
            </w:tcBorders>
            <w:tcMar>
              <w:left w:w="57" w:type="dxa"/>
              <w:right w:w="57" w:type="dxa"/>
            </w:tcMar>
            <w:vAlign w:val="center"/>
            <w:hideMark/>
          </w:tcPr>
          <w:p w14:paraId="6C646BE1"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638B8182" w14:textId="7FF92BA7"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1 060 445</w:t>
            </w:r>
          </w:p>
        </w:tc>
        <w:tc>
          <w:tcPr>
            <w:tcW w:w="829" w:type="dxa"/>
            <w:tcMar>
              <w:left w:w="57" w:type="dxa"/>
              <w:right w:w="57" w:type="dxa"/>
            </w:tcMar>
            <w:vAlign w:val="center"/>
            <w:hideMark/>
          </w:tcPr>
          <w:p w14:paraId="79F45248"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1070" w:type="dxa"/>
            <w:tcBorders>
              <w:right w:val="single" w:sz="4" w:space="0" w:color="auto"/>
            </w:tcBorders>
            <w:tcMar>
              <w:left w:w="57" w:type="dxa"/>
              <w:right w:w="57" w:type="dxa"/>
            </w:tcMar>
            <w:vAlign w:val="center"/>
            <w:hideMark/>
          </w:tcPr>
          <w:p w14:paraId="2D05903D" w14:textId="155E1418" w:rsidR="005037BE" w:rsidRPr="006047CF" w:rsidRDefault="005037BE" w:rsidP="00097531">
            <w:pPr>
              <w:keepNext/>
              <w:widowControl w:val="0"/>
              <w:jc w:val="right"/>
              <w:outlineLvl w:val="6"/>
              <w:rPr>
                <w:rFonts w:eastAsia="Times New Roman"/>
                <w:b/>
                <w:color w:val="000000"/>
                <w:sz w:val="18"/>
                <w:szCs w:val="18"/>
                <w:lang w:eastAsia="en-GB"/>
              </w:rPr>
            </w:pPr>
            <w:r w:rsidRPr="006047CF">
              <w:rPr>
                <w:rFonts w:eastAsia="Times New Roman"/>
                <w:b/>
                <w:color w:val="000000"/>
                <w:sz w:val="18"/>
                <w:szCs w:val="18"/>
                <w:lang w:eastAsia="en-GB"/>
              </w:rPr>
              <w:t>1 060 445</w:t>
            </w:r>
          </w:p>
        </w:tc>
        <w:tc>
          <w:tcPr>
            <w:tcW w:w="1005" w:type="dxa"/>
            <w:tcBorders>
              <w:left w:val="single" w:sz="4" w:space="0" w:color="auto"/>
              <w:right w:val="single" w:sz="4" w:space="0" w:color="auto"/>
            </w:tcBorders>
            <w:tcMar>
              <w:left w:w="57" w:type="dxa"/>
              <w:right w:w="57" w:type="dxa"/>
            </w:tcMar>
            <w:vAlign w:val="center"/>
            <w:hideMark/>
          </w:tcPr>
          <w:p w14:paraId="497B4635" w14:textId="6643A997"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9 919 225</w:t>
            </w:r>
          </w:p>
        </w:tc>
      </w:tr>
      <w:tr w:rsidR="002E1FAF" w:rsidRPr="006047CF" w14:paraId="452671FA"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759FC63E"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India</w:t>
            </w:r>
          </w:p>
        </w:tc>
        <w:tc>
          <w:tcPr>
            <w:tcW w:w="1237" w:type="dxa"/>
            <w:tcBorders>
              <w:left w:val="single" w:sz="4" w:space="0" w:color="auto"/>
            </w:tcBorders>
            <w:tcMar>
              <w:left w:w="57" w:type="dxa"/>
              <w:right w:w="57" w:type="dxa"/>
            </w:tcMar>
            <w:vAlign w:val="center"/>
            <w:hideMark/>
          </w:tcPr>
          <w:p w14:paraId="0D852C84"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49097E52" w14:textId="5DBC3333"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10 000</w:t>
            </w:r>
          </w:p>
        </w:tc>
        <w:tc>
          <w:tcPr>
            <w:tcW w:w="927" w:type="dxa"/>
            <w:tcMar>
              <w:left w:w="57" w:type="dxa"/>
              <w:right w:w="57" w:type="dxa"/>
            </w:tcMar>
            <w:vAlign w:val="center"/>
            <w:hideMark/>
          </w:tcPr>
          <w:p w14:paraId="0C3FFCBD" w14:textId="39F14472"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10 000</w:t>
            </w:r>
          </w:p>
        </w:tc>
        <w:tc>
          <w:tcPr>
            <w:tcW w:w="847" w:type="dxa"/>
            <w:tcMar>
              <w:left w:w="57" w:type="dxa"/>
              <w:right w:w="57" w:type="dxa"/>
            </w:tcMar>
            <w:vAlign w:val="center"/>
            <w:hideMark/>
          </w:tcPr>
          <w:p w14:paraId="0DCF962F"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847" w:type="dxa"/>
            <w:tcMar>
              <w:left w:w="57" w:type="dxa"/>
              <w:right w:w="57" w:type="dxa"/>
            </w:tcMar>
            <w:vAlign w:val="center"/>
            <w:hideMark/>
          </w:tcPr>
          <w:p w14:paraId="6FC15367"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66A97773"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19" w:type="dxa"/>
            <w:tcMar>
              <w:left w:w="57" w:type="dxa"/>
              <w:right w:w="57" w:type="dxa"/>
            </w:tcMar>
            <w:vAlign w:val="center"/>
            <w:hideMark/>
          </w:tcPr>
          <w:p w14:paraId="0E585950"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31" w:type="dxa"/>
            <w:tcBorders>
              <w:right w:val="single" w:sz="4" w:space="0" w:color="auto"/>
            </w:tcBorders>
            <w:tcMar>
              <w:left w:w="57" w:type="dxa"/>
              <w:right w:w="57" w:type="dxa"/>
            </w:tcMar>
            <w:vAlign w:val="center"/>
            <w:hideMark/>
          </w:tcPr>
          <w:p w14:paraId="6E670011" w14:textId="530B20AF"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20 000</w:t>
            </w:r>
          </w:p>
        </w:tc>
        <w:tc>
          <w:tcPr>
            <w:tcW w:w="826" w:type="dxa"/>
            <w:tcBorders>
              <w:left w:val="single" w:sz="4" w:space="0" w:color="auto"/>
            </w:tcBorders>
            <w:tcMar>
              <w:left w:w="57" w:type="dxa"/>
              <w:right w:w="57" w:type="dxa"/>
            </w:tcMar>
            <w:vAlign w:val="center"/>
            <w:hideMark/>
          </w:tcPr>
          <w:p w14:paraId="007A7A40"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75B09647"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1282285E"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265365DB" w14:textId="77777777" w:rsidR="005037BE" w:rsidRPr="006047CF" w:rsidRDefault="005037BE" w:rsidP="00097531">
            <w:pPr>
              <w:keepNext/>
              <w:widowControl w:val="0"/>
              <w:jc w:val="right"/>
              <w:outlineLvl w:val="6"/>
              <w:rPr>
                <w:rFonts w:eastAsia="Times New Roman"/>
                <w:b/>
                <w:color w:val="000000"/>
                <w:sz w:val="18"/>
                <w:szCs w:val="18"/>
                <w:lang w:eastAsia="en-GB"/>
              </w:rPr>
            </w:pPr>
            <w:r w:rsidRPr="006047CF">
              <w:rPr>
                <w:rFonts w:eastAsia="Times New Roman"/>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687755E0" w14:textId="5ADE2C08"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20 000</w:t>
            </w:r>
          </w:p>
        </w:tc>
      </w:tr>
      <w:tr w:rsidR="002E1FAF" w:rsidRPr="006047CF" w14:paraId="67DB15BB"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6EEF6A78"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 xml:space="preserve">Japan </w:t>
            </w:r>
          </w:p>
        </w:tc>
        <w:tc>
          <w:tcPr>
            <w:tcW w:w="1237" w:type="dxa"/>
            <w:tcBorders>
              <w:left w:val="single" w:sz="4" w:space="0" w:color="auto"/>
            </w:tcBorders>
            <w:tcMar>
              <w:left w:w="57" w:type="dxa"/>
              <w:right w:w="57" w:type="dxa"/>
            </w:tcMar>
            <w:vAlign w:val="center"/>
            <w:hideMark/>
          </w:tcPr>
          <w:p w14:paraId="71D477F3"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7F0A96F1" w14:textId="2FDE0AEB"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267 900</w:t>
            </w:r>
          </w:p>
        </w:tc>
        <w:tc>
          <w:tcPr>
            <w:tcW w:w="927" w:type="dxa"/>
            <w:tcMar>
              <w:left w:w="57" w:type="dxa"/>
              <w:right w:w="57" w:type="dxa"/>
            </w:tcMar>
            <w:vAlign w:val="center"/>
            <w:hideMark/>
          </w:tcPr>
          <w:p w14:paraId="544D8A85" w14:textId="5CF8149E"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330 000</w:t>
            </w:r>
          </w:p>
        </w:tc>
        <w:tc>
          <w:tcPr>
            <w:tcW w:w="847" w:type="dxa"/>
            <w:tcMar>
              <w:left w:w="57" w:type="dxa"/>
              <w:right w:w="57" w:type="dxa"/>
            </w:tcMar>
            <w:vAlign w:val="center"/>
            <w:hideMark/>
          </w:tcPr>
          <w:p w14:paraId="3DC7EA9B" w14:textId="50F8D172"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300 000</w:t>
            </w:r>
          </w:p>
        </w:tc>
        <w:tc>
          <w:tcPr>
            <w:tcW w:w="847" w:type="dxa"/>
            <w:tcMar>
              <w:left w:w="57" w:type="dxa"/>
              <w:right w:w="57" w:type="dxa"/>
            </w:tcMar>
            <w:vAlign w:val="center"/>
            <w:hideMark/>
          </w:tcPr>
          <w:p w14:paraId="3980116E" w14:textId="6852DF62"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300 000</w:t>
            </w:r>
          </w:p>
        </w:tc>
        <w:tc>
          <w:tcPr>
            <w:tcW w:w="847" w:type="dxa"/>
            <w:tcMar>
              <w:left w:w="57" w:type="dxa"/>
              <w:right w:w="57" w:type="dxa"/>
            </w:tcMar>
            <w:vAlign w:val="center"/>
            <w:hideMark/>
          </w:tcPr>
          <w:p w14:paraId="012969A1" w14:textId="5BB1B8C5"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203 333</w:t>
            </w:r>
          </w:p>
        </w:tc>
        <w:tc>
          <w:tcPr>
            <w:tcW w:w="819" w:type="dxa"/>
            <w:tcMar>
              <w:left w:w="57" w:type="dxa"/>
              <w:right w:w="57" w:type="dxa"/>
            </w:tcMar>
            <w:vAlign w:val="center"/>
            <w:hideMark/>
          </w:tcPr>
          <w:p w14:paraId="2CC5EF99"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40859D92" w14:textId="1A57D4B0"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1 401 233</w:t>
            </w:r>
          </w:p>
        </w:tc>
        <w:tc>
          <w:tcPr>
            <w:tcW w:w="826" w:type="dxa"/>
            <w:tcBorders>
              <w:left w:val="single" w:sz="4" w:space="0" w:color="auto"/>
            </w:tcBorders>
            <w:tcMar>
              <w:left w:w="57" w:type="dxa"/>
              <w:right w:w="57" w:type="dxa"/>
            </w:tcMar>
            <w:vAlign w:val="center"/>
            <w:hideMark/>
          </w:tcPr>
          <w:p w14:paraId="60FAB8F9"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0D972331"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7A2DD681"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4B8B0C8C" w14:textId="77777777" w:rsidR="005037BE" w:rsidRPr="006047CF" w:rsidRDefault="005037BE" w:rsidP="00097531">
            <w:pPr>
              <w:keepNext/>
              <w:widowControl w:val="0"/>
              <w:jc w:val="right"/>
              <w:outlineLvl w:val="6"/>
              <w:rPr>
                <w:rFonts w:eastAsia="Times New Roman"/>
                <w:b/>
                <w:color w:val="000000"/>
                <w:sz w:val="18"/>
                <w:szCs w:val="18"/>
                <w:lang w:eastAsia="en-GB"/>
              </w:rPr>
            </w:pPr>
            <w:r w:rsidRPr="006047CF">
              <w:rPr>
                <w:rFonts w:eastAsia="Times New Roman"/>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306D301A" w14:textId="77195379"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1 401 233</w:t>
            </w:r>
          </w:p>
        </w:tc>
      </w:tr>
      <w:tr w:rsidR="002E1FAF" w:rsidRPr="006047CF" w14:paraId="3A1FBB27"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5ADDA14A"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Latvia</w:t>
            </w:r>
          </w:p>
        </w:tc>
        <w:tc>
          <w:tcPr>
            <w:tcW w:w="1237" w:type="dxa"/>
            <w:tcBorders>
              <w:left w:val="single" w:sz="4" w:space="0" w:color="auto"/>
            </w:tcBorders>
            <w:tcMar>
              <w:left w:w="57" w:type="dxa"/>
              <w:right w:w="57" w:type="dxa"/>
            </w:tcMar>
            <w:vAlign w:val="center"/>
            <w:hideMark/>
          </w:tcPr>
          <w:p w14:paraId="0381857A"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1AEA5AE3"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27" w:type="dxa"/>
            <w:tcMar>
              <w:left w:w="57" w:type="dxa"/>
              <w:right w:w="57" w:type="dxa"/>
            </w:tcMar>
            <w:vAlign w:val="center"/>
            <w:hideMark/>
          </w:tcPr>
          <w:p w14:paraId="2BAD6778" w14:textId="107B00D2"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4 299</w:t>
            </w:r>
          </w:p>
        </w:tc>
        <w:tc>
          <w:tcPr>
            <w:tcW w:w="847" w:type="dxa"/>
            <w:tcMar>
              <w:left w:w="57" w:type="dxa"/>
              <w:right w:w="57" w:type="dxa"/>
            </w:tcMar>
            <w:vAlign w:val="center"/>
            <w:hideMark/>
          </w:tcPr>
          <w:p w14:paraId="3667387E" w14:textId="506C558E"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3 944</w:t>
            </w:r>
          </w:p>
        </w:tc>
        <w:tc>
          <w:tcPr>
            <w:tcW w:w="847" w:type="dxa"/>
            <w:tcMar>
              <w:left w:w="57" w:type="dxa"/>
              <w:right w:w="57" w:type="dxa"/>
            </w:tcMar>
            <w:vAlign w:val="center"/>
            <w:hideMark/>
          </w:tcPr>
          <w:p w14:paraId="30EF01B5" w14:textId="7BAED751"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3 889</w:t>
            </w:r>
          </w:p>
        </w:tc>
        <w:tc>
          <w:tcPr>
            <w:tcW w:w="847" w:type="dxa"/>
            <w:tcMar>
              <w:left w:w="57" w:type="dxa"/>
              <w:right w:w="57" w:type="dxa"/>
            </w:tcMar>
            <w:vAlign w:val="center"/>
            <w:hideMark/>
          </w:tcPr>
          <w:p w14:paraId="5C213E9D" w14:textId="5E952279"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3 726</w:t>
            </w:r>
          </w:p>
        </w:tc>
        <w:tc>
          <w:tcPr>
            <w:tcW w:w="819" w:type="dxa"/>
            <w:tcMar>
              <w:left w:w="57" w:type="dxa"/>
              <w:right w:w="57" w:type="dxa"/>
            </w:tcMar>
            <w:vAlign w:val="center"/>
            <w:hideMark/>
          </w:tcPr>
          <w:p w14:paraId="026C0047"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04536536" w14:textId="352D0E1B"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15 858</w:t>
            </w:r>
          </w:p>
        </w:tc>
        <w:tc>
          <w:tcPr>
            <w:tcW w:w="826" w:type="dxa"/>
            <w:tcBorders>
              <w:left w:val="single" w:sz="4" w:space="0" w:color="auto"/>
            </w:tcBorders>
            <w:tcMar>
              <w:left w:w="57" w:type="dxa"/>
              <w:right w:w="57" w:type="dxa"/>
            </w:tcMar>
            <w:vAlign w:val="center"/>
            <w:hideMark/>
          </w:tcPr>
          <w:p w14:paraId="0E5E6BB0"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575609B5"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1ABF39FD"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352056CF" w14:textId="77777777" w:rsidR="005037BE" w:rsidRPr="006047CF" w:rsidRDefault="005037BE" w:rsidP="00097531">
            <w:pPr>
              <w:keepNext/>
              <w:widowControl w:val="0"/>
              <w:jc w:val="right"/>
              <w:outlineLvl w:val="6"/>
              <w:rPr>
                <w:rFonts w:eastAsia="Times New Roman"/>
                <w:b/>
                <w:color w:val="000000"/>
                <w:sz w:val="18"/>
                <w:szCs w:val="18"/>
                <w:lang w:eastAsia="en-GB"/>
              </w:rPr>
            </w:pPr>
            <w:r w:rsidRPr="006047CF">
              <w:rPr>
                <w:rFonts w:eastAsia="Times New Roman"/>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34AF0A02" w14:textId="5F69E366" w:rsidR="005037BE" w:rsidRPr="006047CF" w:rsidRDefault="005037BE" w:rsidP="00097531">
            <w:pPr>
              <w:jc w:val="right"/>
              <w:rPr>
                <w:rFonts w:eastAsia="Times New Roman"/>
                <w:b/>
                <w:bCs/>
                <w:color w:val="000000"/>
                <w:sz w:val="18"/>
                <w:szCs w:val="18"/>
                <w:lang w:eastAsia="en-GB"/>
              </w:rPr>
            </w:pPr>
            <w:r w:rsidRPr="006047CF">
              <w:rPr>
                <w:rFonts w:eastAsia="Times New Roman"/>
                <w:b/>
                <w:bCs/>
                <w:color w:val="000000"/>
                <w:sz w:val="18"/>
                <w:szCs w:val="18"/>
                <w:lang w:eastAsia="en-GB"/>
              </w:rPr>
              <w:t>15 858</w:t>
            </w:r>
          </w:p>
        </w:tc>
      </w:tr>
      <w:tr w:rsidR="002E1FAF" w:rsidRPr="006047CF" w14:paraId="02FF5F2C"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6E5BAB7F"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Malaysia</w:t>
            </w:r>
          </w:p>
        </w:tc>
        <w:tc>
          <w:tcPr>
            <w:tcW w:w="1237" w:type="dxa"/>
            <w:tcBorders>
              <w:left w:val="single" w:sz="4" w:space="0" w:color="auto"/>
            </w:tcBorders>
            <w:tcMar>
              <w:left w:w="57" w:type="dxa"/>
              <w:right w:w="57" w:type="dxa"/>
            </w:tcMar>
            <w:vAlign w:val="center"/>
            <w:hideMark/>
          </w:tcPr>
          <w:p w14:paraId="4DCF094B"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1AA45A4A"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27" w:type="dxa"/>
            <w:tcMar>
              <w:left w:w="57" w:type="dxa"/>
              <w:right w:w="57" w:type="dxa"/>
            </w:tcMar>
            <w:vAlign w:val="center"/>
            <w:hideMark/>
          </w:tcPr>
          <w:p w14:paraId="2E288CC5"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64AD2AC5" w14:textId="15D455A5"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100 000</w:t>
            </w:r>
          </w:p>
        </w:tc>
        <w:tc>
          <w:tcPr>
            <w:tcW w:w="847" w:type="dxa"/>
            <w:tcMar>
              <w:left w:w="57" w:type="dxa"/>
              <w:right w:w="57" w:type="dxa"/>
            </w:tcMar>
            <w:vAlign w:val="center"/>
            <w:hideMark/>
          </w:tcPr>
          <w:p w14:paraId="624EB329"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847" w:type="dxa"/>
            <w:tcMar>
              <w:left w:w="57" w:type="dxa"/>
              <w:right w:w="57" w:type="dxa"/>
            </w:tcMar>
            <w:vAlign w:val="center"/>
            <w:hideMark/>
          </w:tcPr>
          <w:p w14:paraId="003C25CF"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19" w:type="dxa"/>
            <w:tcMar>
              <w:left w:w="57" w:type="dxa"/>
              <w:right w:w="57" w:type="dxa"/>
            </w:tcMar>
            <w:vAlign w:val="center"/>
            <w:hideMark/>
          </w:tcPr>
          <w:p w14:paraId="1E83179F"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31" w:type="dxa"/>
            <w:tcBorders>
              <w:right w:val="single" w:sz="4" w:space="0" w:color="auto"/>
            </w:tcBorders>
            <w:tcMar>
              <w:left w:w="57" w:type="dxa"/>
              <w:right w:w="57" w:type="dxa"/>
            </w:tcMar>
            <w:vAlign w:val="center"/>
            <w:hideMark/>
          </w:tcPr>
          <w:p w14:paraId="262DE2B1" w14:textId="2AB8E722"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100 000</w:t>
            </w:r>
          </w:p>
        </w:tc>
        <w:tc>
          <w:tcPr>
            <w:tcW w:w="826" w:type="dxa"/>
            <w:tcBorders>
              <w:left w:val="single" w:sz="4" w:space="0" w:color="auto"/>
            </w:tcBorders>
            <w:tcMar>
              <w:left w:w="57" w:type="dxa"/>
              <w:right w:w="57" w:type="dxa"/>
            </w:tcMar>
            <w:vAlign w:val="center"/>
            <w:hideMark/>
          </w:tcPr>
          <w:p w14:paraId="495E5D71"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44339A48"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0AB29B05"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00F1C0A6" w14:textId="77777777" w:rsidR="005037BE" w:rsidRPr="006047CF" w:rsidRDefault="005037BE" w:rsidP="00097531">
            <w:pPr>
              <w:keepNext/>
              <w:widowControl w:val="0"/>
              <w:jc w:val="right"/>
              <w:outlineLvl w:val="6"/>
              <w:rPr>
                <w:rFonts w:eastAsia="Times New Roman"/>
                <w:b/>
                <w:color w:val="000000"/>
                <w:sz w:val="18"/>
                <w:szCs w:val="18"/>
                <w:lang w:eastAsia="en-GB"/>
              </w:rPr>
            </w:pPr>
            <w:r w:rsidRPr="006047CF">
              <w:rPr>
                <w:rFonts w:eastAsia="Times New Roman"/>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55784BC3" w14:textId="35F1DE75"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100 000</w:t>
            </w:r>
          </w:p>
        </w:tc>
      </w:tr>
      <w:tr w:rsidR="002E1FAF" w:rsidRPr="006047CF" w14:paraId="586BF31F"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19F2C612"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Monaco</w:t>
            </w:r>
          </w:p>
        </w:tc>
        <w:tc>
          <w:tcPr>
            <w:tcW w:w="1237" w:type="dxa"/>
            <w:tcBorders>
              <w:left w:val="single" w:sz="4" w:space="0" w:color="auto"/>
            </w:tcBorders>
            <w:tcMar>
              <w:left w:w="57" w:type="dxa"/>
              <w:right w:w="57" w:type="dxa"/>
            </w:tcMar>
            <w:vAlign w:val="center"/>
            <w:hideMark/>
          </w:tcPr>
          <w:p w14:paraId="11A56507"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112188C6"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27" w:type="dxa"/>
            <w:tcMar>
              <w:left w:w="57" w:type="dxa"/>
              <w:right w:w="57" w:type="dxa"/>
            </w:tcMar>
            <w:vAlign w:val="center"/>
            <w:hideMark/>
          </w:tcPr>
          <w:p w14:paraId="4E88D57E"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72731A23"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44BEA8FA"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616546D3"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19" w:type="dxa"/>
            <w:tcMar>
              <w:left w:w="57" w:type="dxa"/>
              <w:right w:w="57" w:type="dxa"/>
            </w:tcMar>
            <w:vAlign w:val="center"/>
            <w:hideMark/>
          </w:tcPr>
          <w:p w14:paraId="055AFBDA"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31" w:type="dxa"/>
            <w:tcBorders>
              <w:right w:val="single" w:sz="4" w:space="0" w:color="auto"/>
            </w:tcBorders>
            <w:tcMar>
              <w:left w:w="57" w:type="dxa"/>
              <w:right w:w="57" w:type="dxa"/>
            </w:tcMar>
            <w:vAlign w:val="center"/>
            <w:hideMark/>
          </w:tcPr>
          <w:p w14:paraId="0E7C7C97" w14:textId="1AF00965"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w:t>
            </w:r>
          </w:p>
        </w:tc>
        <w:tc>
          <w:tcPr>
            <w:tcW w:w="826" w:type="dxa"/>
            <w:tcBorders>
              <w:left w:val="single" w:sz="4" w:space="0" w:color="auto"/>
            </w:tcBorders>
            <w:tcMar>
              <w:left w:w="57" w:type="dxa"/>
              <w:right w:w="57" w:type="dxa"/>
            </w:tcMar>
            <w:vAlign w:val="center"/>
            <w:hideMark/>
          </w:tcPr>
          <w:p w14:paraId="58C46EA4" w14:textId="12168829"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23 697</w:t>
            </w:r>
          </w:p>
        </w:tc>
        <w:tc>
          <w:tcPr>
            <w:tcW w:w="886" w:type="dxa"/>
            <w:tcMar>
              <w:left w:w="57" w:type="dxa"/>
              <w:right w:w="57" w:type="dxa"/>
            </w:tcMar>
            <w:vAlign w:val="center"/>
            <w:hideMark/>
          </w:tcPr>
          <w:p w14:paraId="02D575DB"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829" w:type="dxa"/>
            <w:tcMar>
              <w:left w:w="57" w:type="dxa"/>
              <w:right w:w="57" w:type="dxa"/>
            </w:tcMar>
            <w:vAlign w:val="center"/>
            <w:hideMark/>
          </w:tcPr>
          <w:p w14:paraId="5216F1BA"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vAlign w:val="center"/>
            <w:hideMark/>
          </w:tcPr>
          <w:p w14:paraId="55445BFD" w14:textId="04E5DB01" w:rsidR="005037BE" w:rsidRPr="006047CF" w:rsidRDefault="005037BE" w:rsidP="00097531">
            <w:pPr>
              <w:keepNext/>
              <w:widowControl w:val="0"/>
              <w:jc w:val="right"/>
              <w:outlineLvl w:val="6"/>
              <w:rPr>
                <w:rFonts w:eastAsia="Times New Roman"/>
                <w:b/>
                <w:color w:val="000000"/>
                <w:sz w:val="18"/>
                <w:szCs w:val="18"/>
                <w:lang w:eastAsia="en-GB"/>
              </w:rPr>
            </w:pPr>
            <w:r w:rsidRPr="006047CF">
              <w:rPr>
                <w:rFonts w:eastAsia="Times New Roman"/>
                <w:b/>
                <w:color w:val="000000"/>
                <w:sz w:val="18"/>
                <w:szCs w:val="18"/>
                <w:lang w:eastAsia="en-GB"/>
              </w:rPr>
              <w:t>23 697</w:t>
            </w:r>
          </w:p>
        </w:tc>
        <w:tc>
          <w:tcPr>
            <w:tcW w:w="1005" w:type="dxa"/>
            <w:tcBorders>
              <w:left w:val="single" w:sz="4" w:space="0" w:color="auto"/>
              <w:right w:val="single" w:sz="4" w:space="0" w:color="auto"/>
            </w:tcBorders>
            <w:tcMar>
              <w:left w:w="57" w:type="dxa"/>
              <w:right w:w="57" w:type="dxa"/>
            </w:tcMar>
            <w:vAlign w:val="center"/>
            <w:hideMark/>
          </w:tcPr>
          <w:p w14:paraId="3A89ED93" w14:textId="0613D64E"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23 697</w:t>
            </w:r>
          </w:p>
        </w:tc>
      </w:tr>
      <w:tr w:rsidR="002E1FAF" w:rsidRPr="006047CF" w14:paraId="7551D7A2"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405ADA7B"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Netherlands</w:t>
            </w:r>
          </w:p>
        </w:tc>
        <w:tc>
          <w:tcPr>
            <w:tcW w:w="1237" w:type="dxa"/>
            <w:tcBorders>
              <w:left w:val="single" w:sz="4" w:space="0" w:color="auto"/>
            </w:tcBorders>
            <w:tcMar>
              <w:left w:w="57" w:type="dxa"/>
              <w:right w:w="57" w:type="dxa"/>
            </w:tcMar>
            <w:vAlign w:val="center"/>
            <w:hideMark/>
          </w:tcPr>
          <w:p w14:paraId="787C81F0"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5B91CB8C"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27" w:type="dxa"/>
            <w:tcMar>
              <w:left w:w="57" w:type="dxa"/>
              <w:right w:w="57" w:type="dxa"/>
            </w:tcMar>
            <w:vAlign w:val="center"/>
            <w:hideMark/>
          </w:tcPr>
          <w:p w14:paraId="033AA157" w14:textId="7BE97974"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678 426</w:t>
            </w:r>
          </w:p>
        </w:tc>
        <w:tc>
          <w:tcPr>
            <w:tcW w:w="847" w:type="dxa"/>
            <w:tcMar>
              <w:left w:w="57" w:type="dxa"/>
              <w:right w:w="57" w:type="dxa"/>
            </w:tcMar>
            <w:vAlign w:val="center"/>
            <w:hideMark/>
          </w:tcPr>
          <w:p w14:paraId="7B4C3429"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847" w:type="dxa"/>
            <w:tcMar>
              <w:left w:w="57" w:type="dxa"/>
              <w:right w:w="57" w:type="dxa"/>
            </w:tcMar>
            <w:vAlign w:val="center"/>
            <w:hideMark/>
          </w:tcPr>
          <w:p w14:paraId="3579F385" w14:textId="12FD251D"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636 943</w:t>
            </w:r>
          </w:p>
        </w:tc>
        <w:tc>
          <w:tcPr>
            <w:tcW w:w="847" w:type="dxa"/>
            <w:tcMar>
              <w:left w:w="57" w:type="dxa"/>
              <w:right w:w="57" w:type="dxa"/>
            </w:tcMar>
            <w:vAlign w:val="center"/>
            <w:hideMark/>
          </w:tcPr>
          <w:p w14:paraId="22801201"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819" w:type="dxa"/>
            <w:tcMar>
              <w:left w:w="57" w:type="dxa"/>
              <w:right w:w="57" w:type="dxa"/>
            </w:tcMar>
            <w:vAlign w:val="center"/>
            <w:hideMark/>
          </w:tcPr>
          <w:p w14:paraId="263F7E4A"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31" w:type="dxa"/>
            <w:tcBorders>
              <w:right w:val="single" w:sz="4" w:space="0" w:color="auto"/>
            </w:tcBorders>
            <w:tcMar>
              <w:left w:w="57" w:type="dxa"/>
              <w:right w:w="57" w:type="dxa"/>
            </w:tcMar>
            <w:vAlign w:val="center"/>
            <w:hideMark/>
          </w:tcPr>
          <w:p w14:paraId="6CDCB31F" w14:textId="7C4FB074"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1 315 369</w:t>
            </w:r>
          </w:p>
        </w:tc>
        <w:tc>
          <w:tcPr>
            <w:tcW w:w="826" w:type="dxa"/>
            <w:tcBorders>
              <w:left w:val="single" w:sz="4" w:space="0" w:color="auto"/>
            </w:tcBorders>
            <w:tcMar>
              <w:left w:w="57" w:type="dxa"/>
              <w:right w:w="57" w:type="dxa"/>
            </w:tcMar>
            <w:vAlign w:val="center"/>
            <w:hideMark/>
          </w:tcPr>
          <w:p w14:paraId="69D0AF16"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05D9BE88"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0D6F0B3A"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780E5CCD" w14:textId="77777777" w:rsidR="005037BE" w:rsidRPr="006047CF" w:rsidRDefault="005037BE" w:rsidP="00097531">
            <w:pPr>
              <w:jc w:val="right"/>
              <w:rPr>
                <w:rFonts w:eastAsia="Times New Roman"/>
                <w:b/>
                <w:bCs/>
                <w:color w:val="000000"/>
                <w:sz w:val="18"/>
                <w:szCs w:val="18"/>
                <w:lang w:eastAsia="en-GB"/>
              </w:rPr>
            </w:pPr>
            <w:r w:rsidRPr="006047CF">
              <w:rPr>
                <w:rFonts w:eastAsia="Times New Roman"/>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5A0B0F2B" w14:textId="7A77ACEE"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1 315 369</w:t>
            </w:r>
          </w:p>
        </w:tc>
      </w:tr>
      <w:tr w:rsidR="002E1FAF" w:rsidRPr="006047CF" w14:paraId="33E84F4D"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5FCA5B15"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 xml:space="preserve">New Zealand </w:t>
            </w:r>
          </w:p>
        </w:tc>
        <w:tc>
          <w:tcPr>
            <w:tcW w:w="1237" w:type="dxa"/>
            <w:tcBorders>
              <w:left w:val="single" w:sz="4" w:space="0" w:color="auto"/>
            </w:tcBorders>
            <w:tcMar>
              <w:left w:w="57" w:type="dxa"/>
              <w:right w:w="57" w:type="dxa"/>
            </w:tcMar>
            <w:vAlign w:val="center"/>
            <w:hideMark/>
          </w:tcPr>
          <w:p w14:paraId="711530EF"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550327C6" w14:textId="378EC64D"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16 094</w:t>
            </w:r>
          </w:p>
        </w:tc>
        <w:tc>
          <w:tcPr>
            <w:tcW w:w="927" w:type="dxa"/>
            <w:tcMar>
              <w:left w:w="57" w:type="dxa"/>
              <w:right w:w="57" w:type="dxa"/>
            </w:tcMar>
            <w:vAlign w:val="center"/>
            <w:hideMark/>
          </w:tcPr>
          <w:p w14:paraId="7519C6F2" w14:textId="4160CFE7"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17 134</w:t>
            </w:r>
          </w:p>
        </w:tc>
        <w:tc>
          <w:tcPr>
            <w:tcW w:w="847" w:type="dxa"/>
            <w:tcMar>
              <w:left w:w="57" w:type="dxa"/>
              <w:right w:w="57" w:type="dxa"/>
            </w:tcMar>
            <w:vAlign w:val="center"/>
            <w:hideMark/>
          </w:tcPr>
          <w:p w14:paraId="78F220F4" w14:textId="1848D5BD"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18 727</w:t>
            </w:r>
          </w:p>
        </w:tc>
        <w:tc>
          <w:tcPr>
            <w:tcW w:w="847" w:type="dxa"/>
            <w:tcMar>
              <w:left w:w="57" w:type="dxa"/>
              <w:right w:w="57" w:type="dxa"/>
            </w:tcMar>
            <w:vAlign w:val="center"/>
            <w:hideMark/>
          </w:tcPr>
          <w:p w14:paraId="7BE73855" w14:textId="1B0D1682"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34 091</w:t>
            </w:r>
            <w:r w:rsidR="00F47447" w:rsidRPr="006047CF">
              <w:rPr>
                <w:rFonts w:eastAsia="Times New Roman"/>
                <w:color w:val="000000"/>
                <w:sz w:val="18"/>
                <w:szCs w:val="18"/>
                <w:vertAlign w:val="superscript"/>
                <w:lang w:eastAsia="en-GB"/>
              </w:rPr>
              <w:t>b</w:t>
            </w:r>
          </w:p>
        </w:tc>
        <w:tc>
          <w:tcPr>
            <w:tcW w:w="847" w:type="dxa"/>
            <w:tcMar>
              <w:left w:w="57" w:type="dxa"/>
              <w:right w:w="57" w:type="dxa"/>
            </w:tcMar>
            <w:vAlign w:val="center"/>
            <w:hideMark/>
          </w:tcPr>
          <w:p w14:paraId="70691348"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819" w:type="dxa"/>
            <w:tcMar>
              <w:left w:w="57" w:type="dxa"/>
              <w:right w:w="57" w:type="dxa"/>
            </w:tcMar>
            <w:vAlign w:val="center"/>
            <w:hideMark/>
          </w:tcPr>
          <w:p w14:paraId="0A159B7C" w14:textId="184C7566"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17 047</w:t>
            </w:r>
          </w:p>
        </w:tc>
        <w:tc>
          <w:tcPr>
            <w:tcW w:w="931" w:type="dxa"/>
            <w:tcBorders>
              <w:right w:val="single" w:sz="4" w:space="0" w:color="auto"/>
            </w:tcBorders>
            <w:tcMar>
              <w:left w:w="57" w:type="dxa"/>
              <w:right w:w="57" w:type="dxa"/>
            </w:tcMar>
            <w:vAlign w:val="center"/>
            <w:hideMark/>
          </w:tcPr>
          <w:p w14:paraId="79FA8DEE" w14:textId="5BD20249"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103 093</w:t>
            </w:r>
          </w:p>
        </w:tc>
        <w:tc>
          <w:tcPr>
            <w:tcW w:w="826" w:type="dxa"/>
            <w:tcBorders>
              <w:left w:val="single" w:sz="4" w:space="0" w:color="auto"/>
            </w:tcBorders>
            <w:tcMar>
              <w:left w:w="57" w:type="dxa"/>
              <w:right w:w="57" w:type="dxa"/>
            </w:tcMar>
            <w:vAlign w:val="center"/>
            <w:hideMark/>
          </w:tcPr>
          <w:p w14:paraId="1C23D1E8"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2538813B"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03C28702"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58C211A5" w14:textId="77777777" w:rsidR="005037BE" w:rsidRPr="006047CF" w:rsidRDefault="005037BE" w:rsidP="00097531">
            <w:pPr>
              <w:jc w:val="right"/>
              <w:rPr>
                <w:rFonts w:eastAsia="Times New Roman"/>
                <w:b/>
                <w:bCs/>
                <w:color w:val="000000"/>
                <w:sz w:val="18"/>
                <w:szCs w:val="18"/>
                <w:lang w:eastAsia="en-GB"/>
              </w:rPr>
            </w:pPr>
            <w:r w:rsidRPr="006047CF">
              <w:rPr>
                <w:rFonts w:eastAsia="Times New Roman"/>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282BD071" w14:textId="69125E15"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103 093</w:t>
            </w:r>
          </w:p>
        </w:tc>
      </w:tr>
      <w:tr w:rsidR="002E1FAF" w:rsidRPr="006047CF" w14:paraId="39CEEA8A"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7237050D"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Norway</w:t>
            </w:r>
          </w:p>
        </w:tc>
        <w:tc>
          <w:tcPr>
            <w:tcW w:w="1237" w:type="dxa"/>
            <w:tcBorders>
              <w:left w:val="single" w:sz="4" w:space="0" w:color="auto"/>
            </w:tcBorders>
            <w:tcMar>
              <w:left w:w="57" w:type="dxa"/>
              <w:right w:w="57" w:type="dxa"/>
            </w:tcMar>
            <w:vAlign w:val="center"/>
            <w:hideMark/>
          </w:tcPr>
          <w:p w14:paraId="43C9B9E2"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2CECFE2D" w14:textId="2A2987E6"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140 458</w:t>
            </w:r>
          </w:p>
        </w:tc>
        <w:tc>
          <w:tcPr>
            <w:tcW w:w="927" w:type="dxa"/>
            <w:tcMar>
              <w:left w:w="57" w:type="dxa"/>
              <w:right w:w="57" w:type="dxa"/>
            </w:tcMar>
            <w:vAlign w:val="center"/>
            <w:hideMark/>
          </w:tcPr>
          <w:p w14:paraId="1ADFCD7B" w14:textId="0815AB0D"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8 118 860</w:t>
            </w:r>
          </w:p>
        </w:tc>
        <w:tc>
          <w:tcPr>
            <w:tcW w:w="847" w:type="dxa"/>
            <w:tcMar>
              <w:left w:w="57" w:type="dxa"/>
              <w:right w:w="57" w:type="dxa"/>
            </w:tcMar>
            <w:vAlign w:val="center"/>
            <w:hideMark/>
          </w:tcPr>
          <w:p w14:paraId="16DAA5F4" w14:textId="33C82850"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58 357</w:t>
            </w:r>
          </w:p>
        </w:tc>
        <w:tc>
          <w:tcPr>
            <w:tcW w:w="847" w:type="dxa"/>
            <w:tcMar>
              <w:left w:w="57" w:type="dxa"/>
              <w:right w:w="57" w:type="dxa"/>
            </w:tcMar>
            <w:vAlign w:val="center"/>
            <w:hideMark/>
          </w:tcPr>
          <w:p w14:paraId="5D1D32F1" w14:textId="40705325"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372 420</w:t>
            </w:r>
          </w:p>
        </w:tc>
        <w:tc>
          <w:tcPr>
            <w:tcW w:w="847" w:type="dxa"/>
            <w:tcMar>
              <w:left w:w="57" w:type="dxa"/>
              <w:right w:w="57" w:type="dxa"/>
            </w:tcMar>
            <w:vAlign w:val="center"/>
            <w:hideMark/>
          </w:tcPr>
          <w:p w14:paraId="44383552" w14:textId="6786E3E3"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651 080</w:t>
            </w:r>
          </w:p>
        </w:tc>
        <w:tc>
          <w:tcPr>
            <w:tcW w:w="819" w:type="dxa"/>
            <w:tcMar>
              <w:left w:w="57" w:type="dxa"/>
              <w:right w:w="57" w:type="dxa"/>
            </w:tcMar>
            <w:vAlign w:val="center"/>
            <w:hideMark/>
          </w:tcPr>
          <w:p w14:paraId="3B62689A"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49539F4E" w14:textId="7DD274F1"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9 341 175</w:t>
            </w:r>
          </w:p>
        </w:tc>
        <w:tc>
          <w:tcPr>
            <w:tcW w:w="826" w:type="dxa"/>
            <w:tcBorders>
              <w:left w:val="single" w:sz="4" w:space="0" w:color="auto"/>
            </w:tcBorders>
            <w:tcMar>
              <w:left w:w="57" w:type="dxa"/>
              <w:right w:w="57" w:type="dxa"/>
            </w:tcMar>
            <w:vAlign w:val="center"/>
            <w:hideMark/>
          </w:tcPr>
          <w:p w14:paraId="2813587E"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0936957F" w14:textId="40FEB436"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295 000</w:t>
            </w:r>
          </w:p>
        </w:tc>
        <w:tc>
          <w:tcPr>
            <w:tcW w:w="829" w:type="dxa"/>
            <w:tcMar>
              <w:left w:w="57" w:type="dxa"/>
              <w:right w:w="57" w:type="dxa"/>
            </w:tcMar>
            <w:vAlign w:val="center"/>
            <w:hideMark/>
          </w:tcPr>
          <w:p w14:paraId="0E11D3B3"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1070" w:type="dxa"/>
            <w:tcBorders>
              <w:right w:val="single" w:sz="4" w:space="0" w:color="auto"/>
            </w:tcBorders>
            <w:tcMar>
              <w:left w:w="57" w:type="dxa"/>
              <w:right w:w="57" w:type="dxa"/>
            </w:tcMar>
            <w:vAlign w:val="center"/>
            <w:hideMark/>
          </w:tcPr>
          <w:p w14:paraId="5CF33418" w14:textId="63545F2C" w:rsidR="005037BE" w:rsidRPr="006047CF" w:rsidRDefault="005037BE" w:rsidP="00097531">
            <w:pPr>
              <w:keepNext/>
              <w:widowControl w:val="0"/>
              <w:jc w:val="right"/>
              <w:outlineLvl w:val="6"/>
              <w:rPr>
                <w:rFonts w:eastAsia="Times New Roman"/>
                <w:b/>
                <w:color w:val="000000"/>
                <w:sz w:val="18"/>
                <w:szCs w:val="18"/>
                <w:lang w:eastAsia="en-GB"/>
              </w:rPr>
            </w:pPr>
            <w:r w:rsidRPr="006047CF">
              <w:rPr>
                <w:rFonts w:eastAsia="Times New Roman"/>
                <w:b/>
                <w:color w:val="000000"/>
                <w:sz w:val="18"/>
                <w:szCs w:val="18"/>
                <w:lang w:eastAsia="en-GB"/>
              </w:rPr>
              <w:t>295 000</w:t>
            </w:r>
          </w:p>
        </w:tc>
        <w:tc>
          <w:tcPr>
            <w:tcW w:w="1005" w:type="dxa"/>
            <w:tcBorders>
              <w:left w:val="single" w:sz="4" w:space="0" w:color="auto"/>
              <w:right w:val="single" w:sz="4" w:space="0" w:color="auto"/>
            </w:tcBorders>
            <w:tcMar>
              <w:left w:w="57" w:type="dxa"/>
              <w:right w:w="57" w:type="dxa"/>
            </w:tcMar>
            <w:vAlign w:val="center"/>
            <w:hideMark/>
          </w:tcPr>
          <w:p w14:paraId="79227427" w14:textId="0840C043"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9 636 175</w:t>
            </w:r>
          </w:p>
        </w:tc>
      </w:tr>
      <w:tr w:rsidR="002E1FAF" w:rsidRPr="006047CF" w14:paraId="5973A062"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5208790A"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Republic of Korea</w:t>
            </w:r>
          </w:p>
        </w:tc>
        <w:tc>
          <w:tcPr>
            <w:tcW w:w="1237" w:type="dxa"/>
            <w:tcBorders>
              <w:left w:val="single" w:sz="4" w:space="0" w:color="auto"/>
            </w:tcBorders>
            <w:tcMar>
              <w:left w:w="57" w:type="dxa"/>
              <w:right w:w="57" w:type="dxa"/>
            </w:tcMar>
            <w:vAlign w:val="center"/>
            <w:hideMark/>
          </w:tcPr>
          <w:p w14:paraId="2A18445C"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00033B18" w14:textId="49458011"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20 000</w:t>
            </w:r>
          </w:p>
        </w:tc>
        <w:tc>
          <w:tcPr>
            <w:tcW w:w="927" w:type="dxa"/>
            <w:tcMar>
              <w:left w:w="57" w:type="dxa"/>
              <w:right w:w="57" w:type="dxa"/>
            </w:tcMar>
            <w:vAlign w:val="center"/>
            <w:hideMark/>
          </w:tcPr>
          <w:p w14:paraId="16FEA7A4"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847" w:type="dxa"/>
            <w:tcMar>
              <w:left w:w="57" w:type="dxa"/>
              <w:right w:w="57" w:type="dxa"/>
            </w:tcMar>
            <w:vAlign w:val="center"/>
            <w:hideMark/>
          </w:tcPr>
          <w:p w14:paraId="42720097"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2A8D897F"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12E086D6"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19" w:type="dxa"/>
            <w:tcMar>
              <w:left w:w="57" w:type="dxa"/>
              <w:right w:w="57" w:type="dxa"/>
            </w:tcMar>
            <w:vAlign w:val="center"/>
            <w:hideMark/>
          </w:tcPr>
          <w:p w14:paraId="4AA16DF9"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31" w:type="dxa"/>
            <w:tcBorders>
              <w:right w:val="single" w:sz="4" w:space="0" w:color="auto"/>
            </w:tcBorders>
            <w:tcMar>
              <w:left w:w="57" w:type="dxa"/>
              <w:right w:w="57" w:type="dxa"/>
            </w:tcMar>
            <w:vAlign w:val="center"/>
            <w:hideMark/>
          </w:tcPr>
          <w:p w14:paraId="2E04C612" w14:textId="10314E6F"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20 000</w:t>
            </w:r>
          </w:p>
        </w:tc>
        <w:tc>
          <w:tcPr>
            <w:tcW w:w="826" w:type="dxa"/>
            <w:tcBorders>
              <w:left w:val="single" w:sz="4" w:space="0" w:color="auto"/>
            </w:tcBorders>
            <w:tcMar>
              <w:left w:w="57" w:type="dxa"/>
              <w:right w:w="57" w:type="dxa"/>
            </w:tcMar>
            <w:vAlign w:val="center"/>
            <w:hideMark/>
          </w:tcPr>
          <w:p w14:paraId="082F6780"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1DA24D81"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76840395"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418A7466" w14:textId="77777777" w:rsidR="005037BE" w:rsidRPr="006047CF" w:rsidRDefault="005037BE" w:rsidP="00097531">
            <w:pPr>
              <w:keepNext/>
              <w:widowControl w:val="0"/>
              <w:jc w:val="right"/>
              <w:outlineLvl w:val="6"/>
              <w:rPr>
                <w:rFonts w:eastAsia="Times New Roman"/>
                <w:b/>
                <w:color w:val="000000"/>
                <w:sz w:val="18"/>
                <w:szCs w:val="18"/>
                <w:lang w:eastAsia="en-GB"/>
              </w:rPr>
            </w:pPr>
            <w:r w:rsidRPr="006047CF">
              <w:rPr>
                <w:rFonts w:eastAsia="Times New Roman"/>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77A03DE6" w14:textId="3A2642E3"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20 000</w:t>
            </w:r>
          </w:p>
        </w:tc>
      </w:tr>
      <w:tr w:rsidR="002E1FAF" w:rsidRPr="006047CF" w14:paraId="24F3A9E4"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43DCA4F2"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 xml:space="preserve">South Africa </w:t>
            </w:r>
          </w:p>
        </w:tc>
        <w:tc>
          <w:tcPr>
            <w:tcW w:w="1237" w:type="dxa"/>
            <w:tcBorders>
              <w:left w:val="single" w:sz="4" w:space="0" w:color="auto"/>
            </w:tcBorders>
            <w:tcMar>
              <w:left w:w="57" w:type="dxa"/>
              <w:right w:w="57" w:type="dxa"/>
            </w:tcMar>
            <w:vAlign w:val="center"/>
            <w:hideMark/>
          </w:tcPr>
          <w:p w14:paraId="02B0AD7C"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4EFC3228"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27" w:type="dxa"/>
            <w:tcMar>
              <w:left w:w="57" w:type="dxa"/>
              <w:right w:w="57" w:type="dxa"/>
            </w:tcMar>
            <w:vAlign w:val="center"/>
            <w:hideMark/>
          </w:tcPr>
          <w:p w14:paraId="3C1D06A5" w14:textId="6CBCC862"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30 000</w:t>
            </w:r>
          </w:p>
        </w:tc>
        <w:tc>
          <w:tcPr>
            <w:tcW w:w="847" w:type="dxa"/>
            <w:tcMar>
              <w:left w:w="57" w:type="dxa"/>
              <w:right w:w="57" w:type="dxa"/>
            </w:tcMar>
            <w:vAlign w:val="center"/>
            <w:hideMark/>
          </w:tcPr>
          <w:p w14:paraId="4094B7D1"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847" w:type="dxa"/>
            <w:tcMar>
              <w:left w:w="57" w:type="dxa"/>
              <w:right w:w="57" w:type="dxa"/>
            </w:tcMar>
            <w:vAlign w:val="center"/>
            <w:hideMark/>
          </w:tcPr>
          <w:p w14:paraId="245C9888"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0F545773"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19" w:type="dxa"/>
            <w:tcMar>
              <w:left w:w="57" w:type="dxa"/>
              <w:right w:w="57" w:type="dxa"/>
            </w:tcMar>
            <w:vAlign w:val="center"/>
            <w:hideMark/>
          </w:tcPr>
          <w:p w14:paraId="31AB998A"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931" w:type="dxa"/>
            <w:tcBorders>
              <w:right w:val="single" w:sz="4" w:space="0" w:color="auto"/>
            </w:tcBorders>
            <w:tcMar>
              <w:left w:w="57" w:type="dxa"/>
              <w:right w:w="57" w:type="dxa"/>
            </w:tcMar>
            <w:vAlign w:val="center"/>
            <w:hideMark/>
          </w:tcPr>
          <w:p w14:paraId="1F2E16E8" w14:textId="12F19FC3"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30 000</w:t>
            </w:r>
          </w:p>
        </w:tc>
        <w:tc>
          <w:tcPr>
            <w:tcW w:w="826" w:type="dxa"/>
            <w:tcBorders>
              <w:left w:val="single" w:sz="4" w:space="0" w:color="auto"/>
            </w:tcBorders>
            <w:tcMar>
              <w:left w:w="57" w:type="dxa"/>
              <w:right w:w="57" w:type="dxa"/>
            </w:tcMar>
            <w:vAlign w:val="center"/>
            <w:hideMark/>
          </w:tcPr>
          <w:p w14:paraId="4631789B"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72ECA03B"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7ACBF409"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7D5E002A" w14:textId="77777777" w:rsidR="005037BE" w:rsidRPr="006047CF" w:rsidRDefault="005037BE" w:rsidP="00097531">
            <w:pPr>
              <w:keepNext/>
              <w:widowControl w:val="0"/>
              <w:jc w:val="right"/>
              <w:outlineLvl w:val="6"/>
              <w:rPr>
                <w:rFonts w:eastAsia="Times New Roman"/>
                <w:b/>
                <w:color w:val="000000"/>
                <w:sz w:val="18"/>
                <w:szCs w:val="18"/>
                <w:lang w:eastAsia="en-GB"/>
              </w:rPr>
            </w:pPr>
            <w:r w:rsidRPr="006047CF">
              <w:rPr>
                <w:rFonts w:eastAsia="Times New Roman"/>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1A39580D" w14:textId="3DFF58DB"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30 000</w:t>
            </w:r>
          </w:p>
        </w:tc>
      </w:tr>
      <w:tr w:rsidR="002E1FAF" w:rsidRPr="006047CF" w14:paraId="5C42C2ED"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32C94807"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Sweden</w:t>
            </w:r>
          </w:p>
        </w:tc>
        <w:tc>
          <w:tcPr>
            <w:tcW w:w="1237" w:type="dxa"/>
            <w:tcBorders>
              <w:left w:val="single" w:sz="4" w:space="0" w:color="auto"/>
            </w:tcBorders>
            <w:tcMar>
              <w:left w:w="57" w:type="dxa"/>
              <w:right w:w="57" w:type="dxa"/>
            </w:tcMar>
            <w:vAlign w:val="center"/>
            <w:hideMark/>
          </w:tcPr>
          <w:p w14:paraId="6EDCF0DC"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2D110A3B" w14:textId="58D632C8"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228 349</w:t>
            </w:r>
          </w:p>
        </w:tc>
        <w:tc>
          <w:tcPr>
            <w:tcW w:w="927" w:type="dxa"/>
            <w:tcMar>
              <w:left w:w="57" w:type="dxa"/>
              <w:right w:w="57" w:type="dxa"/>
            </w:tcMar>
            <w:vAlign w:val="center"/>
            <w:hideMark/>
          </w:tcPr>
          <w:p w14:paraId="01C238E7" w14:textId="33BA42B3"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194 368</w:t>
            </w:r>
          </w:p>
        </w:tc>
        <w:tc>
          <w:tcPr>
            <w:tcW w:w="847" w:type="dxa"/>
            <w:tcMar>
              <w:left w:w="57" w:type="dxa"/>
              <w:right w:w="57" w:type="dxa"/>
            </w:tcMar>
            <w:vAlign w:val="center"/>
            <w:hideMark/>
          </w:tcPr>
          <w:p w14:paraId="130DA3A1" w14:textId="3CD8B997"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128 535</w:t>
            </w:r>
          </w:p>
        </w:tc>
        <w:tc>
          <w:tcPr>
            <w:tcW w:w="847" w:type="dxa"/>
            <w:tcMar>
              <w:left w:w="57" w:type="dxa"/>
              <w:right w:w="57" w:type="dxa"/>
            </w:tcMar>
            <w:vAlign w:val="center"/>
            <w:hideMark/>
          </w:tcPr>
          <w:p w14:paraId="0D4B0354" w14:textId="00B970B0"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116 421</w:t>
            </w:r>
          </w:p>
        </w:tc>
        <w:tc>
          <w:tcPr>
            <w:tcW w:w="847" w:type="dxa"/>
            <w:tcMar>
              <w:left w:w="57" w:type="dxa"/>
              <w:right w:w="57" w:type="dxa"/>
            </w:tcMar>
            <w:vAlign w:val="center"/>
            <w:hideMark/>
          </w:tcPr>
          <w:p w14:paraId="11CB5B9A" w14:textId="755326D3" w:rsidR="005037BE" w:rsidRPr="006047CF" w:rsidRDefault="005037BE" w:rsidP="00097531">
            <w:pPr>
              <w:jc w:val="right"/>
              <w:rPr>
                <w:rFonts w:eastAsia="Times New Roman"/>
                <w:color w:val="000000"/>
                <w:sz w:val="18"/>
                <w:szCs w:val="18"/>
                <w:lang w:eastAsia="en-GB"/>
              </w:rPr>
            </w:pPr>
            <w:r w:rsidRPr="006047CF">
              <w:rPr>
                <w:rFonts w:eastAsia="Times New Roman"/>
                <w:color w:val="000000"/>
                <w:sz w:val="18"/>
                <w:szCs w:val="18"/>
                <w:lang w:eastAsia="en-GB"/>
              </w:rPr>
              <w:t>255 445</w:t>
            </w:r>
          </w:p>
        </w:tc>
        <w:tc>
          <w:tcPr>
            <w:tcW w:w="819" w:type="dxa"/>
            <w:tcMar>
              <w:left w:w="57" w:type="dxa"/>
              <w:right w:w="57" w:type="dxa"/>
            </w:tcMar>
            <w:vAlign w:val="center"/>
            <w:hideMark/>
          </w:tcPr>
          <w:p w14:paraId="4185CB42"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44D3722D" w14:textId="2D00338D"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923 118</w:t>
            </w:r>
          </w:p>
        </w:tc>
        <w:tc>
          <w:tcPr>
            <w:tcW w:w="826" w:type="dxa"/>
            <w:tcBorders>
              <w:left w:val="single" w:sz="4" w:space="0" w:color="auto"/>
            </w:tcBorders>
            <w:tcMar>
              <w:left w:w="57" w:type="dxa"/>
              <w:right w:w="57" w:type="dxa"/>
            </w:tcMar>
            <w:vAlign w:val="center"/>
            <w:hideMark/>
          </w:tcPr>
          <w:p w14:paraId="7ED001F5"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0CE81D80"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3FC076F7"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55A0B5CD" w14:textId="77777777" w:rsidR="005037BE" w:rsidRPr="006047CF" w:rsidRDefault="005037BE" w:rsidP="00097531">
            <w:pPr>
              <w:keepNext/>
              <w:widowControl w:val="0"/>
              <w:jc w:val="right"/>
              <w:outlineLvl w:val="6"/>
              <w:rPr>
                <w:rFonts w:eastAsia="Times New Roman"/>
                <w:b/>
                <w:color w:val="000000"/>
                <w:sz w:val="18"/>
                <w:szCs w:val="18"/>
                <w:lang w:eastAsia="en-GB"/>
              </w:rPr>
            </w:pPr>
            <w:r w:rsidRPr="006047CF">
              <w:rPr>
                <w:rFonts w:eastAsia="Times New Roman"/>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116B4BAC" w14:textId="17F37247"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923 118</w:t>
            </w:r>
          </w:p>
        </w:tc>
      </w:tr>
      <w:tr w:rsidR="002E1FAF" w:rsidRPr="006047CF" w14:paraId="0DEF84D0"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083CD5D8"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 xml:space="preserve">Switzerland </w:t>
            </w:r>
          </w:p>
        </w:tc>
        <w:tc>
          <w:tcPr>
            <w:tcW w:w="1237" w:type="dxa"/>
            <w:tcBorders>
              <w:left w:val="single" w:sz="4" w:space="0" w:color="auto"/>
            </w:tcBorders>
            <w:tcMar>
              <w:left w:w="57" w:type="dxa"/>
              <w:right w:w="57" w:type="dxa"/>
            </w:tcMar>
            <w:vAlign w:val="center"/>
            <w:hideMark/>
          </w:tcPr>
          <w:p w14:paraId="20E4677C"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7562B35F" w14:textId="1DE9E12D"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76 144</w:t>
            </w:r>
          </w:p>
        </w:tc>
        <w:tc>
          <w:tcPr>
            <w:tcW w:w="927" w:type="dxa"/>
            <w:tcMar>
              <w:left w:w="57" w:type="dxa"/>
              <w:right w:w="57" w:type="dxa"/>
            </w:tcMar>
            <w:vAlign w:val="center"/>
            <w:hideMark/>
          </w:tcPr>
          <w:p w14:paraId="66882D9C" w14:textId="0C731EDF"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84 793</w:t>
            </w:r>
          </w:p>
        </w:tc>
        <w:tc>
          <w:tcPr>
            <w:tcW w:w="847" w:type="dxa"/>
            <w:tcMar>
              <w:left w:w="57" w:type="dxa"/>
              <w:right w:w="57" w:type="dxa"/>
            </w:tcMar>
            <w:vAlign w:val="center"/>
            <w:hideMark/>
          </w:tcPr>
          <w:p w14:paraId="114A9B4E" w14:textId="15E33EDC"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84 000</w:t>
            </w:r>
          </w:p>
        </w:tc>
        <w:tc>
          <w:tcPr>
            <w:tcW w:w="847" w:type="dxa"/>
            <w:tcMar>
              <w:left w:w="57" w:type="dxa"/>
              <w:right w:w="57" w:type="dxa"/>
            </w:tcMar>
            <w:vAlign w:val="center"/>
            <w:hideMark/>
          </w:tcPr>
          <w:p w14:paraId="7634CCCF" w14:textId="276B38D9"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84 000</w:t>
            </w:r>
          </w:p>
        </w:tc>
        <w:tc>
          <w:tcPr>
            <w:tcW w:w="847" w:type="dxa"/>
            <w:tcMar>
              <w:left w:w="57" w:type="dxa"/>
              <w:right w:w="57" w:type="dxa"/>
            </w:tcMar>
            <w:vAlign w:val="center"/>
            <w:hideMark/>
          </w:tcPr>
          <w:p w14:paraId="62A21A5B" w14:textId="02BED320"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84 000</w:t>
            </w:r>
          </w:p>
        </w:tc>
        <w:tc>
          <w:tcPr>
            <w:tcW w:w="819" w:type="dxa"/>
            <w:tcMar>
              <w:left w:w="57" w:type="dxa"/>
              <w:right w:w="57" w:type="dxa"/>
            </w:tcMar>
            <w:vAlign w:val="center"/>
            <w:hideMark/>
          </w:tcPr>
          <w:p w14:paraId="7FDA0A51"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6ACACFE4" w14:textId="2801DD58"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412 937</w:t>
            </w:r>
          </w:p>
        </w:tc>
        <w:tc>
          <w:tcPr>
            <w:tcW w:w="826" w:type="dxa"/>
            <w:tcBorders>
              <w:left w:val="single" w:sz="4" w:space="0" w:color="auto"/>
            </w:tcBorders>
            <w:tcMar>
              <w:left w:w="57" w:type="dxa"/>
              <w:right w:w="57" w:type="dxa"/>
            </w:tcMar>
            <w:vAlign w:val="center"/>
            <w:hideMark/>
          </w:tcPr>
          <w:p w14:paraId="01965172"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7EBF4060" w14:textId="7ECC4001"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83 207</w:t>
            </w:r>
          </w:p>
        </w:tc>
        <w:tc>
          <w:tcPr>
            <w:tcW w:w="829" w:type="dxa"/>
            <w:tcMar>
              <w:left w:w="57" w:type="dxa"/>
              <w:right w:w="57" w:type="dxa"/>
            </w:tcMar>
            <w:vAlign w:val="center"/>
            <w:hideMark/>
          </w:tcPr>
          <w:p w14:paraId="0A15AB66"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1070" w:type="dxa"/>
            <w:tcBorders>
              <w:right w:val="single" w:sz="4" w:space="0" w:color="auto"/>
            </w:tcBorders>
            <w:tcMar>
              <w:left w:w="57" w:type="dxa"/>
              <w:right w:w="57" w:type="dxa"/>
            </w:tcMar>
            <w:vAlign w:val="center"/>
            <w:hideMark/>
          </w:tcPr>
          <w:p w14:paraId="7C5D251E" w14:textId="1804680C" w:rsidR="005037BE" w:rsidRPr="006047CF" w:rsidRDefault="005037BE" w:rsidP="00097531">
            <w:pPr>
              <w:keepNext/>
              <w:widowControl w:val="0"/>
              <w:jc w:val="right"/>
              <w:outlineLvl w:val="6"/>
              <w:rPr>
                <w:rFonts w:eastAsia="Times New Roman"/>
                <w:b/>
                <w:color w:val="000000"/>
                <w:sz w:val="18"/>
                <w:szCs w:val="18"/>
                <w:lang w:eastAsia="en-GB"/>
              </w:rPr>
            </w:pPr>
            <w:r w:rsidRPr="006047CF">
              <w:rPr>
                <w:rFonts w:eastAsia="Times New Roman"/>
                <w:b/>
                <w:color w:val="000000"/>
                <w:sz w:val="18"/>
                <w:szCs w:val="18"/>
                <w:lang w:eastAsia="en-GB"/>
              </w:rPr>
              <w:t>83 207</w:t>
            </w:r>
          </w:p>
        </w:tc>
        <w:tc>
          <w:tcPr>
            <w:tcW w:w="1005" w:type="dxa"/>
            <w:tcBorders>
              <w:left w:val="single" w:sz="4" w:space="0" w:color="auto"/>
              <w:right w:val="single" w:sz="4" w:space="0" w:color="auto"/>
            </w:tcBorders>
            <w:tcMar>
              <w:left w:w="57" w:type="dxa"/>
              <w:right w:w="57" w:type="dxa"/>
            </w:tcMar>
            <w:vAlign w:val="center"/>
            <w:hideMark/>
          </w:tcPr>
          <w:p w14:paraId="1C65F187" w14:textId="09B5F6A0"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496 144</w:t>
            </w:r>
          </w:p>
        </w:tc>
      </w:tr>
      <w:tr w:rsidR="002E1FAF" w:rsidRPr="006047CF" w14:paraId="4DF59D3C"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38C6DEF4"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United Kingdom of Great Britain and Northern Ireland</w:t>
            </w:r>
          </w:p>
        </w:tc>
        <w:tc>
          <w:tcPr>
            <w:tcW w:w="1237" w:type="dxa"/>
            <w:tcBorders>
              <w:left w:val="single" w:sz="4" w:space="0" w:color="auto"/>
            </w:tcBorders>
            <w:tcMar>
              <w:left w:w="57" w:type="dxa"/>
              <w:right w:w="57" w:type="dxa"/>
            </w:tcMar>
            <w:vAlign w:val="center"/>
            <w:hideMark/>
          </w:tcPr>
          <w:p w14:paraId="406403BE" w14:textId="24C31438" w:rsidR="005037BE" w:rsidRPr="006047CF" w:rsidRDefault="005037BE" w:rsidP="00097531">
            <w:pPr>
              <w:jc w:val="right"/>
              <w:rPr>
                <w:rFonts w:eastAsia="Times New Roman"/>
                <w:color w:val="000000"/>
                <w:sz w:val="18"/>
                <w:szCs w:val="18"/>
                <w:lang w:eastAsia="en-GB"/>
              </w:rPr>
            </w:pPr>
          </w:p>
        </w:tc>
        <w:tc>
          <w:tcPr>
            <w:tcW w:w="848" w:type="dxa"/>
            <w:tcMar>
              <w:left w:w="57" w:type="dxa"/>
              <w:right w:w="57" w:type="dxa"/>
            </w:tcMar>
            <w:vAlign w:val="center"/>
            <w:hideMark/>
          </w:tcPr>
          <w:p w14:paraId="57F06657" w14:textId="47BC7CDC"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1 285 694</w:t>
            </w:r>
          </w:p>
        </w:tc>
        <w:tc>
          <w:tcPr>
            <w:tcW w:w="927" w:type="dxa"/>
            <w:tcMar>
              <w:left w:w="57" w:type="dxa"/>
              <w:right w:w="57" w:type="dxa"/>
            </w:tcMar>
            <w:vAlign w:val="center"/>
            <w:hideMark/>
          </w:tcPr>
          <w:p w14:paraId="3C92FB09" w14:textId="3EC43B07"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1 046 145</w:t>
            </w:r>
          </w:p>
        </w:tc>
        <w:tc>
          <w:tcPr>
            <w:tcW w:w="847" w:type="dxa"/>
            <w:tcMar>
              <w:left w:w="57" w:type="dxa"/>
              <w:right w:w="57" w:type="dxa"/>
            </w:tcMar>
            <w:vAlign w:val="center"/>
            <w:hideMark/>
          </w:tcPr>
          <w:p w14:paraId="6DB56388"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847" w:type="dxa"/>
            <w:tcMar>
              <w:left w:w="57" w:type="dxa"/>
              <w:right w:w="57" w:type="dxa"/>
            </w:tcMar>
            <w:vAlign w:val="center"/>
            <w:hideMark/>
          </w:tcPr>
          <w:p w14:paraId="62B83B62" w14:textId="3D6A9618"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228 956</w:t>
            </w:r>
          </w:p>
        </w:tc>
        <w:tc>
          <w:tcPr>
            <w:tcW w:w="847" w:type="dxa"/>
            <w:tcMar>
              <w:left w:w="57" w:type="dxa"/>
              <w:right w:w="57" w:type="dxa"/>
            </w:tcMar>
            <w:vAlign w:val="center"/>
            <w:hideMark/>
          </w:tcPr>
          <w:p w14:paraId="50CB1CDB" w14:textId="2002AD84"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193 140</w:t>
            </w:r>
          </w:p>
        </w:tc>
        <w:tc>
          <w:tcPr>
            <w:tcW w:w="819" w:type="dxa"/>
            <w:tcMar>
              <w:left w:w="57" w:type="dxa"/>
              <w:right w:w="57" w:type="dxa"/>
            </w:tcMar>
            <w:vAlign w:val="center"/>
            <w:hideMark/>
          </w:tcPr>
          <w:p w14:paraId="1B1ED9DF"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09991176" w14:textId="0F3D027E"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2 753 935</w:t>
            </w:r>
          </w:p>
        </w:tc>
        <w:tc>
          <w:tcPr>
            <w:tcW w:w="826" w:type="dxa"/>
            <w:tcBorders>
              <w:left w:val="single" w:sz="4" w:space="0" w:color="auto"/>
            </w:tcBorders>
            <w:tcMar>
              <w:left w:w="57" w:type="dxa"/>
              <w:right w:w="57" w:type="dxa"/>
            </w:tcMar>
            <w:vAlign w:val="center"/>
            <w:hideMark/>
          </w:tcPr>
          <w:p w14:paraId="503FA05A"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33F77749" w14:textId="275F5FFE" w:rsidR="005037BE" w:rsidRPr="006047CF" w:rsidRDefault="000E6007"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589</w:t>
            </w:r>
            <w:r w:rsidR="005037BE" w:rsidRPr="006047CF">
              <w:rPr>
                <w:rFonts w:eastAsia="Times New Roman"/>
                <w:color w:val="000000"/>
                <w:sz w:val="18"/>
                <w:szCs w:val="18"/>
                <w:lang w:eastAsia="en-GB"/>
              </w:rPr>
              <w:t xml:space="preserve"> </w:t>
            </w:r>
            <w:r w:rsidRPr="006047CF">
              <w:rPr>
                <w:rFonts w:eastAsia="Times New Roman"/>
                <w:color w:val="000000"/>
                <w:sz w:val="18"/>
                <w:szCs w:val="18"/>
                <w:lang w:eastAsia="en-GB"/>
              </w:rPr>
              <w:t>252</w:t>
            </w:r>
          </w:p>
        </w:tc>
        <w:tc>
          <w:tcPr>
            <w:tcW w:w="829" w:type="dxa"/>
            <w:tcMar>
              <w:left w:w="57" w:type="dxa"/>
              <w:right w:w="57" w:type="dxa"/>
            </w:tcMar>
            <w:vAlign w:val="center"/>
            <w:hideMark/>
          </w:tcPr>
          <w:p w14:paraId="37A7F626"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color w:val="000000"/>
                <w:sz w:val="18"/>
                <w:szCs w:val="18"/>
                <w:lang w:eastAsia="en-GB"/>
              </w:rPr>
            </w:pPr>
          </w:p>
        </w:tc>
        <w:tc>
          <w:tcPr>
            <w:tcW w:w="1070" w:type="dxa"/>
            <w:tcBorders>
              <w:right w:val="single" w:sz="4" w:space="0" w:color="auto"/>
            </w:tcBorders>
            <w:tcMar>
              <w:left w:w="57" w:type="dxa"/>
              <w:right w:w="57" w:type="dxa"/>
            </w:tcMar>
            <w:vAlign w:val="center"/>
            <w:hideMark/>
          </w:tcPr>
          <w:p w14:paraId="419AE659" w14:textId="24D6F47B" w:rsidR="005037BE" w:rsidRPr="006047CF" w:rsidRDefault="006107AA" w:rsidP="00097531">
            <w:pPr>
              <w:keepNext/>
              <w:widowControl w:val="0"/>
              <w:jc w:val="right"/>
              <w:outlineLvl w:val="6"/>
              <w:rPr>
                <w:rFonts w:eastAsia="Times New Roman"/>
                <w:b/>
                <w:color w:val="000000"/>
                <w:sz w:val="18"/>
                <w:szCs w:val="18"/>
                <w:lang w:eastAsia="en-GB"/>
              </w:rPr>
            </w:pPr>
            <w:r w:rsidRPr="006047CF">
              <w:rPr>
                <w:rFonts w:eastAsia="Times New Roman"/>
                <w:b/>
                <w:color w:val="000000"/>
                <w:sz w:val="18"/>
                <w:szCs w:val="18"/>
                <w:lang w:eastAsia="en-GB"/>
              </w:rPr>
              <w:t>589 252</w:t>
            </w:r>
          </w:p>
        </w:tc>
        <w:tc>
          <w:tcPr>
            <w:tcW w:w="1005" w:type="dxa"/>
            <w:tcBorders>
              <w:left w:val="single" w:sz="4" w:space="0" w:color="auto"/>
              <w:right w:val="single" w:sz="4" w:space="0" w:color="auto"/>
            </w:tcBorders>
            <w:tcMar>
              <w:left w:w="57" w:type="dxa"/>
              <w:right w:w="57" w:type="dxa"/>
            </w:tcMar>
            <w:vAlign w:val="center"/>
            <w:hideMark/>
          </w:tcPr>
          <w:p w14:paraId="6E83B64D" w14:textId="5829DB01" w:rsidR="005037BE" w:rsidRPr="006047CF" w:rsidRDefault="006107AA" w:rsidP="00097531">
            <w:pPr>
              <w:jc w:val="right"/>
              <w:rPr>
                <w:rFonts w:eastAsia="Times New Roman"/>
                <w:b/>
                <w:bCs/>
                <w:color w:val="000000"/>
                <w:sz w:val="18"/>
                <w:szCs w:val="18"/>
                <w:lang w:eastAsia="en-GB"/>
              </w:rPr>
            </w:pPr>
            <w:r w:rsidRPr="006047CF">
              <w:rPr>
                <w:rFonts w:eastAsia="Times New Roman"/>
                <w:b/>
                <w:bCs/>
                <w:color w:val="000000"/>
                <w:sz w:val="18"/>
                <w:szCs w:val="18"/>
                <w:lang w:eastAsia="en-GB"/>
              </w:rPr>
              <w:t>3</w:t>
            </w:r>
            <w:r w:rsidR="005037BE" w:rsidRPr="006047CF">
              <w:rPr>
                <w:rFonts w:eastAsia="Times New Roman"/>
                <w:b/>
                <w:bCs/>
                <w:color w:val="000000"/>
                <w:sz w:val="18"/>
                <w:szCs w:val="18"/>
                <w:lang w:eastAsia="en-GB"/>
              </w:rPr>
              <w:t xml:space="preserve"> </w:t>
            </w:r>
            <w:r w:rsidRPr="006047CF">
              <w:rPr>
                <w:rFonts w:eastAsia="Times New Roman"/>
                <w:b/>
                <w:bCs/>
                <w:color w:val="000000"/>
                <w:sz w:val="18"/>
                <w:szCs w:val="18"/>
                <w:lang w:eastAsia="en-GB"/>
              </w:rPr>
              <w:t>343</w:t>
            </w:r>
            <w:r w:rsidR="005037BE" w:rsidRPr="006047CF">
              <w:rPr>
                <w:rFonts w:eastAsia="Times New Roman"/>
                <w:b/>
                <w:bCs/>
                <w:color w:val="000000"/>
                <w:sz w:val="18"/>
                <w:szCs w:val="18"/>
                <w:lang w:eastAsia="en-GB"/>
              </w:rPr>
              <w:t xml:space="preserve"> </w:t>
            </w:r>
            <w:r w:rsidRPr="006047CF">
              <w:rPr>
                <w:rFonts w:eastAsia="Times New Roman"/>
                <w:b/>
                <w:bCs/>
                <w:color w:val="000000"/>
                <w:sz w:val="18"/>
                <w:szCs w:val="18"/>
                <w:lang w:eastAsia="en-GB"/>
              </w:rPr>
              <w:t>187</w:t>
            </w:r>
          </w:p>
        </w:tc>
      </w:tr>
      <w:tr w:rsidR="002E1FAF" w:rsidRPr="006047CF" w14:paraId="7299193C" w14:textId="77777777" w:rsidTr="00097531">
        <w:trPr>
          <w:trHeight w:val="296"/>
        </w:trPr>
        <w:tc>
          <w:tcPr>
            <w:tcW w:w="2790" w:type="dxa"/>
            <w:tcBorders>
              <w:left w:val="single" w:sz="4" w:space="0" w:color="auto"/>
              <w:right w:val="single" w:sz="4" w:space="0" w:color="auto"/>
            </w:tcBorders>
            <w:tcMar>
              <w:left w:w="57" w:type="dxa"/>
              <w:right w:w="57" w:type="dxa"/>
            </w:tcMar>
            <w:vAlign w:val="center"/>
            <w:hideMark/>
          </w:tcPr>
          <w:p w14:paraId="629DEAF9" w14:textId="77777777" w:rsidR="005037BE" w:rsidRPr="006047CF" w:rsidRDefault="005037BE" w:rsidP="005037BE">
            <w:pPr>
              <w:rPr>
                <w:rFonts w:eastAsia="Times New Roman"/>
                <w:color w:val="000000"/>
                <w:sz w:val="18"/>
                <w:szCs w:val="18"/>
                <w:lang w:eastAsia="en-GB"/>
              </w:rPr>
            </w:pPr>
            <w:r w:rsidRPr="006047CF">
              <w:rPr>
                <w:rFonts w:eastAsia="Times New Roman"/>
                <w:color w:val="000000"/>
                <w:sz w:val="18"/>
                <w:szCs w:val="18"/>
                <w:lang w:eastAsia="en-GB"/>
              </w:rPr>
              <w:t>United States of America</w:t>
            </w:r>
          </w:p>
        </w:tc>
        <w:tc>
          <w:tcPr>
            <w:tcW w:w="1237" w:type="dxa"/>
            <w:tcBorders>
              <w:left w:val="single" w:sz="4" w:space="0" w:color="auto"/>
            </w:tcBorders>
            <w:tcMar>
              <w:left w:w="57" w:type="dxa"/>
              <w:right w:w="57" w:type="dxa"/>
            </w:tcMar>
            <w:vAlign w:val="center"/>
            <w:hideMark/>
          </w:tcPr>
          <w:p w14:paraId="5F4C4D0A" w14:textId="37C159AE"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500 000</w:t>
            </w:r>
          </w:p>
        </w:tc>
        <w:tc>
          <w:tcPr>
            <w:tcW w:w="848" w:type="dxa"/>
            <w:tcMar>
              <w:left w:w="57" w:type="dxa"/>
              <w:right w:w="57" w:type="dxa"/>
            </w:tcMar>
            <w:vAlign w:val="center"/>
            <w:hideMark/>
          </w:tcPr>
          <w:p w14:paraId="0D3458C5" w14:textId="666B31DD"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500 000</w:t>
            </w:r>
          </w:p>
        </w:tc>
        <w:tc>
          <w:tcPr>
            <w:tcW w:w="927" w:type="dxa"/>
            <w:tcMar>
              <w:left w:w="57" w:type="dxa"/>
              <w:right w:w="57" w:type="dxa"/>
            </w:tcMar>
            <w:vAlign w:val="center"/>
            <w:hideMark/>
          </w:tcPr>
          <w:p w14:paraId="2C3E32C4" w14:textId="6613E4F3"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500 000</w:t>
            </w:r>
          </w:p>
        </w:tc>
        <w:tc>
          <w:tcPr>
            <w:tcW w:w="847" w:type="dxa"/>
            <w:tcMar>
              <w:left w:w="57" w:type="dxa"/>
              <w:right w:w="57" w:type="dxa"/>
            </w:tcMar>
            <w:vAlign w:val="center"/>
            <w:hideMark/>
          </w:tcPr>
          <w:p w14:paraId="692E61B1" w14:textId="757350F5"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477 500</w:t>
            </w:r>
          </w:p>
        </w:tc>
        <w:tc>
          <w:tcPr>
            <w:tcW w:w="847" w:type="dxa"/>
            <w:tcMar>
              <w:left w:w="57" w:type="dxa"/>
              <w:right w:w="57" w:type="dxa"/>
            </w:tcMar>
            <w:vAlign w:val="center"/>
            <w:hideMark/>
          </w:tcPr>
          <w:p w14:paraId="3366B0FF" w14:textId="5B9221D7"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516 306</w:t>
            </w:r>
          </w:p>
        </w:tc>
        <w:tc>
          <w:tcPr>
            <w:tcW w:w="847" w:type="dxa"/>
            <w:tcMar>
              <w:left w:w="57" w:type="dxa"/>
              <w:right w:w="57" w:type="dxa"/>
            </w:tcMar>
            <w:vAlign w:val="center"/>
            <w:hideMark/>
          </w:tcPr>
          <w:p w14:paraId="05A0FD7C" w14:textId="2C6ACFEC" w:rsidR="005037BE" w:rsidRPr="006047CF" w:rsidRDefault="005037BE" w:rsidP="00097531">
            <w:pPr>
              <w:keepNext/>
              <w:widowControl w:val="0"/>
              <w:jc w:val="right"/>
              <w:outlineLvl w:val="6"/>
              <w:rPr>
                <w:rFonts w:eastAsia="Times New Roman"/>
                <w:color w:val="000000"/>
                <w:sz w:val="18"/>
                <w:szCs w:val="18"/>
                <w:lang w:eastAsia="en-GB"/>
              </w:rPr>
            </w:pPr>
            <w:r w:rsidRPr="006047CF">
              <w:rPr>
                <w:rFonts w:eastAsia="Times New Roman"/>
                <w:color w:val="000000"/>
                <w:sz w:val="18"/>
                <w:szCs w:val="18"/>
                <w:lang w:eastAsia="en-GB"/>
              </w:rPr>
              <w:t>500 000</w:t>
            </w:r>
          </w:p>
        </w:tc>
        <w:tc>
          <w:tcPr>
            <w:tcW w:w="819" w:type="dxa"/>
            <w:tcMar>
              <w:left w:w="57" w:type="dxa"/>
              <w:right w:w="57" w:type="dxa"/>
            </w:tcMar>
            <w:vAlign w:val="center"/>
            <w:hideMark/>
          </w:tcPr>
          <w:p w14:paraId="0C291F2B" w14:textId="18B760E9" w:rsidR="005037BE" w:rsidRPr="006047CF" w:rsidRDefault="005037BE" w:rsidP="00097531">
            <w:pPr>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209D730A" w14:textId="26C6EF30"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2 993 806</w:t>
            </w:r>
          </w:p>
        </w:tc>
        <w:tc>
          <w:tcPr>
            <w:tcW w:w="826" w:type="dxa"/>
            <w:tcBorders>
              <w:left w:val="single" w:sz="4" w:space="0" w:color="auto"/>
            </w:tcBorders>
            <w:tcMar>
              <w:left w:w="57" w:type="dxa"/>
              <w:right w:w="57" w:type="dxa"/>
            </w:tcMar>
            <w:vAlign w:val="center"/>
            <w:hideMark/>
          </w:tcPr>
          <w:p w14:paraId="535305DF" w14:textId="38D2BC09" w:rsidR="005037BE" w:rsidRPr="006047CF" w:rsidRDefault="005037BE" w:rsidP="00097531">
            <w:pPr>
              <w:keepNext/>
              <w:widowControl w:val="0"/>
              <w:jc w:val="right"/>
              <w:outlineLvl w:val="6"/>
              <w:rPr>
                <w:rFonts w:eastAsia="Times New Roman"/>
                <w:color w:val="000000"/>
                <w:sz w:val="18"/>
                <w:szCs w:val="18"/>
                <w:lang w:eastAsia="en-GB"/>
              </w:rPr>
            </w:pPr>
          </w:p>
        </w:tc>
        <w:tc>
          <w:tcPr>
            <w:tcW w:w="886" w:type="dxa"/>
            <w:tcMar>
              <w:left w:w="57" w:type="dxa"/>
              <w:right w:w="57" w:type="dxa"/>
            </w:tcMar>
            <w:vAlign w:val="center"/>
            <w:hideMark/>
          </w:tcPr>
          <w:p w14:paraId="3315218A" w14:textId="07847692" w:rsidR="005037BE" w:rsidRPr="006047CF" w:rsidRDefault="005037BE" w:rsidP="00097531">
            <w:pPr>
              <w:keepNext/>
              <w:widowControl w:val="0"/>
              <w:jc w:val="right"/>
              <w:outlineLvl w:val="6"/>
              <w:rPr>
                <w:rFonts w:eastAsia="Times New Roman"/>
                <w:i/>
                <w:iCs/>
                <w:color w:val="00B050"/>
                <w:sz w:val="18"/>
                <w:szCs w:val="18"/>
                <w:lang w:eastAsia="en-GB"/>
              </w:rPr>
            </w:pPr>
          </w:p>
        </w:tc>
        <w:tc>
          <w:tcPr>
            <w:tcW w:w="829" w:type="dxa"/>
            <w:tcMar>
              <w:left w:w="57" w:type="dxa"/>
              <w:right w:w="57" w:type="dxa"/>
            </w:tcMar>
            <w:vAlign w:val="center"/>
            <w:hideMark/>
          </w:tcPr>
          <w:p w14:paraId="4CB489B1"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ind w:hanging="1247"/>
              <w:jc w:val="right"/>
              <w:rPr>
                <w:rFonts w:eastAsia="Times New Roman"/>
                <w:i/>
                <w:iCs/>
                <w:color w:val="00B050"/>
                <w:sz w:val="18"/>
                <w:szCs w:val="18"/>
                <w:lang w:eastAsia="en-GB"/>
              </w:rPr>
            </w:pPr>
          </w:p>
        </w:tc>
        <w:tc>
          <w:tcPr>
            <w:tcW w:w="1070" w:type="dxa"/>
            <w:tcBorders>
              <w:right w:val="single" w:sz="4" w:space="0" w:color="auto"/>
            </w:tcBorders>
            <w:tcMar>
              <w:left w:w="57" w:type="dxa"/>
              <w:right w:w="57" w:type="dxa"/>
            </w:tcMar>
            <w:vAlign w:val="center"/>
            <w:hideMark/>
          </w:tcPr>
          <w:p w14:paraId="45132DFB" w14:textId="77777777" w:rsidR="005037BE" w:rsidRPr="006047CF" w:rsidRDefault="005037BE" w:rsidP="00097531">
            <w:pPr>
              <w:keepNext/>
              <w:widowControl w:val="0"/>
              <w:jc w:val="right"/>
              <w:outlineLvl w:val="6"/>
              <w:rPr>
                <w:rFonts w:eastAsia="Times New Roman"/>
                <w:b/>
                <w:color w:val="000000"/>
                <w:sz w:val="18"/>
                <w:szCs w:val="18"/>
                <w:lang w:eastAsia="en-GB"/>
              </w:rPr>
            </w:pPr>
            <w:r w:rsidRPr="006047CF">
              <w:rPr>
                <w:rFonts w:eastAsia="Times New Roman"/>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0BD7D87E" w14:textId="3087505D"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2 993 806</w:t>
            </w:r>
          </w:p>
        </w:tc>
      </w:tr>
      <w:tr w:rsidR="002E1FAF" w:rsidRPr="006047CF" w14:paraId="4AC74F4F" w14:textId="77777777" w:rsidTr="00097531">
        <w:trPr>
          <w:trHeight w:val="296"/>
        </w:trPr>
        <w:tc>
          <w:tcPr>
            <w:tcW w:w="2790" w:type="dxa"/>
            <w:tcBorders>
              <w:left w:val="single" w:sz="4" w:space="0" w:color="auto"/>
              <w:bottom w:val="single" w:sz="12" w:space="0" w:color="auto"/>
              <w:right w:val="single" w:sz="4" w:space="0" w:color="auto"/>
            </w:tcBorders>
            <w:tcMar>
              <w:left w:w="57" w:type="dxa"/>
              <w:right w:w="57" w:type="dxa"/>
            </w:tcMar>
            <w:vAlign w:val="center"/>
            <w:hideMark/>
          </w:tcPr>
          <w:p w14:paraId="766A0D3A" w14:textId="77777777" w:rsidR="005037BE" w:rsidRPr="006047CF" w:rsidRDefault="005037BE" w:rsidP="005037BE">
            <w:pPr>
              <w:rPr>
                <w:rFonts w:eastAsia="Times New Roman"/>
                <w:b/>
                <w:bCs/>
                <w:color w:val="000000"/>
                <w:sz w:val="18"/>
                <w:szCs w:val="18"/>
                <w:lang w:eastAsia="en-GB"/>
              </w:rPr>
            </w:pPr>
            <w:r w:rsidRPr="006047CF">
              <w:rPr>
                <w:rFonts w:eastAsia="Times New Roman"/>
                <w:b/>
                <w:bCs/>
                <w:color w:val="000000"/>
                <w:sz w:val="18"/>
                <w:szCs w:val="18"/>
                <w:lang w:eastAsia="en-GB"/>
              </w:rPr>
              <w:t>Total</w:t>
            </w:r>
          </w:p>
        </w:tc>
        <w:tc>
          <w:tcPr>
            <w:tcW w:w="1237" w:type="dxa"/>
            <w:tcBorders>
              <w:left w:val="single" w:sz="4" w:space="0" w:color="auto"/>
              <w:bottom w:val="single" w:sz="12" w:space="0" w:color="auto"/>
            </w:tcBorders>
            <w:tcMar>
              <w:left w:w="57" w:type="dxa"/>
              <w:right w:w="57" w:type="dxa"/>
            </w:tcMar>
            <w:vAlign w:val="center"/>
            <w:hideMark/>
          </w:tcPr>
          <w:p w14:paraId="5D8A62C7" w14:textId="776242FC"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2 236 102</w:t>
            </w:r>
          </w:p>
        </w:tc>
        <w:tc>
          <w:tcPr>
            <w:tcW w:w="848" w:type="dxa"/>
            <w:tcBorders>
              <w:bottom w:val="single" w:sz="12" w:space="0" w:color="auto"/>
            </w:tcBorders>
            <w:tcMar>
              <w:left w:w="57" w:type="dxa"/>
              <w:right w:w="57" w:type="dxa"/>
            </w:tcMar>
            <w:vAlign w:val="center"/>
            <w:hideMark/>
          </w:tcPr>
          <w:p w14:paraId="20FC5E1C" w14:textId="775B0935"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4 276 699</w:t>
            </w:r>
          </w:p>
        </w:tc>
        <w:tc>
          <w:tcPr>
            <w:tcW w:w="927" w:type="dxa"/>
            <w:tcBorders>
              <w:bottom w:val="single" w:sz="12" w:space="0" w:color="auto"/>
            </w:tcBorders>
            <w:tcMar>
              <w:left w:w="57" w:type="dxa"/>
              <w:right w:w="57" w:type="dxa"/>
            </w:tcMar>
            <w:vAlign w:val="center"/>
            <w:hideMark/>
          </w:tcPr>
          <w:p w14:paraId="0CB32EA5" w14:textId="27F0E0A4"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13 620 944</w:t>
            </w:r>
          </w:p>
        </w:tc>
        <w:tc>
          <w:tcPr>
            <w:tcW w:w="847" w:type="dxa"/>
            <w:tcBorders>
              <w:bottom w:val="single" w:sz="12" w:space="0" w:color="auto"/>
            </w:tcBorders>
            <w:tcMar>
              <w:left w:w="57" w:type="dxa"/>
              <w:right w:w="57" w:type="dxa"/>
            </w:tcMar>
            <w:vAlign w:val="center"/>
            <w:hideMark/>
          </w:tcPr>
          <w:p w14:paraId="51111495" w14:textId="3CA56D5D"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3 131 428</w:t>
            </w:r>
          </w:p>
        </w:tc>
        <w:tc>
          <w:tcPr>
            <w:tcW w:w="847" w:type="dxa"/>
            <w:tcBorders>
              <w:bottom w:val="single" w:sz="12" w:space="0" w:color="auto"/>
            </w:tcBorders>
            <w:tcMar>
              <w:left w:w="57" w:type="dxa"/>
              <w:right w:w="57" w:type="dxa"/>
            </w:tcMar>
            <w:vAlign w:val="center"/>
            <w:hideMark/>
          </w:tcPr>
          <w:p w14:paraId="174F6B27" w14:textId="37F1F9CC"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3 899 771</w:t>
            </w:r>
          </w:p>
        </w:tc>
        <w:tc>
          <w:tcPr>
            <w:tcW w:w="847" w:type="dxa"/>
            <w:tcBorders>
              <w:bottom w:val="single" w:sz="12" w:space="0" w:color="auto"/>
            </w:tcBorders>
            <w:tcMar>
              <w:left w:w="57" w:type="dxa"/>
              <w:right w:w="57" w:type="dxa"/>
            </w:tcMar>
            <w:vAlign w:val="center"/>
            <w:hideMark/>
          </w:tcPr>
          <w:p w14:paraId="5CCE7488" w14:textId="0FA621C7"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3 9</w:t>
            </w:r>
            <w:r w:rsidR="000E6007" w:rsidRPr="006047CF">
              <w:rPr>
                <w:rFonts w:eastAsia="Times New Roman"/>
                <w:b/>
                <w:bCs/>
                <w:color w:val="000000"/>
                <w:sz w:val="18"/>
                <w:szCs w:val="18"/>
                <w:lang w:eastAsia="en-GB"/>
              </w:rPr>
              <w:t>76</w:t>
            </w:r>
            <w:r w:rsidRPr="006047CF">
              <w:rPr>
                <w:rFonts w:eastAsia="Times New Roman"/>
                <w:b/>
                <w:bCs/>
                <w:color w:val="000000"/>
                <w:sz w:val="18"/>
                <w:szCs w:val="18"/>
                <w:lang w:eastAsia="en-GB"/>
              </w:rPr>
              <w:t xml:space="preserve"> </w:t>
            </w:r>
            <w:r w:rsidR="000E6007" w:rsidRPr="006047CF">
              <w:rPr>
                <w:rFonts w:eastAsia="Times New Roman"/>
                <w:b/>
                <w:bCs/>
                <w:color w:val="000000"/>
                <w:sz w:val="18"/>
                <w:szCs w:val="18"/>
                <w:lang w:eastAsia="en-GB"/>
              </w:rPr>
              <w:t>940</w:t>
            </w:r>
          </w:p>
        </w:tc>
        <w:tc>
          <w:tcPr>
            <w:tcW w:w="819" w:type="dxa"/>
            <w:tcBorders>
              <w:bottom w:val="single" w:sz="12" w:space="0" w:color="auto"/>
            </w:tcBorders>
            <w:tcMar>
              <w:left w:w="57" w:type="dxa"/>
              <w:right w:w="57" w:type="dxa"/>
            </w:tcMar>
            <w:vAlign w:val="center"/>
            <w:hideMark/>
          </w:tcPr>
          <w:p w14:paraId="77597C8A" w14:textId="6AF7D7F5"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17 047</w:t>
            </w:r>
          </w:p>
        </w:tc>
        <w:tc>
          <w:tcPr>
            <w:tcW w:w="931" w:type="dxa"/>
            <w:tcBorders>
              <w:bottom w:val="single" w:sz="12" w:space="0" w:color="auto"/>
              <w:right w:val="single" w:sz="4" w:space="0" w:color="auto"/>
            </w:tcBorders>
            <w:tcMar>
              <w:left w:w="57" w:type="dxa"/>
              <w:right w:w="57" w:type="dxa"/>
            </w:tcMar>
            <w:vAlign w:val="center"/>
            <w:hideMark/>
          </w:tcPr>
          <w:p w14:paraId="3F0BB2FE" w14:textId="38C65100"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 xml:space="preserve">31 </w:t>
            </w:r>
            <w:r w:rsidR="000E6007" w:rsidRPr="006047CF">
              <w:rPr>
                <w:rFonts w:eastAsia="Times New Roman"/>
                <w:b/>
                <w:bCs/>
                <w:color w:val="000000"/>
                <w:sz w:val="18"/>
                <w:szCs w:val="18"/>
                <w:lang w:eastAsia="en-GB"/>
              </w:rPr>
              <w:t>158</w:t>
            </w:r>
            <w:r w:rsidRPr="006047CF">
              <w:rPr>
                <w:rFonts w:eastAsia="Times New Roman"/>
                <w:b/>
                <w:bCs/>
                <w:color w:val="000000"/>
                <w:sz w:val="18"/>
                <w:szCs w:val="18"/>
                <w:lang w:eastAsia="en-GB"/>
              </w:rPr>
              <w:t xml:space="preserve"> </w:t>
            </w:r>
            <w:r w:rsidR="000E6007" w:rsidRPr="006047CF">
              <w:rPr>
                <w:rFonts w:eastAsia="Times New Roman"/>
                <w:b/>
                <w:bCs/>
                <w:color w:val="000000"/>
                <w:sz w:val="18"/>
                <w:szCs w:val="18"/>
                <w:lang w:eastAsia="en-GB"/>
              </w:rPr>
              <w:t>931</w:t>
            </w:r>
          </w:p>
        </w:tc>
        <w:tc>
          <w:tcPr>
            <w:tcW w:w="826" w:type="dxa"/>
            <w:tcBorders>
              <w:left w:val="single" w:sz="4" w:space="0" w:color="auto"/>
              <w:bottom w:val="single" w:sz="12" w:space="0" w:color="auto"/>
            </w:tcBorders>
            <w:tcMar>
              <w:left w:w="57" w:type="dxa"/>
              <w:right w:w="57" w:type="dxa"/>
            </w:tcMar>
            <w:vAlign w:val="center"/>
            <w:hideMark/>
          </w:tcPr>
          <w:p w14:paraId="3EDE93AA" w14:textId="6B2D64A8" w:rsidR="005037BE" w:rsidRPr="006047CF" w:rsidRDefault="000E6007"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129</w:t>
            </w:r>
            <w:r w:rsidR="005037BE" w:rsidRPr="006047CF">
              <w:rPr>
                <w:rFonts w:eastAsia="Times New Roman"/>
                <w:b/>
                <w:bCs/>
                <w:color w:val="000000"/>
                <w:sz w:val="18"/>
                <w:szCs w:val="18"/>
                <w:lang w:eastAsia="en-GB"/>
              </w:rPr>
              <w:t xml:space="preserve"> </w:t>
            </w:r>
            <w:r w:rsidRPr="006047CF">
              <w:rPr>
                <w:rFonts w:eastAsia="Times New Roman"/>
                <w:b/>
                <w:bCs/>
                <w:color w:val="000000"/>
                <w:sz w:val="18"/>
                <w:szCs w:val="18"/>
                <w:lang w:eastAsia="en-GB"/>
              </w:rPr>
              <w:t>348</w:t>
            </w:r>
          </w:p>
        </w:tc>
        <w:tc>
          <w:tcPr>
            <w:tcW w:w="886" w:type="dxa"/>
            <w:tcBorders>
              <w:bottom w:val="single" w:sz="12" w:space="0" w:color="auto"/>
            </w:tcBorders>
            <w:tcMar>
              <w:left w:w="57" w:type="dxa"/>
              <w:right w:w="57" w:type="dxa"/>
            </w:tcMar>
            <w:vAlign w:val="center"/>
            <w:hideMark/>
          </w:tcPr>
          <w:p w14:paraId="7BD3AEFB" w14:textId="2EFD768F" w:rsidR="005037BE" w:rsidRPr="006047CF" w:rsidRDefault="000E6007" w:rsidP="00097531">
            <w:pPr>
              <w:keepNext/>
              <w:widowControl w:val="0"/>
              <w:jc w:val="right"/>
              <w:outlineLvl w:val="6"/>
              <w:rPr>
                <w:rFonts w:eastAsia="Times New Roman"/>
                <w:b/>
                <w:bCs/>
                <w:sz w:val="18"/>
                <w:szCs w:val="18"/>
                <w:lang w:eastAsia="en-GB"/>
              </w:rPr>
            </w:pPr>
            <w:r w:rsidRPr="006047CF">
              <w:rPr>
                <w:rFonts w:eastAsia="Times New Roman"/>
                <w:b/>
                <w:bCs/>
                <w:sz w:val="18"/>
                <w:szCs w:val="18"/>
                <w:lang w:eastAsia="en-GB"/>
              </w:rPr>
              <w:t>2</w:t>
            </w:r>
            <w:r w:rsidR="005037BE" w:rsidRPr="006047CF">
              <w:rPr>
                <w:rFonts w:eastAsia="Times New Roman"/>
                <w:b/>
                <w:bCs/>
                <w:sz w:val="18"/>
                <w:szCs w:val="18"/>
                <w:lang w:eastAsia="en-GB"/>
              </w:rPr>
              <w:t xml:space="preserve"> </w:t>
            </w:r>
            <w:r w:rsidRPr="006047CF">
              <w:rPr>
                <w:rFonts w:eastAsia="Times New Roman"/>
                <w:b/>
                <w:bCs/>
                <w:sz w:val="18"/>
                <w:szCs w:val="18"/>
                <w:lang w:eastAsia="en-GB"/>
              </w:rPr>
              <w:t>380</w:t>
            </w:r>
            <w:r w:rsidR="005037BE" w:rsidRPr="006047CF">
              <w:rPr>
                <w:rFonts w:eastAsia="Times New Roman"/>
                <w:b/>
                <w:bCs/>
                <w:sz w:val="18"/>
                <w:szCs w:val="18"/>
                <w:lang w:eastAsia="en-GB"/>
              </w:rPr>
              <w:t xml:space="preserve"> </w:t>
            </w:r>
            <w:r w:rsidR="00EC0CDE" w:rsidRPr="006047CF">
              <w:rPr>
                <w:rFonts w:eastAsia="Times New Roman"/>
                <w:b/>
                <w:bCs/>
                <w:sz w:val="18"/>
                <w:szCs w:val="18"/>
                <w:lang w:eastAsia="en-GB"/>
              </w:rPr>
              <w:t>56</w:t>
            </w:r>
            <w:r w:rsidR="00F251A0" w:rsidRPr="006047CF">
              <w:rPr>
                <w:rFonts w:eastAsia="Times New Roman"/>
                <w:b/>
                <w:bCs/>
                <w:sz w:val="18"/>
                <w:szCs w:val="18"/>
                <w:lang w:eastAsia="en-GB"/>
              </w:rPr>
              <w:t>3</w:t>
            </w:r>
          </w:p>
        </w:tc>
        <w:tc>
          <w:tcPr>
            <w:tcW w:w="829" w:type="dxa"/>
            <w:tcBorders>
              <w:bottom w:val="single" w:sz="12" w:space="0" w:color="auto"/>
            </w:tcBorders>
            <w:tcMar>
              <w:left w:w="57" w:type="dxa"/>
              <w:right w:w="57" w:type="dxa"/>
            </w:tcMar>
            <w:vAlign w:val="center"/>
            <w:hideMark/>
          </w:tcPr>
          <w:p w14:paraId="02ECC54E" w14:textId="13EF56B4" w:rsidR="005037BE" w:rsidRPr="006047CF" w:rsidRDefault="005037BE" w:rsidP="00097531">
            <w:pPr>
              <w:keepNext/>
              <w:widowControl w:val="0"/>
              <w:jc w:val="right"/>
              <w:outlineLvl w:val="6"/>
              <w:rPr>
                <w:rFonts w:eastAsia="Times New Roman"/>
                <w:b/>
                <w:bCs/>
                <w:sz w:val="18"/>
                <w:szCs w:val="18"/>
                <w:lang w:eastAsia="en-GB"/>
              </w:rPr>
            </w:pPr>
            <w:r w:rsidRPr="006047CF">
              <w:rPr>
                <w:rFonts w:eastAsia="Times New Roman"/>
                <w:b/>
                <w:bCs/>
                <w:sz w:val="18"/>
                <w:szCs w:val="18"/>
                <w:lang w:eastAsia="en-GB"/>
              </w:rPr>
              <w:t>623 031</w:t>
            </w:r>
          </w:p>
        </w:tc>
        <w:tc>
          <w:tcPr>
            <w:tcW w:w="1070" w:type="dxa"/>
            <w:tcBorders>
              <w:bottom w:val="single" w:sz="12" w:space="0" w:color="auto"/>
              <w:right w:val="single" w:sz="4" w:space="0" w:color="auto"/>
            </w:tcBorders>
            <w:tcMar>
              <w:left w:w="57" w:type="dxa"/>
              <w:right w:w="57" w:type="dxa"/>
            </w:tcMar>
            <w:vAlign w:val="center"/>
            <w:hideMark/>
          </w:tcPr>
          <w:p w14:paraId="5059E706" w14:textId="23C96B99" w:rsidR="005037BE" w:rsidRPr="006047CF" w:rsidRDefault="006107AA" w:rsidP="00097531">
            <w:pPr>
              <w:keepNext/>
              <w:widowControl w:val="0"/>
              <w:jc w:val="right"/>
              <w:outlineLvl w:val="6"/>
              <w:rPr>
                <w:rFonts w:eastAsia="Times New Roman"/>
                <w:b/>
                <w:bCs/>
                <w:sz w:val="18"/>
                <w:szCs w:val="18"/>
                <w:lang w:eastAsia="en-GB"/>
              </w:rPr>
            </w:pPr>
            <w:r w:rsidRPr="006047CF">
              <w:rPr>
                <w:rFonts w:eastAsia="Times New Roman"/>
                <w:b/>
                <w:bCs/>
                <w:sz w:val="18"/>
                <w:szCs w:val="18"/>
                <w:lang w:eastAsia="en-GB"/>
              </w:rPr>
              <w:t>3</w:t>
            </w:r>
            <w:r w:rsidR="005037BE" w:rsidRPr="006047CF">
              <w:rPr>
                <w:rFonts w:eastAsia="Times New Roman"/>
                <w:b/>
                <w:bCs/>
                <w:sz w:val="18"/>
                <w:szCs w:val="18"/>
                <w:lang w:eastAsia="en-GB"/>
              </w:rPr>
              <w:t xml:space="preserve"> </w:t>
            </w:r>
            <w:r w:rsidRPr="006047CF">
              <w:rPr>
                <w:rFonts w:eastAsia="Times New Roman"/>
                <w:b/>
                <w:bCs/>
                <w:sz w:val="18"/>
                <w:szCs w:val="18"/>
                <w:lang w:eastAsia="en-GB"/>
              </w:rPr>
              <w:t>132</w:t>
            </w:r>
            <w:r w:rsidR="005037BE" w:rsidRPr="006047CF">
              <w:rPr>
                <w:rFonts w:eastAsia="Times New Roman"/>
                <w:b/>
                <w:bCs/>
                <w:sz w:val="18"/>
                <w:szCs w:val="18"/>
                <w:lang w:eastAsia="en-GB"/>
              </w:rPr>
              <w:t xml:space="preserve"> </w:t>
            </w:r>
            <w:r w:rsidRPr="006047CF">
              <w:rPr>
                <w:rFonts w:eastAsia="Times New Roman"/>
                <w:b/>
                <w:bCs/>
                <w:sz w:val="18"/>
                <w:szCs w:val="18"/>
                <w:lang w:eastAsia="en-GB"/>
              </w:rPr>
              <w:t>942</w:t>
            </w:r>
          </w:p>
        </w:tc>
        <w:tc>
          <w:tcPr>
            <w:tcW w:w="1005" w:type="dxa"/>
            <w:tcBorders>
              <w:left w:val="single" w:sz="4" w:space="0" w:color="auto"/>
              <w:bottom w:val="single" w:sz="12" w:space="0" w:color="auto"/>
              <w:right w:val="single" w:sz="4" w:space="0" w:color="auto"/>
            </w:tcBorders>
            <w:tcMar>
              <w:left w:w="57" w:type="dxa"/>
              <w:right w:w="57" w:type="dxa"/>
            </w:tcMar>
            <w:vAlign w:val="center"/>
            <w:hideMark/>
          </w:tcPr>
          <w:p w14:paraId="2400B909" w14:textId="4F6A5842" w:rsidR="005037BE" w:rsidRPr="006047CF" w:rsidRDefault="005037BE" w:rsidP="00097531">
            <w:pPr>
              <w:keepNext/>
              <w:widowControl w:val="0"/>
              <w:jc w:val="right"/>
              <w:outlineLvl w:val="6"/>
              <w:rPr>
                <w:rFonts w:eastAsia="Times New Roman"/>
                <w:b/>
                <w:bCs/>
                <w:color w:val="000000"/>
                <w:sz w:val="18"/>
                <w:szCs w:val="18"/>
                <w:lang w:eastAsia="en-GB"/>
              </w:rPr>
            </w:pPr>
            <w:r w:rsidRPr="006047CF">
              <w:rPr>
                <w:rFonts w:eastAsia="Times New Roman"/>
                <w:b/>
                <w:bCs/>
                <w:color w:val="000000"/>
                <w:sz w:val="18"/>
                <w:szCs w:val="18"/>
                <w:lang w:eastAsia="en-GB"/>
              </w:rPr>
              <w:t>3</w:t>
            </w:r>
            <w:r w:rsidR="006107AA" w:rsidRPr="006047CF">
              <w:rPr>
                <w:rFonts w:eastAsia="Times New Roman"/>
                <w:b/>
                <w:bCs/>
                <w:color w:val="000000"/>
                <w:sz w:val="18"/>
                <w:szCs w:val="18"/>
                <w:lang w:eastAsia="en-GB"/>
              </w:rPr>
              <w:t>4</w:t>
            </w:r>
            <w:r w:rsidRPr="006047CF">
              <w:rPr>
                <w:rFonts w:eastAsia="Times New Roman"/>
                <w:b/>
                <w:bCs/>
                <w:color w:val="000000"/>
                <w:sz w:val="18"/>
                <w:szCs w:val="18"/>
                <w:lang w:eastAsia="en-GB"/>
              </w:rPr>
              <w:t xml:space="preserve"> </w:t>
            </w:r>
            <w:r w:rsidR="006107AA" w:rsidRPr="006047CF">
              <w:rPr>
                <w:rFonts w:eastAsia="Times New Roman"/>
                <w:b/>
                <w:bCs/>
                <w:color w:val="000000"/>
                <w:sz w:val="18"/>
                <w:szCs w:val="18"/>
                <w:lang w:eastAsia="en-GB"/>
              </w:rPr>
              <w:t>291</w:t>
            </w:r>
            <w:r w:rsidRPr="006047CF">
              <w:rPr>
                <w:rFonts w:eastAsia="Times New Roman"/>
                <w:b/>
                <w:bCs/>
                <w:color w:val="000000"/>
                <w:sz w:val="18"/>
                <w:szCs w:val="18"/>
                <w:lang w:eastAsia="en-GB"/>
              </w:rPr>
              <w:t xml:space="preserve"> </w:t>
            </w:r>
            <w:r w:rsidR="006107AA" w:rsidRPr="006047CF">
              <w:rPr>
                <w:rFonts w:eastAsia="Times New Roman"/>
                <w:b/>
                <w:bCs/>
                <w:color w:val="000000"/>
                <w:sz w:val="18"/>
                <w:szCs w:val="18"/>
                <w:lang w:eastAsia="en-GB"/>
              </w:rPr>
              <w:t>873</w:t>
            </w:r>
          </w:p>
        </w:tc>
      </w:tr>
    </w:tbl>
    <w:p w14:paraId="5B3A56A6" w14:textId="6025323F" w:rsidR="005037BE" w:rsidRPr="006047CF" w:rsidRDefault="002F3DFD" w:rsidP="005037BE">
      <w:pPr>
        <w:pStyle w:val="Normal-pool"/>
        <w:ind w:left="1247"/>
        <w:rPr>
          <w:sz w:val="17"/>
          <w:szCs w:val="17"/>
        </w:rPr>
      </w:pPr>
      <w:r w:rsidRPr="006047CF">
        <w:rPr>
          <w:color w:val="000000"/>
          <w:sz w:val="18"/>
          <w:szCs w:val="18"/>
          <w:vertAlign w:val="superscript"/>
          <w:lang w:eastAsia="en-GB"/>
        </w:rPr>
        <w:t>a</w:t>
      </w:r>
      <w:r w:rsidRPr="006047CF" w:rsidDel="002F3DFD">
        <w:rPr>
          <w:sz w:val="17"/>
          <w:szCs w:val="17"/>
        </w:rPr>
        <w:t xml:space="preserve"> </w:t>
      </w:r>
      <w:r w:rsidR="005037BE" w:rsidRPr="006047CF">
        <w:rPr>
          <w:sz w:val="17"/>
          <w:szCs w:val="17"/>
        </w:rPr>
        <w:t>The contribution from the donor includes earmarked components. For details of the earmarked components, please refer to table 2, section1.</w:t>
      </w:r>
    </w:p>
    <w:p w14:paraId="7FDD8082" w14:textId="58EF1021" w:rsidR="002F3DFD" w:rsidRPr="006047CF" w:rsidRDefault="002F3DFD" w:rsidP="002F3DFD">
      <w:pPr>
        <w:pStyle w:val="Normal-pool"/>
        <w:ind w:left="1247"/>
        <w:rPr>
          <w:sz w:val="17"/>
          <w:szCs w:val="17"/>
        </w:rPr>
      </w:pPr>
      <w:r w:rsidRPr="006047CF">
        <w:rPr>
          <w:color w:val="000000"/>
          <w:sz w:val="18"/>
          <w:szCs w:val="18"/>
          <w:vertAlign w:val="superscript"/>
          <w:lang w:eastAsia="en-GB"/>
        </w:rPr>
        <w:t>b</w:t>
      </w:r>
      <w:r w:rsidRPr="006047CF" w:rsidDel="002F3DFD">
        <w:rPr>
          <w:sz w:val="17"/>
          <w:szCs w:val="17"/>
        </w:rPr>
        <w:t xml:space="preserve"> </w:t>
      </w:r>
      <w:r w:rsidRPr="006047CF">
        <w:rPr>
          <w:sz w:val="17"/>
          <w:szCs w:val="17"/>
        </w:rPr>
        <w:t>New Zealand’s 2016 contribution includes con</w:t>
      </w:r>
      <w:r w:rsidR="006047CF" w:rsidRPr="006047CF">
        <w:rPr>
          <w:sz w:val="17"/>
          <w:szCs w:val="17"/>
        </w:rPr>
        <w:t>tributions for 2016 and 2017.</w:t>
      </w:r>
    </w:p>
    <w:p w14:paraId="19B6017C" w14:textId="77777777" w:rsidR="002F3DFD" w:rsidRPr="006047CF" w:rsidRDefault="002F3DFD" w:rsidP="005037BE">
      <w:pPr>
        <w:pStyle w:val="Normal-pool"/>
        <w:ind w:left="1247"/>
        <w:rPr>
          <w:sz w:val="17"/>
          <w:szCs w:val="17"/>
        </w:rPr>
      </w:pPr>
    </w:p>
    <w:p w14:paraId="681B0D0C" w14:textId="77777777" w:rsidR="005037BE" w:rsidRPr="006047CF" w:rsidRDefault="005037BE" w:rsidP="005037BE">
      <w:pPr>
        <w:sectPr w:rsidR="005037BE" w:rsidRPr="006047CF" w:rsidSect="00F47447">
          <w:headerReference w:type="even" r:id="rId24"/>
          <w:headerReference w:type="default" r:id="rId25"/>
          <w:headerReference w:type="first" r:id="rId26"/>
          <w:footerReference w:type="first" r:id="rId27"/>
          <w:footnotePr>
            <w:numFmt w:val="chicago"/>
          </w:footnotePr>
          <w:pgSz w:w="16840" w:h="11907" w:orient="landscape" w:code="9"/>
          <w:pgMar w:top="907" w:right="992" w:bottom="1418" w:left="1418" w:header="539" w:footer="975" w:gutter="0"/>
          <w:cols w:space="539"/>
          <w:titlePg/>
          <w:docGrid w:linePitch="360"/>
        </w:sectPr>
      </w:pPr>
    </w:p>
    <w:p w14:paraId="70D07107" w14:textId="0E057D7F" w:rsidR="005037BE" w:rsidRPr="006047CF" w:rsidRDefault="005037BE" w:rsidP="005037BE">
      <w:pPr>
        <w:pStyle w:val="Titletable"/>
        <w:tabs>
          <w:tab w:val="left" w:pos="3969"/>
        </w:tabs>
        <w:rPr>
          <w:rStyle w:val="Normal-poolChar"/>
        </w:rPr>
      </w:pPr>
      <w:r w:rsidRPr="006047CF">
        <w:rPr>
          <w:rStyle w:val="Normal-poolChar"/>
          <w:b w:val="0"/>
        </w:rPr>
        <w:lastRenderedPageBreak/>
        <w:t xml:space="preserve">Table 2 </w:t>
      </w:r>
      <w:r w:rsidRPr="006047CF">
        <w:rPr>
          <w:rStyle w:val="Normal-poolChar"/>
          <w:b w:val="0"/>
        </w:rPr>
        <w:br/>
      </w:r>
      <w:r w:rsidRPr="006047CF">
        <w:rPr>
          <w:rStyle w:val="Normal-poolChar"/>
        </w:rPr>
        <w:t xml:space="preserve">Earmarked contributions received in cash in 2017 and pledges made for </w:t>
      </w:r>
      <w:r w:rsidR="00EF38D4" w:rsidRPr="006047CF">
        <w:rPr>
          <w:rStyle w:val="Normal-poolChar"/>
        </w:rPr>
        <w:t xml:space="preserve">2017 </w:t>
      </w:r>
      <w:r w:rsidRPr="006047CF">
        <w:rPr>
          <w:rStyle w:val="Normal-poolChar"/>
        </w:rPr>
        <w:t>until 2021</w:t>
      </w:r>
    </w:p>
    <w:p w14:paraId="078D1A6C" w14:textId="77777777" w:rsidR="005037BE" w:rsidRPr="006047CF" w:rsidRDefault="005037BE" w:rsidP="005037BE">
      <w:pPr>
        <w:pStyle w:val="Titletable"/>
        <w:tabs>
          <w:tab w:val="left" w:pos="3969"/>
        </w:tabs>
        <w:rPr>
          <w:rStyle w:val="Normal-poolChar"/>
          <w:b w:val="0"/>
          <w:i/>
          <w:sz w:val="18"/>
          <w:szCs w:val="18"/>
        </w:rPr>
      </w:pPr>
      <w:r w:rsidRPr="006047CF">
        <w:rPr>
          <w:rStyle w:val="Normal-poolChar"/>
          <w:b w:val="0"/>
          <w:i/>
          <w:sz w:val="18"/>
          <w:szCs w:val="18"/>
        </w:rPr>
        <w:t>(United States dollars)</w:t>
      </w:r>
    </w:p>
    <w:tbl>
      <w:tblPr>
        <w:tblW w:w="14430" w:type="dxa"/>
        <w:jc w:val="right"/>
        <w:tblLook w:val="04A0" w:firstRow="1" w:lastRow="0" w:firstColumn="1" w:lastColumn="0" w:noHBand="0" w:noVBand="1"/>
      </w:tblPr>
      <w:tblGrid>
        <w:gridCol w:w="3030"/>
        <w:gridCol w:w="2925"/>
        <w:gridCol w:w="1700"/>
        <w:gridCol w:w="1646"/>
        <w:gridCol w:w="1256"/>
        <w:gridCol w:w="1255"/>
        <w:gridCol w:w="1256"/>
        <w:gridCol w:w="1337"/>
        <w:gridCol w:w="25"/>
      </w:tblGrid>
      <w:tr w:rsidR="005037BE" w:rsidRPr="006047CF" w14:paraId="4E00AD77" w14:textId="77777777" w:rsidTr="00B125DF">
        <w:trPr>
          <w:trHeight w:val="624"/>
          <w:tblHeader/>
          <w:jc w:val="right"/>
        </w:trPr>
        <w:tc>
          <w:tcPr>
            <w:tcW w:w="3030" w:type="dxa"/>
            <w:tcBorders>
              <w:top w:val="single" w:sz="4" w:space="0" w:color="auto"/>
              <w:bottom w:val="single" w:sz="12" w:space="0" w:color="auto"/>
            </w:tcBorders>
            <w:shd w:val="clear" w:color="auto" w:fill="auto"/>
            <w:noWrap/>
            <w:vAlign w:val="bottom"/>
            <w:hideMark/>
          </w:tcPr>
          <w:p w14:paraId="4B3B64E5" w14:textId="77777777" w:rsidR="005037BE" w:rsidRPr="006047CF" w:rsidRDefault="005037BE" w:rsidP="00B125DF">
            <w:pPr>
              <w:spacing w:before="20" w:after="40"/>
              <w:rPr>
                <w:rFonts w:eastAsia="Times New Roman"/>
                <w:i/>
                <w:iCs/>
                <w:color w:val="000000"/>
                <w:sz w:val="18"/>
                <w:szCs w:val="18"/>
                <w:lang w:eastAsia="en-GB"/>
              </w:rPr>
            </w:pPr>
            <w:r w:rsidRPr="006047CF">
              <w:rPr>
                <w:rFonts w:eastAsia="Times New Roman"/>
                <w:i/>
                <w:iCs/>
                <w:color w:val="000000"/>
                <w:sz w:val="18"/>
                <w:szCs w:val="18"/>
                <w:lang w:eastAsia="en-GB"/>
              </w:rPr>
              <w:t>Government/institution</w:t>
            </w:r>
          </w:p>
        </w:tc>
        <w:tc>
          <w:tcPr>
            <w:tcW w:w="2925" w:type="dxa"/>
            <w:tcBorders>
              <w:top w:val="single" w:sz="4" w:space="0" w:color="auto"/>
              <w:bottom w:val="single" w:sz="12" w:space="0" w:color="auto"/>
            </w:tcBorders>
            <w:shd w:val="clear" w:color="auto" w:fill="auto"/>
            <w:noWrap/>
            <w:vAlign w:val="bottom"/>
            <w:hideMark/>
          </w:tcPr>
          <w:p w14:paraId="409A7FDB" w14:textId="77777777" w:rsidR="005037BE" w:rsidRPr="006047CF" w:rsidRDefault="005037BE" w:rsidP="00B125DF">
            <w:pPr>
              <w:spacing w:before="20" w:after="40"/>
              <w:jc w:val="center"/>
              <w:rPr>
                <w:rFonts w:eastAsia="Times New Roman"/>
                <w:i/>
                <w:iCs/>
                <w:color w:val="000000"/>
                <w:sz w:val="18"/>
                <w:szCs w:val="18"/>
                <w:lang w:eastAsia="en-GB"/>
              </w:rPr>
            </w:pPr>
            <w:r w:rsidRPr="006047CF">
              <w:rPr>
                <w:rFonts w:eastAsia="Times New Roman"/>
                <w:i/>
                <w:iCs/>
                <w:color w:val="000000"/>
                <w:sz w:val="18"/>
                <w:szCs w:val="18"/>
                <w:lang w:eastAsia="en-GB"/>
              </w:rPr>
              <w:t>Activity</w:t>
            </w:r>
          </w:p>
        </w:tc>
        <w:tc>
          <w:tcPr>
            <w:tcW w:w="1700" w:type="dxa"/>
            <w:tcBorders>
              <w:top w:val="single" w:sz="4" w:space="0" w:color="auto"/>
              <w:bottom w:val="single" w:sz="12" w:space="0" w:color="auto"/>
            </w:tcBorders>
            <w:shd w:val="clear" w:color="auto" w:fill="auto"/>
            <w:noWrap/>
            <w:vAlign w:val="bottom"/>
            <w:hideMark/>
          </w:tcPr>
          <w:p w14:paraId="0227C629" w14:textId="77777777" w:rsidR="005037BE" w:rsidRPr="006047CF" w:rsidRDefault="005037BE" w:rsidP="00B125DF">
            <w:pPr>
              <w:spacing w:before="20" w:after="40"/>
              <w:jc w:val="center"/>
              <w:rPr>
                <w:rFonts w:eastAsia="Times New Roman"/>
                <w:i/>
                <w:iCs/>
                <w:color w:val="000000"/>
                <w:sz w:val="18"/>
                <w:szCs w:val="18"/>
                <w:lang w:eastAsia="en-GB"/>
              </w:rPr>
            </w:pPr>
            <w:r w:rsidRPr="006047CF">
              <w:rPr>
                <w:rFonts w:eastAsia="Times New Roman"/>
                <w:i/>
                <w:iCs/>
                <w:color w:val="000000"/>
                <w:sz w:val="18"/>
                <w:szCs w:val="18"/>
                <w:lang w:eastAsia="en-GB"/>
              </w:rPr>
              <w:t>Type of support</w:t>
            </w:r>
          </w:p>
        </w:tc>
        <w:tc>
          <w:tcPr>
            <w:tcW w:w="1646" w:type="dxa"/>
            <w:tcBorders>
              <w:top w:val="single" w:sz="4" w:space="0" w:color="auto"/>
              <w:bottom w:val="single" w:sz="12" w:space="0" w:color="auto"/>
            </w:tcBorders>
            <w:shd w:val="clear" w:color="auto" w:fill="auto"/>
            <w:vAlign w:val="bottom"/>
            <w:hideMark/>
          </w:tcPr>
          <w:p w14:paraId="4AE9BEF4" w14:textId="77777777" w:rsidR="005037BE" w:rsidRPr="006047CF" w:rsidRDefault="005037BE" w:rsidP="00B125DF">
            <w:pPr>
              <w:spacing w:before="20" w:after="40"/>
              <w:jc w:val="center"/>
              <w:rPr>
                <w:rFonts w:eastAsia="Times New Roman"/>
                <w:i/>
                <w:iCs/>
                <w:color w:val="000000"/>
                <w:sz w:val="18"/>
                <w:szCs w:val="18"/>
                <w:lang w:eastAsia="en-GB"/>
              </w:rPr>
            </w:pPr>
            <w:r w:rsidRPr="006047CF">
              <w:rPr>
                <w:rFonts w:eastAsia="Times New Roman"/>
                <w:i/>
                <w:iCs/>
                <w:color w:val="000000"/>
                <w:sz w:val="18"/>
                <w:szCs w:val="18"/>
                <w:lang w:eastAsia="en-GB"/>
              </w:rPr>
              <w:t>Contributions received in 2017</w:t>
            </w:r>
          </w:p>
        </w:tc>
        <w:tc>
          <w:tcPr>
            <w:tcW w:w="1256" w:type="dxa"/>
            <w:tcBorders>
              <w:top w:val="single" w:sz="4" w:space="0" w:color="auto"/>
              <w:bottom w:val="single" w:sz="12" w:space="0" w:color="auto"/>
            </w:tcBorders>
            <w:shd w:val="clear" w:color="auto" w:fill="auto"/>
            <w:vAlign w:val="bottom"/>
            <w:hideMark/>
          </w:tcPr>
          <w:p w14:paraId="044F68FE" w14:textId="77777777" w:rsidR="005037BE" w:rsidRPr="006047CF" w:rsidRDefault="005037BE" w:rsidP="00B125DF">
            <w:pPr>
              <w:spacing w:before="20" w:after="40"/>
              <w:jc w:val="center"/>
              <w:rPr>
                <w:rFonts w:eastAsia="Times New Roman"/>
                <w:i/>
                <w:iCs/>
                <w:color w:val="000000"/>
                <w:sz w:val="18"/>
                <w:szCs w:val="18"/>
                <w:lang w:eastAsia="en-GB"/>
              </w:rPr>
            </w:pPr>
            <w:r w:rsidRPr="006047CF">
              <w:rPr>
                <w:rFonts w:eastAsia="Times New Roman"/>
                <w:i/>
                <w:iCs/>
                <w:color w:val="000000"/>
                <w:sz w:val="18"/>
                <w:szCs w:val="18"/>
                <w:lang w:eastAsia="en-GB"/>
              </w:rPr>
              <w:t>Pledges made for 2017</w:t>
            </w:r>
          </w:p>
        </w:tc>
        <w:tc>
          <w:tcPr>
            <w:tcW w:w="1255" w:type="dxa"/>
            <w:tcBorders>
              <w:top w:val="single" w:sz="4" w:space="0" w:color="auto"/>
              <w:bottom w:val="single" w:sz="12" w:space="0" w:color="auto"/>
            </w:tcBorders>
            <w:shd w:val="clear" w:color="auto" w:fill="auto"/>
            <w:vAlign w:val="bottom"/>
            <w:hideMark/>
          </w:tcPr>
          <w:p w14:paraId="757B944A" w14:textId="77777777" w:rsidR="005037BE" w:rsidRPr="006047CF" w:rsidRDefault="005037BE" w:rsidP="00B125DF">
            <w:pPr>
              <w:spacing w:before="20" w:after="40"/>
              <w:jc w:val="center"/>
              <w:rPr>
                <w:rFonts w:eastAsia="Times New Roman"/>
                <w:i/>
                <w:iCs/>
                <w:color w:val="000000"/>
                <w:sz w:val="18"/>
                <w:szCs w:val="18"/>
                <w:lang w:eastAsia="en-GB"/>
              </w:rPr>
            </w:pPr>
            <w:r w:rsidRPr="006047CF">
              <w:rPr>
                <w:rFonts w:eastAsia="Times New Roman"/>
                <w:i/>
                <w:iCs/>
                <w:color w:val="000000"/>
                <w:sz w:val="18"/>
                <w:szCs w:val="18"/>
                <w:lang w:eastAsia="en-GB"/>
              </w:rPr>
              <w:t>Pledges made for 2018</w:t>
            </w:r>
          </w:p>
        </w:tc>
        <w:tc>
          <w:tcPr>
            <w:tcW w:w="1256" w:type="dxa"/>
            <w:tcBorders>
              <w:top w:val="single" w:sz="4" w:space="0" w:color="auto"/>
              <w:bottom w:val="single" w:sz="12" w:space="0" w:color="auto"/>
            </w:tcBorders>
            <w:shd w:val="clear" w:color="auto" w:fill="auto"/>
            <w:vAlign w:val="bottom"/>
            <w:hideMark/>
          </w:tcPr>
          <w:p w14:paraId="20F4C7AE" w14:textId="3DC8AFF9" w:rsidR="005037BE" w:rsidRPr="006047CF" w:rsidRDefault="005037BE" w:rsidP="00B125DF">
            <w:pPr>
              <w:spacing w:before="20" w:after="40"/>
              <w:jc w:val="center"/>
              <w:rPr>
                <w:rFonts w:eastAsia="Times New Roman"/>
                <w:i/>
                <w:iCs/>
                <w:color w:val="000000"/>
                <w:sz w:val="18"/>
                <w:szCs w:val="18"/>
                <w:lang w:eastAsia="en-GB"/>
              </w:rPr>
            </w:pPr>
            <w:r w:rsidRPr="006047CF">
              <w:rPr>
                <w:rFonts w:eastAsia="Times New Roman"/>
                <w:i/>
                <w:iCs/>
                <w:color w:val="000000"/>
                <w:sz w:val="18"/>
                <w:szCs w:val="18"/>
                <w:lang w:eastAsia="en-GB"/>
              </w:rPr>
              <w:t>Pledges made for 2019</w:t>
            </w:r>
            <w:r w:rsidR="007E53F8" w:rsidRPr="006047CF">
              <w:rPr>
                <w:rFonts w:eastAsia="Times New Roman"/>
                <w:i/>
                <w:iCs/>
                <w:color w:val="000000"/>
                <w:sz w:val="18"/>
                <w:szCs w:val="18"/>
                <w:lang w:eastAsia="en-GB"/>
              </w:rPr>
              <w:t>–</w:t>
            </w:r>
            <w:r w:rsidRPr="006047CF">
              <w:rPr>
                <w:rFonts w:eastAsia="Times New Roman"/>
                <w:i/>
                <w:iCs/>
                <w:color w:val="000000"/>
                <w:sz w:val="18"/>
                <w:szCs w:val="18"/>
                <w:lang w:eastAsia="en-GB"/>
              </w:rPr>
              <w:t>2021</w:t>
            </w:r>
          </w:p>
        </w:tc>
        <w:tc>
          <w:tcPr>
            <w:tcW w:w="1362" w:type="dxa"/>
            <w:gridSpan w:val="2"/>
            <w:tcBorders>
              <w:top w:val="single" w:sz="4" w:space="0" w:color="auto"/>
              <w:bottom w:val="single" w:sz="12" w:space="0" w:color="auto"/>
            </w:tcBorders>
            <w:shd w:val="clear" w:color="auto" w:fill="auto"/>
            <w:vAlign w:val="bottom"/>
            <w:hideMark/>
          </w:tcPr>
          <w:p w14:paraId="699D2E28" w14:textId="5713AEAF" w:rsidR="005037BE" w:rsidRPr="006047CF" w:rsidRDefault="005037BE" w:rsidP="00B125DF">
            <w:pPr>
              <w:spacing w:before="20" w:after="40"/>
              <w:jc w:val="center"/>
              <w:rPr>
                <w:rFonts w:eastAsia="Times New Roman"/>
                <w:i/>
                <w:iCs/>
                <w:color w:val="000000"/>
                <w:sz w:val="18"/>
                <w:szCs w:val="18"/>
                <w:lang w:eastAsia="en-GB"/>
              </w:rPr>
            </w:pPr>
            <w:r w:rsidRPr="006047CF">
              <w:rPr>
                <w:rFonts w:eastAsia="Times New Roman"/>
                <w:i/>
                <w:iCs/>
                <w:color w:val="000000"/>
                <w:sz w:val="18"/>
                <w:szCs w:val="18"/>
                <w:lang w:eastAsia="en-GB"/>
              </w:rPr>
              <w:t xml:space="preserve">Total </w:t>
            </w:r>
            <w:r w:rsidR="007E53F8" w:rsidRPr="006047CF">
              <w:rPr>
                <w:rFonts w:eastAsia="Times New Roman"/>
                <w:i/>
                <w:iCs/>
                <w:color w:val="000000"/>
                <w:sz w:val="18"/>
                <w:szCs w:val="18"/>
                <w:lang w:eastAsia="en-GB"/>
              </w:rPr>
              <w:t>a</w:t>
            </w:r>
            <w:r w:rsidRPr="006047CF">
              <w:rPr>
                <w:rFonts w:eastAsia="Times New Roman"/>
                <w:i/>
                <w:iCs/>
                <w:color w:val="000000"/>
                <w:sz w:val="18"/>
                <w:szCs w:val="18"/>
                <w:lang w:eastAsia="en-GB"/>
              </w:rPr>
              <w:t>mount</w:t>
            </w:r>
          </w:p>
        </w:tc>
      </w:tr>
      <w:tr w:rsidR="005037BE" w:rsidRPr="006047CF" w14:paraId="55672117" w14:textId="77777777" w:rsidTr="00B125DF">
        <w:trPr>
          <w:gridAfter w:val="1"/>
          <w:wAfter w:w="25" w:type="dxa"/>
          <w:trHeight w:val="402"/>
          <w:jc w:val="right"/>
        </w:trPr>
        <w:tc>
          <w:tcPr>
            <w:tcW w:w="14405" w:type="dxa"/>
            <w:gridSpan w:val="8"/>
            <w:tcBorders>
              <w:bottom w:val="single" w:sz="4" w:space="0" w:color="auto"/>
            </w:tcBorders>
            <w:shd w:val="clear" w:color="auto" w:fill="auto"/>
            <w:vAlign w:val="bottom"/>
            <w:hideMark/>
          </w:tcPr>
          <w:p w14:paraId="0B0B8E84" w14:textId="77777777" w:rsidR="005037BE" w:rsidRPr="006047CF" w:rsidRDefault="005037BE" w:rsidP="00B125D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 1. Earmarked contribution received in cash in support of activities which are part of the approved work programme and of the approved budget </w:t>
            </w:r>
          </w:p>
        </w:tc>
      </w:tr>
      <w:tr w:rsidR="005037BE" w:rsidRPr="006047CF" w14:paraId="23ECE743" w14:textId="77777777" w:rsidTr="00B125DF">
        <w:trPr>
          <w:trHeight w:val="630"/>
          <w:jc w:val="right"/>
        </w:trPr>
        <w:tc>
          <w:tcPr>
            <w:tcW w:w="3030" w:type="dxa"/>
            <w:shd w:val="clear" w:color="auto" w:fill="auto"/>
            <w:noWrap/>
            <w:vAlign w:val="bottom"/>
            <w:hideMark/>
          </w:tcPr>
          <w:p w14:paraId="706D3F9A"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Germany </w:t>
            </w:r>
          </w:p>
        </w:tc>
        <w:tc>
          <w:tcPr>
            <w:tcW w:w="2925" w:type="dxa"/>
            <w:shd w:val="clear" w:color="auto" w:fill="auto"/>
            <w:vAlign w:val="bottom"/>
            <w:hideMark/>
          </w:tcPr>
          <w:p w14:paraId="2A2DE564" w14:textId="29215780"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Participation from developing countries at the fifth session of the Plenary in Bonn, Germany</w:t>
            </w:r>
          </w:p>
        </w:tc>
        <w:tc>
          <w:tcPr>
            <w:tcW w:w="1700" w:type="dxa"/>
            <w:shd w:val="clear" w:color="auto" w:fill="auto"/>
            <w:noWrap/>
            <w:vAlign w:val="bottom"/>
            <w:hideMark/>
          </w:tcPr>
          <w:p w14:paraId="3DC5FD47"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Meetings</w:t>
            </w:r>
          </w:p>
        </w:tc>
        <w:tc>
          <w:tcPr>
            <w:tcW w:w="1646" w:type="dxa"/>
            <w:shd w:val="clear" w:color="auto" w:fill="auto"/>
            <w:noWrap/>
            <w:vAlign w:val="bottom"/>
            <w:hideMark/>
          </w:tcPr>
          <w:p w14:paraId="6F925F5D" w14:textId="7F26A0DD"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106 157 </w:t>
            </w:r>
          </w:p>
        </w:tc>
        <w:tc>
          <w:tcPr>
            <w:tcW w:w="1256" w:type="dxa"/>
            <w:shd w:val="clear" w:color="auto" w:fill="auto"/>
            <w:noWrap/>
            <w:vAlign w:val="bottom"/>
            <w:hideMark/>
          </w:tcPr>
          <w:p w14:paraId="5D615311"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79BC9CBF"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53D648F7"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5EBA160D" w14:textId="07F6368C"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106 157 </w:t>
            </w:r>
          </w:p>
        </w:tc>
      </w:tr>
      <w:tr w:rsidR="005037BE" w:rsidRPr="006047CF" w14:paraId="2709A713" w14:textId="77777777" w:rsidTr="00B125DF">
        <w:trPr>
          <w:trHeight w:val="630"/>
          <w:jc w:val="right"/>
        </w:trPr>
        <w:tc>
          <w:tcPr>
            <w:tcW w:w="3030" w:type="dxa"/>
            <w:shd w:val="clear" w:color="auto" w:fill="auto"/>
            <w:vAlign w:val="bottom"/>
            <w:hideMark/>
          </w:tcPr>
          <w:p w14:paraId="5270B674"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Germany </w:t>
            </w:r>
          </w:p>
        </w:tc>
        <w:tc>
          <w:tcPr>
            <w:tcW w:w="2925" w:type="dxa"/>
            <w:shd w:val="clear" w:color="auto" w:fill="auto"/>
            <w:vAlign w:val="bottom"/>
            <w:hideMark/>
          </w:tcPr>
          <w:p w14:paraId="4914540F" w14:textId="77777777" w:rsidR="005037BE" w:rsidRPr="006047CF" w:rsidRDefault="005037BE" w:rsidP="00B125DF">
            <w:pPr>
              <w:spacing w:before="20" w:after="40"/>
              <w:rPr>
                <w:rFonts w:eastAsia="Times New Roman"/>
                <w:sz w:val="18"/>
                <w:szCs w:val="18"/>
                <w:lang w:eastAsia="en-GB"/>
              </w:rPr>
            </w:pPr>
            <w:r w:rsidRPr="006047CF">
              <w:rPr>
                <w:rFonts w:eastAsia="Times New Roman"/>
                <w:sz w:val="18"/>
                <w:szCs w:val="18"/>
                <w:lang w:eastAsia="en-GB"/>
              </w:rPr>
              <w:t xml:space="preserve">Cost of a P3-level consultant for the technical support unit of the global assessment </w:t>
            </w:r>
          </w:p>
        </w:tc>
        <w:tc>
          <w:tcPr>
            <w:tcW w:w="1700" w:type="dxa"/>
            <w:shd w:val="clear" w:color="auto" w:fill="auto"/>
            <w:noWrap/>
            <w:vAlign w:val="bottom"/>
            <w:hideMark/>
          </w:tcPr>
          <w:p w14:paraId="2BE9AE13" w14:textId="0B9760DE"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Technical </w:t>
            </w:r>
            <w:r w:rsidR="007E53F8" w:rsidRPr="006047CF">
              <w:rPr>
                <w:rFonts w:eastAsia="Times New Roman"/>
                <w:color w:val="000000"/>
                <w:sz w:val="18"/>
                <w:szCs w:val="18"/>
                <w:lang w:eastAsia="en-GB"/>
              </w:rPr>
              <w:t>s</w:t>
            </w:r>
            <w:r w:rsidRPr="006047CF">
              <w:rPr>
                <w:rFonts w:eastAsia="Times New Roman"/>
                <w:color w:val="000000"/>
                <w:sz w:val="18"/>
                <w:szCs w:val="18"/>
                <w:lang w:eastAsia="en-GB"/>
              </w:rPr>
              <w:t>upport</w:t>
            </w:r>
          </w:p>
        </w:tc>
        <w:tc>
          <w:tcPr>
            <w:tcW w:w="1646" w:type="dxa"/>
            <w:shd w:val="clear" w:color="auto" w:fill="auto"/>
            <w:noWrap/>
            <w:vAlign w:val="bottom"/>
            <w:hideMark/>
          </w:tcPr>
          <w:p w14:paraId="3EC7D496" w14:textId="496BED7A"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90 726 </w:t>
            </w:r>
          </w:p>
        </w:tc>
        <w:tc>
          <w:tcPr>
            <w:tcW w:w="1256" w:type="dxa"/>
            <w:shd w:val="clear" w:color="auto" w:fill="auto"/>
            <w:noWrap/>
            <w:vAlign w:val="bottom"/>
            <w:hideMark/>
          </w:tcPr>
          <w:p w14:paraId="1333557D"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33634B77"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0352F0C5"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1FEB758F" w14:textId="4C825070"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90 726 </w:t>
            </w:r>
          </w:p>
        </w:tc>
      </w:tr>
      <w:tr w:rsidR="005037BE" w:rsidRPr="006047CF" w14:paraId="3156E9D6" w14:textId="77777777" w:rsidTr="00B125DF">
        <w:trPr>
          <w:trHeight w:val="209"/>
          <w:jc w:val="right"/>
        </w:trPr>
        <w:tc>
          <w:tcPr>
            <w:tcW w:w="3030" w:type="dxa"/>
            <w:shd w:val="clear" w:color="auto" w:fill="auto"/>
            <w:vAlign w:val="bottom"/>
            <w:hideMark/>
          </w:tcPr>
          <w:p w14:paraId="385B5041"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Canada</w:t>
            </w:r>
          </w:p>
        </w:tc>
        <w:tc>
          <w:tcPr>
            <w:tcW w:w="2925" w:type="dxa"/>
            <w:shd w:val="clear" w:color="auto" w:fill="auto"/>
            <w:vAlign w:val="bottom"/>
            <w:hideMark/>
          </w:tcPr>
          <w:p w14:paraId="2222AAFA" w14:textId="77777777" w:rsidR="005037BE" w:rsidRPr="006047CF" w:rsidRDefault="005037BE" w:rsidP="00B125DF">
            <w:pPr>
              <w:spacing w:before="20" w:after="40"/>
              <w:rPr>
                <w:rFonts w:eastAsia="Times New Roman"/>
                <w:sz w:val="18"/>
                <w:szCs w:val="18"/>
                <w:lang w:eastAsia="en-GB"/>
              </w:rPr>
            </w:pPr>
            <w:r w:rsidRPr="006047CF">
              <w:rPr>
                <w:rFonts w:eastAsia="Times New Roman"/>
                <w:sz w:val="18"/>
                <w:szCs w:val="18"/>
                <w:lang w:eastAsia="en-GB"/>
              </w:rPr>
              <w:t xml:space="preserve">Global assessment </w:t>
            </w:r>
            <w:r w:rsidRPr="006047CF">
              <w:rPr>
                <w:rFonts w:eastAsia="Times New Roman"/>
                <w:color w:val="000000"/>
                <w:sz w:val="18"/>
                <w:szCs w:val="18"/>
                <w:lang w:eastAsia="en-GB"/>
              </w:rPr>
              <w:t>(deliverable 2 (c))</w:t>
            </w:r>
          </w:p>
        </w:tc>
        <w:tc>
          <w:tcPr>
            <w:tcW w:w="3346" w:type="dxa"/>
            <w:gridSpan w:val="2"/>
            <w:shd w:val="clear" w:color="auto" w:fill="auto"/>
            <w:noWrap/>
            <w:vAlign w:val="bottom"/>
            <w:hideMark/>
          </w:tcPr>
          <w:p w14:paraId="2705F8BC"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Deliverables</w:t>
            </w:r>
          </w:p>
        </w:tc>
        <w:tc>
          <w:tcPr>
            <w:tcW w:w="1256" w:type="dxa"/>
            <w:shd w:val="clear" w:color="auto" w:fill="auto"/>
            <w:noWrap/>
            <w:vAlign w:val="bottom"/>
            <w:hideMark/>
          </w:tcPr>
          <w:p w14:paraId="2B241BD1" w14:textId="3E54C0D7"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23 328 </w:t>
            </w:r>
          </w:p>
        </w:tc>
        <w:tc>
          <w:tcPr>
            <w:tcW w:w="1255" w:type="dxa"/>
            <w:shd w:val="clear" w:color="auto" w:fill="auto"/>
            <w:noWrap/>
            <w:vAlign w:val="bottom"/>
            <w:hideMark/>
          </w:tcPr>
          <w:p w14:paraId="234BDA66"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256" w:type="dxa"/>
            <w:shd w:val="clear" w:color="auto" w:fill="auto"/>
            <w:noWrap/>
            <w:vAlign w:val="bottom"/>
            <w:hideMark/>
          </w:tcPr>
          <w:p w14:paraId="30063ABF"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7A0873FF" w14:textId="5476BE03"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23 328 </w:t>
            </w:r>
          </w:p>
        </w:tc>
      </w:tr>
      <w:tr w:rsidR="005037BE" w:rsidRPr="006047CF" w14:paraId="4C95AA6E" w14:textId="77777777" w:rsidTr="00B125DF">
        <w:trPr>
          <w:trHeight w:val="382"/>
          <w:jc w:val="right"/>
        </w:trPr>
        <w:tc>
          <w:tcPr>
            <w:tcW w:w="3030" w:type="dxa"/>
            <w:shd w:val="clear" w:color="auto" w:fill="auto"/>
            <w:noWrap/>
            <w:vAlign w:val="bottom"/>
            <w:hideMark/>
          </w:tcPr>
          <w:p w14:paraId="6E55754E"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France (Agence Française pour la Biodiversité)</w:t>
            </w:r>
          </w:p>
        </w:tc>
        <w:tc>
          <w:tcPr>
            <w:tcW w:w="2925" w:type="dxa"/>
            <w:shd w:val="clear" w:color="auto" w:fill="auto"/>
            <w:vAlign w:val="bottom"/>
            <w:hideMark/>
          </w:tcPr>
          <w:p w14:paraId="5F8224E0" w14:textId="77777777" w:rsidR="005037BE" w:rsidRPr="006047CF" w:rsidRDefault="005037BE" w:rsidP="00B125DF">
            <w:pPr>
              <w:spacing w:before="20" w:after="40"/>
              <w:rPr>
                <w:rFonts w:eastAsia="Times New Roman"/>
                <w:sz w:val="18"/>
                <w:szCs w:val="18"/>
                <w:lang w:eastAsia="en-GB"/>
              </w:rPr>
            </w:pPr>
            <w:r w:rsidRPr="006047CF">
              <w:rPr>
                <w:rFonts w:eastAsia="Times New Roman"/>
                <w:sz w:val="18"/>
                <w:szCs w:val="18"/>
                <w:lang w:eastAsia="en-GB"/>
              </w:rPr>
              <w:t xml:space="preserve">Global assessment </w:t>
            </w:r>
            <w:r w:rsidRPr="006047CF">
              <w:rPr>
                <w:rFonts w:eastAsia="Times New Roman"/>
                <w:color w:val="000000"/>
                <w:sz w:val="18"/>
                <w:szCs w:val="18"/>
                <w:lang w:eastAsia="en-GB"/>
              </w:rPr>
              <w:t>(deliverable 2 (c))</w:t>
            </w:r>
            <w:r w:rsidRPr="006047CF">
              <w:rPr>
                <w:rFonts w:eastAsia="Times New Roman"/>
                <w:sz w:val="18"/>
                <w:szCs w:val="18"/>
                <w:lang w:eastAsia="en-GB"/>
              </w:rPr>
              <w:t xml:space="preserve"> </w:t>
            </w:r>
          </w:p>
        </w:tc>
        <w:tc>
          <w:tcPr>
            <w:tcW w:w="3346" w:type="dxa"/>
            <w:gridSpan w:val="2"/>
            <w:shd w:val="clear" w:color="auto" w:fill="auto"/>
            <w:noWrap/>
            <w:vAlign w:val="bottom"/>
            <w:hideMark/>
          </w:tcPr>
          <w:p w14:paraId="1ECD82D0"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Deliverables</w:t>
            </w:r>
          </w:p>
        </w:tc>
        <w:tc>
          <w:tcPr>
            <w:tcW w:w="1256" w:type="dxa"/>
            <w:shd w:val="clear" w:color="auto" w:fill="auto"/>
            <w:noWrap/>
            <w:vAlign w:val="bottom"/>
            <w:hideMark/>
          </w:tcPr>
          <w:p w14:paraId="4D202C72" w14:textId="6A6464FC"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82 287 </w:t>
            </w:r>
          </w:p>
        </w:tc>
        <w:tc>
          <w:tcPr>
            <w:tcW w:w="1255" w:type="dxa"/>
            <w:shd w:val="clear" w:color="auto" w:fill="auto"/>
            <w:noWrap/>
            <w:vAlign w:val="bottom"/>
            <w:hideMark/>
          </w:tcPr>
          <w:p w14:paraId="6655E4CF" w14:textId="288306F8"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105 798 </w:t>
            </w:r>
          </w:p>
        </w:tc>
        <w:tc>
          <w:tcPr>
            <w:tcW w:w="1256" w:type="dxa"/>
            <w:shd w:val="clear" w:color="auto" w:fill="auto"/>
            <w:noWrap/>
            <w:vAlign w:val="bottom"/>
            <w:hideMark/>
          </w:tcPr>
          <w:p w14:paraId="0837B969" w14:textId="45AF0F64"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76 409 </w:t>
            </w:r>
          </w:p>
        </w:tc>
        <w:tc>
          <w:tcPr>
            <w:tcW w:w="1362" w:type="dxa"/>
            <w:gridSpan w:val="2"/>
            <w:shd w:val="clear" w:color="auto" w:fill="auto"/>
            <w:noWrap/>
            <w:vAlign w:val="bottom"/>
            <w:hideMark/>
          </w:tcPr>
          <w:p w14:paraId="5CD0AD4F" w14:textId="67EE4B1D"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264 494 </w:t>
            </w:r>
          </w:p>
        </w:tc>
      </w:tr>
      <w:tr w:rsidR="005037BE" w:rsidRPr="006047CF" w14:paraId="126AC577" w14:textId="77777777" w:rsidTr="00B125DF">
        <w:trPr>
          <w:trHeight w:val="346"/>
          <w:jc w:val="right"/>
        </w:trPr>
        <w:tc>
          <w:tcPr>
            <w:tcW w:w="3030" w:type="dxa"/>
            <w:shd w:val="clear" w:color="auto" w:fill="auto"/>
            <w:noWrap/>
            <w:vAlign w:val="bottom"/>
            <w:hideMark/>
          </w:tcPr>
          <w:p w14:paraId="24B82C08"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France (Agence Française pour la Biodiversité)</w:t>
            </w:r>
          </w:p>
        </w:tc>
        <w:tc>
          <w:tcPr>
            <w:tcW w:w="2925" w:type="dxa"/>
            <w:shd w:val="clear" w:color="auto" w:fill="auto"/>
            <w:vAlign w:val="bottom"/>
            <w:hideMark/>
          </w:tcPr>
          <w:p w14:paraId="487E023A" w14:textId="3BC484EE" w:rsidR="005037BE" w:rsidRPr="006047CF" w:rsidRDefault="005037BE" w:rsidP="00B125DF">
            <w:pPr>
              <w:spacing w:before="20" w:after="40"/>
              <w:rPr>
                <w:rFonts w:eastAsia="Times New Roman"/>
                <w:sz w:val="18"/>
                <w:szCs w:val="18"/>
                <w:lang w:eastAsia="en-GB"/>
              </w:rPr>
            </w:pPr>
            <w:r w:rsidRPr="006047CF">
              <w:rPr>
                <w:rFonts w:eastAsia="Times New Roman"/>
                <w:sz w:val="18"/>
                <w:szCs w:val="18"/>
                <w:lang w:eastAsia="en-GB"/>
              </w:rPr>
              <w:t xml:space="preserve">Thematic assessment on invasive alien species </w:t>
            </w:r>
            <w:r w:rsidRPr="006047CF">
              <w:rPr>
                <w:rFonts w:eastAsia="Times New Roman"/>
                <w:color w:val="000000"/>
                <w:sz w:val="18"/>
                <w:szCs w:val="18"/>
                <w:lang w:eastAsia="en-GB"/>
              </w:rPr>
              <w:t>(deliverable 3 (b) (ii))</w:t>
            </w:r>
          </w:p>
        </w:tc>
        <w:tc>
          <w:tcPr>
            <w:tcW w:w="3346" w:type="dxa"/>
            <w:gridSpan w:val="2"/>
            <w:shd w:val="clear" w:color="auto" w:fill="auto"/>
            <w:noWrap/>
            <w:vAlign w:val="bottom"/>
            <w:hideMark/>
          </w:tcPr>
          <w:p w14:paraId="25284450"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Deliverables</w:t>
            </w:r>
          </w:p>
        </w:tc>
        <w:tc>
          <w:tcPr>
            <w:tcW w:w="1256" w:type="dxa"/>
            <w:shd w:val="clear" w:color="auto" w:fill="auto"/>
            <w:noWrap/>
            <w:vAlign w:val="bottom"/>
            <w:hideMark/>
          </w:tcPr>
          <w:p w14:paraId="14D1715B"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color w:val="000000"/>
                <w:sz w:val="18"/>
                <w:szCs w:val="18"/>
                <w:lang w:eastAsia="en-GB"/>
              </w:rPr>
            </w:pPr>
          </w:p>
        </w:tc>
        <w:tc>
          <w:tcPr>
            <w:tcW w:w="1255" w:type="dxa"/>
            <w:shd w:val="clear" w:color="auto" w:fill="auto"/>
            <w:noWrap/>
            <w:vAlign w:val="bottom"/>
            <w:hideMark/>
          </w:tcPr>
          <w:p w14:paraId="41F65DB1" w14:textId="7D2C7FCA"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82 287 </w:t>
            </w:r>
          </w:p>
        </w:tc>
        <w:tc>
          <w:tcPr>
            <w:tcW w:w="1256" w:type="dxa"/>
            <w:shd w:val="clear" w:color="auto" w:fill="auto"/>
            <w:noWrap/>
            <w:vAlign w:val="bottom"/>
            <w:hideMark/>
          </w:tcPr>
          <w:p w14:paraId="23751A88" w14:textId="2F2F66B7"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182 207 </w:t>
            </w:r>
          </w:p>
        </w:tc>
        <w:tc>
          <w:tcPr>
            <w:tcW w:w="1362" w:type="dxa"/>
            <w:gridSpan w:val="2"/>
            <w:shd w:val="clear" w:color="auto" w:fill="auto"/>
            <w:noWrap/>
            <w:vAlign w:val="bottom"/>
            <w:hideMark/>
          </w:tcPr>
          <w:p w14:paraId="5E8794F8" w14:textId="4884378C"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264 494 </w:t>
            </w:r>
          </w:p>
        </w:tc>
      </w:tr>
      <w:tr w:rsidR="005037BE" w:rsidRPr="006047CF" w14:paraId="6B018A67" w14:textId="77777777" w:rsidTr="00B125DF">
        <w:trPr>
          <w:trHeight w:val="630"/>
          <w:jc w:val="right"/>
        </w:trPr>
        <w:tc>
          <w:tcPr>
            <w:tcW w:w="3030" w:type="dxa"/>
            <w:shd w:val="clear" w:color="auto" w:fill="auto"/>
            <w:noWrap/>
            <w:vAlign w:val="bottom"/>
            <w:hideMark/>
          </w:tcPr>
          <w:p w14:paraId="252611C4"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France (Agence Française pour la Biodiversité)</w:t>
            </w:r>
          </w:p>
        </w:tc>
        <w:tc>
          <w:tcPr>
            <w:tcW w:w="2925" w:type="dxa"/>
            <w:shd w:val="clear" w:color="auto" w:fill="auto"/>
            <w:vAlign w:val="bottom"/>
            <w:hideMark/>
          </w:tcPr>
          <w:p w14:paraId="40845422" w14:textId="1353D120" w:rsidR="005037BE" w:rsidRPr="006047CF" w:rsidRDefault="005037BE" w:rsidP="00B125DF">
            <w:pPr>
              <w:spacing w:before="20" w:after="40"/>
              <w:rPr>
                <w:rFonts w:eastAsia="Times New Roman"/>
                <w:sz w:val="18"/>
                <w:szCs w:val="18"/>
                <w:lang w:eastAsia="en-GB"/>
              </w:rPr>
            </w:pPr>
            <w:r w:rsidRPr="006047CF">
              <w:rPr>
                <w:rFonts w:eastAsia="Times New Roman"/>
                <w:sz w:val="18"/>
                <w:szCs w:val="18"/>
                <w:lang w:eastAsia="en-GB"/>
              </w:rPr>
              <w:t xml:space="preserve">Thematic assessment on sustainable use of wild species </w:t>
            </w:r>
            <w:r w:rsidRPr="006047CF">
              <w:rPr>
                <w:rFonts w:eastAsia="Times New Roman"/>
                <w:color w:val="000000"/>
                <w:sz w:val="18"/>
                <w:szCs w:val="18"/>
                <w:lang w:eastAsia="en-GB"/>
              </w:rPr>
              <w:t>(deliverable 3 (b) (iii))</w:t>
            </w:r>
            <w:r w:rsidRPr="006047CF">
              <w:rPr>
                <w:rFonts w:eastAsia="Times New Roman"/>
                <w:sz w:val="18"/>
                <w:szCs w:val="18"/>
                <w:lang w:eastAsia="en-GB"/>
              </w:rPr>
              <w:t xml:space="preserve"> </w:t>
            </w:r>
          </w:p>
        </w:tc>
        <w:tc>
          <w:tcPr>
            <w:tcW w:w="3346" w:type="dxa"/>
            <w:gridSpan w:val="2"/>
            <w:shd w:val="clear" w:color="auto" w:fill="auto"/>
            <w:noWrap/>
            <w:vAlign w:val="bottom"/>
            <w:hideMark/>
          </w:tcPr>
          <w:p w14:paraId="2F9C8494"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Deliverables</w:t>
            </w:r>
          </w:p>
        </w:tc>
        <w:tc>
          <w:tcPr>
            <w:tcW w:w="1256" w:type="dxa"/>
            <w:shd w:val="clear" w:color="auto" w:fill="auto"/>
            <w:noWrap/>
            <w:vAlign w:val="bottom"/>
            <w:hideMark/>
          </w:tcPr>
          <w:p w14:paraId="2296EEA5"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color w:val="000000"/>
                <w:sz w:val="18"/>
                <w:szCs w:val="18"/>
                <w:lang w:eastAsia="en-GB"/>
              </w:rPr>
            </w:pPr>
          </w:p>
        </w:tc>
        <w:tc>
          <w:tcPr>
            <w:tcW w:w="1255" w:type="dxa"/>
            <w:shd w:val="clear" w:color="auto" w:fill="auto"/>
            <w:noWrap/>
            <w:vAlign w:val="bottom"/>
            <w:hideMark/>
          </w:tcPr>
          <w:p w14:paraId="134DF15B" w14:textId="118A753F"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82 287 </w:t>
            </w:r>
          </w:p>
        </w:tc>
        <w:tc>
          <w:tcPr>
            <w:tcW w:w="1256" w:type="dxa"/>
            <w:shd w:val="clear" w:color="auto" w:fill="auto"/>
            <w:noWrap/>
            <w:vAlign w:val="bottom"/>
            <w:hideMark/>
          </w:tcPr>
          <w:p w14:paraId="3030F97D" w14:textId="07C0A358"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182 207 </w:t>
            </w:r>
          </w:p>
        </w:tc>
        <w:tc>
          <w:tcPr>
            <w:tcW w:w="1362" w:type="dxa"/>
            <w:gridSpan w:val="2"/>
            <w:shd w:val="clear" w:color="auto" w:fill="auto"/>
            <w:noWrap/>
            <w:vAlign w:val="bottom"/>
            <w:hideMark/>
          </w:tcPr>
          <w:p w14:paraId="61E00A8C" w14:textId="044715F4"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264 494 </w:t>
            </w:r>
          </w:p>
        </w:tc>
      </w:tr>
      <w:tr w:rsidR="005037BE" w:rsidRPr="006047CF" w14:paraId="69DD47FB" w14:textId="77777777" w:rsidTr="00B125DF">
        <w:trPr>
          <w:trHeight w:val="630"/>
          <w:jc w:val="right"/>
        </w:trPr>
        <w:tc>
          <w:tcPr>
            <w:tcW w:w="3030" w:type="dxa"/>
            <w:tcBorders>
              <w:bottom w:val="single" w:sz="4" w:space="0" w:color="auto"/>
            </w:tcBorders>
            <w:shd w:val="clear" w:color="auto" w:fill="auto"/>
            <w:noWrap/>
            <w:vAlign w:val="bottom"/>
            <w:hideMark/>
          </w:tcPr>
          <w:p w14:paraId="352780B0"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France (Agence Française pour la Biodiversité)</w:t>
            </w:r>
          </w:p>
        </w:tc>
        <w:tc>
          <w:tcPr>
            <w:tcW w:w="2925" w:type="dxa"/>
            <w:tcBorders>
              <w:bottom w:val="single" w:sz="4" w:space="0" w:color="auto"/>
            </w:tcBorders>
            <w:shd w:val="clear" w:color="auto" w:fill="auto"/>
            <w:vAlign w:val="bottom"/>
            <w:hideMark/>
          </w:tcPr>
          <w:p w14:paraId="4780AFBC" w14:textId="77777777" w:rsidR="005037BE" w:rsidRPr="006047CF" w:rsidRDefault="005037BE" w:rsidP="00B125DF">
            <w:pPr>
              <w:spacing w:before="20" w:after="40"/>
              <w:rPr>
                <w:rFonts w:eastAsia="Times New Roman"/>
                <w:sz w:val="18"/>
                <w:szCs w:val="18"/>
                <w:lang w:eastAsia="en-GB"/>
              </w:rPr>
            </w:pPr>
            <w:r w:rsidRPr="006047CF">
              <w:rPr>
                <w:rFonts w:eastAsia="Times New Roman"/>
                <w:sz w:val="18"/>
                <w:szCs w:val="18"/>
                <w:lang w:eastAsia="en-GB"/>
              </w:rPr>
              <w:t xml:space="preserve">Methodological assessment on diverse conceptualisation of values </w:t>
            </w:r>
            <w:r w:rsidRPr="006047CF">
              <w:rPr>
                <w:rFonts w:eastAsia="Times New Roman"/>
                <w:color w:val="000000"/>
                <w:sz w:val="18"/>
                <w:szCs w:val="18"/>
                <w:lang w:eastAsia="en-GB"/>
              </w:rPr>
              <w:t>(deliverable 3 (d))</w:t>
            </w:r>
          </w:p>
        </w:tc>
        <w:tc>
          <w:tcPr>
            <w:tcW w:w="3346" w:type="dxa"/>
            <w:gridSpan w:val="2"/>
            <w:tcBorders>
              <w:bottom w:val="single" w:sz="4" w:space="0" w:color="auto"/>
            </w:tcBorders>
            <w:shd w:val="clear" w:color="auto" w:fill="auto"/>
            <w:noWrap/>
            <w:vAlign w:val="bottom"/>
            <w:hideMark/>
          </w:tcPr>
          <w:p w14:paraId="2EE2AA4C"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Deliverables</w:t>
            </w:r>
          </w:p>
        </w:tc>
        <w:tc>
          <w:tcPr>
            <w:tcW w:w="1256" w:type="dxa"/>
            <w:tcBorders>
              <w:bottom w:val="single" w:sz="4" w:space="0" w:color="auto"/>
            </w:tcBorders>
            <w:shd w:val="clear" w:color="auto" w:fill="auto"/>
            <w:noWrap/>
            <w:vAlign w:val="bottom"/>
            <w:hideMark/>
          </w:tcPr>
          <w:p w14:paraId="48ABE7C5"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color w:val="000000"/>
                <w:sz w:val="18"/>
                <w:szCs w:val="18"/>
                <w:lang w:eastAsia="en-GB"/>
              </w:rPr>
            </w:pPr>
          </w:p>
        </w:tc>
        <w:tc>
          <w:tcPr>
            <w:tcW w:w="1255" w:type="dxa"/>
            <w:tcBorders>
              <w:bottom w:val="single" w:sz="4" w:space="0" w:color="auto"/>
            </w:tcBorders>
            <w:shd w:val="clear" w:color="auto" w:fill="auto"/>
            <w:noWrap/>
            <w:vAlign w:val="bottom"/>
            <w:hideMark/>
          </w:tcPr>
          <w:p w14:paraId="05E75952" w14:textId="3621E0D9"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82 287 </w:t>
            </w:r>
          </w:p>
        </w:tc>
        <w:tc>
          <w:tcPr>
            <w:tcW w:w="1256" w:type="dxa"/>
            <w:tcBorders>
              <w:bottom w:val="single" w:sz="4" w:space="0" w:color="auto"/>
            </w:tcBorders>
            <w:shd w:val="clear" w:color="auto" w:fill="auto"/>
            <w:noWrap/>
            <w:vAlign w:val="bottom"/>
            <w:hideMark/>
          </w:tcPr>
          <w:p w14:paraId="175A4FB8" w14:textId="4CBBA8F1"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182 207 </w:t>
            </w:r>
          </w:p>
        </w:tc>
        <w:tc>
          <w:tcPr>
            <w:tcW w:w="1362" w:type="dxa"/>
            <w:gridSpan w:val="2"/>
            <w:tcBorders>
              <w:bottom w:val="single" w:sz="4" w:space="0" w:color="auto"/>
            </w:tcBorders>
            <w:shd w:val="clear" w:color="auto" w:fill="auto"/>
            <w:noWrap/>
            <w:vAlign w:val="bottom"/>
            <w:hideMark/>
          </w:tcPr>
          <w:p w14:paraId="7EB110C5" w14:textId="564D03A9"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264 494 </w:t>
            </w:r>
          </w:p>
        </w:tc>
      </w:tr>
      <w:tr w:rsidR="005037BE" w:rsidRPr="006047CF" w14:paraId="451D5F19" w14:textId="77777777" w:rsidTr="00B125DF">
        <w:trPr>
          <w:trHeight w:val="280"/>
          <w:jc w:val="right"/>
        </w:trPr>
        <w:tc>
          <w:tcPr>
            <w:tcW w:w="3030" w:type="dxa"/>
            <w:tcBorders>
              <w:top w:val="single" w:sz="4" w:space="0" w:color="auto"/>
              <w:bottom w:val="single" w:sz="4" w:space="0" w:color="auto"/>
            </w:tcBorders>
            <w:shd w:val="clear" w:color="auto" w:fill="auto"/>
            <w:vAlign w:val="bottom"/>
            <w:hideMark/>
          </w:tcPr>
          <w:p w14:paraId="691F501B" w14:textId="77777777" w:rsidR="005037BE" w:rsidRPr="006047CF" w:rsidRDefault="005037BE" w:rsidP="00B125D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Subtotal </w:t>
            </w:r>
          </w:p>
        </w:tc>
        <w:tc>
          <w:tcPr>
            <w:tcW w:w="2925" w:type="dxa"/>
            <w:tcBorders>
              <w:top w:val="single" w:sz="4" w:space="0" w:color="auto"/>
              <w:bottom w:val="single" w:sz="4" w:space="0" w:color="auto"/>
            </w:tcBorders>
            <w:shd w:val="clear" w:color="auto" w:fill="auto"/>
            <w:vAlign w:val="bottom"/>
            <w:hideMark/>
          </w:tcPr>
          <w:p w14:paraId="71511989" w14:textId="77777777"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700" w:type="dxa"/>
            <w:tcBorders>
              <w:top w:val="single" w:sz="4" w:space="0" w:color="auto"/>
              <w:bottom w:val="single" w:sz="4" w:space="0" w:color="auto"/>
            </w:tcBorders>
            <w:shd w:val="clear" w:color="auto" w:fill="auto"/>
            <w:vAlign w:val="bottom"/>
            <w:hideMark/>
          </w:tcPr>
          <w:p w14:paraId="4F4D9507" w14:textId="77777777"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646" w:type="dxa"/>
            <w:tcBorders>
              <w:top w:val="single" w:sz="4" w:space="0" w:color="auto"/>
              <w:bottom w:val="single" w:sz="4" w:space="0" w:color="auto"/>
            </w:tcBorders>
            <w:shd w:val="clear" w:color="auto" w:fill="auto"/>
            <w:vAlign w:val="bottom"/>
            <w:hideMark/>
          </w:tcPr>
          <w:p w14:paraId="6E5B1BE9" w14:textId="639249A0"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196 883 </w:t>
            </w:r>
          </w:p>
        </w:tc>
        <w:tc>
          <w:tcPr>
            <w:tcW w:w="1256" w:type="dxa"/>
            <w:tcBorders>
              <w:top w:val="single" w:sz="4" w:space="0" w:color="auto"/>
              <w:bottom w:val="single" w:sz="4" w:space="0" w:color="auto"/>
            </w:tcBorders>
            <w:shd w:val="clear" w:color="auto" w:fill="auto"/>
            <w:vAlign w:val="bottom"/>
            <w:hideMark/>
          </w:tcPr>
          <w:p w14:paraId="384AA8D7" w14:textId="7E1F7A27"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105 615 </w:t>
            </w:r>
          </w:p>
        </w:tc>
        <w:tc>
          <w:tcPr>
            <w:tcW w:w="1255" w:type="dxa"/>
            <w:tcBorders>
              <w:top w:val="single" w:sz="4" w:space="0" w:color="auto"/>
              <w:bottom w:val="single" w:sz="4" w:space="0" w:color="auto"/>
            </w:tcBorders>
            <w:shd w:val="clear" w:color="auto" w:fill="auto"/>
            <w:vAlign w:val="bottom"/>
            <w:hideMark/>
          </w:tcPr>
          <w:p w14:paraId="233C08DD" w14:textId="189E341D"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352 659 </w:t>
            </w:r>
          </w:p>
        </w:tc>
        <w:tc>
          <w:tcPr>
            <w:tcW w:w="1256" w:type="dxa"/>
            <w:tcBorders>
              <w:top w:val="single" w:sz="4" w:space="0" w:color="auto"/>
              <w:bottom w:val="single" w:sz="4" w:space="0" w:color="auto"/>
            </w:tcBorders>
            <w:shd w:val="clear" w:color="auto" w:fill="auto"/>
            <w:vAlign w:val="bottom"/>
            <w:hideMark/>
          </w:tcPr>
          <w:p w14:paraId="512CC812" w14:textId="0841FF73"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623 031 </w:t>
            </w:r>
          </w:p>
        </w:tc>
        <w:tc>
          <w:tcPr>
            <w:tcW w:w="1362" w:type="dxa"/>
            <w:gridSpan w:val="2"/>
            <w:tcBorders>
              <w:top w:val="single" w:sz="4" w:space="0" w:color="auto"/>
              <w:bottom w:val="single" w:sz="4" w:space="0" w:color="auto"/>
            </w:tcBorders>
            <w:shd w:val="clear" w:color="auto" w:fill="auto"/>
            <w:vAlign w:val="bottom"/>
            <w:hideMark/>
          </w:tcPr>
          <w:p w14:paraId="3E0446D0" w14:textId="5DB26BB4"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1 278 188 </w:t>
            </w:r>
          </w:p>
        </w:tc>
      </w:tr>
      <w:tr w:rsidR="005037BE" w:rsidRPr="006047CF" w14:paraId="429134EA" w14:textId="77777777" w:rsidTr="00B125DF">
        <w:trPr>
          <w:trHeight w:val="270"/>
          <w:jc w:val="right"/>
        </w:trPr>
        <w:tc>
          <w:tcPr>
            <w:tcW w:w="3030" w:type="dxa"/>
            <w:tcBorders>
              <w:top w:val="single" w:sz="4" w:space="0" w:color="auto"/>
            </w:tcBorders>
            <w:shd w:val="clear" w:color="auto" w:fill="auto"/>
            <w:noWrap/>
            <w:vAlign w:val="bottom"/>
            <w:hideMark/>
          </w:tcPr>
          <w:p w14:paraId="12D60B24"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center"/>
              <w:rPr>
                <w:rFonts w:eastAsia="Times New Roman"/>
                <w:b/>
                <w:bCs/>
                <w:color w:val="000000"/>
                <w:sz w:val="18"/>
                <w:szCs w:val="18"/>
                <w:lang w:eastAsia="en-GB"/>
              </w:rPr>
            </w:pPr>
          </w:p>
        </w:tc>
        <w:tc>
          <w:tcPr>
            <w:tcW w:w="2925" w:type="dxa"/>
            <w:tcBorders>
              <w:top w:val="single" w:sz="4" w:space="0" w:color="auto"/>
            </w:tcBorders>
            <w:shd w:val="clear" w:color="auto" w:fill="auto"/>
            <w:noWrap/>
            <w:vAlign w:val="bottom"/>
            <w:hideMark/>
          </w:tcPr>
          <w:p w14:paraId="38761B60"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sz w:val="18"/>
                <w:szCs w:val="18"/>
                <w:lang w:eastAsia="en-GB"/>
              </w:rPr>
            </w:pPr>
          </w:p>
        </w:tc>
        <w:tc>
          <w:tcPr>
            <w:tcW w:w="1700" w:type="dxa"/>
            <w:tcBorders>
              <w:top w:val="single" w:sz="4" w:space="0" w:color="auto"/>
            </w:tcBorders>
            <w:shd w:val="clear" w:color="auto" w:fill="auto"/>
            <w:noWrap/>
            <w:vAlign w:val="bottom"/>
            <w:hideMark/>
          </w:tcPr>
          <w:p w14:paraId="26050DAA"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sz w:val="18"/>
                <w:szCs w:val="18"/>
                <w:lang w:eastAsia="en-GB"/>
              </w:rPr>
            </w:pPr>
          </w:p>
        </w:tc>
        <w:tc>
          <w:tcPr>
            <w:tcW w:w="1646" w:type="dxa"/>
            <w:tcBorders>
              <w:top w:val="single" w:sz="4" w:space="0" w:color="auto"/>
            </w:tcBorders>
            <w:shd w:val="clear" w:color="auto" w:fill="auto"/>
            <w:noWrap/>
            <w:vAlign w:val="bottom"/>
            <w:hideMark/>
          </w:tcPr>
          <w:p w14:paraId="2AE9F9CB"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sz w:val="18"/>
                <w:szCs w:val="18"/>
                <w:lang w:eastAsia="en-GB"/>
              </w:rPr>
            </w:pPr>
          </w:p>
        </w:tc>
        <w:tc>
          <w:tcPr>
            <w:tcW w:w="1256" w:type="dxa"/>
            <w:tcBorders>
              <w:top w:val="single" w:sz="4" w:space="0" w:color="auto"/>
            </w:tcBorders>
            <w:shd w:val="clear" w:color="auto" w:fill="auto"/>
            <w:noWrap/>
            <w:vAlign w:val="bottom"/>
            <w:hideMark/>
          </w:tcPr>
          <w:p w14:paraId="6D209BB6"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sz w:val="18"/>
                <w:szCs w:val="18"/>
                <w:lang w:eastAsia="en-GB"/>
              </w:rPr>
            </w:pPr>
          </w:p>
        </w:tc>
        <w:tc>
          <w:tcPr>
            <w:tcW w:w="1255" w:type="dxa"/>
            <w:tcBorders>
              <w:top w:val="single" w:sz="4" w:space="0" w:color="auto"/>
            </w:tcBorders>
            <w:shd w:val="clear" w:color="auto" w:fill="auto"/>
            <w:noWrap/>
            <w:vAlign w:val="bottom"/>
            <w:hideMark/>
          </w:tcPr>
          <w:p w14:paraId="17029373"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sz w:val="18"/>
                <w:szCs w:val="18"/>
                <w:lang w:eastAsia="en-GB"/>
              </w:rPr>
            </w:pPr>
          </w:p>
        </w:tc>
        <w:tc>
          <w:tcPr>
            <w:tcW w:w="1256" w:type="dxa"/>
            <w:tcBorders>
              <w:top w:val="single" w:sz="4" w:space="0" w:color="auto"/>
            </w:tcBorders>
            <w:shd w:val="clear" w:color="auto" w:fill="auto"/>
            <w:noWrap/>
            <w:vAlign w:val="bottom"/>
            <w:hideMark/>
          </w:tcPr>
          <w:p w14:paraId="58DF5FD8"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sz w:val="18"/>
                <w:szCs w:val="18"/>
                <w:lang w:eastAsia="en-GB"/>
              </w:rPr>
            </w:pPr>
          </w:p>
        </w:tc>
        <w:tc>
          <w:tcPr>
            <w:tcW w:w="1362" w:type="dxa"/>
            <w:gridSpan w:val="2"/>
            <w:tcBorders>
              <w:top w:val="single" w:sz="4" w:space="0" w:color="auto"/>
            </w:tcBorders>
            <w:shd w:val="clear" w:color="auto" w:fill="auto"/>
            <w:noWrap/>
            <w:vAlign w:val="bottom"/>
            <w:hideMark/>
          </w:tcPr>
          <w:p w14:paraId="0C6CBCBC"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sz w:val="18"/>
                <w:szCs w:val="18"/>
                <w:lang w:eastAsia="en-GB"/>
              </w:rPr>
            </w:pPr>
          </w:p>
        </w:tc>
      </w:tr>
      <w:tr w:rsidR="005037BE" w:rsidRPr="006047CF" w14:paraId="5B698FFF" w14:textId="77777777" w:rsidTr="00B125DF">
        <w:trPr>
          <w:gridAfter w:val="1"/>
          <w:wAfter w:w="25" w:type="dxa"/>
          <w:trHeight w:val="403"/>
          <w:jc w:val="right"/>
        </w:trPr>
        <w:tc>
          <w:tcPr>
            <w:tcW w:w="14405" w:type="dxa"/>
            <w:gridSpan w:val="8"/>
            <w:tcBorders>
              <w:top w:val="single" w:sz="4" w:space="0" w:color="auto"/>
              <w:bottom w:val="single" w:sz="4" w:space="0" w:color="auto"/>
            </w:tcBorders>
            <w:shd w:val="clear" w:color="auto" w:fill="auto"/>
            <w:vAlign w:val="bottom"/>
            <w:hideMark/>
          </w:tcPr>
          <w:p w14:paraId="57A7CCD3" w14:textId="77777777" w:rsidR="005037BE" w:rsidRPr="006047CF" w:rsidRDefault="005037BE" w:rsidP="00B125D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 2. Earmarked contribution received in cash in support of activities relevant to the work programme but not included in the approved budget </w:t>
            </w:r>
          </w:p>
        </w:tc>
      </w:tr>
      <w:tr w:rsidR="005037BE" w:rsidRPr="006047CF" w14:paraId="2AB7BCBD" w14:textId="77777777" w:rsidTr="00B125DF">
        <w:trPr>
          <w:trHeight w:val="452"/>
          <w:jc w:val="right"/>
        </w:trPr>
        <w:tc>
          <w:tcPr>
            <w:tcW w:w="3030" w:type="dxa"/>
            <w:shd w:val="clear" w:color="auto" w:fill="auto"/>
            <w:noWrap/>
            <w:vAlign w:val="bottom"/>
            <w:hideMark/>
          </w:tcPr>
          <w:p w14:paraId="7BC5FF34"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Germany </w:t>
            </w:r>
          </w:p>
        </w:tc>
        <w:tc>
          <w:tcPr>
            <w:tcW w:w="2925" w:type="dxa"/>
            <w:shd w:val="clear" w:color="auto" w:fill="auto"/>
            <w:vAlign w:val="bottom"/>
            <w:hideMark/>
          </w:tcPr>
          <w:p w14:paraId="75DC585C"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Costs of the venue for the fifth session of the Plenary session </w:t>
            </w:r>
          </w:p>
        </w:tc>
        <w:tc>
          <w:tcPr>
            <w:tcW w:w="1700" w:type="dxa"/>
            <w:shd w:val="clear" w:color="auto" w:fill="auto"/>
            <w:noWrap/>
            <w:vAlign w:val="bottom"/>
            <w:hideMark/>
          </w:tcPr>
          <w:p w14:paraId="2136C5F9"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Meetings</w:t>
            </w:r>
          </w:p>
        </w:tc>
        <w:tc>
          <w:tcPr>
            <w:tcW w:w="1646" w:type="dxa"/>
            <w:shd w:val="clear" w:color="auto" w:fill="auto"/>
            <w:noWrap/>
            <w:vAlign w:val="bottom"/>
            <w:hideMark/>
          </w:tcPr>
          <w:p w14:paraId="4D55A15F" w14:textId="20DACD6E"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466 569 </w:t>
            </w:r>
          </w:p>
        </w:tc>
        <w:tc>
          <w:tcPr>
            <w:tcW w:w="1256" w:type="dxa"/>
            <w:shd w:val="clear" w:color="auto" w:fill="auto"/>
            <w:noWrap/>
            <w:vAlign w:val="bottom"/>
            <w:hideMark/>
          </w:tcPr>
          <w:p w14:paraId="691C9107"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07F49961"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4DACDDED"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7BCAB612" w14:textId="0507C42A"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466 569 </w:t>
            </w:r>
          </w:p>
        </w:tc>
      </w:tr>
      <w:tr w:rsidR="005037BE" w:rsidRPr="006047CF" w14:paraId="1FAE46D0" w14:textId="77777777" w:rsidTr="00B125DF">
        <w:trPr>
          <w:trHeight w:val="360"/>
          <w:jc w:val="right"/>
        </w:trPr>
        <w:tc>
          <w:tcPr>
            <w:tcW w:w="3030" w:type="dxa"/>
            <w:shd w:val="clear" w:color="auto" w:fill="auto"/>
            <w:noWrap/>
            <w:vAlign w:val="bottom"/>
            <w:hideMark/>
          </w:tcPr>
          <w:p w14:paraId="65D05D39"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Germany </w:t>
            </w:r>
          </w:p>
        </w:tc>
        <w:tc>
          <w:tcPr>
            <w:tcW w:w="2925" w:type="dxa"/>
            <w:shd w:val="clear" w:color="auto" w:fill="auto"/>
            <w:vAlign w:val="bottom"/>
            <w:hideMark/>
          </w:tcPr>
          <w:p w14:paraId="05954740" w14:textId="77777777" w:rsidR="005037BE" w:rsidRPr="006047CF" w:rsidRDefault="005037BE" w:rsidP="00B125DF">
            <w:pPr>
              <w:spacing w:before="20" w:after="40"/>
              <w:rPr>
                <w:rFonts w:eastAsia="Times New Roman"/>
                <w:sz w:val="18"/>
                <w:szCs w:val="18"/>
                <w:lang w:eastAsia="en-GB"/>
              </w:rPr>
            </w:pPr>
            <w:r w:rsidRPr="006047CF">
              <w:rPr>
                <w:rFonts w:eastAsia="Times New Roman"/>
                <w:sz w:val="18"/>
                <w:szCs w:val="18"/>
                <w:lang w:eastAsia="en-GB"/>
              </w:rPr>
              <w:t>Branding, web development and a phone application</w:t>
            </w:r>
          </w:p>
        </w:tc>
        <w:tc>
          <w:tcPr>
            <w:tcW w:w="1700" w:type="dxa"/>
            <w:shd w:val="clear" w:color="auto" w:fill="auto"/>
            <w:noWrap/>
            <w:vAlign w:val="bottom"/>
            <w:hideMark/>
          </w:tcPr>
          <w:p w14:paraId="4ADB192C"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Outreach</w:t>
            </w:r>
          </w:p>
        </w:tc>
        <w:tc>
          <w:tcPr>
            <w:tcW w:w="1646" w:type="dxa"/>
            <w:shd w:val="clear" w:color="auto" w:fill="auto"/>
            <w:noWrap/>
            <w:vAlign w:val="bottom"/>
            <w:hideMark/>
          </w:tcPr>
          <w:p w14:paraId="52618C4B" w14:textId="15FD3283"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21 345 </w:t>
            </w:r>
          </w:p>
        </w:tc>
        <w:tc>
          <w:tcPr>
            <w:tcW w:w="1256" w:type="dxa"/>
            <w:shd w:val="clear" w:color="auto" w:fill="auto"/>
            <w:noWrap/>
            <w:vAlign w:val="bottom"/>
            <w:hideMark/>
          </w:tcPr>
          <w:p w14:paraId="034FF4E3"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2D726190"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18159487" w14:textId="77777777" w:rsidR="005037BE" w:rsidRPr="006047CF" w:rsidRDefault="005037BE" w:rsidP="00B125DF">
            <w:pPr>
              <w:spacing w:before="20" w:after="40"/>
              <w:jc w:val="right"/>
              <w:rPr>
                <w:rFonts w:eastAsia="Times New Roman"/>
                <w:sz w:val="18"/>
                <w:szCs w:val="18"/>
                <w:lang w:eastAsia="en-GB"/>
              </w:rPr>
            </w:pPr>
          </w:p>
        </w:tc>
        <w:tc>
          <w:tcPr>
            <w:tcW w:w="1362" w:type="dxa"/>
            <w:gridSpan w:val="2"/>
            <w:shd w:val="clear" w:color="auto" w:fill="auto"/>
            <w:noWrap/>
            <w:vAlign w:val="bottom"/>
            <w:hideMark/>
          </w:tcPr>
          <w:p w14:paraId="0EEFC6E7" w14:textId="2D87885C"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21 345 </w:t>
            </w:r>
          </w:p>
        </w:tc>
      </w:tr>
      <w:tr w:rsidR="005037BE" w:rsidRPr="006047CF" w14:paraId="3BEE540F" w14:textId="77777777" w:rsidTr="00B125DF">
        <w:trPr>
          <w:trHeight w:val="900"/>
          <w:jc w:val="right"/>
        </w:trPr>
        <w:tc>
          <w:tcPr>
            <w:tcW w:w="3030" w:type="dxa"/>
            <w:shd w:val="clear" w:color="auto" w:fill="auto"/>
            <w:noWrap/>
            <w:vAlign w:val="bottom"/>
            <w:hideMark/>
          </w:tcPr>
          <w:p w14:paraId="7BDF6A8F"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Germany </w:t>
            </w:r>
          </w:p>
        </w:tc>
        <w:tc>
          <w:tcPr>
            <w:tcW w:w="2925" w:type="dxa"/>
            <w:shd w:val="clear" w:color="auto" w:fill="auto"/>
            <w:vAlign w:val="bottom"/>
            <w:hideMark/>
          </w:tcPr>
          <w:p w14:paraId="4507D75A" w14:textId="4386F0D0" w:rsidR="005037BE" w:rsidRPr="006047CF" w:rsidRDefault="005037BE" w:rsidP="00B125DF">
            <w:pPr>
              <w:spacing w:before="20" w:after="40"/>
              <w:rPr>
                <w:rFonts w:eastAsia="Times New Roman"/>
                <w:sz w:val="18"/>
                <w:szCs w:val="18"/>
                <w:lang w:eastAsia="en-GB"/>
              </w:rPr>
            </w:pPr>
            <w:r w:rsidRPr="006047CF">
              <w:rPr>
                <w:rFonts w:eastAsia="Times New Roman"/>
                <w:sz w:val="18"/>
                <w:szCs w:val="18"/>
                <w:lang w:eastAsia="en-GB"/>
              </w:rPr>
              <w:t>Additional costs to expand the half-staff-member position for the information system assistant (G</w:t>
            </w:r>
            <w:r w:rsidR="007E53F8" w:rsidRPr="006047CF">
              <w:rPr>
                <w:rFonts w:eastAsia="Times New Roman"/>
                <w:sz w:val="18"/>
                <w:szCs w:val="18"/>
                <w:lang w:eastAsia="en-GB"/>
              </w:rPr>
              <w:t>-</w:t>
            </w:r>
            <w:r w:rsidRPr="006047CF">
              <w:rPr>
                <w:rFonts w:eastAsia="Times New Roman"/>
                <w:sz w:val="18"/>
                <w:szCs w:val="18"/>
                <w:lang w:eastAsia="en-GB"/>
              </w:rPr>
              <w:t>6) approved by the Plenary at its fifth session to a full staff position for two years</w:t>
            </w:r>
          </w:p>
        </w:tc>
        <w:tc>
          <w:tcPr>
            <w:tcW w:w="1700" w:type="dxa"/>
            <w:shd w:val="clear" w:color="auto" w:fill="auto"/>
            <w:noWrap/>
            <w:vAlign w:val="bottom"/>
            <w:hideMark/>
          </w:tcPr>
          <w:p w14:paraId="58DD64A5"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Staff</w:t>
            </w:r>
          </w:p>
        </w:tc>
        <w:tc>
          <w:tcPr>
            <w:tcW w:w="1646" w:type="dxa"/>
            <w:shd w:val="clear" w:color="auto" w:fill="auto"/>
            <w:noWrap/>
            <w:vAlign w:val="bottom"/>
            <w:hideMark/>
          </w:tcPr>
          <w:p w14:paraId="406AFCB0" w14:textId="2AD128AA"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30 000 </w:t>
            </w:r>
          </w:p>
        </w:tc>
        <w:tc>
          <w:tcPr>
            <w:tcW w:w="1256" w:type="dxa"/>
            <w:shd w:val="clear" w:color="auto" w:fill="auto"/>
            <w:noWrap/>
            <w:vAlign w:val="bottom"/>
            <w:hideMark/>
          </w:tcPr>
          <w:p w14:paraId="636CB13F"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5BD89866" w14:textId="3511D814"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30 000 </w:t>
            </w:r>
          </w:p>
        </w:tc>
        <w:tc>
          <w:tcPr>
            <w:tcW w:w="1256" w:type="dxa"/>
            <w:shd w:val="clear" w:color="auto" w:fill="auto"/>
            <w:noWrap/>
            <w:vAlign w:val="bottom"/>
            <w:hideMark/>
          </w:tcPr>
          <w:p w14:paraId="1F5B6B15"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362" w:type="dxa"/>
            <w:gridSpan w:val="2"/>
            <w:shd w:val="clear" w:color="auto" w:fill="auto"/>
            <w:noWrap/>
            <w:vAlign w:val="bottom"/>
            <w:hideMark/>
          </w:tcPr>
          <w:p w14:paraId="1127B8EF" w14:textId="089B3456"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60 000 </w:t>
            </w:r>
          </w:p>
        </w:tc>
      </w:tr>
      <w:tr w:rsidR="005037BE" w:rsidRPr="006047CF" w14:paraId="6C8D197F" w14:textId="77777777" w:rsidTr="00B125DF">
        <w:trPr>
          <w:trHeight w:val="439"/>
          <w:jc w:val="right"/>
        </w:trPr>
        <w:tc>
          <w:tcPr>
            <w:tcW w:w="3030" w:type="dxa"/>
            <w:shd w:val="clear" w:color="auto" w:fill="auto"/>
            <w:noWrap/>
            <w:vAlign w:val="bottom"/>
            <w:hideMark/>
          </w:tcPr>
          <w:p w14:paraId="411B95DF"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Germany </w:t>
            </w:r>
          </w:p>
        </w:tc>
        <w:tc>
          <w:tcPr>
            <w:tcW w:w="2925" w:type="dxa"/>
            <w:shd w:val="clear" w:color="auto" w:fill="auto"/>
            <w:vAlign w:val="bottom"/>
            <w:hideMark/>
          </w:tcPr>
          <w:p w14:paraId="5A515E5B" w14:textId="77777777" w:rsidR="005037BE" w:rsidRPr="006047CF" w:rsidRDefault="005037BE" w:rsidP="00B125DF">
            <w:pPr>
              <w:spacing w:before="20" w:after="40"/>
              <w:rPr>
                <w:rFonts w:eastAsia="Times New Roman"/>
                <w:sz w:val="18"/>
                <w:szCs w:val="18"/>
                <w:lang w:eastAsia="en-GB"/>
              </w:rPr>
            </w:pPr>
            <w:r w:rsidRPr="006047CF">
              <w:rPr>
                <w:rFonts w:eastAsia="Times New Roman"/>
                <w:sz w:val="18"/>
                <w:szCs w:val="18"/>
                <w:lang w:eastAsia="en-GB"/>
              </w:rPr>
              <w:t xml:space="preserve">Chapter meeting for the global assessment </w:t>
            </w:r>
            <w:r w:rsidRPr="006047CF">
              <w:rPr>
                <w:rFonts w:eastAsia="Times New Roman"/>
                <w:color w:val="000000"/>
                <w:sz w:val="18"/>
                <w:szCs w:val="18"/>
                <w:lang w:eastAsia="en-GB"/>
              </w:rPr>
              <w:t>(deliverable 2 (c))</w:t>
            </w:r>
          </w:p>
        </w:tc>
        <w:tc>
          <w:tcPr>
            <w:tcW w:w="1700" w:type="dxa"/>
            <w:shd w:val="clear" w:color="auto" w:fill="auto"/>
            <w:noWrap/>
            <w:vAlign w:val="bottom"/>
            <w:hideMark/>
          </w:tcPr>
          <w:p w14:paraId="7E9DBACC"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Meetings</w:t>
            </w:r>
          </w:p>
        </w:tc>
        <w:tc>
          <w:tcPr>
            <w:tcW w:w="1646" w:type="dxa"/>
            <w:shd w:val="clear" w:color="auto" w:fill="auto"/>
            <w:noWrap/>
            <w:vAlign w:val="bottom"/>
            <w:hideMark/>
          </w:tcPr>
          <w:p w14:paraId="041419FA" w14:textId="45337C24"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56 564 </w:t>
            </w:r>
          </w:p>
        </w:tc>
        <w:tc>
          <w:tcPr>
            <w:tcW w:w="1256" w:type="dxa"/>
            <w:shd w:val="clear" w:color="auto" w:fill="auto"/>
            <w:noWrap/>
            <w:vAlign w:val="bottom"/>
            <w:hideMark/>
          </w:tcPr>
          <w:p w14:paraId="123534A9"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1E31EAA6"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7C039F11"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31FA5B4B" w14:textId="632E540E"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56 564 </w:t>
            </w:r>
          </w:p>
        </w:tc>
      </w:tr>
      <w:tr w:rsidR="005037BE" w:rsidRPr="006047CF" w14:paraId="09DD6A13" w14:textId="77777777" w:rsidTr="00B125DF">
        <w:trPr>
          <w:trHeight w:val="261"/>
          <w:jc w:val="right"/>
        </w:trPr>
        <w:tc>
          <w:tcPr>
            <w:tcW w:w="3030" w:type="dxa"/>
            <w:shd w:val="clear" w:color="auto" w:fill="auto"/>
            <w:vAlign w:val="bottom"/>
            <w:hideMark/>
          </w:tcPr>
          <w:p w14:paraId="7C180163"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lastRenderedPageBreak/>
              <w:t>United Kingdom of Great Britain and Northern Ireland</w:t>
            </w:r>
          </w:p>
        </w:tc>
        <w:tc>
          <w:tcPr>
            <w:tcW w:w="2925" w:type="dxa"/>
            <w:shd w:val="clear" w:color="auto" w:fill="auto"/>
            <w:vAlign w:val="bottom"/>
            <w:hideMark/>
          </w:tcPr>
          <w:p w14:paraId="3FFA34AB" w14:textId="77777777" w:rsidR="005037BE" w:rsidRPr="006047CF" w:rsidRDefault="005037BE" w:rsidP="00B125DF">
            <w:pPr>
              <w:spacing w:before="20" w:after="40"/>
              <w:rPr>
                <w:rFonts w:eastAsia="Times New Roman"/>
                <w:sz w:val="18"/>
                <w:szCs w:val="18"/>
                <w:lang w:eastAsia="en-GB"/>
              </w:rPr>
            </w:pPr>
            <w:r w:rsidRPr="006047CF">
              <w:rPr>
                <w:rFonts w:eastAsia="Times New Roman"/>
                <w:sz w:val="18"/>
                <w:szCs w:val="18"/>
                <w:lang w:eastAsia="en-GB"/>
              </w:rPr>
              <w:t xml:space="preserve">Chapter meeting for the global assessment </w:t>
            </w:r>
            <w:r w:rsidRPr="006047CF">
              <w:rPr>
                <w:rFonts w:eastAsia="Times New Roman"/>
                <w:color w:val="000000"/>
                <w:sz w:val="18"/>
                <w:szCs w:val="18"/>
                <w:lang w:eastAsia="en-GB"/>
              </w:rPr>
              <w:t>(deliverable 2 (c))</w:t>
            </w:r>
          </w:p>
        </w:tc>
        <w:tc>
          <w:tcPr>
            <w:tcW w:w="1700" w:type="dxa"/>
            <w:shd w:val="clear" w:color="auto" w:fill="auto"/>
            <w:noWrap/>
            <w:vAlign w:val="bottom"/>
            <w:hideMark/>
          </w:tcPr>
          <w:p w14:paraId="7CC347C7"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Meetings</w:t>
            </w:r>
          </w:p>
        </w:tc>
        <w:tc>
          <w:tcPr>
            <w:tcW w:w="1646" w:type="dxa"/>
            <w:shd w:val="clear" w:color="auto" w:fill="auto"/>
            <w:noWrap/>
            <w:vAlign w:val="bottom"/>
            <w:hideMark/>
          </w:tcPr>
          <w:p w14:paraId="6AA59E51" w14:textId="6C60550B"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38 466 </w:t>
            </w:r>
          </w:p>
        </w:tc>
        <w:tc>
          <w:tcPr>
            <w:tcW w:w="1256" w:type="dxa"/>
            <w:shd w:val="clear" w:color="auto" w:fill="auto"/>
            <w:noWrap/>
            <w:vAlign w:val="bottom"/>
            <w:hideMark/>
          </w:tcPr>
          <w:p w14:paraId="6EB78189"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10F14521"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12F5CD3F"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7ACF9D95" w14:textId="46AB82ED"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38 466 </w:t>
            </w:r>
          </w:p>
        </w:tc>
      </w:tr>
      <w:tr w:rsidR="005037BE" w:rsidRPr="006047CF" w14:paraId="458D9D3A" w14:textId="77777777" w:rsidTr="00B125DF">
        <w:trPr>
          <w:trHeight w:val="97"/>
          <w:jc w:val="right"/>
        </w:trPr>
        <w:tc>
          <w:tcPr>
            <w:tcW w:w="3030" w:type="dxa"/>
            <w:shd w:val="clear" w:color="auto" w:fill="auto"/>
            <w:noWrap/>
            <w:vAlign w:val="bottom"/>
            <w:hideMark/>
          </w:tcPr>
          <w:p w14:paraId="0E3B01A5"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United States of America</w:t>
            </w:r>
          </w:p>
        </w:tc>
        <w:tc>
          <w:tcPr>
            <w:tcW w:w="2925" w:type="dxa"/>
            <w:shd w:val="clear" w:color="auto" w:fill="auto"/>
            <w:vAlign w:val="bottom"/>
            <w:hideMark/>
          </w:tcPr>
          <w:p w14:paraId="08BAC6E6" w14:textId="77777777" w:rsidR="005037BE" w:rsidRPr="006047CF" w:rsidRDefault="005037BE" w:rsidP="00B125DF">
            <w:pPr>
              <w:spacing w:before="20" w:after="40"/>
              <w:rPr>
                <w:rFonts w:eastAsia="Times New Roman"/>
                <w:sz w:val="18"/>
                <w:szCs w:val="18"/>
                <w:lang w:eastAsia="en-GB"/>
              </w:rPr>
            </w:pPr>
            <w:r w:rsidRPr="006047CF">
              <w:rPr>
                <w:rFonts w:eastAsia="Times New Roman"/>
                <w:sz w:val="18"/>
                <w:szCs w:val="18"/>
                <w:lang w:eastAsia="en-GB"/>
              </w:rPr>
              <w:t xml:space="preserve">Chapter meeting for the global assessment </w:t>
            </w:r>
            <w:r w:rsidRPr="006047CF">
              <w:rPr>
                <w:rFonts w:eastAsia="Times New Roman"/>
                <w:color w:val="000000"/>
                <w:sz w:val="18"/>
                <w:szCs w:val="18"/>
                <w:lang w:eastAsia="en-GB"/>
              </w:rPr>
              <w:t>(deliverable 2 (c))</w:t>
            </w:r>
          </w:p>
        </w:tc>
        <w:tc>
          <w:tcPr>
            <w:tcW w:w="1700" w:type="dxa"/>
            <w:shd w:val="clear" w:color="auto" w:fill="auto"/>
            <w:noWrap/>
            <w:vAlign w:val="bottom"/>
            <w:hideMark/>
          </w:tcPr>
          <w:p w14:paraId="006D22A0"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Meetings</w:t>
            </w:r>
          </w:p>
        </w:tc>
        <w:tc>
          <w:tcPr>
            <w:tcW w:w="1646" w:type="dxa"/>
            <w:shd w:val="clear" w:color="auto" w:fill="auto"/>
            <w:noWrap/>
            <w:vAlign w:val="bottom"/>
            <w:hideMark/>
          </w:tcPr>
          <w:p w14:paraId="75D60905" w14:textId="3CCAA8B9"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25 000 </w:t>
            </w:r>
          </w:p>
        </w:tc>
        <w:tc>
          <w:tcPr>
            <w:tcW w:w="1256" w:type="dxa"/>
            <w:shd w:val="clear" w:color="auto" w:fill="auto"/>
            <w:noWrap/>
            <w:vAlign w:val="bottom"/>
            <w:hideMark/>
          </w:tcPr>
          <w:p w14:paraId="2F250E2A"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3B9D1E53"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15A1316B"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63F1927C" w14:textId="45B786E4"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25 000 </w:t>
            </w:r>
          </w:p>
        </w:tc>
      </w:tr>
      <w:tr w:rsidR="005037BE" w:rsidRPr="006047CF" w14:paraId="3C8E8681" w14:textId="77777777" w:rsidTr="00B125DF">
        <w:trPr>
          <w:trHeight w:val="540"/>
          <w:jc w:val="right"/>
        </w:trPr>
        <w:tc>
          <w:tcPr>
            <w:tcW w:w="3030" w:type="dxa"/>
            <w:tcBorders>
              <w:bottom w:val="single" w:sz="4" w:space="0" w:color="auto"/>
            </w:tcBorders>
            <w:shd w:val="clear" w:color="auto" w:fill="auto"/>
            <w:vAlign w:val="bottom"/>
            <w:hideMark/>
          </w:tcPr>
          <w:p w14:paraId="64D58F69"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Norway</w:t>
            </w:r>
          </w:p>
        </w:tc>
        <w:tc>
          <w:tcPr>
            <w:tcW w:w="2925" w:type="dxa"/>
            <w:tcBorders>
              <w:bottom w:val="single" w:sz="4" w:space="0" w:color="auto"/>
            </w:tcBorders>
            <w:shd w:val="clear" w:color="auto" w:fill="auto"/>
            <w:vAlign w:val="bottom"/>
            <w:hideMark/>
          </w:tcPr>
          <w:p w14:paraId="6FEBAB13" w14:textId="2CBEAFD2" w:rsidR="005037BE" w:rsidRPr="006047CF" w:rsidRDefault="005037BE" w:rsidP="00B125DF">
            <w:pPr>
              <w:spacing w:before="20" w:after="40"/>
              <w:rPr>
                <w:rFonts w:eastAsia="Times New Roman"/>
                <w:sz w:val="18"/>
                <w:szCs w:val="18"/>
                <w:lang w:eastAsia="en-GB"/>
              </w:rPr>
            </w:pPr>
            <w:r w:rsidRPr="006047CF">
              <w:rPr>
                <w:rFonts w:eastAsia="Times New Roman"/>
                <w:sz w:val="18"/>
                <w:szCs w:val="18"/>
                <w:lang w:eastAsia="en-GB"/>
              </w:rPr>
              <w:t xml:space="preserve">Support for the meeting to draft the summary for policymakers of the global assessment </w:t>
            </w:r>
            <w:r w:rsidRPr="006047CF">
              <w:rPr>
                <w:rFonts w:eastAsia="Times New Roman"/>
                <w:color w:val="000000"/>
                <w:sz w:val="18"/>
                <w:szCs w:val="18"/>
                <w:lang w:eastAsia="en-GB"/>
              </w:rPr>
              <w:t>(deliverable 2 (c))</w:t>
            </w:r>
          </w:p>
        </w:tc>
        <w:tc>
          <w:tcPr>
            <w:tcW w:w="3346" w:type="dxa"/>
            <w:gridSpan w:val="2"/>
            <w:tcBorders>
              <w:bottom w:val="single" w:sz="4" w:space="0" w:color="auto"/>
            </w:tcBorders>
            <w:shd w:val="clear" w:color="auto" w:fill="auto"/>
            <w:noWrap/>
            <w:vAlign w:val="bottom"/>
            <w:hideMark/>
          </w:tcPr>
          <w:p w14:paraId="3F0EE260"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Deliverables</w:t>
            </w:r>
          </w:p>
        </w:tc>
        <w:tc>
          <w:tcPr>
            <w:tcW w:w="1256" w:type="dxa"/>
            <w:tcBorders>
              <w:bottom w:val="single" w:sz="4" w:space="0" w:color="auto"/>
            </w:tcBorders>
            <w:shd w:val="clear" w:color="auto" w:fill="auto"/>
            <w:noWrap/>
            <w:vAlign w:val="bottom"/>
            <w:hideMark/>
          </w:tcPr>
          <w:p w14:paraId="390F5B10"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color w:val="000000"/>
                <w:sz w:val="18"/>
                <w:szCs w:val="18"/>
                <w:lang w:eastAsia="en-GB"/>
              </w:rPr>
            </w:pPr>
          </w:p>
        </w:tc>
        <w:tc>
          <w:tcPr>
            <w:tcW w:w="1255" w:type="dxa"/>
            <w:tcBorders>
              <w:bottom w:val="single" w:sz="4" w:space="0" w:color="auto"/>
            </w:tcBorders>
            <w:shd w:val="clear" w:color="auto" w:fill="auto"/>
            <w:noWrap/>
            <w:vAlign w:val="bottom"/>
            <w:hideMark/>
          </w:tcPr>
          <w:p w14:paraId="1D2534A7" w14:textId="2A6BE0B5"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44 952 </w:t>
            </w:r>
          </w:p>
        </w:tc>
        <w:tc>
          <w:tcPr>
            <w:tcW w:w="1256" w:type="dxa"/>
            <w:tcBorders>
              <w:bottom w:val="single" w:sz="4" w:space="0" w:color="auto"/>
            </w:tcBorders>
            <w:shd w:val="clear" w:color="auto" w:fill="auto"/>
            <w:noWrap/>
            <w:vAlign w:val="bottom"/>
            <w:hideMark/>
          </w:tcPr>
          <w:p w14:paraId="3761BB37"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362" w:type="dxa"/>
            <w:gridSpan w:val="2"/>
            <w:tcBorders>
              <w:bottom w:val="single" w:sz="4" w:space="0" w:color="auto"/>
            </w:tcBorders>
            <w:shd w:val="clear" w:color="auto" w:fill="auto"/>
            <w:noWrap/>
            <w:vAlign w:val="bottom"/>
            <w:hideMark/>
          </w:tcPr>
          <w:p w14:paraId="3B5810EF" w14:textId="07985C4B"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44 952 </w:t>
            </w:r>
          </w:p>
        </w:tc>
      </w:tr>
      <w:tr w:rsidR="005037BE" w:rsidRPr="006047CF" w14:paraId="3068B9FB" w14:textId="77777777" w:rsidTr="00B125DF">
        <w:trPr>
          <w:trHeight w:val="280"/>
          <w:jc w:val="right"/>
        </w:trPr>
        <w:tc>
          <w:tcPr>
            <w:tcW w:w="3030" w:type="dxa"/>
            <w:tcBorders>
              <w:top w:val="single" w:sz="4" w:space="0" w:color="auto"/>
              <w:bottom w:val="single" w:sz="4" w:space="0" w:color="auto"/>
            </w:tcBorders>
            <w:shd w:val="clear" w:color="auto" w:fill="auto"/>
            <w:vAlign w:val="bottom"/>
            <w:hideMark/>
          </w:tcPr>
          <w:p w14:paraId="42CAC8FF" w14:textId="77777777" w:rsidR="005037BE" w:rsidRPr="006047CF" w:rsidRDefault="005037BE" w:rsidP="00B125D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Subtotal </w:t>
            </w:r>
          </w:p>
        </w:tc>
        <w:tc>
          <w:tcPr>
            <w:tcW w:w="2925" w:type="dxa"/>
            <w:tcBorders>
              <w:top w:val="single" w:sz="4" w:space="0" w:color="auto"/>
              <w:bottom w:val="single" w:sz="4" w:space="0" w:color="auto"/>
            </w:tcBorders>
            <w:shd w:val="clear" w:color="auto" w:fill="auto"/>
            <w:vAlign w:val="bottom"/>
            <w:hideMark/>
          </w:tcPr>
          <w:p w14:paraId="788DB912" w14:textId="77777777"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700" w:type="dxa"/>
            <w:tcBorders>
              <w:top w:val="single" w:sz="4" w:space="0" w:color="auto"/>
              <w:bottom w:val="single" w:sz="4" w:space="0" w:color="auto"/>
            </w:tcBorders>
            <w:shd w:val="clear" w:color="auto" w:fill="auto"/>
            <w:vAlign w:val="bottom"/>
            <w:hideMark/>
          </w:tcPr>
          <w:p w14:paraId="7001F0F4" w14:textId="77777777"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646" w:type="dxa"/>
            <w:tcBorders>
              <w:top w:val="single" w:sz="4" w:space="0" w:color="auto"/>
              <w:bottom w:val="single" w:sz="4" w:space="0" w:color="auto"/>
            </w:tcBorders>
            <w:shd w:val="clear" w:color="auto" w:fill="auto"/>
            <w:vAlign w:val="bottom"/>
            <w:hideMark/>
          </w:tcPr>
          <w:p w14:paraId="1585C5F1" w14:textId="7B19693B"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637 943 </w:t>
            </w:r>
          </w:p>
        </w:tc>
        <w:tc>
          <w:tcPr>
            <w:tcW w:w="1256" w:type="dxa"/>
            <w:tcBorders>
              <w:top w:val="single" w:sz="4" w:space="0" w:color="auto"/>
              <w:bottom w:val="single" w:sz="4" w:space="0" w:color="auto"/>
            </w:tcBorders>
            <w:shd w:val="clear" w:color="auto" w:fill="auto"/>
            <w:vAlign w:val="bottom"/>
            <w:hideMark/>
          </w:tcPr>
          <w:p w14:paraId="4807676C" w14:textId="77777777"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w:t>
            </w:r>
          </w:p>
        </w:tc>
        <w:tc>
          <w:tcPr>
            <w:tcW w:w="1255" w:type="dxa"/>
            <w:tcBorders>
              <w:top w:val="single" w:sz="4" w:space="0" w:color="auto"/>
              <w:bottom w:val="single" w:sz="4" w:space="0" w:color="auto"/>
            </w:tcBorders>
            <w:shd w:val="clear" w:color="auto" w:fill="auto"/>
            <w:vAlign w:val="bottom"/>
            <w:hideMark/>
          </w:tcPr>
          <w:p w14:paraId="5F176EE7" w14:textId="18E70149"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74 952 </w:t>
            </w:r>
          </w:p>
        </w:tc>
        <w:tc>
          <w:tcPr>
            <w:tcW w:w="1256" w:type="dxa"/>
            <w:tcBorders>
              <w:top w:val="single" w:sz="4" w:space="0" w:color="auto"/>
              <w:bottom w:val="single" w:sz="4" w:space="0" w:color="auto"/>
            </w:tcBorders>
            <w:shd w:val="clear" w:color="auto" w:fill="auto"/>
            <w:vAlign w:val="bottom"/>
            <w:hideMark/>
          </w:tcPr>
          <w:p w14:paraId="21067780" w14:textId="77777777"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w:t>
            </w:r>
          </w:p>
        </w:tc>
        <w:tc>
          <w:tcPr>
            <w:tcW w:w="1362" w:type="dxa"/>
            <w:gridSpan w:val="2"/>
            <w:tcBorders>
              <w:top w:val="single" w:sz="4" w:space="0" w:color="auto"/>
              <w:bottom w:val="single" w:sz="4" w:space="0" w:color="auto"/>
            </w:tcBorders>
            <w:shd w:val="clear" w:color="auto" w:fill="auto"/>
            <w:vAlign w:val="bottom"/>
            <w:hideMark/>
          </w:tcPr>
          <w:p w14:paraId="10232C57" w14:textId="712902F1"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712 895 </w:t>
            </w:r>
          </w:p>
        </w:tc>
      </w:tr>
      <w:tr w:rsidR="005037BE" w:rsidRPr="006047CF" w14:paraId="1E19C1A3" w14:textId="77777777" w:rsidTr="00B125DF">
        <w:trPr>
          <w:trHeight w:val="280"/>
          <w:jc w:val="right"/>
        </w:trPr>
        <w:tc>
          <w:tcPr>
            <w:tcW w:w="3030" w:type="dxa"/>
            <w:tcBorders>
              <w:top w:val="single" w:sz="4" w:space="0" w:color="auto"/>
              <w:bottom w:val="single" w:sz="12" w:space="0" w:color="auto"/>
            </w:tcBorders>
            <w:shd w:val="clear" w:color="auto" w:fill="auto"/>
            <w:vAlign w:val="bottom"/>
            <w:hideMark/>
          </w:tcPr>
          <w:p w14:paraId="3CB3AAC0" w14:textId="77777777" w:rsidR="005037BE" w:rsidRPr="006047CF" w:rsidRDefault="005037BE" w:rsidP="00B125D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Total </w:t>
            </w:r>
          </w:p>
        </w:tc>
        <w:tc>
          <w:tcPr>
            <w:tcW w:w="2925" w:type="dxa"/>
            <w:tcBorders>
              <w:top w:val="single" w:sz="4" w:space="0" w:color="auto"/>
              <w:bottom w:val="single" w:sz="12" w:space="0" w:color="auto"/>
            </w:tcBorders>
            <w:shd w:val="clear" w:color="auto" w:fill="auto"/>
            <w:vAlign w:val="bottom"/>
            <w:hideMark/>
          </w:tcPr>
          <w:p w14:paraId="53AA560D" w14:textId="77777777"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700" w:type="dxa"/>
            <w:tcBorders>
              <w:top w:val="single" w:sz="4" w:space="0" w:color="auto"/>
              <w:bottom w:val="single" w:sz="12" w:space="0" w:color="auto"/>
            </w:tcBorders>
            <w:shd w:val="clear" w:color="auto" w:fill="auto"/>
            <w:vAlign w:val="bottom"/>
            <w:hideMark/>
          </w:tcPr>
          <w:p w14:paraId="48B40371" w14:textId="77777777"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646" w:type="dxa"/>
            <w:tcBorders>
              <w:top w:val="single" w:sz="4" w:space="0" w:color="auto"/>
              <w:bottom w:val="single" w:sz="12" w:space="0" w:color="auto"/>
            </w:tcBorders>
            <w:shd w:val="clear" w:color="auto" w:fill="auto"/>
            <w:vAlign w:val="bottom"/>
            <w:hideMark/>
          </w:tcPr>
          <w:p w14:paraId="3CF4F445" w14:textId="4D62C4F2"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834 826 </w:t>
            </w:r>
          </w:p>
        </w:tc>
        <w:tc>
          <w:tcPr>
            <w:tcW w:w="1256" w:type="dxa"/>
            <w:tcBorders>
              <w:top w:val="single" w:sz="4" w:space="0" w:color="auto"/>
              <w:bottom w:val="single" w:sz="12" w:space="0" w:color="auto"/>
            </w:tcBorders>
            <w:shd w:val="clear" w:color="auto" w:fill="auto"/>
            <w:vAlign w:val="bottom"/>
            <w:hideMark/>
          </w:tcPr>
          <w:p w14:paraId="1C4BDC53" w14:textId="612A593F"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105 615 </w:t>
            </w:r>
          </w:p>
        </w:tc>
        <w:tc>
          <w:tcPr>
            <w:tcW w:w="1255" w:type="dxa"/>
            <w:tcBorders>
              <w:top w:val="single" w:sz="4" w:space="0" w:color="auto"/>
              <w:bottom w:val="single" w:sz="12" w:space="0" w:color="auto"/>
            </w:tcBorders>
            <w:shd w:val="clear" w:color="auto" w:fill="auto"/>
            <w:vAlign w:val="bottom"/>
            <w:hideMark/>
          </w:tcPr>
          <w:p w14:paraId="25502D27" w14:textId="30AE9DDB"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427 611 </w:t>
            </w:r>
          </w:p>
        </w:tc>
        <w:tc>
          <w:tcPr>
            <w:tcW w:w="1256" w:type="dxa"/>
            <w:tcBorders>
              <w:top w:val="single" w:sz="4" w:space="0" w:color="auto"/>
              <w:bottom w:val="single" w:sz="12" w:space="0" w:color="auto"/>
            </w:tcBorders>
            <w:shd w:val="clear" w:color="auto" w:fill="auto"/>
            <w:vAlign w:val="bottom"/>
            <w:hideMark/>
          </w:tcPr>
          <w:p w14:paraId="0FE0F236" w14:textId="35EA977A"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623 031 </w:t>
            </w:r>
          </w:p>
        </w:tc>
        <w:tc>
          <w:tcPr>
            <w:tcW w:w="1362" w:type="dxa"/>
            <w:gridSpan w:val="2"/>
            <w:tcBorders>
              <w:top w:val="single" w:sz="4" w:space="0" w:color="auto"/>
              <w:bottom w:val="single" w:sz="12" w:space="0" w:color="auto"/>
            </w:tcBorders>
            <w:shd w:val="clear" w:color="auto" w:fill="auto"/>
            <w:vAlign w:val="bottom"/>
            <w:hideMark/>
          </w:tcPr>
          <w:p w14:paraId="43B8A835" w14:textId="4239D52A"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1 991 084 </w:t>
            </w:r>
          </w:p>
        </w:tc>
      </w:tr>
    </w:tbl>
    <w:p w14:paraId="5D264F86" w14:textId="77777777" w:rsidR="005037BE" w:rsidRPr="006047CF" w:rsidRDefault="005037BE" w:rsidP="005037BE">
      <w:pPr>
        <w:ind w:left="1170"/>
      </w:pPr>
    </w:p>
    <w:p w14:paraId="21C5A232" w14:textId="77777777" w:rsidR="005037BE" w:rsidRPr="006047CF" w:rsidRDefault="005037BE" w:rsidP="005037BE">
      <w:pPr>
        <w:rPr>
          <w:sz w:val="16"/>
          <w:szCs w:val="16"/>
        </w:rPr>
      </w:pPr>
    </w:p>
    <w:p w14:paraId="35EC1BD3" w14:textId="77777777" w:rsidR="005037BE" w:rsidRPr="006047CF" w:rsidRDefault="005037BE" w:rsidP="005037BE">
      <w:pPr>
        <w:pStyle w:val="Normalnumber"/>
        <w:rPr>
          <w:highlight w:val="yellow"/>
        </w:rPr>
        <w:sectPr w:rsidR="005037BE" w:rsidRPr="006047CF" w:rsidSect="005037BE">
          <w:headerReference w:type="even" r:id="rId28"/>
          <w:headerReference w:type="default" r:id="rId29"/>
          <w:headerReference w:type="first" r:id="rId30"/>
          <w:footerReference w:type="first" r:id="rId31"/>
          <w:footnotePr>
            <w:numFmt w:val="chicago"/>
          </w:footnotePr>
          <w:pgSz w:w="16840" w:h="11907" w:orient="landscape" w:code="9"/>
          <w:pgMar w:top="907" w:right="992" w:bottom="1418" w:left="1418" w:header="539" w:footer="975" w:gutter="0"/>
          <w:cols w:space="539"/>
          <w:titlePg/>
          <w:docGrid w:linePitch="360"/>
        </w:sectPr>
      </w:pPr>
    </w:p>
    <w:p w14:paraId="3DF44851" w14:textId="77777777" w:rsidR="005037BE" w:rsidRPr="006047CF" w:rsidRDefault="005037BE" w:rsidP="005037BE">
      <w:pPr>
        <w:pStyle w:val="Titletable"/>
        <w:tabs>
          <w:tab w:val="left" w:pos="3969"/>
        </w:tabs>
        <w:rPr>
          <w:rStyle w:val="Normal-poolChar"/>
        </w:rPr>
      </w:pPr>
      <w:r w:rsidRPr="006047CF">
        <w:rPr>
          <w:rStyle w:val="Normal-poolChar"/>
          <w:b w:val="0"/>
        </w:rPr>
        <w:lastRenderedPageBreak/>
        <w:t>Table 3</w:t>
      </w:r>
      <w:r w:rsidRPr="006047CF">
        <w:rPr>
          <w:rStyle w:val="Normal-poolChar"/>
          <w:b w:val="0"/>
        </w:rPr>
        <w:br/>
      </w:r>
      <w:r w:rsidRPr="006047CF">
        <w:rPr>
          <w:rStyle w:val="Normal-poolChar"/>
        </w:rPr>
        <w:t>In-kind contributions received as at 8 December 2017</w:t>
      </w:r>
    </w:p>
    <w:p w14:paraId="5F871D05" w14:textId="77777777" w:rsidR="005037BE" w:rsidRPr="006047CF" w:rsidRDefault="005037BE" w:rsidP="005037BE">
      <w:pPr>
        <w:pStyle w:val="Titletable"/>
        <w:tabs>
          <w:tab w:val="left" w:pos="3969"/>
        </w:tabs>
        <w:rPr>
          <w:rStyle w:val="Normal-poolChar"/>
          <w:b w:val="0"/>
          <w:i/>
          <w:sz w:val="18"/>
          <w:szCs w:val="18"/>
        </w:rPr>
      </w:pPr>
      <w:r w:rsidRPr="006047CF">
        <w:rPr>
          <w:rStyle w:val="Normal-poolChar"/>
          <w:b w:val="0"/>
          <w:i/>
          <w:sz w:val="18"/>
          <w:szCs w:val="18"/>
        </w:rPr>
        <w:t>(United States dollars)</w:t>
      </w:r>
    </w:p>
    <w:tbl>
      <w:tblPr>
        <w:tblW w:w="8335" w:type="dxa"/>
        <w:jc w:val="right"/>
        <w:tblLook w:val="04A0" w:firstRow="1" w:lastRow="0" w:firstColumn="1" w:lastColumn="0" w:noHBand="0" w:noVBand="1"/>
      </w:tblPr>
      <w:tblGrid>
        <w:gridCol w:w="2519"/>
        <w:gridCol w:w="2404"/>
        <w:gridCol w:w="1900"/>
        <w:gridCol w:w="1512"/>
      </w:tblGrid>
      <w:tr w:rsidR="005037BE" w:rsidRPr="006047CF" w14:paraId="091EA541" w14:textId="77777777" w:rsidTr="00B125DF">
        <w:trPr>
          <w:trHeight w:val="500"/>
          <w:tblHeader/>
          <w:jc w:val="right"/>
        </w:trPr>
        <w:tc>
          <w:tcPr>
            <w:tcW w:w="2876" w:type="dxa"/>
            <w:tcBorders>
              <w:top w:val="single" w:sz="4" w:space="0" w:color="auto"/>
              <w:bottom w:val="single" w:sz="12" w:space="0" w:color="auto"/>
            </w:tcBorders>
            <w:shd w:val="clear" w:color="auto" w:fill="auto"/>
            <w:vAlign w:val="center"/>
            <w:hideMark/>
          </w:tcPr>
          <w:p w14:paraId="5D714199" w14:textId="77777777" w:rsidR="005037BE" w:rsidRPr="006047CF" w:rsidRDefault="005037BE" w:rsidP="00B125DF">
            <w:pPr>
              <w:spacing w:before="20" w:after="40"/>
              <w:rPr>
                <w:rFonts w:eastAsia="Times New Roman"/>
                <w:i/>
                <w:iCs/>
                <w:color w:val="000000"/>
                <w:sz w:val="18"/>
                <w:szCs w:val="18"/>
                <w:lang w:eastAsia="en-GB"/>
              </w:rPr>
            </w:pPr>
            <w:r w:rsidRPr="006047CF">
              <w:rPr>
                <w:rFonts w:eastAsia="Times New Roman"/>
                <w:i/>
                <w:iCs/>
                <w:color w:val="000000"/>
                <w:sz w:val="18"/>
                <w:szCs w:val="18"/>
                <w:lang w:eastAsia="en-GB"/>
              </w:rPr>
              <w:t>Government/ institution</w:t>
            </w:r>
          </w:p>
        </w:tc>
        <w:tc>
          <w:tcPr>
            <w:tcW w:w="2904" w:type="dxa"/>
            <w:tcBorders>
              <w:top w:val="single" w:sz="4" w:space="0" w:color="auto"/>
              <w:bottom w:val="single" w:sz="12" w:space="0" w:color="auto"/>
            </w:tcBorders>
            <w:shd w:val="clear" w:color="auto" w:fill="auto"/>
            <w:vAlign w:val="center"/>
            <w:hideMark/>
          </w:tcPr>
          <w:p w14:paraId="5CEE834A" w14:textId="77777777" w:rsidR="005037BE" w:rsidRPr="006047CF" w:rsidRDefault="005037BE" w:rsidP="00B125DF">
            <w:pPr>
              <w:spacing w:before="20" w:after="40"/>
              <w:jc w:val="center"/>
              <w:rPr>
                <w:rFonts w:eastAsia="Times New Roman"/>
                <w:i/>
                <w:iCs/>
                <w:color w:val="000000"/>
                <w:sz w:val="18"/>
                <w:szCs w:val="18"/>
                <w:lang w:eastAsia="en-GB"/>
              </w:rPr>
            </w:pPr>
            <w:r w:rsidRPr="006047CF">
              <w:rPr>
                <w:rFonts w:eastAsia="Times New Roman"/>
                <w:i/>
                <w:iCs/>
                <w:color w:val="000000"/>
                <w:sz w:val="18"/>
                <w:szCs w:val="18"/>
                <w:lang w:eastAsia="en-GB"/>
              </w:rPr>
              <w:t>Activity</w:t>
            </w:r>
          </w:p>
        </w:tc>
        <w:tc>
          <w:tcPr>
            <w:tcW w:w="1900" w:type="dxa"/>
            <w:tcBorders>
              <w:top w:val="single" w:sz="4" w:space="0" w:color="auto"/>
              <w:bottom w:val="single" w:sz="12" w:space="0" w:color="auto"/>
            </w:tcBorders>
            <w:shd w:val="clear" w:color="auto" w:fill="auto"/>
            <w:vAlign w:val="center"/>
            <w:hideMark/>
          </w:tcPr>
          <w:p w14:paraId="452F9FA0" w14:textId="77777777" w:rsidR="005037BE" w:rsidRPr="006047CF" w:rsidRDefault="005037BE" w:rsidP="00B125DF">
            <w:pPr>
              <w:spacing w:before="20" w:after="40"/>
              <w:jc w:val="center"/>
              <w:rPr>
                <w:rFonts w:eastAsia="Times New Roman"/>
                <w:i/>
                <w:iCs/>
                <w:color w:val="000000"/>
                <w:sz w:val="18"/>
                <w:szCs w:val="18"/>
                <w:lang w:eastAsia="en-GB"/>
              </w:rPr>
            </w:pPr>
            <w:r w:rsidRPr="006047CF">
              <w:rPr>
                <w:rFonts w:eastAsia="Times New Roman"/>
                <w:i/>
                <w:iCs/>
                <w:color w:val="000000"/>
                <w:sz w:val="18"/>
                <w:szCs w:val="18"/>
                <w:lang w:eastAsia="en-GB"/>
              </w:rPr>
              <w:t>Type of support</w:t>
            </w:r>
          </w:p>
        </w:tc>
        <w:tc>
          <w:tcPr>
            <w:tcW w:w="1512" w:type="dxa"/>
            <w:tcBorders>
              <w:top w:val="single" w:sz="4" w:space="0" w:color="auto"/>
              <w:bottom w:val="single" w:sz="12" w:space="0" w:color="auto"/>
            </w:tcBorders>
            <w:shd w:val="clear" w:color="auto" w:fill="auto"/>
            <w:vAlign w:val="center"/>
            <w:hideMark/>
          </w:tcPr>
          <w:p w14:paraId="4F0B8CA0" w14:textId="77777777" w:rsidR="005037BE" w:rsidRPr="006047CF" w:rsidRDefault="005037BE" w:rsidP="00B125DF">
            <w:pPr>
              <w:spacing w:before="20" w:after="40"/>
              <w:jc w:val="center"/>
              <w:rPr>
                <w:rFonts w:eastAsia="Times New Roman"/>
                <w:i/>
                <w:iCs/>
                <w:color w:val="000000"/>
                <w:sz w:val="18"/>
                <w:szCs w:val="18"/>
                <w:lang w:eastAsia="en-GB"/>
              </w:rPr>
            </w:pPr>
            <w:r w:rsidRPr="006047CF">
              <w:rPr>
                <w:rFonts w:eastAsia="Times New Roman"/>
                <w:i/>
                <w:iCs/>
                <w:color w:val="000000"/>
                <w:sz w:val="18"/>
                <w:szCs w:val="18"/>
                <w:lang w:eastAsia="en-GB"/>
              </w:rPr>
              <w:t>Corresponding value estimated in 2017</w:t>
            </w:r>
          </w:p>
        </w:tc>
      </w:tr>
      <w:tr w:rsidR="005037BE" w:rsidRPr="006047CF" w14:paraId="29C9EA72" w14:textId="77777777" w:rsidTr="00B125DF">
        <w:trPr>
          <w:trHeight w:val="480"/>
          <w:jc w:val="right"/>
        </w:trPr>
        <w:tc>
          <w:tcPr>
            <w:tcW w:w="9192" w:type="dxa"/>
            <w:gridSpan w:val="4"/>
            <w:tcBorders>
              <w:top w:val="single" w:sz="12" w:space="0" w:color="auto"/>
              <w:bottom w:val="single" w:sz="4" w:space="0" w:color="auto"/>
            </w:tcBorders>
            <w:shd w:val="clear" w:color="auto" w:fill="auto"/>
            <w:vAlign w:val="center"/>
            <w:hideMark/>
          </w:tcPr>
          <w:p w14:paraId="77B65AE5" w14:textId="77777777" w:rsidR="005037BE" w:rsidRPr="006047CF" w:rsidRDefault="005037BE" w:rsidP="00B125D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1. In-kind contributions in support of approved and costed activities of the work programme </w:t>
            </w:r>
          </w:p>
        </w:tc>
      </w:tr>
      <w:tr w:rsidR="005037BE" w:rsidRPr="006047CF" w14:paraId="3BC1EC67" w14:textId="77777777" w:rsidTr="00B125DF">
        <w:trPr>
          <w:trHeight w:val="525"/>
          <w:jc w:val="right"/>
        </w:trPr>
        <w:tc>
          <w:tcPr>
            <w:tcW w:w="2876" w:type="dxa"/>
            <w:tcBorders>
              <w:top w:val="single" w:sz="4" w:space="0" w:color="auto"/>
            </w:tcBorders>
            <w:shd w:val="clear" w:color="auto" w:fill="auto"/>
            <w:vAlign w:val="center"/>
            <w:hideMark/>
          </w:tcPr>
          <w:p w14:paraId="4233D694" w14:textId="3FB38353" w:rsidR="005037BE" w:rsidRPr="006047CF" w:rsidRDefault="005037BE" w:rsidP="00B125DF">
            <w:pPr>
              <w:keepNext/>
              <w:widowControl w:val="0"/>
              <w:spacing w:before="20" w:after="40"/>
              <w:ind w:left="1000"/>
              <w:jc w:val="center"/>
              <w:outlineLvl w:val="6"/>
              <w:rPr>
                <w:rFonts w:eastAsia="Times New Roman"/>
                <w:color w:val="000000"/>
                <w:sz w:val="18"/>
                <w:szCs w:val="18"/>
                <w:lang w:eastAsia="en-GB"/>
              </w:rPr>
            </w:pPr>
            <w:r w:rsidRPr="006047CF">
              <w:rPr>
                <w:rFonts w:eastAsia="Times New Roman"/>
                <w:color w:val="000000"/>
                <w:sz w:val="18"/>
                <w:szCs w:val="18"/>
                <w:lang w:eastAsia="en-GB"/>
              </w:rPr>
              <w:t>UNEP</w:t>
            </w:r>
          </w:p>
        </w:tc>
        <w:tc>
          <w:tcPr>
            <w:tcW w:w="2904" w:type="dxa"/>
            <w:tcBorders>
              <w:top w:val="single" w:sz="4" w:space="0" w:color="auto"/>
            </w:tcBorders>
            <w:shd w:val="clear" w:color="auto" w:fill="auto"/>
            <w:vAlign w:val="center"/>
            <w:hideMark/>
          </w:tcPr>
          <w:p w14:paraId="59BBCA53"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Secondment of a P4 Programme Officer to IPBES (Head of Work Programme)</w:t>
            </w:r>
          </w:p>
        </w:tc>
        <w:tc>
          <w:tcPr>
            <w:tcW w:w="1900" w:type="dxa"/>
            <w:tcBorders>
              <w:top w:val="single" w:sz="4" w:space="0" w:color="auto"/>
            </w:tcBorders>
            <w:shd w:val="clear" w:color="auto" w:fill="auto"/>
            <w:noWrap/>
            <w:vAlign w:val="center"/>
            <w:hideMark/>
          </w:tcPr>
          <w:p w14:paraId="144DB4D6"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to staff</w:t>
            </w:r>
          </w:p>
        </w:tc>
        <w:tc>
          <w:tcPr>
            <w:tcW w:w="1512" w:type="dxa"/>
            <w:tcBorders>
              <w:top w:val="single" w:sz="4" w:space="0" w:color="auto"/>
            </w:tcBorders>
            <w:shd w:val="clear" w:color="auto" w:fill="auto"/>
            <w:noWrap/>
            <w:vAlign w:val="bottom"/>
            <w:hideMark/>
          </w:tcPr>
          <w:p w14:paraId="041F31B0" w14:textId="64C1E389"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222 100 </w:t>
            </w:r>
          </w:p>
        </w:tc>
      </w:tr>
      <w:tr w:rsidR="005037BE" w:rsidRPr="006047CF" w14:paraId="429C603E" w14:textId="77777777" w:rsidTr="00B125DF">
        <w:trPr>
          <w:trHeight w:val="480"/>
          <w:jc w:val="right"/>
        </w:trPr>
        <w:tc>
          <w:tcPr>
            <w:tcW w:w="2876" w:type="dxa"/>
            <w:shd w:val="clear" w:color="auto" w:fill="auto"/>
            <w:vAlign w:val="center"/>
            <w:hideMark/>
          </w:tcPr>
          <w:p w14:paraId="1996FF7D"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Norway</w:t>
            </w:r>
          </w:p>
        </w:tc>
        <w:tc>
          <w:tcPr>
            <w:tcW w:w="2904" w:type="dxa"/>
            <w:shd w:val="clear" w:color="auto" w:fill="auto"/>
            <w:vAlign w:val="center"/>
            <w:hideMark/>
          </w:tcPr>
          <w:p w14:paraId="50D4309B"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 unit for the task force on capacity</w:t>
            </w:r>
            <w:r w:rsidRPr="006047CF">
              <w:rPr>
                <w:rFonts w:eastAsia="Times New Roman"/>
                <w:color w:val="000000"/>
                <w:sz w:val="18"/>
                <w:szCs w:val="18"/>
                <w:lang w:eastAsia="en-GB"/>
              </w:rPr>
              <w:noBreakHyphen/>
              <w:t>building (deliverables 1 (a) and (b))</w:t>
            </w:r>
          </w:p>
        </w:tc>
        <w:tc>
          <w:tcPr>
            <w:tcW w:w="1900" w:type="dxa"/>
            <w:shd w:val="clear" w:color="auto" w:fill="auto"/>
            <w:vAlign w:val="center"/>
            <w:hideMark/>
          </w:tcPr>
          <w:p w14:paraId="77598E1C"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w:t>
            </w:r>
          </w:p>
        </w:tc>
        <w:tc>
          <w:tcPr>
            <w:tcW w:w="1512" w:type="dxa"/>
            <w:shd w:val="clear" w:color="auto" w:fill="auto"/>
            <w:noWrap/>
            <w:vAlign w:val="bottom"/>
            <w:hideMark/>
          </w:tcPr>
          <w:p w14:paraId="41ADC647" w14:textId="7D42FD8B"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230 000 </w:t>
            </w:r>
          </w:p>
        </w:tc>
      </w:tr>
      <w:tr w:rsidR="005037BE" w:rsidRPr="006047CF" w14:paraId="349AD834" w14:textId="77777777" w:rsidTr="00B125DF">
        <w:trPr>
          <w:trHeight w:val="720"/>
          <w:jc w:val="right"/>
        </w:trPr>
        <w:tc>
          <w:tcPr>
            <w:tcW w:w="2876" w:type="dxa"/>
            <w:shd w:val="clear" w:color="auto" w:fill="auto"/>
            <w:vAlign w:val="center"/>
            <w:hideMark/>
          </w:tcPr>
          <w:p w14:paraId="04250B2F"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Norway</w:t>
            </w:r>
          </w:p>
        </w:tc>
        <w:tc>
          <w:tcPr>
            <w:tcW w:w="2904" w:type="dxa"/>
            <w:shd w:val="clear" w:color="auto" w:fill="auto"/>
            <w:vAlign w:val="center"/>
            <w:hideMark/>
          </w:tcPr>
          <w:p w14:paraId="1C2AC9B1" w14:textId="0F39B789"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hosting the fifth meeting of the task force on capacity-building, April 2017, Trondheim, Norway (deliverable 1 (a))</w:t>
            </w:r>
          </w:p>
        </w:tc>
        <w:tc>
          <w:tcPr>
            <w:tcW w:w="1900" w:type="dxa"/>
            <w:shd w:val="clear" w:color="auto" w:fill="auto"/>
            <w:vAlign w:val="center"/>
            <w:hideMark/>
          </w:tcPr>
          <w:p w14:paraId="308846F2"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Meeting facilities</w:t>
            </w:r>
          </w:p>
        </w:tc>
        <w:tc>
          <w:tcPr>
            <w:tcW w:w="1512" w:type="dxa"/>
            <w:shd w:val="clear" w:color="auto" w:fill="auto"/>
            <w:noWrap/>
            <w:vAlign w:val="bottom"/>
            <w:hideMark/>
          </w:tcPr>
          <w:p w14:paraId="77167BDE" w14:textId="3442AA7C"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7 500 </w:t>
            </w:r>
          </w:p>
        </w:tc>
      </w:tr>
      <w:tr w:rsidR="005037BE" w:rsidRPr="006047CF" w14:paraId="25EB0C17" w14:textId="77777777" w:rsidTr="00B125DF">
        <w:trPr>
          <w:trHeight w:val="966"/>
          <w:jc w:val="right"/>
        </w:trPr>
        <w:tc>
          <w:tcPr>
            <w:tcW w:w="2876" w:type="dxa"/>
            <w:shd w:val="clear" w:color="auto" w:fill="auto"/>
            <w:vAlign w:val="center"/>
            <w:hideMark/>
          </w:tcPr>
          <w:p w14:paraId="336513BD" w14:textId="7C9314DC" w:rsidR="005037BE" w:rsidRPr="006047CF" w:rsidRDefault="005037BE" w:rsidP="00B125DF">
            <w:pPr>
              <w:keepNext/>
              <w:widowControl w:val="0"/>
              <w:spacing w:before="20" w:after="40"/>
              <w:ind w:left="1000"/>
              <w:jc w:val="center"/>
              <w:outlineLvl w:val="6"/>
              <w:rPr>
                <w:rFonts w:eastAsia="Times New Roman"/>
                <w:color w:val="000000"/>
                <w:sz w:val="18"/>
                <w:szCs w:val="18"/>
                <w:lang w:eastAsia="en-GB"/>
              </w:rPr>
            </w:pPr>
            <w:r w:rsidRPr="006047CF">
              <w:rPr>
                <w:rFonts w:eastAsia="Times New Roman"/>
                <w:color w:val="000000"/>
                <w:sz w:val="18"/>
                <w:szCs w:val="18"/>
                <w:lang w:eastAsia="en-GB"/>
              </w:rPr>
              <w:t>UNESCO</w:t>
            </w:r>
          </w:p>
        </w:tc>
        <w:tc>
          <w:tcPr>
            <w:tcW w:w="2904" w:type="dxa"/>
            <w:shd w:val="clear" w:color="auto" w:fill="auto"/>
            <w:vAlign w:val="center"/>
            <w:hideMark/>
          </w:tcPr>
          <w:p w14:paraId="47B31320"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 unit for the task force on local and indigenous knowledge systems (deliverable 1 (c))</w:t>
            </w:r>
          </w:p>
        </w:tc>
        <w:tc>
          <w:tcPr>
            <w:tcW w:w="1900" w:type="dxa"/>
            <w:shd w:val="clear" w:color="auto" w:fill="auto"/>
            <w:vAlign w:val="center"/>
            <w:hideMark/>
          </w:tcPr>
          <w:p w14:paraId="3BF187D2"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w:t>
            </w:r>
          </w:p>
        </w:tc>
        <w:tc>
          <w:tcPr>
            <w:tcW w:w="1512" w:type="dxa"/>
            <w:shd w:val="clear" w:color="auto" w:fill="auto"/>
            <w:noWrap/>
            <w:vAlign w:val="bottom"/>
            <w:hideMark/>
          </w:tcPr>
          <w:p w14:paraId="3BF44AEC" w14:textId="31943681"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150 000 </w:t>
            </w:r>
          </w:p>
        </w:tc>
      </w:tr>
      <w:tr w:rsidR="005037BE" w:rsidRPr="006047CF" w14:paraId="6BCD8AEF" w14:textId="77777777" w:rsidTr="00B125DF">
        <w:trPr>
          <w:trHeight w:val="720"/>
          <w:jc w:val="right"/>
        </w:trPr>
        <w:tc>
          <w:tcPr>
            <w:tcW w:w="2876" w:type="dxa"/>
            <w:shd w:val="clear" w:color="auto" w:fill="auto"/>
            <w:vAlign w:val="center"/>
            <w:hideMark/>
          </w:tcPr>
          <w:p w14:paraId="453B855A"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Colombia</w:t>
            </w:r>
          </w:p>
        </w:tc>
        <w:tc>
          <w:tcPr>
            <w:tcW w:w="2904" w:type="dxa"/>
            <w:shd w:val="clear" w:color="auto" w:fill="auto"/>
            <w:vAlign w:val="center"/>
            <w:hideMark/>
          </w:tcPr>
          <w:p w14:paraId="1777B3FA" w14:textId="60DA5C33"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hosting the fifth meeting of the task force on indigenous and local knowledge, May 2017, Pereira, Colombia (deliverable 1 (c))</w:t>
            </w:r>
          </w:p>
        </w:tc>
        <w:tc>
          <w:tcPr>
            <w:tcW w:w="1900" w:type="dxa"/>
            <w:shd w:val="clear" w:color="auto" w:fill="auto"/>
            <w:vAlign w:val="center"/>
            <w:hideMark/>
          </w:tcPr>
          <w:p w14:paraId="66402EF9"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Meeting facilities, catering, local support </w:t>
            </w:r>
          </w:p>
        </w:tc>
        <w:tc>
          <w:tcPr>
            <w:tcW w:w="1512" w:type="dxa"/>
            <w:shd w:val="clear" w:color="auto" w:fill="auto"/>
            <w:noWrap/>
            <w:vAlign w:val="bottom"/>
            <w:hideMark/>
          </w:tcPr>
          <w:p w14:paraId="4756E64A" w14:textId="340FE905"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5 200 </w:t>
            </w:r>
          </w:p>
        </w:tc>
      </w:tr>
      <w:tr w:rsidR="005037BE" w:rsidRPr="006047CF" w14:paraId="4AD10C3A" w14:textId="77777777" w:rsidTr="00B125DF">
        <w:trPr>
          <w:trHeight w:val="480"/>
          <w:jc w:val="right"/>
        </w:trPr>
        <w:tc>
          <w:tcPr>
            <w:tcW w:w="2876" w:type="dxa"/>
            <w:shd w:val="clear" w:color="auto" w:fill="auto"/>
            <w:vAlign w:val="center"/>
            <w:hideMark/>
          </w:tcPr>
          <w:p w14:paraId="4757DBCC"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Republic of Korea</w:t>
            </w:r>
          </w:p>
        </w:tc>
        <w:tc>
          <w:tcPr>
            <w:tcW w:w="2904" w:type="dxa"/>
            <w:shd w:val="clear" w:color="auto" w:fill="auto"/>
            <w:vAlign w:val="center"/>
            <w:hideMark/>
          </w:tcPr>
          <w:p w14:paraId="10980D62"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 unit for the task force on knowledge and data (deliverable 1 (d))</w:t>
            </w:r>
          </w:p>
        </w:tc>
        <w:tc>
          <w:tcPr>
            <w:tcW w:w="1900" w:type="dxa"/>
            <w:shd w:val="clear" w:color="auto" w:fill="auto"/>
            <w:vAlign w:val="center"/>
            <w:hideMark/>
          </w:tcPr>
          <w:p w14:paraId="34462E23"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w:t>
            </w:r>
          </w:p>
        </w:tc>
        <w:tc>
          <w:tcPr>
            <w:tcW w:w="1512" w:type="dxa"/>
            <w:shd w:val="clear" w:color="auto" w:fill="auto"/>
            <w:noWrap/>
            <w:vAlign w:val="bottom"/>
            <w:hideMark/>
          </w:tcPr>
          <w:p w14:paraId="0364BDC6" w14:textId="616B2C25"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300 000 </w:t>
            </w:r>
          </w:p>
        </w:tc>
      </w:tr>
      <w:tr w:rsidR="005037BE" w:rsidRPr="006047CF" w14:paraId="2E1C7184" w14:textId="77777777" w:rsidTr="00B125DF">
        <w:trPr>
          <w:trHeight w:val="720"/>
          <w:jc w:val="right"/>
        </w:trPr>
        <w:tc>
          <w:tcPr>
            <w:tcW w:w="2876" w:type="dxa"/>
            <w:shd w:val="clear" w:color="auto" w:fill="auto"/>
            <w:vAlign w:val="center"/>
            <w:hideMark/>
          </w:tcPr>
          <w:p w14:paraId="50CEE8DB"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Republic of Korea</w:t>
            </w:r>
          </w:p>
        </w:tc>
        <w:tc>
          <w:tcPr>
            <w:tcW w:w="2904" w:type="dxa"/>
            <w:shd w:val="clear" w:color="auto" w:fill="auto"/>
            <w:vAlign w:val="center"/>
            <w:hideMark/>
          </w:tcPr>
          <w:p w14:paraId="2CC806F5" w14:textId="21B29BCA"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the knowledge and data task group meeting on indicators, December 2017, Seoul (deliverable 1 (d))</w:t>
            </w:r>
          </w:p>
        </w:tc>
        <w:tc>
          <w:tcPr>
            <w:tcW w:w="1900" w:type="dxa"/>
            <w:shd w:val="clear" w:color="auto" w:fill="auto"/>
            <w:vAlign w:val="center"/>
            <w:hideMark/>
          </w:tcPr>
          <w:p w14:paraId="10BF9FFA"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Meeting facilities, catering, travel and local support </w:t>
            </w:r>
          </w:p>
        </w:tc>
        <w:tc>
          <w:tcPr>
            <w:tcW w:w="1512" w:type="dxa"/>
            <w:shd w:val="clear" w:color="auto" w:fill="auto"/>
            <w:noWrap/>
            <w:vAlign w:val="bottom"/>
            <w:hideMark/>
          </w:tcPr>
          <w:p w14:paraId="2268EB6D" w14:textId="5C0F52CC"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88 507 </w:t>
            </w:r>
          </w:p>
        </w:tc>
      </w:tr>
      <w:tr w:rsidR="005037BE" w:rsidRPr="006047CF" w14:paraId="1C5530CF" w14:textId="77777777" w:rsidTr="00B125DF">
        <w:trPr>
          <w:trHeight w:val="480"/>
          <w:jc w:val="right"/>
        </w:trPr>
        <w:tc>
          <w:tcPr>
            <w:tcW w:w="2876" w:type="dxa"/>
            <w:shd w:val="clear" w:color="auto" w:fill="auto"/>
            <w:vAlign w:val="center"/>
            <w:hideMark/>
          </w:tcPr>
          <w:p w14:paraId="143BA248"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University of Reading</w:t>
            </w:r>
          </w:p>
        </w:tc>
        <w:tc>
          <w:tcPr>
            <w:tcW w:w="2904" w:type="dxa"/>
            <w:shd w:val="clear" w:color="auto" w:fill="auto"/>
            <w:vAlign w:val="center"/>
            <w:hideMark/>
          </w:tcPr>
          <w:p w14:paraId="4ECD6904" w14:textId="52E841B6"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the knowledge and data task group meeting on knowledge generation (deliverable 1 (d))</w:t>
            </w:r>
          </w:p>
        </w:tc>
        <w:tc>
          <w:tcPr>
            <w:tcW w:w="1900" w:type="dxa"/>
            <w:shd w:val="clear" w:color="auto" w:fill="auto"/>
            <w:vAlign w:val="center"/>
            <w:hideMark/>
          </w:tcPr>
          <w:p w14:paraId="39429585"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Meeting facilities, catering, local support </w:t>
            </w:r>
          </w:p>
        </w:tc>
        <w:tc>
          <w:tcPr>
            <w:tcW w:w="1512" w:type="dxa"/>
            <w:shd w:val="clear" w:color="auto" w:fill="auto"/>
            <w:noWrap/>
            <w:vAlign w:val="bottom"/>
            <w:hideMark/>
          </w:tcPr>
          <w:p w14:paraId="4A6EEBB4" w14:textId="332DC8A5"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20 137 </w:t>
            </w:r>
          </w:p>
        </w:tc>
      </w:tr>
      <w:tr w:rsidR="005037BE" w:rsidRPr="006047CF" w14:paraId="68A4B246" w14:textId="77777777" w:rsidTr="00B125DF">
        <w:trPr>
          <w:trHeight w:val="480"/>
          <w:jc w:val="right"/>
        </w:trPr>
        <w:tc>
          <w:tcPr>
            <w:tcW w:w="2876" w:type="dxa"/>
            <w:shd w:val="clear" w:color="auto" w:fill="auto"/>
            <w:vAlign w:val="center"/>
            <w:hideMark/>
          </w:tcPr>
          <w:p w14:paraId="0B3E3591"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South Africa</w:t>
            </w:r>
          </w:p>
        </w:tc>
        <w:tc>
          <w:tcPr>
            <w:tcW w:w="2904" w:type="dxa"/>
            <w:shd w:val="clear" w:color="auto" w:fill="auto"/>
            <w:vAlign w:val="center"/>
            <w:hideMark/>
          </w:tcPr>
          <w:p w14:paraId="6C99B046"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 unit for the regional assessment for Africa (deliverable 2 (b))</w:t>
            </w:r>
          </w:p>
        </w:tc>
        <w:tc>
          <w:tcPr>
            <w:tcW w:w="1900" w:type="dxa"/>
            <w:shd w:val="clear" w:color="auto" w:fill="auto"/>
            <w:vAlign w:val="center"/>
            <w:hideMark/>
          </w:tcPr>
          <w:p w14:paraId="5F0C5AE6"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w:t>
            </w:r>
          </w:p>
        </w:tc>
        <w:tc>
          <w:tcPr>
            <w:tcW w:w="1512" w:type="dxa"/>
            <w:shd w:val="clear" w:color="auto" w:fill="auto"/>
            <w:noWrap/>
            <w:vAlign w:val="bottom"/>
            <w:hideMark/>
          </w:tcPr>
          <w:p w14:paraId="780811ED" w14:textId="7E77407F"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150 000 </w:t>
            </w:r>
          </w:p>
        </w:tc>
      </w:tr>
      <w:tr w:rsidR="005037BE" w:rsidRPr="006047CF" w14:paraId="6C92EB04" w14:textId="77777777" w:rsidTr="00B125DF">
        <w:trPr>
          <w:trHeight w:val="480"/>
          <w:jc w:val="right"/>
        </w:trPr>
        <w:tc>
          <w:tcPr>
            <w:tcW w:w="2876" w:type="dxa"/>
            <w:shd w:val="clear" w:color="auto" w:fill="auto"/>
            <w:vAlign w:val="center"/>
            <w:hideMark/>
          </w:tcPr>
          <w:p w14:paraId="115806F7"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Colombia</w:t>
            </w:r>
          </w:p>
        </w:tc>
        <w:tc>
          <w:tcPr>
            <w:tcW w:w="2904" w:type="dxa"/>
            <w:shd w:val="clear" w:color="auto" w:fill="auto"/>
            <w:vAlign w:val="center"/>
            <w:hideMark/>
          </w:tcPr>
          <w:p w14:paraId="790FFBE8"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 unit for the regional assessment for the Americas (deliverable 2 (b))</w:t>
            </w:r>
          </w:p>
        </w:tc>
        <w:tc>
          <w:tcPr>
            <w:tcW w:w="1900" w:type="dxa"/>
            <w:shd w:val="clear" w:color="auto" w:fill="auto"/>
            <w:vAlign w:val="center"/>
            <w:hideMark/>
          </w:tcPr>
          <w:p w14:paraId="753FECBD"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w:t>
            </w:r>
          </w:p>
        </w:tc>
        <w:tc>
          <w:tcPr>
            <w:tcW w:w="1512" w:type="dxa"/>
            <w:shd w:val="clear" w:color="auto" w:fill="auto"/>
            <w:noWrap/>
            <w:vAlign w:val="bottom"/>
            <w:hideMark/>
          </w:tcPr>
          <w:p w14:paraId="3069F96F" w14:textId="3FF2512E"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150 000 </w:t>
            </w:r>
          </w:p>
        </w:tc>
      </w:tr>
      <w:tr w:rsidR="005037BE" w:rsidRPr="006047CF" w14:paraId="2E506261" w14:textId="77777777" w:rsidTr="00B125DF">
        <w:trPr>
          <w:trHeight w:val="480"/>
          <w:jc w:val="right"/>
        </w:trPr>
        <w:tc>
          <w:tcPr>
            <w:tcW w:w="2876" w:type="dxa"/>
            <w:shd w:val="clear" w:color="auto" w:fill="auto"/>
            <w:vAlign w:val="center"/>
            <w:hideMark/>
          </w:tcPr>
          <w:p w14:paraId="5B4EF488"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Japan</w:t>
            </w:r>
          </w:p>
        </w:tc>
        <w:tc>
          <w:tcPr>
            <w:tcW w:w="2904" w:type="dxa"/>
            <w:shd w:val="clear" w:color="auto" w:fill="auto"/>
            <w:vAlign w:val="center"/>
            <w:hideMark/>
          </w:tcPr>
          <w:p w14:paraId="7F07FDD0"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 unit for the regional assessment for Asia and the Pacific (deliverable 2 (b))</w:t>
            </w:r>
          </w:p>
        </w:tc>
        <w:tc>
          <w:tcPr>
            <w:tcW w:w="1900" w:type="dxa"/>
            <w:shd w:val="clear" w:color="auto" w:fill="auto"/>
            <w:vAlign w:val="center"/>
            <w:hideMark/>
          </w:tcPr>
          <w:p w14:paraId="70A110CA"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w:t>
            </w:r>
          </w:p>
        </w:tc>
        <w:tc>
          <w:tcPr>
            <w:tcW w:w="1512" w:type="dxa"/>
            <w:shd w:val="clear" w:color="auto" w:fill="auto"/>
            <w:noWrap/>
            <w:vAlign w:val="bottom"/>
            <w:hideMark/>
          </w:tcPr>
          <w:p w14:paraId="6E0E1BE0" w14:textId="4E213417"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150 000 </w:t>
            </w:r>
          </w:p>
        </w:tc>
      </w:tr>
      <w:tr w:rsidR="005037BE" w:rsidRPr="006047CF" w14:paraId="4D812B25" w14:textId="77777777" w:rsidTr="00B125DF">
        <w:trPr>
          <w:trHeight w:val="480"/>
          <w:jc w:val="right"/>
        </w:trPr>
        <w:tc>
          <w:tcPr>
            <w:tcW w:w="2876" w:type="dxa"/>
            <w:shd w:val="clear" w:color="auto" w:fill="auto"/>
            <w:vAlign w:val="center"/>
            <w:hideMark/>
          </w:tcPr>
          <w:p w14:paraId="5CDADC68"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Japan</w:t>
            </w:r>
          </w:p>
        </w:tc>
        <w:tc>
          <w:tcPr>
            <w:tcW w:w="2904" w:type="dxa"/>
            <w:shd w:val="clear" w:color="auto" w:fill="auto"/>
            <w:vAlign w:val="center"/>
            <w:hideMark/>
          </w:tcPr>
          <w:p w14:paraId="53467253" w14:textId="0594FF1F"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the third author meeting for the Asia-Pacific regional assessment (deliverable 2 (b))</w:t>
            </w:r>
          </w:p>
        </w:tc>
        <w:tc>
          <w:tcPr>
            <w:tcW w:w="1900" w:type="dxa"/>
            <w:shd w:val="clear" w:color="auto" w:fill="auto"/>
            <w:vAlign w:val="center"/>
            <w:hideMark/>
          </w:tcPr>
          <w:p w14:paraId="509CAD3F"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Meeting facilities, catering</w:t>
            </w:r>
          </w:p>
        </w:tc>
        <w:tc>
          <w:tcPr>
            <w:tcW w:w="1512" w:type="dxa"/>
            <w:shd w:val="clear" w:color="auto" w:fill="auto"/>
            <w:noWrap/>
            <w:vAlign w:val="bottom"/>
            <w:hideMark/>
          </w:tcPr>
          <w:p w14:paraId="25AF3496" w14:textId="400BF48B"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66 000 </w:t>
            </w:r>
          </w:p>
        </w:tc>
      </w:tr>
      <w:tr w:rsidR="005037BE" w:rsidRPr="006047CF" w14:paraId="0A1CD201" w14:textId="77777777" w:rsidTr="00B125DF">
        <w:trPr>
          <w:trHeight w:val="480"/>
          <w:jc w:val="right"/>
        </w:trPr>
        <w:tc>
          <w:tcPr>
            <w:tcW w:w="2876" w:type="dxa"/>
            <w:shd w:val="clear" w:color="auto" w:fill="auto"/>
            <w:vAlign w:val="center"/>
            <w:hideMark/>
          </w:tcPr>
          <w:p w14:paraId="6F60FD4F"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Switzerland </w:t>
            </w:r>
          </w:p>
        </w:tc>
        <w:tc>
          <w:tcPr>
            <w:tcW w:w="2904" w:type="dxa"/>
            <w:shd w:val="clear" w:color="auto" w:fill="auto"/>
            <w:vAlign w:val="center"/>
            <w:hideMark/>
          </w:tcPr>
          <w:p w14:paraId="76E2BBDA"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 unit for the regional assessment for Europe and Central Asia (deliverable 2 (b))</w:t>
            </w:r>
          </w:p>
        </w:tc>
        <w:tc>
          <w:tcPr>
            <w:tcW w:w="1900" w:type="dxa"/>
            <w:shd w:val="clear" w:color="auto" w:fill="auto"/>
            <w:vAlign w:val="center"/>
            <w:hideMark/>
          </w:tcPr>
          <w:p w14:paraId="734D99A5"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w:t>
            </w:r>
          </w:p>
        </w:tc>
        <w:tc>
          <w:tcPr>
            <w:tcW w:w="1512" w:type="dxa"/>
            <w:shd w:val="clear" w:color="auto" w:fill="auto"/>
            <w:noWrap/>
            <w:vAlign w:val="bottom"/>
            <w:hideMark/>
          </w:tcPr>
          <w:p w14:paraId="030C4E19" w14:textId="25B15FC0"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150 000 </w:t>
            </w:r>
          </w:p>
        </w:tc>
      </w:tr>
      <w:tr w:rsidR="005037BE" w:rsidRPr="006047CF" w14:paraId="51B39521" w14:textId="77777777" w:rsidTr="00B125DF">
        <w:trPr>
          <w:trHeight w:val="480"/>
          <w:jc w:val="right"/>
        </w:trPr>
        <w:tc>
          <w:tcPr>
            <w:tcW w:w="2876" w:type="dxa"/>
            <w:shd w:val="clear" w:color="auto" w:fill="auto"/>
            <w:vAlign w:val="center"/>
            <w:hideMark/>
          </w:tcPr>
          <w:p w14:paraId="0EB11755"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South Africa</w:t>
            </w:r>
          </w:p>
        </w:tc>
        <w:tc>
          <w:tcPr>
            <w:tcW w:w="2904" w:type="dxa"/>
            <w:shd w:val="clear" w:color="auto" w:fill="auto"/>
            <w:vAlign w:val="bottom"/>
            <w:hideMark/>
          </w:tcPr>
          <w:p w14:paraId="3AD8CD5E" w14:textId="20B307C4"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the second authors meeting of the Global Assessment expert group (deliverable 2 (c))</w:t>
            </w:r>
          </w:p>
        </w:tc>
        <w:tc>
          <w:tcPr>
            <w:tcW w:w="1900" w:type="dxa"/>
            <w:shd w:val="clear" w:color="auto" w:fill="auto"/>
            <w:vAlign w:val="center"/>
            <w:hideMark/>
          </w:tcPr>
          <w:p w14:paraId="2A4B7444"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Meeting facilities and local support </w:t>
            </w:r>
          </w:p>
        </w:tc>
        <w:tc>
          <w:tcPr>
            <w:tcW w:w="1512" w:type="dxa"/>
            <w:shd w:val="clear" w:color="auto" w:fill="auto"/>
            <w:noWrap/>
            <w:vAlign w:val="bottom"/>
            <w:hideMark/>
          </w:tcPr>
          <w:p w14:paraId="2BB82015" w14:textId="0F3DBAD4"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55 470 </w:t>
            </w:r>
          </w:p>
        </w:tc>
      </w:tr>
      <w:tr w:rsidR="005037BE" w:rsidRPr="006047CF" w14:paraId="2C7BEFC6" w14:textId="77777777" w:rsidTr="00B125DF">
        <w:trPr>
          <w:trHeight w:val="1020"/>
          <w:jc w:val="right"/>
        </w:trPr>
        <w:tc>
          <w:tcPr>
            <w:tcW w:w="2876" w:type="dxa"/>
            <w:shd w:val="clear" w:color="auto" w:fill="auto"/>
            <w:vAlign w:val="center"/>
            <w:hideMark/>
          </w:tcPr>
          <w:p w14:paraId="716CE21C" w14:textId="4E351B93" w:rsidR="005037BE" w:rsidRPr="006047CF" w:rsidRDefault="005037BE" w:rsidP="00B125DF">
            <w:pPr>
              <w:keepNext/>
              <w:widowControl w:val="0"/>
              <w:spacing w:before="20" w:after="40"/>
              <w:ind w:left="1000"/>
              <w:jc w:val="center"/>
              <w:outlineLvl w:val="6"/>
              <w:rPr>
                <w:rFonts w:eastAsia="Times New Roman"/>
                <w:color w:val="000000"/>
                <w:sz w:val="18"/>
                <w:szCs w:val="18"/>
                <w:lang w:eastAsia="en-GB"/>
              </w:rPr>
            </w:pPr>
            <w:r w:rsidRPr="006047CF">
              <w:rPr>
                <w:rFonts w:eastAsia="Times New Roman"/>
                <w:color w:val="000000"/>
                <w:sz w:val="18"/>
                <w:szCs w:val="18"/>
                <w:lang w:eastAsia="en-GB"/>
              </w:rPr>
              <w:lastRenderedPageBreak/>
              <w:t>FAO</w:t>
            </w:r>
          </w:p>
        </w:tc>
        <w:tc>
          <w:tcPr>
            <w:tcW w:w="2904" w:type="dxa"/>
            <w:shd w:val="clear" w:color="auto" w:fill="auto"/>
            <w:vAlign w:val="center"/>
            <w:hideMark/>
          </w:tcPr>
          <w:p w14:paraId="792B452E" w14:textId="66F11EDF"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the third author meeting of the land degradation and restoration assessment (deliverable 3 (b) (i))</w:t>
            </w:r>
          </w:p>
        </w:tc>
        <w:tc>
          <w:tcPr>
            <w:tcW w:w="1900" w:type="dxa"/>
            <w:shd w:val="clear" w:color="auto" w:fill="auto"/>
            <w:vAlign w:val="center"/>
            <w:hideMark/>
          </w:tcPr>
          <w:p w14:paraId="0C09DD0A"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Meeting facilities, catering and local support </w:t>
            </w:r>
          </w:p>
        </w:tc>
        <w:tc>
          <w:tcPr>
            <w:tcW w:w="1512" w:type="dxa"/>
            <w:shd w:val="clear" w:color="auto" w:fill="auto"/>
            <w:noWrap/>
            <w:vAlign w:val="bottom"/>
            <w:hideMark/>
          </w:tcPr>
          <w:p w14:paraId="71718EB0" w14:textId="4B3A4E4B"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15 000 </w:t>
            </w:r>
          </w:p>
        </w:tc>
      </w:tr>
      <w:tr w:rsidR="005037BE" w:rsidRPr="006047CF" w14:paraId="08A6BC07" w14:textId="77777777" w:rsidTr="00B125DF">
        <w:trPr>
          <w:trHeight w:val="480"/>
          <w:jc w:val="right"/>
        </w:trPr>
        <w:tc>
          <w:tcPr>
            <w:tcW w:w="2876" w:type="dxa"/>
            <w:shd w:val="clear" w:color="auto" w:fill="auto"/>
            <w:vAlign w:val="center"/>
            <w:hideMark/>
          </w:tcPr>
          <w:p w14:paraId="29AA3FE5"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Netherlands </w:t>
            </w:r>
          </w:p>
        </w:tc>
        <w:tc>
          <w:tcPr>
            <w:tcW w:w="2904" w:type="dxa"/>
            <w:shd w:val="clear" w:color="auto" w:fill="auto"/>
            <w:vAlign w:val="center"/>
            <w:hideMark/>
          </w:tcPr>
          <w:p w14:paraId="0361FA2E"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 unit for the assessment on scenario analysis and modelling (deliverable 3 (c))</w:t>
            </w:r>
          </w:p>
        </w:tc>
        <w:tc>
          <w:tcPr>
            <w:tcW w:w="1900" w:type="dxa"/>
            <w:shd w:val="clear" w:color="auto" w:fill="auto"/>
            <w:vAlign w:val="center"/>
            <w:hideMark/>
          </w:tcPr>
          <w:p w14:paraId="60C75CD9"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w:t>
            </w:r>
          </w:p>
        </w:tc>
        <w:tc>
          <w:tcPr>
            <w:tcW w:w="1512" w:type="dxa"/>
            <w:shd w:val="clear" w:color="auto" w:fill="auto"/>
            <w:noWrap/>
            <w:vAlign w:val="bottom"/>
            <w:hideMark/>
          </w:tcPr>
          <w:p w14:paraId="5B41DC21" w14:textId="16DA61B3"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572 519 </w:t>
            </w:r>
          </w:p>
        </w:tc>
      </w:tr>
      <w:tr w:rsidR="005037BE" w:rsidRPr="006047CF" w14:paraId="5970E0EC" w14:textId="77777777" w:rsidTr="00B125DF">
        <w:trPr>
          <w:trHeight w:val="720"/>
          <w:jc w:val="right"/>
        </w:trPr>
        <w:tc>
          <w:tcPr>
            <w:tcW w:w="2876" w:type="dxa"/>
            <w:shd w:val="clear" w:color="auto" w:fill="auto"/>
            <w:vAlign w:val="center"/>
            <w:hideMark/>
          </w:tcPr>
          <w:p w14:paraId="7F880A71"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New Zealand</w:t>
            </w:r>
          </w:p>
        </w:tc>
        <w:tc>
          <w:tcPr>
            <w:tcW w:w="2904" w:type="dxa"/>
            <w:shd w:val="clear" w:color="auto" w:fill="auto"/>
            <w:vAlign w:val="center"/>
            <w:hideMark/>
          </w:tcPr>
          <w:p w14:paraId="21059035" w14:textId="52E2CA52"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the meeting on scenarios and models in Auckland, New Zealand, September 2017 (deliverable 3 (c))</w:t>
            </w:r>
          </w:p>
        </w:tc>
        <w:tc>
          <w:tcPr>
            <w:tcW w:w="1900" w:type="dxa"/>
            <w:shd w:val="clear" w:color="auto" w:fill="auto"/>
            <w:vAlign w:val="center"/>
            <w:hideMark/>
          </w:tcPr>
          <w:p w14:paraId="6D79FE2B"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Meeting facilities, catering, local support </w:t>
            </w:r>
          </w:p>
        </w:tc>
        <w:tc>
          <w:tcPr>
            <w:tcW w:w="1512" w:type="dxa"/>
            <w:shd w:val="clear" w:color="auto" w:fill="auto"/>
            <w:noWrap/>
            <w:vAlign w:val="bottom"/>
            <w:hideMark/>
          </w:tcPr>
          <w:p w14:paraId="7C18AB4F" w14:textId="617891C4"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55 000 </w:t>
            </w:r>
          </w:p>
        </w:tc>
      </w:tr>
      <w:tr w:rsidR="005037BE" w:rsidRPr="006047CF" w14:paraId="404EE96D" w14:textId="77777777" w:rsidTr="00B125DF">
        <w:trPr>
          <w:trHeight w:val="720"/>
          <w:jc w:val="right"/>
        </w:trPr>
        <w:tc>
          <w:tcPr>
            <w:tcW w:w="2876" w:type="dxa"/>
            <w:shd w:val="clear" w:color="auto" w:fill="auto"/>
            <w:vAlign w:val="center"/>
            <w:hideMark/>
          </w:tcPr>
          <w:p w14:paraId="5A7194E0"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Mexico</w:t>
            </w:r>
          </w:p>
        </w:tc>
        <w:tc>
          <w:tcPr>
            <w:tcW w:w="2904" w:type="dxa"/>
            <w:shd w:val="clear" w:color="auto" w:fill="auto"/>
            <w:vAlign w:val="center"/>
            <w:hideMark/>
          </w:tcPr>
          <w:p w14:paraId="526938BB" w14:textId="78CB5791"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Technical support related to work on values provided by the </w:t>
            </w:r>
            <w:r w:rsidR="00B870E3" w:rsidRPr="006047CF">
              <w:rPr>
                <w:rFonts w:eastAsia="Times New Roman"/>
                <w:color w:val="000000"/>
                <w:sz w:val="18"/>
                <w:szCs w:val="18"/>
                <w:lang w:eastAsia="en-GB"/>
              </w:rPr>
              <w:t>National Autonomous University of Mexico</w:t>
            </w:r>
            <w:r w:rsidRPr="006047CF">
              <w:rPr>
                <w:rFonts w:eastAsia="Times New Roman"/>
                <w:color w:val="000000"/>
                <w:sz w:val="18"/>
                <w:szCs w:val="18"/>
                <w:lang w:eastAsia="en-GB"/>
              </w:rPr>
              <w:t xml:space="preserve"> supported by the German Agency for International Cooperation (GIZ)</w:t>
            </w:r>
            <w:r w:rsidR="00DF4E83" w:rsidRPr="006047CF">
              <w:rPr>
                <w:rFonts w:eastAsia="Times New Roman"/>
                <w:color w:val="000000"/>
                <w:sz w:val="18"/>
                <w:szCs w:val="18"/>
                <w:lang w:eastAsia="en-GB"/>
              </w:rPr>
              <w:t>/</w:t>
            </w:r>
            <w:r w:rsidRPr="006047CF">
              <w:rPr>
                <w:rFonts w:eastAsia="Times New Roman"/>
                <w:color w:val="000000"/>
                <w:sz w:val="18"/>
                <w:szCs w:val="18"/>
                <w:lang w:eastAsia="en-GB"/>
              </w:rPr>
              <w:t>ValuES (deliverable 3 (d))</w:t>
            </w:r>
          </w:p>
        </w:tc>
        <w:tc>
          <w:tcPr>
            <w:tcW w:w="1900" w:type="dxa"/>
            <w:shd w:val="clear" w:color="auto" w:fill="auto"/>
            <w:vAlign w:val="center"/>
            <w:hideMark/>
          </w:tcPr>
          <w:p w14:paraId="29B2323B"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w:t>
            </w:r>
          </w:p>
        </w:tc>
        <w:tc>
          <w:tcPr>
            <w:tcW w:w="1512" w:type="dxa"/>
            <w:shd w:val="clear" w:color="auto" w:fill="auto"/>
            <w:noWrap/>
            <w:vAlign w:val="bottom"/>
            <w:hideMark/>
          </w:tcPr>
          <w:p w14:paraId="343DC22C" w14:textId="2BEB6098"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55 000 </w:t>
            </w:r>
          </w:p>
        </w:tc>
      </w:tr>
      <w:tr w:rsidR="005037BE" w:rsidRPr="006047CF" w14:paraId="2B3CDE57" w14:textId="77777777" w:rsidTr="00B125DF">
        <w:trPr>
          <w:trHeight w:val="1200"/>
          <w:jc w:val="right"/>
        </w:trPr>
        <w:tc>
          <w:tcPr>
            <w:tcW w:w="2876" w:type="dxa"/>
            <w:shd w:val="clear" w:color="auto" w:fill="auto"/>
            <w:vAlign w:val="center"/>
            <w:hideMark/>
          </w:tcPr>
          <w:p w14:paraId="2E5DD377" w14:textId="213BFDA4" w:rsidR="005037BE" w:rsidRPr="006047CF" w:rsidRDefault="005037BE" w:rsidP="00B125DF">
            <w:pPr>
              <w:keepNext/>
              <w:widowControl w:val="0"/>
              <w:spacing w:before="20" w:after="40"/>
              <w:ind w:left="1000"/>
              <w:jc w:val="center"/>
              <w:outlineLvl w:val="6"/>
              <w:rPr>
                <w:rFonts w:eastAsia="Times New Roman"/>
                <w:color w:val="000000"/>
                <w:sz w:val="18"/>
                <w:szCs w:val="18"/>
                <w:lang w:eastAsia="en-GB"/>
              </w:rPr>
            </w:pPr>
            <w:r w:rsidRPr="006047CF">
              <w:rPr>
                <w:rFonts w:eastAsia="Times New Roman"/>
                <w:color w:val="000000"/>
                <w:sz w:val="18"/>
                <w:szCs w:val="18"/>
                <w:lang w:eastAsia="en-GB"/>
              </w:rPr>
              <w:t>UNEP-WCMC</w:t>
            </w:r>
          </w:p>
        </w:tc>
        <w:tc>
          <w:tcPr>
            <w:tcW w:w="2904" w:type="dxa"/>
            <w:shd w:val="clear" w:color="auto" w:fill="auto"/>
            <w:vAlign w:val="center"/>
            <w:hideMark/>
          </w:tcPr>
          <w:p w14:paraId="6086400A"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 for the work on the catalogue of assessments and the catalogue of assessments and catalogue of policy support tools and methodologies (deliverables 4 (a) and 4 (c))</w:t>
            </w:r>
          </w:p>
        </w:tc>
        <w:tc>
          <w:tcPr>
            <w:tcW w:w="1900" w:type="dxa"/>
            <w:shd w:val="clear" w:color="auto" w:fill="auto"/>
            <w:vAlign w:val="center"/>
            <w:hideMark/>
          </w:tcPr>
          <w:p w14:paraId="1953A83C"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w:t>
            </w:r>
          </w:p>
        </w:tc>
        <w:tc>
          <w:tcPr>
            <w:tcW w:w="1512" w:type="dxa"/>
            <w:shd w:val="clear" w:color="auto" w:fill="auto"/>
            <w:noWrap/>
            <w:vAlign w:val="bottom"/>
            <w:hideMark/>
          </w:tcPr>
          <w:p w14:paraId="3969CF27" w14:textId="157E51ED"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60 000 </w:t>
            </w:r>
          </w:p>
        </w:tc>
      </w:tr>
      <w:tr w:rsidR="005037BE" w:rsidRPr="006047CF" w14:paraId="1AB82D56" w14:textId="77777777" w:rsidTr="00B125DF">
        <w:trPr>
          <w:trHeight w:val="960"/>
          <w:jc w:val="right"/>
        </w:trPr>
        <w:tc>
          <w:tcPr>
            <w:tcW w:w="2876" w:type="dxa"/>
            <w:shd w:val="clear" w:color="auto" w:fill="auto"/>
            <w:vAlign w:val="center"/>
            <w:hideMark/>
          </w:tcPr>
          <w:p w14:paraId="592A7AE8" w14:textId="2A19A04E" w:rsidR="005037BE" w:rsidRPr="006047CF" w:rsidRDefault="005037BE" w:rsidP="00B125DF">
            <w:pPr>
              <w:keepNext/>
              <w:widowControl w:val="0"/>
              <w:spacing w:before="20" w:after="40"/>
              <w:ind w:left="1000"/>
              <w:jc w:val="center"/>
              <w:outlineLvl w:val="6"/>
              <w:rPr>
                <w:rFonts w:eastAsia="Times New Roman"/>
                <w:color w:val="000000"/>
                <w:sz w:val="18"/>
                <w:szCs w:val="18"/>
                <w:lang w:eastAsia="en-GB"/>
              </w:rPr>
            </w:pPr>
            <w:r w:rsidRPr="006047CF">
              <w:rPr>
                <w:rFonts w:eastAsia="Times New Roman"/>
                <w:color w:val="000000"/>
                <w:sz w:val="18"/>
                <w:szCs w:val="18"/>
                <w:lang w:eastAsia="en-GB"/>
              </w:rPr>
              <w:t>UNEP-WCMC</w:t>
            </w:r>
          </w:p>
        </w:tc>
        <w:tc>
          <w:tcPr>
            <w:tcW w:w="2904" w:type="dxa"/>
            <w:shd w:val="clear" w:color="auto" w:fill="auto"/>
            <w:vAlign w:val="center"/>
            <w:hideMark/>
          </w:tcPr>
          <w:p w14:paraId="4DBA052D" w14:textId="6D76B786"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the further development of the catalogue of policy support tools and methodologies (deliverable 4 (c))</w:t>
            </w:r>
          </w:p>
        </w:tc>
        <w:tc>
          <w:tcPr>
            <w:tcW w:w="1900" w:type="dxa"/>
            <w:shd w:val="clear" w:color="auto" w:fill="auto"/>
            <w:vAlign w:val="center"/>
            <w:hideMark/>
          </w:tcPr>
          <w:p w14:paraId="74656297"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Technical support </w:t>
            </w:r>
          </w:p>
        </w:tc>
        <w:tc>
          <w:tcPr>
            <w:tcW w:w="1512" w:type="dxa"/>
            <w:shd w:val="clear" w:color="auto" w:fill="auto"/>
            <w:noWrap/>
            <w:vAlign w:val="bottom"/>
            <w:hideMark/>
          </w:tcPr>
          <w:p w14:paraId="7084337D" w14:textId="7E6B6EE9"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48 000 </w:t>
            </w:r>
          </w:p>
        </w:tc>
      </w:tr>
      <w:tr w:rsidR="005037BE" w:rsidRPr="006047CF" w14:paraId="43C18A4B" w14:textId="77777777" w:rsidTr="00B125DF">
        <w:trPr>
          <w:trHeight w:val="400"/>
          <w:jc w:val="right"/>
        </w:trPr>
        <w:tc>
          <w:tcPr>
            <w:tcW w:w="2876" w:type="dxa"/>
            <w:shd w:val="clear" w:color="auto" w:fill="auto"/>
            <w:vAlign w:val="center"/>
            <w:hideMark/>
          </w:tcPr>
          <w:p w14:paraId="26AFF783"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Design+</w:t>
            </w:r>
          </w:p>
        </w:tc>
        <w:tc>
          <w:tcPr>
            <w:tcW w:w="2904" w:type="dxa"/>
            <w:shd w:val="clear" w:color="auto" w:fill="auto"/>
            <w:vAlign w:val="bottom"/>
            <w:hideMark/>
          </w:tcPr>
          <w:p w14:paraId="47B72A11" w14:textId="7A8ADBC0"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communications (deliverable 4 (d))</w:t>
            </w:r>
          </w:p>
        </w:tc>
        <w:tc>
          <w:tcPr>
            <w:tcW w:w="1900" w:type="dxa"/>
            <w:shd w:val="clear" w:color="auto" w:fill="auto"/>
            <w:vAlign w:val="center"/>
            <w:hideMark/>
          </w:tcPr>
          <w:p w14:paraId="58D5A0F8"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Graphic design services</w:t>
            </w:r>
          </w:p>
        </w:tc>
        <w:tc>
          <w:tcPr>
            <w:tcW w:w="1512" w:type="dxa"/>
            <w:shd w:val="clear" w:color="auto" w:fill="auto"/>
            <w:noWrap/>
            <w:vAlign w:val="bottom"/>
            <w:hideMark/>
          </w:tcPr>
          <w:p w14:paraId="168D3F49" w14:textId="3C1D3F60"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1 500 </w:t>
            </w:r>
          </w:p>
        </w:tc>
      </w:tr>
      <w:tr w:rsidR="005037BE" w:rsidRPr="006047CF" w14:paraId="16D51CDB" w14:textId="77777777" w:rsidTr="00B125DF">
        <w:trPr>
          <w:trHeight w:val="800"/>
          <w:jc w:val="right"/>
        </w:trPr>
        <w:tc>
          <w:tcPr>
            <w:tcW w:w="2876" w:type="dxa"/>
            <w:tcBorders>
              <w:bottom w:val="single" w:sz="4" w:space="0" w:color="auto"/>
            </w:tcBorders>
            <w:shd w:val="clear" w:color="auto" w:fill="auto"/>
            <w:vAlign w:val="center"/>
            <w:hideMark/>
          </w:tcPr>
          <w:p w14:paraId="72E3309E"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Ana Belluscio</w:t>
            </w:r>
          </w:p>
        </w:tc>
        <w:tc>
          <w:tcPr>
            <w:tcW w:w="2904" w:type="dxa"/>
            <w:tcBorders>
              <w:bottom w:val="single" w:sz="4" w:space="0" w:color="auto"/>
            </w:tcBorders>
            <w:shd w:val="clear" w:color="auto" w:fill="auto"/>
            <w:vAlign w:val="center"/>
            <w:hideMark/>
          </w:tcPr>
          <w:p w14:paraId="10CD0148" w14:textId="49150BA2"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communications (deliverable 4 (d))</w:t>
            </w:r>
          </w:p>
        </w:tc>
        <w:tc>
          <w:tcPr>
            <w:tcW w:w="1900" w:type="dxa"/>
            <w:tcBorders>
              <w:bottom w:val="single" w:sz="4" w:space="0" w:color="auto"/>
            </w:tcBorders>
            <w:shd w:val="clear" w:color="auto" w:fill="auto"/>
            <w:vAlign w:val="center"/>
            <w:hideMark/>
          </w:tcPr>
          <w:p w14:paraId="23B6DF94"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Regional communications support</w:t>
            </w:r>
          </w:p>
        </w:tc>
        <w:tc>
          <w:tcPr>
            <w:tcW w:w="1512" w:type="dxa"/>
            <w:tcBorders>
              <w:bottom w:val="single" w:sz="4" w:space="0" w:color="auto"/>
            </w:tcBorders>
            <w:shd w:val="clear" w:color="auto" w:fill="auto"/>
            <w:noWrap/>
            <w:vAlign w:val="bottom"/>
            <w:hideMark/>
          </w:tcPr>
          <w:p w14:paraId="39AC01FD" w14:textId="77777777"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700 </w:t>
            </w:r>
          </w:p>
        </w:tc>
      </w:tr>
      <w:tr w:rsidR="005037BE" w:rsidRPr="006047CF" w14:paraId="5272AF9E" w14:textId="77777777" w:rsidTr="00B125DF">
        <w:trPr>
          <w:trHeight w:val="270"/>
          <w:jc w:val="right"/>
        </w:trPr>
        <w:tc>
          <w:tcPr>
            <w:tcW w:w="2876" w:type="dxa"/>
            <w:tcBorders>
              <w:top w:val="single" w:sz="4" w:space="0" w:color="auto"/>
              <w:bottom w:val="single" w:sz="4" w:space="0" w:color="auto"/>
            </w:tcBorders>
            <w:shd w:val="clear" w:color="auto" w:fill="auto"/>
            <w:vAlign w:val="center"/>
            <w:hideMark/>
          </w:tcPr>
          <w:p w14:paraId="08C0BE27" w14:textId="77777777" w:rsidR="005037BE" w:rsidRPr="006047CF" w:rsidRDefault="005037BE" w:rsidP="00B125D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Subtotal </w:t>
            </w:r>
          </w:p>
        </w:tc>
        <w:tc>
          <w:tcPr>
            <w:tcW w:w="2904" w:type="dxa"/>
            <w:tcBorders>
              <w:top w:val="single" w:sz="4" w:space="0" w:color="auto"/>
              <w:bottom w:val="single" w:sz="4" w:space="0" w:color="auto"/>
            </w:tcBorders>
            <w:shd w:val="clear" w:color="auto" w:fill="auto"/>
            <w:vAlign w:val="center"/>
            <w:hideMark/>
          </w:tcPr>
          <w:p w14:paraId="654B814F" w14:textId="77777777" w:rsidR="005037BE" w:rsidRPr="006047CF" w:rsidRDefault="005037BE" w:rsidP="00B125DF">
            <w:pPr>
              <w:spacing w:before="20" w:after="40"/>
              <w:rPr>
                <w:rFonts w:eastAsia="Times New Roman"/>
                <w:i/>
                <w:iCs/>
                <w:color w:val="000000"/>
                <w:sz w:val="18"/>
                <w:szCs w:val="18"/>
                <w:lang w:eastAsia="en-GB"/>
              </w:rPr>
            </w:pPr>
            <w:r w:rsidRPr="006047CF">
              <w:rPr>
                <w:rFonts w:eastAsia="Times New Roman"/>
                <w:i/>
                <w:iCs/>
                <w:color w:val="000000"/>
                <w:sz w:val="18"/>
                <w:szCs w:val="18"/>
                <w:lang w:eastAsia="en-GB"/>
              </w:rPr>
              <w:t> </w:t>
            </w:r>
          </w:p>
        </w:tc>
        <w:tc>
          <w:tcPr>
            <w:tcW w:w="1900" w:type="dxa"/>
            <w:tcBorders>
              <w:top w:val="single" w:sz="4" w:space="0" w:color="auto"/>
              <w:bottom w:val="single" w:sz="4" w:space="0" w:color="auto"/>
            </w:tcBorders>
            <w:shd w:val="clear" w:color="auto" w:fill="auto"/>
            <w:vAlign w:val="center"/>
            <w:hideMark/>
          </w:tcPr>
          <w:p w14:paraId="1CAC94CF" w14:textId="77777777" w:rsidR="005037BE" w:rsidRPr="006047CF" w:rsidRDefault="005037BE" w:rsidP="00B125DF">
            <w:pPr>
              <w:spacing w:before="20" w:after="40"/>
              <w:rPr>
                <w:rFonts w:eastAsia="Times New Roman"/>
                <w:i/>
                <w:iCs/>
                <w:color w:val="000000"/>
                <w:sz w:val="18"/>
                <w:szCs w:val="18"/>
                <w:lang w:eastAsia="en-GB"/>
              </w:rPr>
            </w:pPr>
            <w:r w:rsidRPr="006047CF">
              <w:rPr>
                <w:rFonts w:eastAsia="Times New Roman"/>
                <w:i/>
                <w:iCs/>
                <w:color w:val="000000"/>
                <w:sz w:val="18"/>
                <w:szCs w:val="18"/>
                <w:lang w:eastAsia="en-GB"/>
              </w:rPr>
              <w:t> </w:t>
            </w:r>
          </w:p>
        </w:tc>
        <w:tc>
          <w:tcPr>
            <w:tcW w:w="1512" w:type="dxa"/>
            <w:tcBorders>
              <w:top w:val="single" w:sz="4" w:space="0" w:color="auto"/>
              <w:bottom w:val="single" w:sz="4" w:space="0" w:color="auto"/>
            </w:tcBorders>
            <w:shd w:val="clear" w:color="auto" w:fill="auto"/>
            <w:vAlign w:val="bottom"/>
            <w:hideMark/>
          </w:tcPr>
          <w:p w14:paraId="23D58C43" w14:textId="1AA6B3DD"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2 330 533 </w:t>
            </w:r>
          </w:p>
        </w:tc>
      </w:tr>
      <w:tr w:rsidR="005037BE" w:rsidRPr="006047CF" w14:paraId="4F3BC9B4" w14:textId="77777777" w:rsidTr="00B125DF">
        <w:trPr>
          <w:trHeight w:val="380"/>
          <w:jc w:val="right"/>
        </w:trPr>
        <w:tc>
          <w:tcPr>
            <w:tcW w:w="5780" w:type="dxa"/>
            <w:gridSpan w:val="2"/>
            <w:tcBorders>
              <w:top w:val="single" w:sz="4" w:space="0" w:color="auto"/>
              <w:bottom w:val="single" w:sz="4" w:space="0" w:color="auto"/>
            </w:tcBorders>
            <w:shd w:val="clear" w:color="auto" w:fill="auto"/>
            <w:vAlign w:val="center"/>
            <w:hideMark/>
          </w:tcPr>
          <w:p w14:paraId="14C832F7" w14:textId="77777777" w:rsidR="005037BE" w:rsidRPr="006047CF" w:rsidRDefault="005037BE" w:rsidP="00B125D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2. In-kind contributions in support of the approved work programme</w:t>
            </w:r>
          </w:p>
        </w:tc>
        <w:tc>
          <w:tcPr>
            <w:tcW w:w="1900" w:type="dxa"/>
            <w:tcBorders>
              <w:top w:val="single" w:sz="4" w:space="0" w:color="auto"/>
              <w:bottom w:val="single" w:sz="4" w:space="0" w:color="auto"/>
            </w:tcBorders>
            <w:shd w:val="clear" w:color="auto" w:fill="auto"/>
            <w:vAlign w:val="center"/>
            <w:hideMark/>
          </w:tcPr>
          <w:p w14:paraId="5F57FD27"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b/>
                <w:bCs/>
                <w:color w:val="000000"/>
                <w:sz w:val="18"/>
                <w:szCs w:val="18"/>
                <w:lang w:eastAsia="en-GB"/>
              </w:rPr>
            </w:pPr>
          </w:p>
        </w:tc>
        <w:tc>
          <w:tcPr>
            <w:tcW w:w="1512" w:type="dxa"/>
            <w:tcBorders>
              <w:top w:val="single" w:sz="4" w:space="0" w:color="auto"/>
              <w:bottom w:val="single" w:sz="4" w:space="0" w:color="auto"/>
            </w:tcBorders>
            <w:shd w:val="clear" w:color="auto" w:fill="auto"/>
            <w:vAlign w:val="bottom"/>
            <w:hideMark/>
          </w:tcPr>
          <w:p w14:paraId="4D97AFB0" w14:textId="77777777" w:rsidR="005037BE" w:rsidRPr="006047CF" w:rsidRDefault="005037BE" w:rsidP="00B125D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sz w:val="18"/>
                <w:szCs w:val="18"/>
                <w:lang w:eastAsia="en-GB"/>
              </w:rPr>
            </w:pPr>
          </w:p>
        </w:tc>
      </w:tr>
      <w:tr w:rsidR="005037BE" w:rsidRPr="006047CF" w14:paraId="3FFBF612" w14:textId="77777777" w:rsidTr="00B125DF">
        <w:trPr>
          <w:trHeight w:val="480"/>
          <w:jc w:val="right"/>
        </w:trPr>
        <w:tc>
          <w:tcPr>
            <w:tcW w:w="2876" w:type="dxa"/>
            <w:tcBorders>
              <w:top w:val="single" w:sz="4" w:space="0" w:color="auto"/>
            </w:tcBorders>
            <w:shd w:val="clear" w:color="auto" w:fill="auto"/>
            <w:vAlign w:val="center"/>
            <w:hideMark/>
          </w:tcPr>
          <w:p w14:paraId="43B5E544"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Republic of Korea</w:t>
            </w:r>
          </w:p>
        </w:tc>
        <w:tc>
          <w:tcPr>
            <w:tcW w:w="2904" w:type="dxa"/>
            <w:tcBorders>
              <w:top w:val="single" w:sz="4" w:space="0" w:color="auto"/>
            </w:tcBorders>
            <w:shd w:val="clear" w:color="auto" w:fill="auto"/>
            <w:vAlign w:val="center"/>
            <w:hideMark/>
          </w:tcPr>
          <w:p w14:paraId="34294A9B"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to IPBES experts to participate IPBES related events</w:t>
            </w:r>
          </w:p>
        </w:tc>
        <w:tc>
          <w:tcPr>
            <w:tcW w:w="1900" w:type="dxa"/>
            <w:tcBorders>
              <w:top w:val="single" w:sz="4" w:space="0" w:color="auto"/>
            </w:tcBorders>
            <w:shd w:val="clear" w:color="auto" w:fill="auto"/>
            <w:vAlign w:val="center"/>
            <w:hideMark/>
          </w:tcPr>
          <w:p w14:paraId="2F1FDB2D"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Travel support </w:t>
            </w:r>
          </w:p>
        </w:tc>
        <w:tc>
          <w:tcPr>
            <w:tcW w:w="1512" w:type="dxa"/>
            <w:tcBorders>
              <w:top w:val="single" w:sz="4" w:space="0" w:color="auto"/>
            </w:tcBorders>
            <w:shd w:val="clear" w:color="auto" w:fill="auto"/>
            <w:noWrap/>
            <w:vAlign w:val="bottom"/>
            <w:hideMark/>
          </w:tcPr>
          <w:p w14:paraId="74281008" w14:textId="084EDBD6"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83 897 </w:t>
            </w:r>
          </w:p>
        </w:tc>
      </w:tr>
      <w:tr w:rsidR="005037BE" w:rsidRPr="006047CF" w14:paraId="361AC393" w14:textId="77777777" w:rsidTr="00B125DF">
        <w:trPr>
          <w:trHeight w:val="480"/>
          <w:jc w:val="right"/>
        </w:trPr>
        <w:tc>
          <w:tcPr>
            <w:tcW w:w="2876" w:type="dxa"/>
            <w:shd w:val="clear" w:color="auto" w:fill="auto"/>
            <w:vAlign w:val="center"/>
            <w:hideMark/>
          </w:tcPr>
          <w:p w14:paraId="401BF16C"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Norway</w:t>
            </w:r>
          </w:p>
        </w:tc>
        <w:tc>
          <w:tcPr>
            <w:tcW w:w="2904" w:type="dxa"/>
            <w:shd w:val="clear" w:color="auto" w:fill="auto"/>
            <w:vAlign w:val="center"/>
            <w:hideMark/>
          </w:tcPr>
          <w:p w14:paraId="0B0990C2" w14:textId="4388AA7F"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travel by Norwegian IPBES experts 2017–2018</w:t>
            </w:r>
          </w:p>
        </w:tc>
        <w:tc>
          <w:tcPr>
            <w:tcW w:w="1900" w:type="dxa"/>
            <w:shd w:val="clear" w:color="auto" w:fill="auto"/>
            <w:vAlign w:val="center"/>
            <w:hideMark/>
          </w:tcPr>
          <w:p w14:paraId="090311C3"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Travel support </w:t>
            </w:r>
          </w:p>
        </w:tc>
        <w:tc>
          <w:tcPr>
            <w:tcW w:w="1512" w:type="dxa"/>
            <w:shd w:val="clear" w:color="auto" w:fill="auto"/>
            <w:noWrap/>
            <w:vAlign w:val="bottom"/>
            <w:hideMark/>
          </w:tcPr>
          <w:p w14:paraId="55CD0A8E" w14:textId="6D01A7B8"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24 275 </w:t>
            </w:r>
          </w:p>
        </w:tc>
      </w:tr>
      <w:tr w:rsidR="005037BE" w:rsidRPr="006047CF" w14:paraId="2D8972BB" w14:textId="77777777" w:rsidTr="00B125DF">
        <w:trPr>
          <w:trHeight w:val="480"/>
          <w:jc w:val="right"/>
        </w:trPr>
        <w:tc>
          <w:tcPr>
            <w:tcW w:w="2876" w:type="dxa"/>
            <w:shd w:val="clear" w:color="auto" w:fill="auto"/>
            <w:vAlign w:val="center"/>
            <w:hideMark/>
          </w:tcPr>
          <w:p w14:paraId="3BCDBE03"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Norway</w:t>
            </w:r>
          </w:p>
        </w:tc>
        <w:tc>
          <w:tcPr>
            <w:tcW w:w="2904" w:type="dxa"/>
            <w:shd w:val="clear" w:color="auto" w:fill="auto"/>
            <w:vAlign w:val="center"/>
            <w:hideMark/>
          </w:tcPr>
          <w:p w14:paraId="5EFF4A3C" w14:textId="65748CB2"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the regional dialogue meeting, Cartagena, Colombia, August 2017 (deliverable 1 (b))</w:t>
            </w:r>
          </w:p>
        </w:tc>
        <w:tc>
          <w:tcPr>
            <w:tcW w:w="1900" w:type="dxa"/>
            <w:shd w:val="clear" w:color="auto" w:fill="auto"/>
            <w:vAlign w:val="center"/>
            <w:hideMark/>
          </w:tcPr>
          <w:p w14:paraId="02CFD523"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Interpretation</w:t>
            </w:r>
          </w:p>
        </w:tc>
        <w:tc>
          <w:tcPr>
            <w:tcW w:w="1512" w:type="dxa"/>
            <w:shd w:val="clear" w:color="auto" w:fill="auto"/>
            <w:noWrap/>
            <w:vAlign w:val="bottom"/>
            <w:hideMark/>
          </w:tcPr>
          <w:p w14:paraId="7A30646C" w14:textId="434669B2"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4 127 </w:t>
            </w:r>
          </w:p>
        </w:tc>
      </w:tr>
      <w:tr w:rsidR="005037BE" w:rsidRPr="006047CF" w14:paraId="30BFB935" w14:textId="77777777" w:rsidTr="00B125DF">
        <w:trPr>
          <w:trHeight w:val="480"/>
          <w:jc w:val="right"/>
        </w:trPr>
        <w:tc>
          <w:tcPr>
            <w:tcW w:w="2876" w:type="dxa"/>
            <w:shd w:val="clear" w:color="auto" w:fill="auto"/>
            <w:vAlign w:val="center"/>
            <w:hideMark/>
          </w:tcPr>
          <w:p w14:paraId="0D034548"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Norway</w:t>
            </w:r>
          </w:p>
        </w:tc>
        <w:tc>
          <w:tcPr>
            <w:tcW w:w="2904" w:type="dxa"/>
            <w:shd w:val="clear" w:color="auto" w:fill="auto"/>
            <w:vAlign w:val="center"/>
            <w:hideMark/>
          </w:tcPr>
          <w:p w14:paraId="51858A5C" w14:textId="1C7303AA"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the regional dialogue meeting, Addis Ababa, August 2017 (deliverable 1 (b))</w:t>
            </w:r>
          </w:p>
        </w:tc>
        <w:tc>
          <w:tcPr>
            <w:tcW w:w="1900" w:type="dxa"/>
            <w:shd w:val="clear" w:color="auto" w:fill="auto"/>
            <w:vAlign w:val="center"/>
            <w:hideMark/>
          </w:tcPr>
          <w:p w14:paraId="0B19D5E6"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Interpretation</w:t>
            </w:r>
          </w:p>
        </w:tc>
        <w:tc>
          <w:tcPr>
            <w:tcW w:w="1512" w:type="dxa"/>
            <w:shd w:val="clear" w:color="auto" w:fill="auto"/>
            <w:noWrap/>
            <w:vAlign w:val="bottom"/>
            <w:hideMark/>
          </w:tcPr>
          <w:p w14:paraId="792F904C" w14:textId="03604463"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4 224 </w:t>
            </w:r>
          </w:p>
        </w:tc>
      </w:tr>
      <w:tr w:rsidR="005037BE" w:rsidRPr="006047CF" w14:paraId="31A5D533" w14:textId="77777777" w:rsidTr="00B125DF">
        <w:trPr>
          <w:trHeight w:val="1025"/>
          <w:jc w:val="right"/>
        </w:trPr>
        <w:tc>
          <w:tcPr>
            <w:tcW w:w="2876" w:type="dxa"/>
            <w:shd w:val="clear" w:color="auto" w:fill="auto"/>
            <w:vAlign w:val="center"/>
            <w:hideMark/>
          </w:tcPr>
          <w:p w14:paraId="4630FAFF" w14:textId="1F2C4336" w:rsidR="005037BE" w:rsidRPr="006047CF" w:rsidRDefault="005037BE" w:rsidP="00B125DF">
            <w:pPr>
              <w:keepNext/>
              <w:widowControl w:val="0"/>
              <w:spacing w:before="20" w:after="40"/>
              <w:ind w:left="1000"/>
              <w:jc w:val="center"/>
              <w:outlineLvl w:val="6"/>
              <w:rPr>
                <w:rFonts w:eastAsia="Times New Roman"/>
                <w:color w:val="000000"/>
                <w:sz w:val="18"/>
                <w:szCs w:val="18"/>
                <w:lang w:eastAsia="en-GB"/>
              </w:rPr>
            </w:pPr>
            <w:r w:rsidRPr="006047CF">
              <w:rPr>
                <w:rFonts w:eastAsia="Times New Roman"/>
                <w:color w:val="000000"/>
                <w:sz w:val="18"/>
                <w:szCs w:val="18"/>
                <w:lang w:eastAsia="en-GB"/>
              </w:rPr>
              <w:lastRenderedPageBreak/>
              <w:t>UNESCO</w:t>
            </w:r>
          </w:p>
        </w:tc>
        <w:tc>
          <w:tcPr>
            <w:tcW w:w="2904" w:type="dxa"/>
            <w:shd w:val="clear" w:color="auto" w:fill="auto"/>
            <w:vAlign w:val="center"/>
            <w:hideMark/>
          </w:tcPr>
          <w:p w14:paraId="6019F32F" w14:textId="001B3FC5"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the printing of the of Asia and Americas indigenous and local knowledge</w:t>
            </w:r>
            <w:r w:rsidRPr="006047CF" w:rsidDel="00EC6669">
              <w:rPr>
                <w:rFonts w:eastAsia="Times New Roman"/>
                <w:color w:val="000000"/>
                <w:sz w:val="18"/>
                <w:szCs w:val="18"/>
                <w:lang w:eastAsia="en-GB"/>
              </w:rPr>
              <w:t xml:space="preserve"> </w:t>
            </w:r>
            <w:r w:rsidRPr="006047CF">
              <w:rPr>
                <w:rFonts w:eastAsia="Times New Roman"/>
                <w:color w:val="000000"/>
                <w:sz w:val="18"/>
                <w:szCs w:val="18"/>
                <w:lang w:eastAsia="en-GB"/>
              </w:rPr>
              <w:t>workshop proceedings</w:t>
            </w:r>
          </w:p>
        </w:tc>
        <w:tc>
          <w:tcPr>
            <w:tcW w:w="1900" w:type="dxa"/>
            <w:shd w:val="clear" w:color="auto" w:fill="auto"/>
            <w:vAlign w:val="center"/>
            <w:hideMark/>
          </w:tcPr>
          <w:p w14:paraId="5E933727"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Outreach and communications</w:t>
            </w:r>
          </w:p>
        </w:tc>
        <w:tc>
          <w:tcPr>
            <w:tcW w:w="1512" w:type="dxa"/>
            <w:shd w:val="clear" w:color="auto" w:fill="auto"/>
            <w:noWrap/>
            <w:vAlign w:val="bottom"/>
            <w:hideMark/>
          </w:tcPr>
          <w:p w14:paraId="50B7AE48" w14:textId="306A112E"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6 337 </w:t>
            </w:r>
          </w:p>
        </w:tc>
      </w:tr>
      <w:tr w:rsidR="005037BE" w:rsidRPr="006047CF" w14:paraId="70BF5010" w14:textId="77777777" w:rsidTr="00B125DF">
        <w:trPr>
          <w:trHeight w:val="714"/>
          <w:jc w:val="right"/>
        </w:trPr>
        <w:tc>
          <w:tcPr>
            <w:tcW w:w="2876" w:type="dxa"/>
            <w:shd w:val="clear" w:color="auto" w:fill="auto"/>
            <w:vAlign w:val="center"/>
            <w:hideMark/>
          </w:tcPr>
          <w:p w14:paraId="41F0E596" w14:textId="5D2BC4C0" w:rsidR="005037BE" w:rsidRPr="006047CF" w:rsidRDefault="005037BE" w:rsidP="00B125DF">
            <w:pPr>
              <w:keepNext/>
              <w:widowControl w:val="0"/>
              <w:spacing w:before="20" w:after="40"/>
              <w:ind w:left="1000"/>
              <w:jc w:val="center"/>
              <w:outlineLvl w:val="6"/>
              <w:rPr>
                <w:rFonts w:eastAsia="Times New Roman"/>
                <w:color w:val="000000"/>
                <w:sz w:val="18"/>
                <w:szCs w:val="18"/>
                <w:lang w:eastAsia="en-GB"/>
              </w:rPr>
            </w:pPr>
            <w:r w:rsidRPr="006047CF">
              <w:rPr>
                <w:rFonts w:eastAsia="Times New Roman"/>
                <w:color w:val="000000"/>
                <w:sz w:val="18"/>
                <w:szCs w:val="18"/>
                <w:lang w:eastAsia="en-GB"/>
              </w:rPr>
              <w:t>UNEP-WCMC</w:t>
            </w:r>
          </w:p>
        </w:tc>
        <w:tc>
          <w:tcPr>
            <w:tcW w:w="2904" w:type="dxa"/>
            <w:shd w:val="clear" w:color="auto" w:fill="auto"/>
            <w:vAlign w:val="center"/>
            <w:hideMark/>
          </w:tcPr>
          <w:p w14:paraId="51A48016" w14:textId="7327D995"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the further development of the Guide for Assessments and Glossary (deliverable 2 (a))</w:t>
            </w:r>
          </w:p>
        </w:tc>
        <w:tc>
          <w:tcPr>
            <w:tcW w:w="1900" w:type="dxa"/>
            <w:shd w:val="clear" w:color="auto" w:fill="auto"/>
            <w:vAlign w:val="center"/>
            <w:hideMark/>
          </w:tcPr>
          <w:p w14:paraId="2ED2A89B"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 outreach and communications</w:t>
            </w:r>
          </w:p>
        </w:tc>
        <w:tc>
          <w:tcPr>
            <w:tcW w:w="1512" w:type="dxa"/>
            <w:shd w:val="clear" w:color="auto" w:fill="auto"/>
            <w:noWrap/>
            <w:vAlign w:val="bottom"/>
            <w:hideMark/>
          </w:tcPr>
          <w:p w14:paraId="629B0944" w14:textId="5AD30F2E"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46 000 </w:t>
            </w:r>
          </w:p>
        </w:tc>
      </w:tr>
      <w:tr w:rsidR="005037BE" w:rsidRPr="006047CF" w14:paraId="04BB3B21" w14:textId="77777777" w:rsidTr="00B125DF">
        <w:trPr>
          <w:trHeight w:val="720"/>
          <w:jc w:val="right"/>
        </w:trPr>
        <w:tc>
          <w:tcPr>
            <w:tcW w:w="2876" w:type="dxa"/>
            <w:shd w:val="clear" w:color="auto" w:fill="auto"/>
            <w:vAlign w:val="center"/>
            <w:hideMark/>
          </w:tcPr>
          <w:p w14:paraId="766F7842" w14:textId="77777777" w:rsidR="005037BE" w:rsidRPr="006047CF" w:rsidRDefault="005037BE" w:rsidP="00B125DF">
            <w:pPr>
              <w:spacing w:before="20" w:after="40"/>
              <w:rPr>
                <w:rFonts w:eastAsia="Times New Roman"/>
                <w:sz w:val="18"/>
                <w:szCs w:val="18"/>
                <w:lang w:eastAsia="en-GB"/>
              </w:rPr>
            </w:pPr>
            <w:r w:rsidRPr="006047CF">
              <w:rPr>
                <w:rFonts w:eastAsia="Times New Roman"/>
                <w:sz w:val="18"/>
                <w:szCs w:val="18"/>
                <w:lang w:eastAsia="en-GB"/>
              </w:rPr>
              <w:t>Norway</w:t>
            </w:r>
          </w:p>
        </w:tc>
        <w:tc>
          <w:tcPr>
            <w:tcW w:w="2904" w:type="dxa"/>
            <w:shd w:val="clear" w:color="auto" w:fill="auto"/>
            <w:vAlign w:val="center"/>
            <w:hideMark/>
          </w:tcPr>
          <w:p w14:paraId="2D658552" w14:textId="6DFA40D5" w:rsidR="005037BE" w:rsidRPr="006047CF" w:rsidRDefault="005037BE" w:rsidP="00B125DF">
            <w:pPr>
              <w:spacing w:before="20" w:after="40"/>
              <w:rPr>
                <w:rFonts w:eastAsia="Times New Roman"/>
                <w:sz w:val="18"/>
                <w:szCs w:val="18"/>
                <w:lang w:eastAsia="en-GB"/>
              </w:rPr>
            </w:pPr>
            <w:r w:rsidRPr="006047CF">
              <w:rPr>
                <w:rFonts w:eastAsia="Times New Roman"/>
                <w:sz w:val="18"/>
                <w:szCs w:val="18"/>
                <w:lang w:eastAsia="en-GB"/>
              </w:rPr>
              <w:t>Support for the capacity-development workshop Africa assessment, South Africa, February 2017 (deliverable 2 (b))</w:t>
            </w:r>
          </w:p>
        </w:tc>
        <w:tc>
          <w:tcPr>
            <w:tcW w:w="1900" w:type="dxa"/>
            <w:shd w:val="clear" w:color="auto" w:fill="auto"/>
            <w:vAlign w:val="center"/>
            <w:hideMark/>
          </w:tcPr>
          <w:p w14:paraId="2AB872AE" w14:textId="77777777" w:rsidR="005037BE" w:rsidRPr="006047CF" w:rsidRDefault="005037BE" w:rsidP="00B125DF">
            <w:pPr>
              <w:spacing w:before="20" w:after="40"/>
              <w:rPr>
                <w:rFonts w:eastAsia="Times New Roman"/>
                <w:sz w:val="18"/>
                <w:szCs w:val="18"/>
                <w:lang w:eastAsia="en-GB"/>
              </w:rPr>
            </w:pPr>
            <w:r w:rsidRPr="006047CF">
              <w:rPr>
                <w:rFonts w:eastAsia="Times New Roman"/>
                <w:sz w:val="18"/>
                <w:szCs w:val="18"/>
                <w:lang w:eastAsia="en-GB"/>
              </w:rPr>
              <w:t>Meeting facilities and travel support</w:t>
            </w:r>
          </w:p>
        </w:tc>
        <w:tc>
          <w:tcPr>
            <w:tcW w:w="1512" w:type="dxa"/>
            <w:shd w:val="clear" w:color="auto" w:fill="auto"/>
            <w:noWrap/>
            <w:vAlign w:val="bottom"/>
            <w:hideMark/>
          </w:tcPr>
          <w:p w14:paraId="01145987" w14:textId="34962583" w:rsidR="005037BE" w:rsidRPr="006047CF" w:rsidRDefault="005037BE" w:rsidP="00B125DF">
            <w:pPr>
              <w:spacing w:before="20" w:after="40"/>
              <w:jc w:val="right"/>
              <w:rPr>
                <w:rFonts w:eastAsia="Times New Roman"/>
                <w:sz w:val="18"/>
                <w:szCs w:val="18"/>
                <w:lang w:eastAsia="en-GB"/>
              </w:rPr>
            </w:pPr>
            <w:r w:rsidRPr="006047CF">
              <w:rPr>
                <w:rFonts w:eastAsia="Times New Roman"/>
                <w:sz w:val="18"/>
                <w:szCs w:val="18"/>
                <w:lang w:eastAsia="en-GB"/>
              </w:rPr>
              <w:t xml:space="preserve"> 30 344 </w:t>
            </w:r>
          </w:p>
        </w:tc>
      </w:tr>
      <w:tr w:rsidR="007F767E" w:rsidRPr="006047CF" w14:paraId="5A807509" w14:textId="77777777" w:rsidTr="00B125DF">
        <w:trPr>
          <w:trHeight w:val="480"/>
          <w:jc w:val="right"/>
        </w:trPr>
        <w:tc>
          <w:tcPr>
            <w:tcW w:w="2876" w:type="dxa"/>
            <w:shd w:val="clear" w:color="auto" w:fill="auto"/>
            <w:vAlign w:val="center"/>
          </w:tcPr>
          <w:p w14:paraId="4904F608" w14:textId="4AB30296" w:rsidR="007F767E" w:rsidRPr="006047CF" w:rsidRDefault="00D50913" w:rsidP="00097531">
            <w:pPr>
              <w:spacing w:before="20" w:after="40"/>
              <w:rPr>
                <w:sz w:val="18"/>
              </w:rPr>
            </w:pPr>
            <w:r w:rsidRPr="006047CF">
              <w:rPr>
                <w:sz w:val="18"/>
              </w:rPr>
              <w:t>France (Ministère de l’Europe et des affaires étrangères)</w:t>
            </w:r>
          </w:p>
        </w:tc>
        <w:tc>
          <w:tcPr>
            <w:tcW w:w="2904" w:type="dxa"/>
            <w:shd w:val="clear" w:color="auto" w:fill="auto"/>
            <w:vAlign w:val="center"/>
          </w:tcPr>
          <w:p w14:paraId="5E5F5D55" w14:textId="6826B386" w:rsidR="007F767E" w:rsidRPr="006047CF" w:rsidRDefault="00D50913"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Support provided to the regional assessment for Africa in </w:t>
            </w:r>
            <w:r w:rsidR="007E53F8" w:rsidRPr="006047CF">
              <w:rPr>
                <w:rFonts w:eastAsia="Times New Roman"/>
                <w:color w:val="000000"/>
                <w:sz w:val="18"/>
                <w:szCs w:val="18"/>
                <w:lang w:eastAsia="en-GB"/>
              </w:rPr>
              <w:t xml:space="preserve">the </w:t>
            </w:r>
            <w:r w:rsidRPr="006047CF">
              <w:rPr>
                <w:rFonts w:eastAsia="Times New Roman"/>
                <w:color w:val="000000"/>
                <w:sz w:val="18"/>
                <w:szCs w:val="18"/>
                <w:lang w:eastAsia="en-GB"/>
              </w:rPr>
              <w:t xml:space="preserve">form of a temporary secondment of a francophone consultant to the technical support unit (deliverable </w:t>
            </w:r>
            <w:r w:rsidR="007E53F8" w:rsidRPr="006047CF">
              <w:rPr>
                <w:rFonts w:eastAsia="Times New Roman"/>
                <w:color w:val="000000"/>
                <w:sz w:val="18"/>
                <w:szCs w:val="18"/>
                <w:lang w:eastAsia="en-GB"/>
              </w:rPr>
              <w:br/>
            </w:r>
            <w:r w:rsidRPr="006047CF">
              <w:rPr>
                <w:rFonts w:eastAsia="Times New Roman"/>
                <w:color w:val="000000"/>
                <w:sz w:val="18"/>
                <w:szCs w:val="18"/>
                <w:lang w:eastAsia="en-GB"/>
              </w:rPr>
              <w:t>2 (b))</w:t>
            </w:r>
          </w:p>
        </w:tc>
        <w:tc>
          <w:tcPr>
            <w:tcW w:w="1900" w:type="dxa"/>
            <w:shd w:val="clear" w:color="auto" w:fill="auto"/>
            <w:vAlign w:val="center"/>
          </w:tcPr>
          <w:p w14:paraId="0B8C6A36" w14:textId="657327BA" w:rsidR="007F767E" w:rsidRPr="006047CF" w:rsidRDefault="00D50913"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Interpretation and translation</w:t>
            </w:r>
          </w:p>
        </w:tc>
        <w:tc>
          <w:tcPr>
            <w:tcW w:w="1512" w:type="dxa"/>
            <w:shd w:val="clear" w:color="auto" w:fill="auto"/>
            <w:noWrap/>
            <w:vAlign w:val="bottom"/>
          </w:tcPr>
          <w:p w14:paraId="24D35569" w14:textId="589EF6E9" w:rsidR="007F767E" w:rsidRPr="006047CF" w:rsidRDefault="00D50913"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11 300</w:t>
            </w:r>
          </w:p>
        </w:tc>
      </w:tr>
      <w:tr w:rsidR="005037BE" w:rsidRPr="006047CF" w14:paraId="7E57FBDE" w14:textId="77777777" w:rsidTr="00B125DF">
        <w:trPr>
          <w:trHeight w:val="480"/>
          <w:jc w:val="right"/>
        </w:trPr>
        <w:tc>
          <w:tcPr>
            <w:tcW w:w="2876" w:type="dxa"/>
            <w:shd w:val="clear" w:color="auto" w:fill="auto"/>
            <w:vAlign w:val="center"/>
            <w:hideMark/>
          </w:tcPr>
          <w:p w14:paraId="1DD8257A"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University of </w:t>
            </w:r>
            <w:r w:rsidRPr="006047CF">
              <w:rPr>
                <w:rFonts w:eastAsia="Times New Roman"/>
                <w:sz w:val="18"/>
                <w:szCs w:val="18"/>
                <w:lang w:eastAsia="en-GB"/>
              </w:rPr>
              <w:t>Bern</w:t>
            </w:r>
            <w:r w:rsidRPr="006047CF">
              <w:rPr>
                <w:rFonts w:eastAsia="Times New Roman"/>
                <w:color w:val="000000"/>
                <w:sz w:val="18"/>
                <w:szCs w:val="18"/>
                <w:lang w:eastAsia="en-GB"/>
              </w:rPr>
              <w:t>, Switzerland</w:t>
            </w:r>
          </w:p>
        </w:tc>
        <w:tc>
          <w:tcPr>
            <w:tcW w:w="2904" w:type="dxa"/>
            <w:shd w:val="clear" w:color="auto" w:fill="auto"/>
            <w:vAlign w:val="center"/>
            <w:hideMark/>
          </w:tcPr>
          <w:p w14:paraId="0822790C" w14:textId="06D304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Support for the third author meeting for the Europe and Central Asia regional assessment </w:t>
            </w:r>
            <w:r w:rsidRPr="006047CF">
              <w:rPr>
                <w:rFonts w:eastAsia="Times New Roman"/>
                <w:sz w:val="18"/>
                <w:szCs w:val="18"/>
                <w:lang w:eastAsia="en-GB"/>
              </w:rPr>
              <w:t>(deliverable 2 (b))</w:t>
            </w:r>
          </w:p>
        </w:tc>
        <w:tc>
          <w:tcPr>
            <w:tcW w:w="1900" w:type="dxa"/>
            <w:shd w:val="clear" w:color="auto" w:fill="auto"/>
            <w:vAlign w:val="center"/>
            <w:hideMark/>
          </w:tcPr>
          <w:p w14:paraId="2D8A6CA2"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Meeting facilities, catering</w:t>
            </w:r>
          </w:p>
        </w:tc>
        <w:tc>
          <w:tcPr>
            <w:tcW w:w="1512" w:type="dxa"/>
            <w:shd w:val="clear" w:color="auto" w:fill="auto"/>
            <w:noWrap/>
            <w:vAlign w:val="bottom"/>
            <w:hideMark/>
          </w:tcPr>
          <w:p w14:paraId="32764594" w14:textId="685EF104"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2 603 </w:t>
            </w:r>
          </w:p>
        </w:tc>
      </w:tr>
      <w:tr w:rsidR="005037BE" w:rsidRPr="006047CF" w14:paraId="6B17CE42" w14:textId="77777777" w:rsidTr="00097531">
        <w:trPr>
          <w:trHeight w:val="542"/>
          <w:jc w:val="right"/>
        </w:trPr>
        <w:tc>
          <w:tcPr>
            <w:tcW w:w="2876" w:type="dxa"/>
            <w:shd w:val="clear" w:color="auto" w:fill="auto"/>
            <w:vAlign w:val="center"/>
            <w:hideMark/>
          </w:tcPr>
          <w:p w14:paraId="10666595"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University of Bern, Switzerland</w:t>
            </w:r>
          </w:p>
        </w:tc>
        <w:tc>
          <w:tcPr>
            <w:tcW w:w="2904" w:type="dxa"/>
            <w:shd w:val="clear" w:color="auto" w:fill="auto"/>
            <w:vAlign w:val="center"/>
            <w:hideMark/>
          </w:tcPr>
          <w:p w14:paraId="4353AC9E" w14:textId="4A1D110B"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the meeting on writing the Summary for Policymakers for the Europe and Central Asia regional assessment (deliverable 2 (b))</w:t>
            </w:r>
          </w:p>
        </w:tc>
        <w:tc>
          <w:tcPr>
            <w:tcW w:w="1900" w:type="dxa"/>
            <w:shd w:val="clear" w:color="auto" w:fill="auto"/>
            <w:vAlign w:val="center"/>
            <w:hideMark/>
          </w:tcPr>
          <w:p w14:paraId="7C11F8AB"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Meeting facilities, catering</w:t>
            </w:r>
          </w:p>
        </w:tc>
        <w:tc>
          <w:tcPr>
            <w:tcW w:w="1512" w:type="dxa"/>
            <w:shd w:val="clear" w:color="auto" w:fill="auto"/>
            <w:noWrap/>
            <w:vAlign w:val="bottom"/>
            <w:hideMark/>
          </w:tcPr>
          <w:p w14:paraId="587DBF11" w14:textId="5823B381"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1 800 </w:t>
            </w:r>
          </w:p>
        </w:tc>
      </w:tr>
      <w:tr w:rsidR="005037BE" w:rsidRPr="006047CF" w14:paraId="6AAE4928" w14:textId="77777777" w:rsidTr="00B125DF">
        <w:trPr>
          <w:trHeight w:val="720"/>
          <w:jc w:val="right"/>
        </w:trPr>
        <w:tc>
          <w:tcPr>
            <w:tcW w:w="2876" w:type="dxa"/>
            <w:shd w:val="clear" w:color="auto" w:fill="auto"/>
            <w:vAlign w:val="center"/>
            <w:hideMark/>
          </w:tcPr>
          <w:p w14:paraId="0B50A713"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Norway</w:t>
            </w:r>
          </w:p>
        </w:tc>
        <w:tc>
          <w:tcPr>
            <w:tcW w:w="2904" w:type="dxa"/>
            <w:shd w:val="clear" w:color="auto" w:fill="auto"/>
            <w:vAlign w:val="center"/>
            <w:hideMark/>
          </w:tcPr>
          <w:p w14:paraId="3026495D" w14:textId="6CAA33E7" w:rsidR="005037BE" w:rsidRPr="006047CF" w:rsidRDefault="005037BE" w:rsidP="00B125DF">
            <w:pPr>
              <w:spacing w:before="20" w:after="40"/>
              <w:rPr>
                <w:rFonts w:eastAsia="Times New Roman"/>
                <w:sz w:val="18"/>
                <w:szCs w:val="18"/>
                <w:lang w:eastAsia="en-GB"/>
              </w:rPr>
            </w:pPr>
            <w:r w:rsidRPr="006047CF">
              <w:rPr>
                <w:rFonts w:eastAsia="Times New Roman"/>
                <w:sz w:val="18"/>
                <w:szCs w:val="18"/>
                <w:lang w:eastAsia="en-GB"/>
              </w:rPr>
              <w:t>Support for the chapter meeting in the context of the Global Assessment (deliverable 2 (c))</w:t>
            </w:r>
          </w:p>
        </w:tc>
        <w:tc>
          <w:tcPr>
            <w:tcW w:w="1900" w:type="dxa"/>
            <w:shd w:val="clear" w:color="auto" w:fill="auto"/>
            <w:vAlign w:val="center"/>
            <w:hideMark/>
          </w:tcPr>
          <w:p w14:paraId="47D936DF"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Meeting facilities, catering and local support </w:t>
            </w:r>
          </w:p>
        </w:tc>
        <w:tc>
          <w:tcPr>
            <w:tcW w:w="1512" w:type="dxa"/>
            <w:shd w:val="clear" w:color="auto" w:fill="auto"/>
            <w:noWrap/>
            <w:vAlign w:val="bottom"/>
            <w:hideMark/>
          </w:tcPr>
          <w:p w14:paraId="731AEACA" w14:textId="58960F2A"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48 550 </w:t>
            </w:r>
          </w:p>
        </w:tc>
      </w:tr>
      <w:tr w:rsidR="005037BE" w:rsidRPr="006047CF" w14:paraId="4B9DDFE8" w14:textId="77777777" w:rsidTr="00B125DF">
        <w:trPr>
          <w:trHeight w:val="720"/>
          <w:jc w:val="right"/>
        </w:trPr>
        <w:tc>
          <w:tcPr>
            <w:tcW w:w="2876" w:type="dxa"/>
            <w:shd w:val="clear" w:color="auto" w:fill="auto"/>
            <w:vAlign w:val="center"/>
          </w:tcPr>
          <w:p w14:paraId="3B397473"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France (Ministère de l’Europe et des affaires étrangères)</w:t>
            </w:r>
          </w:p>
        </w:tc>
        <w:tc>
          <w:tcPr>
            <w:tcW w:w="2904" w:type="dxa"/>
            <w:shd w:val="clear" w:color="auto" w:fill="auto"/>
            <w:vAlign w:val="center"/>
          </w:tcPr>
          <w:p w14:paraId="26352F5A" w14:textId="0FD0ADFB" w:rsidR="005037BE" w:rsidRPr="006047CF" w:rsidRDefault="005037BE" w:rsidP="00B125DF">
            <w:pPr>
              <w:spacing w:before="20" w:after="40"/>
              <w:rPr>
                <w:rFonts w:eastAsia="Times New Roman"/>
                <w:sz w:val="18"/>
                <w:szCs w:val="18"/>
                <w:lang w:eastAsia="en-GB"/>
              </w:rPr>
            </w:pPr>
            <w:r w:rsidRPr="006047CF">
              <w:rPr>
                <w:rFonts w:eastAsia="Times New Roman"/>
                <w:sz w:val="18"/>
                <w:szCs w:val="18"/>
                <w:lang w:eastAsia="en-GB"/>
              </w:rPr>
              <w:t>Support for the chapter meeting in the context of the Global Assessment (deliverable 2 (c))</w:t>
            </w:r>
          </w:p>
        </w:tc>
        <w:tc>
          <w:tcPr>
            <w:tcW w:w="1900" w:type="dxa"/>
            <w:shd w:val="clear" w:color="auto" w:fill="auto"/>
            <w:vAlign w:val="center"/>
          </w:tcPr>
          <w:p w14:paraId="616665C9"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Meeting facilities, travel and local support</w:t>
            </w:r>
          </w:p>
        </w:tc>
        <w:tc>
          <w:tcPr>
            <w:tcW w:w="1512" w:type="dxa"/>
            <w:shd w:val="clear" w:color="auto" w:fill="auto"/>
            <w:noWrap/>
            <w:vAlign w:val="bottom"/>
          </w:tcPr>
          <w:p w14:paraId="305BC4E9" w14:textId="53AF22FD"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12 000</w:t>
            </w:r>
          </w:p>
        </w:tc>
      </w:tr>
      <w:tr w:rsidR="005037BE" w:rsidRPr="006047CF" w14:paraId="01CACECA" w14:textId="77777777" w:rsidTr="00B125DF">
        <w:trPr>
          <w:trHeight w:val="720"/>
          <w:jc w:val="right"/>
        </w:trPr>
        <w:tc>
          <w:tcPr>
            <w:tcW w:w="2876" w:type="dxa"/>
            <w:shd w:val="clear" w:color="auto" w:fill="auto"/>
            <w:vAlign w:val="center"/>
          </w:tcPr>
          <w:p w14:paraId="02A3A924"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France (Fondation pour la Recherche sur la Biodiversité)</w:t>
            </w:r>
          </w:p>
        </w:tc>
        <w:tc>
          <w:tcPr>
            <w:tcW w:w="2904" w:type="dxa"/>
            <w:shd w:val="clear" w:color="auto" w:fill="auto"/>
            <w:vAlign w:val="center"/>
          </w:tcPr>
          <w:p w14:paraId="5B9C8618" w14:textId="00DE3595" w:rsidR="005037BE" w:rsidRPr="006047CF" w:rsidRDefault="005037BE" w:rsidP="00B125DF">
            <w:pPr>
              <w:spacing w:before="20" w:after="40"/>
              <w:rPr>
                <w:rFonts w:eastAsia="Times New Roman"/>
                <w:sz w:val="18"/>
                <w:szCs w:val="18"/>
                <w:lang w:eastAsia="en-GB"/>
              </w:rPr>
            </w:pPr>
            <w:r w:rsidRPr="006047CF">
              <w:rPr>
                <w:rFonts w:eastAsia="Times New Roman"/>
                <w:sz w:val="18"/>
                <w:szCs w:val="18"/>
                <w:lang w:eastAsia="en-GB"/>
              </w:rPr>
              <w:t>Support for the chapter meeting in the context of the Global Assessment (deliverable 2 (c))</w:t>
            </w:r>
          </w:p>
        </w:tc>
        <w:tc>
          <w:tcPr>
            <w:tcW w:w="1900" w:type="dxa"/>
            <w:shd w:val="clear" w:color="auto" w:fill="auto"/>
            <w:vAlign w:val="center"/>
          </w:tcPr>
          <w:p w14:paraId="1ED13385"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Meeting facilities, travel and local support</w:t>
            </w:r>
          </w:p>
        </w:tc>
        <w:tc>
          <w:tcPr>
            <w:tcW w:w="1512" w:type="dxa"/>
            <w:shd w:val="clear" w:color="auto" w:fill="auto"/>
            <w:noWrap/>
            <w:vAlign w:val="bottom"/>
          </w:tcPr>
          <w:p w14:paraId="5AB235E7" w14:textId="67BA374B"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12 350</w:t>
            </w:r>
          </w:p>
        </w:tc>
      </w:tr>
      <w:tr w:rsidR="005037BE" w:rsidRPr="006047CF" w14:paraId="1F754B89" w14:textId="77777777" w:rsidTr="00B125DF">
        <w:trPr>
          <w:trHeight w:val="720"/>
          <w:jc w:val="right"/>
        </w:trPr>
        <w:tc>
          <w:tcPr>
            <w:tcW w:w="2876" w:type="dxa"/>
            <w:shd w:val="clear" w:color="auto" w:fill="auto"/>
            <w:vAlign w:val="center"/>
            <w:hideMark/>
          </w:tcPr>
          <w:p w14:paraId="5C6BD620" w14:textId="7FCD7C4A"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GIZ/ValuES</w:t>
            </w:r>
          </w:p>
        </w:tc>
        <w:tc>
          <w:tcPr>
            <w:tcW w:w="2904" w:type="dxa"/>
            <w:shd w:val="clear" w:color="auto" w:fill="auto"/>
            <w:vAlign w:val="bottom"/>
            <w:hideMark/>
          </w:tcPr>
          <w:p w14:paraId="3002730E" w14:textId="09262C15"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joint indigenous and local knowledge, values and indicator meeting in the context of the Global Assessment (deliverable 2 (c))</w:t>
            </w:r>
          </w:p>
        </w:tc>
        <w:tc>
          <w:tcPr>
            <w:tcW w:w="1900" w:type="dxa"/>
            <w:shd w:val="clear" w:color="auto" w:fill="auto"/>
            <w:vAlign w:val="center"/>
            <w:hideMark/>
          </w:tcPr>
          <w:p w14:paraId="69049A01"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Travel support </w:t>
            </w:r>
          </w:p>
        </w:tc>
        <w:tc>
          <w:tcPr>
            <w:tcW w:w="1512" w:type="dxa"/>
            <w:shd w:val="clear" w:color="auto" w:fill="auto"/>
            <w:noWrap/>
            <w:vAlign w:val="bottom"/>
            <w:hideMark/>
          </w:tcPr>
          <w:p w14:paraId="709501DC" w14:textId="1875C539"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11 690 </w:t>
            </w:r>
          </w:p>
        </w:tc>
      </w:tr>
      <w:tr w:rsidR="005037BE" w:rsidRPr="006047CF" w14:paraId="534B7AC1" w14:textId="77777777" w:rsidTr="00B125DF">
        <w:trPr>
          <w:trHeight w:val="720"/>
          <w:jc w:val="right"/>
        </w:trPr>
        <w:tc>
          <w:tcPr>
            <w:tcW w:w="2876" w:type="dxa"/>
            <w:shd w:val="clear" w:color="auto" w:fill="auto"/>
            <w:vAlign w:val="center"/>
            <w:hideMark/>
          </w:tcPr>
          <w:p w14:paraId="71DF8EEC"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Hungary</w:t>
            </w:r>
          </w:p>
        </w:tc>
        <w:tc>
          <w:tcPr>
            <w:tcW w:w="2904" w:type="dxa"/>
            <w:shd w:val="clear" w:color="auto" w:fill="auto"/>
            <w:vAlign w:val="bottom"/>
            <w:hideMark/>
          </w:tcPr>
          <w:p w14:paraId="287AF0DE" w14:textId="791BD9E5"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joint indigenous and local knowledge, values and indicator meeting in the context of the Global Assessment (deliverable 2 (c))</w:t>
            </w:r>
          </w:p>
        </w:tc>
        <w:tc>
          <w:tcPr>
            <w:tcW w:w="1900" w:type="dxa"/>
            <w:shd w:val="clear" w:color="auto" w:fill="auto"/>
            <w:vAlign w:val="center"/>
            <w:hideMark/>
          </w:tcPr>
          <w:p w14:paraId="0F773551"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Meeting facilities, catering and local support </w:t>
            </w:r>
          </w:p>
        </w:tc>
        <w:tc>
          <w:tcPr>
            <w:tcW w:w="1512" w:type="dxa"/>
            <w:shd w:val="clear" w:color="auto" w:fill="auto"/>
            <w:noWrap/>
            <w:vAlign w:val="bottom"/>
            <w:hideMark/>
          </w:tcPr>
          <w:p w14:paraId="6B450E88" w14:textId="0D061238"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w:t>
            </w:r>
            <w:r w:rsidR="00802809" w:rsidRPr="006047CF">
              <w:rPr>
                <w:rFonts w:eastAsia="Times New Roman"/>
                <w:color w:val="000000"/>
                <w:sz w:val="18"/>
                <w:szCs w:val="18"/>
                <w:lang w:eastAsia="en-GB"/>
              </w:rPr>
              <w:t>7</w:t>
            </w:r>
            <w:r w:rsidRPr="006047CF">
              <w:rPr>
                <w:rFonts w:eastAsia="Times New Roman"/>
                <w:color w:val="000000"/>
                <w:sz w:val="18"/>
                <w:szCs w:val="18"/>
                <w:lang w:eastAsia="en-GB"/>
              </w:rPr>
              <w:t xml:space="preserve"> 000 </w:t>
            </w:r>
          </w:p>
        </w:tc>
      </w:tr>
      <w:tr w:rsidR="005037BE" w:rsidRPr="006047CF" w14:paraId="358011DE" w14:textId="77777777" w:rsidTr="00B125DF">
        <w:trPr>
          <w:trHeight w:val="720"/>
          <w:jc w:val="right"/>
        </w:trPr>
        <w:tc>
          <w:tcPr>
            <w:tcW w:w="2876" w:type="dxa"/>
            <w:shd w:val="clear" w:color="auto" w:fill="auto"/>
            <w:vAlign w:val="center"/>
            <w:hideMark/>
          </w:tcPr>
          <w:p w14:paraId="11B127FD"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SwedBio</w:t>
            </w:r>
          </w:p>
        </w:tc>
        <w:tc>
          <w:tcPr>
            <w:tcW w:w="2904" w:type="dxa"/>
            <w:shd w:val="clear" w:color="auto" w:fill="auto"/>
            <w:vAlign w:val="bottom"/>
            <w:hideMark/>
          </w:tcPr>
          <w:p w14:paraId="5457E1A3" w14:textId="3CF5AC63"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joint indigenous and local knowledge, values and indicator meeting in the context of the Global Assessment (deliverable 2 (c))</w:t>
            </w:r>
          </w:p>
        </w:tc>
        <w:tc>
          <w:tcPr>
            <w:tcW w:w="1900" w:type="dxa"/>
            <w:shd w:val="clear" w:color="auto" w:fill="auto"/>
            <w:vAlign w:val="center"/>
            <w:hideMark/>
          </w:tcPr>
          <w:p w14:paraId="4A78040E"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Travel support </w:t>
            </w:r>
          </w:p>
        </w:tc>
        <w:tc>
          <w:tcPr>
            <w:tcW w:w="1512" w:type="dxa"/>
            <w:shd w:val="clear" w:color="auto" w:fill="auto"/>
            <w:noWrap/>
            <w:vAlign w:val="bottom"/>
            <w:hideMark/>
          </w:tcPr>
          <w:p w14:paraId="79405EC1" w14:textId="37E314BA"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31 510 </w:t>
            </w:r>
          </w:p>
        </w:tc>
      </w:tr>
      <w:tr w:rsidR="005037BE" w:rsidRPr="006047CF" w14:paraId="4AA9ABEC" w14:textId="77777777" w:rsidTr="00B125DF">
        <w:trPr>
          <w:trHeight w:val="720"/>
          <w:jc w:val="right"/>
        </w:trPr>
        <w:tc>
          <w:tcPr>
            <w:tcW w:w="2876" w:type="dxa"/>
            <w:shd w:val="clear" w:color="auto" w:fill="auto"/>
            <w:vAlign w:val="center"/>
            <w:hideMark/>
          </w:tcPr>
          <w:p w14:paraId="0D3A3FF4"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lastRenderedPageBreak/>
              <w:t>Oppla</w:t>
            </w:r>
          </w:p>
        </w:tc>
        <w:tc>
          <w:tcPr>
            <w:tcW w:w="2904" w:type="dxa"/>
            <w:shd w:val="clear" w:color="auto" w:fill="auto"/>
            <w:vAlign w:val="center"/>
            <w:hideMark/>
          </w:tcPr>
          <w:p w14:paraId="0EB42000"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Provision of ready to use web architecture as a basis for the catalogue of policy support tools and methodologies (deliverables 4 (c))</w:t>
            </w:r>
          </w:p>
        </w:tc>
        <w:tc>
          <w:tcPr>
            <w:tcW w:w="1900" w:type="dxa"/>
            <w:shd w:val="clear" w:color="auto" w:fill="auto"/>
            <w:vAlign w:val="center"/>
            <w:hideMark/>
          </w:tcPr>
          <w:p w14:paraId="2F3C67DC"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Software and technical support</w:t>
            </w:r>
          </w:p>
        </w:tc>
        <w:tc>
          <w:tcPr>
            <w:tcW w:w="1512" w:type="dxa"/>
            <w:shd w:val="clear" w:color="auto" w:fill="auto"/>
            <w:noWrap/>
            <w:vAlign w:val="bottom"/>
            <w:hideMark/>
          </w:tcPr>
          <w:p w14:paraId="3B691DD1" w14:textId="1D9EF758"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150 000 </w:t>
            </w:r>
          </w:p>
        </w:tc>
      </w:tr>
      <w:tr w:rsidR="005037BE" w:rsidRPr="006047CF" w14:paraId="5F4D677F" w14:textId="77777777" w:rsidTr="00B125DF">
        <w:trPr>
          <w:trHeight w:val="280"/>
          <w:jc w:val="right"/>
        </w:trPr>
        <w:tc>
          <w:tcPr>
            <w:tcW w:w="2876" w:type="dxa"/>
            <w:tcBorders>
              <w:bottom w:val="single" w:sz="4" w:space="0" w:color="auto"/>
            </w:tcBorders>
            <w:shd w:val="clear" w:color="auto" w:fill="auto"/>
            <w:vAlign w:val="center"/>
            <w:hideMark/>
          </w:tcPr>
          <w:p w14:paraId="6A356422" w14:textId="7683A14A" w:rsidR="005037BE" w:rsidRPr="006047CF" w:rsidRDefault="005037BE" w:rsidP="00B125DF">
            <w:pPr>
              <w:keepNext/>
              <w:widowControl w:val="0"/>
              <w:spacing w:before="20" w:after="40"/>
              <w:ind w:left="1000"/>
              <w:jc w:val="center"/>
              <w:outlineLvl w:val="6"/>
              <w:rPr>
                <w:rFonts w:eastAsia="Times New Roman"/>
                <w:color w:val="000000"/>
                <w:sz w:val="18"/>
                <w:szCs w:val="18"/>
                <w:lang w:eastAsia="en-GB"/>
              </w:rPr>
            </w:pPr>
            <w:r w:rsidRPr="006047CF">
              <w:rPr>
                <w:rFonts w:eastAsia="Times New Roman"/>
                <w:color w:val="000000"/>
                <w:sz w:val="18"/>
                <w:szCs w:val="18"/>
                <w:lang w:eastAsia="en-GB"/>
              </w:rPr>
              <w:t>IUCN</w:t>
            </w:r>
          </w:p>
        </w:tc>
        <w:tc>
          <w:tcPr>
            <w:tcW w:w="2904" w:type="dxa"/>
            <w:tcBorders>
              <w:bottom w:val="single" w:sz="4" w:space="0" w:color="auto"/>
            </w:tcBorders>
            <w:shd w:val="clear" w:color="auto" w:fill="auto"/>
            <w:vAlign w:val="bottom"/>
            <w:hideMark/>
          </w:tcPr>
          <w:p w14:paraId="1D4F5FAB" w14:textId="32CF882C"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Support for stakeholder engagement (deliverable 4 (d))</w:t>
            </w:r>
          </w:p>
        </w:tc>
        <w:tc>
          <w:tcPr>
            <w:tcW w:w="1900" w:type="dxa"/>
            <w:tcBorders>
              <w:bottom w:val="single" w:sz="4" w:space="0" w:color="auto"/>
            </w:tcBorders>
            <w:shd w:val="clear" w:color="auto" w:fill="auto"/>
            <w:vAlign w:val="center"/>
            <w:hideMark/>
          </w:tcPr>
          <w:p w14:paraId="0915EB81" w14:textId="77777777" w:rsidR="005037BE" w:rsidRPr="006047CF" w:rsidRDefault="005037BE" w:rsidP="00B125DF">
            <w:pPr>
              <w:spacing w:before="20" w:after="40"/>
              <w:rPr>
                <w:rFonts w:eastAsia="Times New Roman"/>
                <w:color w:val="000000"/>
                <w:sz w:val="18"/>
                <w:szCs w:val="18"/>
                <w:lang w:eastAsia="en-GB"/>
              </w:rPr>
            </w:pPr>
            <w:r w:rsidRPr="006047CF">
              <w:rPr>
                <w:rFonts w:eastAsia="Times New Roman"/>
                <w:color w:val="000000"/>
                <w:sz w:val="18"/>
                <w:szCs w:val="18"/>
                <w:lang w:eastAsia="en-GB"/>
              </w:rPr>
              <w:t>Technical support</w:t>
            </w:r>
          </w:p>
        </w:tc>
        <w:tc>
          <w:tcPr>
            <w:tcW w:w="1512" w:type="dxa"/>
            <w:tcBorders>
              <w:bottom w:val="single" w:sz="4" w:space="0" w:color="auto"/>
            </w:tcBorders>
            <w:shd w:val="clear" w:color="auto" w:fill="auto"/>
            <w:noWrap/>
            <w:vAlign w:val="bottom"/>
            <w:hideMark/>
          </w:tcPr>
          <w:p w14:paraId="28F8792C" w14:textId="5EA7D63A" w:rsidR="005037BE" w:rsidRPr="006047CF" w:rsidRDefault="005037BE" w:rsidP="00B125D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75 000 </w:t>
            </w:r>
          </w:p>
        </w:tc>
      </w:tr>
      <w:tr w:rsidR="005037BE" w:rsidRPr="006047CF" w14:paraId="71897480" w14:textId="77777777" w:rsidTr="00B125DF">
        <w:trPr>
          <w:trHeight w:val="270"/>
          <w:jc w:val="right"/>
        </w:trPr>
        <w:tc>
          <w:tcPr>
            <w:tcW w:w="2876" w:type="dxa"/>
            <w:tcBorders>
              <w:top w:val="single" w:sz="4" w:space="0" w:color="auto"/>
              <w:bottom w:val="single" w:sz="4" w:space="0" w:color="auto"/>
            </w:tcBorders>
            <w:shd w:val="clear" w:color="auto" w:fill="auto"/>
            <w:vAlign w:val="center"/>
            <w:hideMark/>
          </w:tcPr>
          <w:p w14:paraId="37885D29" w14:textId="77777777" w:rsidR="005037BE" w:rsidRPr="006047CF" w:rsidRDefault="005037BE" w:rsidP="00B125D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Subtotal </w:t>
            </w:r>
          </w:p>
        </w:tc>
        <w:tc>
          <w:tcPr>
            <w:tcW w:w="2904" w:type="dxa"/>
            <w:tcBorders>
              <w:top w:val="single" w:sz="4" w:space="0" w:color="auto"/>
              <w:bottom w:val="single" w:sz="4" w:space="0" w:color="auto"/>
            </w:tcBorders>
            <w:shd w:val="clear" w:color="auto" w:fill="auto"/>
            <w:vAlign w:val="center"/>
            <w:hideMark/>
          </w:tcPr>
          <w:p w14:paraId="056AC890" w14:textId="77777777" w:rsidR="005037BE" w:rsidRPr="006047CF" w:rsidRDefault="005037BE" w:rsidP="00B125D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900" w:type="dxa"/>
            <w:tcBorders>
              <w:top w:val="single" w:sz="4" w:space="0" w:color="auto"/>
              <w:bottom w:val="single" w:sz="4" w:space="0" w:color="auto"/>
            </w:tcBorders>
            <w:shd w:val="clear" w:color="auto" w:fill="auto"/>
            <w:vAlign w:val="center"/>
            <w:hideMark/>
          </w:tcPr>
          <w:p w14:paraId="6C9CE78B" w14:textId="77777777" w:rsidR="005037BE" w:rsidRPr="006047CF" w:rsidRDefault="005037BE" w:rsidP="00B125D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512" w:type="dxa"/>
            <w:tcBorders>
              <w:top w:val="single" w:sz="4" w:space="0" w:color="auto"/>
              <w:bottom w:val="single" w:sz="4" w:space="0" w:color="auto"/>
            </w:tcBorders>
            <w:shd w:val="clear" w:color="auto" w:fill="auto"/>
            <w:vAlign w:val="bottom"/>
            <w:hideMark/>
          </w:tcPr>
          <w:p w14:paraId="5A6BB847" w14:textId="1DB8A740"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4</w:t>
            </w:r>
            <w:r w:rsidR="00B74138" w:rsidRPr="006047CF">
              <w:rPr>
                <w:rFonts w:eastAsia="Times New Roman"/>
                <w:b/>
                <w:bCs/>
                <w:color w:val="000000"/>
                <w:sz w:val="18"/>
                <w:szCs w:val="18"/>
                <w:lang w:eastAsia="en-GB"/>
              </w:rPr>
              <w:t>89</w:t>
            </w:r>
            <w:r w:rsidRPr="006047CF">
              <w:rPr>
                <w:rFonts w:eastAsia="Times New Roman"/>
                <w:b/>
                <w:bCs/>
                <w:color w:val="000000"/>
                <w:sz w:val="18"/>
                <w:szCs w:val="18"/>
                <w:lang w:eastAsia="en-GB"/>
              </w:rPr>
              <w:t xml:space="preserve"> </w:t>
            </w:r>
            <w:r w:rsidR="00B74138" w:rsidRPr="006047CF">
              <w:rPr>
                <w:rFonts w:eastAsia="Times New Roman"/>
                <w:b/>
                <w:bCs/>
                <w:color w:val="000000"/>
                <w:sz w:val="18"/>
                <w:szCs w:val="18"/>
                <w:lang w:eastAsia="en-GB"/>
              </w:rPr>
              <w:t xml:space="preserve">110 </w:t>
            </w:r>
          </w:p>
        </w:tc>
      </w:tr>
      <w:tr w:rsidR="005037BE" w:rsidRPr="006047CF" w14:paraId="35AB81D7" w14:textId="77777777" w:rsidTr="00B125DF">
        <w:trPr>
          <w:trHeight w:val="270"/>
          <w:jc w:val="right"/>
        </w:trPr>
        <w:tc>
          <w:tcPr>
            <w:tcW w:w="2876" w:type="dxa"/>
            <w:tcBorders>
              <w:top w:val="single" w:sz="4" w:space="0" w:color="auto"/>
              <w:bottom w:val="single" w:sz="12" w:space="0" w:color="auto"/>
            </w:tcBorders>
            <w:shd w:val="clear" w:color="auto" w:fill="auto"/>
            <w:vAlign w:val="center"/>
            <w:hideMark/>
          </w:tcPr>
          <w:p w14:paraId="4147443E" w14:textId="77777777" w:rsidR="005037BE" w:rsidRPr="006047CF" w:rsidRDefault="005037BE" w:rsidP="00B125D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Grand total (1+2)</w:t>
            </w:r>
          </w:p>
        </w:tc>
        <w:tc>
          <w:tcPr>
            <w:tcW w:w="2904" w:type="dxa"/>
            <w:tcBorders>
              <w:top w:val="single" w:sz="4" w:space="0" w:color="auto"/>
              <w:bottom w:val="single" w:sz="12" w:space="0" w:color="auto"/>
            </w:tcBorders>
            <w:shd w:val="clear" w:color="auto" w:fill="auto"/>
            <w:vAlign w:val="center"/>
            <w:hideMark/>
          </w:tcPr>
          <w:p w14:paraId="6611CE2C" w14:textId="77777777" w:rsidR="005037BE" w:rsidRPr="006047CF" w:rsidRDefault="005037BE" w:rsidP="00B125D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900" w:type="dxa"/>
            <w:tcBorders>
              <w:top w:val="single" w:sz="4" w:space="0" w:color="auto"/>
              <w:bottom w:val="single" w:sz="12" w:space="0" w:color="auto"/>
            </w:tcBorders>
            <w:shd w:val="clear" w:color="auto" w:fill="auto"/>
            <w:vAlign w:val="center"/>
            <w:hideMark/>
          </w:tcPr>
          <w:p w14:paraId="541F4B0B" w14:textId="77777777" w:rsidR="005037BE" w:rsidRPr="006047CF" w:rsidRDefault="005037BE" w:rsidP="00B125D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512" w:type="dxa"/>
            <w:tcBorders>
              <w:top w:val="single" w:sz="4" w:space="0" w:color="auto"/>
              <w:bottom w:val="single" w:sz="12" w:space="0" w:color="auto"/>
            </w:tcBorders>
            <w:shd w:val="clear" w:color="auto" w:fill="auto"/>
            <w:vAlign w:val="bottom"/>
            <w:hideMark/>
          </w:tcPr>
          <w:p w14:paraId="4F8ED5C3" w14:textId="0B83A1E3" w:rsidR="005037BE" w:rsidRPr="006047CF" w:rsidRDefault="005037BE" w:rsidP="00B125D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2 8</w:t>
            </w:r>
            <w:r w:rsidR="00B74138" w:rsidRPr="006047CF">
              <w:rPr>
                <w:rFonts w:eastAsia="Times New Roman"/>
                <w:b/>
                <w:bCs/>
                <w:color w:val="000000"/>
                <w:sz w:val="18"/>
                <w:szCs w:val="18"/>
                <w:lang w:eastAsia="en-GB"/>
              </w:rPr>
              <w:t>19</w:t>
            </w:r>
            <w:r w:rsidRPr="006047CF">
              <w:rPr>
                <w:rFonts w:eastAsia="Times New Roman"/>
                <w:b/>
                <w:bCs/>
                <w:color w:val="000000"/>
                <w:sz w:val="18"/>
                <w:szCs w:val="18"/>
                <w:lang w:eastAsia="en-GB"/>
              </w:rPr>
              <w:t xml:space="preserve"> </w:t>
            </w:r>
            <w:r w:rsidR="00B74138" w:rsidRPr="006047CF">
              <w:rPr>
                <w:rFonts w:eastAsia="Times New Roman"/>
                <w:b/>
                <w:bCs/>
                <w:color w:val="000000"/>
                <w:sz w:val="18"/>
                <w:szCs w:val="18"/>
                <w:lang w:eastAsia="en-GB"/>
              </w:rPr>
              <w:t xml:space="preserve">643 </w:t>
            </w:r>
          </w:p>
        </w:tc>
      </w:tr>
    </w:tbl>
    <w:p w14:paraId="0FA0F372" w14:textId="53E63B15" w:rsidR="005037BE" w:rsidRPr="006047CF" w:rsidRDefault="005037BE" w:rsidP="005037BE">
      <w:pPr>
        <w:pStyle w:val="Titletable"/>
        <w:tabs>
          <w:tab w:val="left" w:pos="3969"/>
        </w:tabs>
        <w:spacing w:before="240"/>
        <w:rPr>
          <w:rStyle w:val="Normal-poolChar"/>
        </w:rPr>
      </w:pPr>
      <w:r w:rsidRPr="006047CF">
        <w:rPr>
          <w:rStyle w:val="Normal-poolChar"/>
          <w:b w:val="0"/>
        </w:rPr>
        <w:t xml:space="preserve">Table 4 </w:t>
      </w:r>
      <w:r w:rsidRPr="006047CF">
        <w:rPr>
          <w:rStyle w:val="Normal-poolChar"/>
          <w:b w:val="0"/>
        </w:rPr>
        <w:br/>
      </w:r>
      <w:r w:rsidRPr="006047CF">
        <w:rPr>
          <w:rStyle w:val="Normal-poolChar"/>
        </w:rPr>
        <w:t>Examples of activities catalysed by IPBES in 2017</w:t>
      </w:r>
    </w:p>
    <w:p w14:paraId="2CA803D4" w14:textId="77777777" w:rsidR="005037BE" w:rsidRPr="006047CF" w:rsidRDefault="005037BE" w:rsidP="005037BE">
      <w:pPr>
        <w:pStyle w:val="Titletable"/>
        <w:tabs>
          <w:tab w:val="left" w:pos="3969"/>
        </w:tabs>
        <w:rPr>
          <w:rStyle w:val="Normal-poolChar"/>
          <w:b w:val="0"/>
          <w:i/>
          <w:sz w:val="18"/>
          <w:szCs w:val="18"/>
        </w:rPr>
      </w:pPr>
      <w:r w:rsidRPr="006047CF">
        <w:rPr>
          <w:rStyle w:val="Normal-poolChar"/>
          <w:b w:val="0"/>
          <w:i/>
          <w:sz w:val="18"/>
          <w:szCs w:val="18"/>
        </w:rPr>
        <w:t>(United States dollars)</w:t>
      </w:r>
    </w:p>
    <w:tbl>
      <w:tblPr>
        <w:tblW w:w="8335" w:type="dxa"/>
        <w:jc w:val="right"/>
        <w:tblLayout w:type="fixed"/>
        <w:tblLook w:val="04A0" w:firstRow="1" w:lastRow="0" w:firstColumn="1" w:lastColumn="0" w:noHBand="0" w:noVBand="1"/>
      </w:tblPr>
      <w:tblGrid>
        <w:gridCol w:w="2115"/>
        <w:gridCol w:w="373"/>
        <w:gridCol w:w="2181"/>
        <w:gridCol w:w="3666"/>
      </w:tblGrid>
      <w:tr w:rsidR="00DF4E83" w:rsidRPr="006047CF" w14:paraId="57469181" w14:textId="77777777" w:rsidTr="000F2897">
        <w:trPr>
          <w:trHeight w:val="621"/>
          <w:jc w:val="right"/>
        </w:trPr>
        <w:tc>
          <w:tcPr>
            <w:tcW w:w="2268" w:type="dxa"/>
            <w:tcBorders>
              <w:top w:val="single" w:sz="4" w:space="0" w:color="auto"/>
              <w:left w:val="nil"/>
              <w:bottom w:val="single" w:sz="8" w:space="0" w:color="auto"/>
              <w:right w:val="nil"/>
            </w:tcBorders>
            <w:shd w:val="clear" w:color="auto" w:fill="auto"/>
            <w:vAlign w:val="center"/>
            <w:hideMark/>
          </w:tcPr>
          <w:p w14:paraId="44A7A452" w14:textId="136F56AE" w:rsidR="00FC26D1" w:rsidRPr="006047CF" w:rsidRDefault="00DF4E83" w:rsidP="000F2897">
            <w:pPr>
              <w:spacing w:before="20" w:after="40"/>
              <w:rPr>
                <w:rFonts w:eastAsia="Times New Roman"/>
                <w:i/>
                <w:iCs/>
                <w:color w:val="000000"/>
                <w:sz w:val="18"/>
                <w:szCs w:val="18"/>
                <w:lang w:eastAsia="en-GB"/>
              </w:rPr>
            </w:pPr>
            <w:r w:rsidRPr="006047CF">
              <w:rPr>
                <w:rFonts w:eastAsia="Times New Roman"/>
                <w:i/>
                <w:iCs/>
                <w:color w:val="000000"/>
                <w:sz w:val="18"/>
                <w:szCs w:val="18"/>
                <w:lang w:eastAsia="en-GB"/>
              </w:rPr>
              <w:t>Donor Government</w:t>
            </w:r>
            <w:r w:rsidR="00FC26D1" w:rsidRPr="006047CF">
              <w:rPr>
                <w:rFonts w:eastAsia="Times New Roman"/>
                <w:i/>
                <w:iCs/>
                <w:color w:val="000000"/>
                <w:sz w:val="18"/>
                <w:szCs w:val="18"/>
                <w:lang w:eastAsia="en-GB"/>
              </w:rPr>
              <w:t xml:space="preserve">/ </w:t>
            </w:r>
            <w:r w:rsidR="00FC26D1" w:rsidRPr="006047CF">
              <w:rPr>
                <w:rFonts w:eastAsia="Times New Roman"/>
                <w:i/>
                <w:iCs/>
                <w:color w:val="000000"/>
                <w:sz w:val="18"/>
                <w:szCs w:val="18"/>
                <w:lang w:eastAsia="en-GB"/>
              </w:rPr>
              <w:br/>
              <w:t>Donor institution</w:t>
            </w:r>
          </w:p>
        </w:tc>
        <w:tc>
          <w:tcPr>
            <w:tcW w:w="384" w:type="dxa"/>
            <w:tcBorders>
              <w:top w:val="single" w:sz="4" w:space="0" w:color="auto"/>
              <w:left w:val="nil"/>
              <w:bottom w:val="single" w:sz="8" w:space="0" w:color="auto"/>
              <w:right w:val="nil"/>
            </w:tcBorders>
          </w:tcPr>
          <w:p w14:paraId="6FE3F662" w14:textId="77777777" w:rsidR="00FC26D1" w:rsidRPr="006047CF" w:rsidRDefault="00FC26D1" w:rsidP="000F2897">
            <w:pPr>
              <w:spacing w:before="20" w:after="40"/>
              <w:jc w:val="center"/>
              <w:rPr>
                <w:rFonts w:eastAsia="Times New Roman"/>
                <w:i/>
                <w:iCs/>
                <w:color w:val="000000"/>
                <w:sz w:val="18"/>
                <w:szCs w:val="18"/>
                <w:lang w:eastAsia="en-GB"/>
              </w:rPr>
            </w:pPr>
          </w:p>
        </w:tc>
        <w:tc>
          <w:tcPr>
            <w:tcW w:w="2340" w:type="dxa"/>
            <w:tcBorders>
              <w:top w:val="single" w:sz="4" w:space="0" w:color="auto"/>
              <w:left w:val="nil"/>
              <w:bottom w:val="single" w:sz="8" w:space="0" w:color="auto"/>
              <w:right w:val="nil"/>
            </w:tcBorders>
            <w:shd w:val="clear" w:color="auto" w:fill="auto"/>
            <w:vAlign w:val="center"/>
            <w:hideMark/>
          </w:tcPr>
          <w:p w14:paraId="6E57C27D" w14:textId="793135A5" w:rsidR="00FC26D1" w:rsidRPr="006047CF" w:rsidRDefault="00FC26D1" w:rsidP="000F2897">
            <w:pPr>
              <w:spacing w:before="20" w:after="40"/>
              <w:jc w:val="center"/>
              <w:rPr>
                <w:rFonts w:eastAsia="Times New Roman"/>
                <w:i/>
                <w:iCs/>
                <w:color w:val="000000"/>
                <w:sz w:val="18"/>
                <w:szCs w:val="18"/>
                <w:lang w:eastAsia="en-GB"/>
              </w:rPr>
            </w:pPr>
            <w:r w:rsidRPr="006047CF">
              <w:rPr>
                <w:rFonts w:eastAsia="Times New Roman"/>
                <w:i/>
                <w:iCs/>
                <w:color w:val="000000"/>
                <w:sz w:val="18"/>
                <w:szCs w:val="18"/>
                <w:lang w:eastAsia="en-GB"/>
              </w:rPr>
              <w:t>Project lead</w:t>
            </w:r>
          </w:p>
        </w:tc>
        <w:tc>
          <w:tcPr>
            <w:tcW w:w="3946" w:type="dxa"/>
            <w:tcBorders>
              <w:top w:val="single" w:sz="4" w:space="0" w:color="auto"/>
              <w:left w:val="nil"/>
              <w:bottom w:val="single" w:sz="8" w:space="0" w:color="auto"/>
              <w:right w:val="nil"/>
            </w:tcBorders>
            <w:shd w:val="clear" w:color="auto" w:fill="auto"/>
            <w:noWrap/>
            <w:vAlign w:val="center"/>
            <w:hideMark/>
          </w:tcPr>
          <w:p w14:paraId="37CD3A69" w14:textId="77777777" w:rsidR="00FC26D1" w:rsidRPr="006047CF" w:rsidRDefault="00FC26D1" w:rsidP="000F2897">
            <w:pPr>
              <w:spacing w:before="20" w:after="40"/>
              <w:jc w:val="center"/>
              <w:rPr>
                <w:rFonts w:eastAsia="Times New Roman"/>
                <w:i/>
                <w:iCs/>
                <w:color w:val="000000"/>
                <w:sz w:val="18"/>
                <w:szCs w:val="18"/>
                <w:lang w:eastAsia="en-GB"/>
              </w:rPr>
            </w:pPr>
            <w:r w:rsidRPr="006047CF">
              <w:rPr>
                <w:rFonts w:eastAsia="Times New Roman"/>
                <w:i/>
                <w:iCs/>
                <w:color w:val="000000"/>
                <w:sz w:val="18"/>
                <w:szCs w:val="18"/>
                <w:lang w:eastAsia="en-GB"/>
              </w:rPr>
              <w:t>Activity</w:t>
            </w:r>
          </w:p>
        </w:tc>
      </w:tr>
      <w:tr w:rsidR="00DF4E83" w:rsidRPr="006047CF" w14:paraId="279D74BC" w14:textId="77777777" w:rsidTr="000F2897">
        <w:trPr>
          <w:trHeight w:val="480"/>
          <w:jc w:val="right"/>
        </w:trPr>
        <w:tc>
          <w:tcPr>
            <w:tcW w:w="2268" w:type="dxa"/>
            <w:tcBorders>
              <w:top w:val="nil"/>
              <w:left w:val="nil"/>
              <w:bottom w:val="nil"/>
              <w:right w:val="nil"/>
            </w:tcBorders>
            <w:shd w:val="clear" w:color="auto" w:fill="auto"/>
            <w:hideMark/>
          </w:tcPr>
          <w:p w14:paraId="4948E704" w14:textId="41B1DFDB" w:rsidR="00FC26D1" w:rsidRPr="006047CF" w:rsidRDefault="00DF4E83"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Germany/</w:t>
            </w:r>
            <w:r w:rsidR="00FC26D1" w:rsidRPr="006047CF">
              <w:rPr>
                <w:rFonts w:eastAsia="Times New Roman"/>
                <w:color w:val="000000"/>
                <w:sz w:val="18"/>
                <w:szCs w:val="18"/>
                <w:lang w:eastAsia="en-GB"/>
              </w:rPr>
              <w:t>International Climate Initiative (IKI)</w:t>
            </w:r>
          </w:p>
        </w:tc>
        <w:tc>
          <w:tcPr>
            <w:tcW w:w="384" w:type="dxa"/>
            <w:tcBorders>
              <w:top w:val="nil"/>
              <w:left w:val="nil"/>
              <w:bottom w:val="nil"/>
              <w:right w:val="nil"/>
            </w:tcBorders>
          </w:tcPr>
          <w:p w14:paraId="3F6439E1" w14:textId="77777777" w:rsidR="00FC26D1" w:rsidRPr="006047CF" w:rsidRDefault="00FC26D1" w:rsidP="000F2897">
            <w:pPr>
              <w:spacing w:before="20" w:after="40"/>
              <w:rPr>
                <w:rFonts w:eastAsia="Times New Roman"/>
                <w:color w:val="000000"/>
                <w:sz w:val="18"/>
                <w:szCs w:val="18"/>
                <w:lang w:eastAsia="en-GB"/>
              </w:rPr>
            </w:pPr>
          </w:p>
        </w:tc>
        <w:tc>
          <w:tcPr>
            <w:tcW w:w="2340" w:type="dxa"/>
            <w:tcBorders>
              <w:top w:val="nil"/>
              <w:left w:val="nil"/>
              <w:bottom w:val="nil"/>
              <w:right w:val="nil"/>
            </w:tcBorders>
            <w:shd w:val="clear" w:color="auto" w:fill="auto"/>
            <w:hideMark/>
          </w:tcPr>
          <w:p w14:paraId="0CD3668A" w14:textId="1770045E" w:rsidR="00FC26D1" w:rsidRPr="006047CF" w:rsidRDefault="00FC26D1"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University of Bonn</w:t>
            </w:r>
          </w:p>
        </w:tc>
        <w:tc>
          <w:tcPr>
            <w:tcW w:w="3946" w:type="dxa"/>
            <w:tcBorders>
              <w:top w:val="nil"/>
              <w:left w:val="nil"/>
              <w:bottom w:val="nil"/>
              <w:right w:val="nil"/>
            </w:tcBorders>
            <w:shd w:val="clear" w:color="auto" w:fill="auto"/>
            <w:hideMark/>
          </w:tcPr>
          <w:p w14:paraId="251166B2" w14:textId="0CB77AB6" w:rsidR="00FC26D1" w:rsidRPr="006047CF" w:rsidRDefault="00FC26D1"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Project on supporting IPBES capacity-building in West Africa (WABES; 2.5 million euros)</w:t>
            </w:r>
          </w:p>
        </w:tc>
      </w:tr>
      <w:tr w:rsidR="00DF4E83" w:rsidRPr="006047CF" w14:paraId="4CF5BE8F" w14:textId="77777777" w:rsidTr="000F2897">
        <w:trPr>
          <w:trHeight w:val="480"/>
          <w:jc w:val="right"/>
        </w:trPr>
        <w:tc>
          <w:tcPr>
            <w:tcW w:w="2268" w:type="dxa"/>
            <w:tcBorders>
              <w:top w:val="nil"/>
              <w:left w:val="nil"/>
              <w:bottom w:val="nil"/>
              <w:right w:val="nil"/>
            </w:tcBorders>
            <w:shd w:val="clear" w:color="auto" w:fill="auto"/>
            <w:hideMark/>
          </w:tcPr>
          <w:p w14:paraId="5E94215E" w14:textId="4ECAFE48" w:rsidR="00FC26D1" w:rsidRPr="006047CF" w:rsidRDefault="00DF4E83"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Belmont Forum</w:t>
            </w:r>
            <w:r w:rsidR="00FC26D1" w:rsidRPr="006047CF">
              <w:rPr>
                <w:rFonts w:eastAsia="Times New Roman"/>
                <w:color w:val="000000"/>
                <w:sz w:val="18"/>
                <w:szCs w:val="18"/>
                <w:lang w:eastAsia="en-GB"/>
              </w:rPr>
              <w:t>/ BiodivERsA</w:t>
            </w:r>
          </w:p>
        </w:tc>
        <w:tc>
          <w:tcPr>
            <w:tcW w:w="384" w:type="dxa"/>
            <w:tcBorders>
              <w:top w:val="nil"/>
              <w:left w:val="nil"/>
              <w:bottom w:val="nil"/>
              <w:right w:val="nil"/>
            </w:tcBorders>
          </w:tcPr>
          <w:p w14:paraId="2DA760F8" w14:textId="77777777" w:rsidR="00FC26D1" w:rsidRPr="006047CF" w:rsidRDefault="00FC26D1" w:rsidP="000F2897">
            <w:pPr>
              <w:spacing w:before="20" w:after="40"/>
              <w:rPr>
                <w:rFonts w:eastAsia="Times New Roman"/>
                <w:color w:val="000000"/>
                <w:sz w:val="18"/>
                <w:szCs w:val="18"/>
                <w:lang w:eastAsia="en-GB"/>
              </w:rPr>
            </w:pPr>
          </w:p>
        </w:tc>
        <w:tc>
          <w:tcPr>
            <w:tcW w:w="2340" w:type="dxa"/>
            <w:tcBorders>
              <w:top w:val="nil"/>
              <w:left w:val="nil"/>
              <w:bottom w:val="nil"/>
              <w:right w:val="nil"/>
            </w:tcBorders>
            <w:shd w:val="clear" w:color="auto" w:fill="auto"/>
            <w:hideMark/>
          </w:tcPr>
          <w:p w14:paraId="73D10184" w14:textId="030D3B44" w:rsidR="00FC26D1" w:rsidRPr="006047CF" w:rsidRDefault="00FC26D1"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International research consortia</w:t>
            </w:r>
          </w:p>
        </w:tc>
        <w:tc>
          <w:tcPr>
            <w:tcW w:w="3946" w:type="dxa"/>
            <w:tcBorders>
              <w:top w:val="nil"/>
              <w:left w:val="nil"/>
              <w:bottom w:val="nil"/>
              <w:right w:val="nil"/>
            </w:tcBorders>
            <w:shd w:val="clear" w:color="auto" w:fill="auto"/>
            <w:hideMark/>
          </w:tcPr>
          <w:p w14:paraId="34341426" w14:textId="62AE47F1" w:rsidR="00FC26D1" w:rsidRPr="006047CF" w:rsidRDefault="00FC26D1"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Joint international call for research proposals on scenarios of biodiversity and ecosystem services (25 million euros)</w:t>
            </w:r>
          </w:p>
        </w:tc>
      </w:tr>
      <w:tr w:rsidR="00DF4E83" w:rsidRPr="006047CF" w14:paraId="336E6746" w14:textId="77777777" w:rsidTr="000F2897">
        <w:trPr>
          <w:trHeight w:val="313"/>
          <w:jc w:val="right"/>
        </w:trPr>
        <w:tc>
          <w:tcPr>
            <w:tcW w:w="2268" w:type="dxa"/>
            <w:tcBorders>
              <w:top w:val="nil"/>
              <w:left w:val="nil"/>
              <w:bottom w:val="single" w:sz="4" w:space="0" w:color="auto"/>
              <w:right w:val="nil"/>
            </w:tcBorders>
            <w:shd w:val="clear" w:color="auto" w:fill="auto"/>
            <w:hideMark/>
          </w:tcPr>
          <w:p w14:paraId="0A9C5C1A" w14:textId="5EDFAF1D" w:rsidR="00FC26D1" w:rsidRPr="006047CF" w:rsidRDefault="00DF4E83"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Germany/</w:t>
            </w:r>
            <w:r w:rsidR="00FC26D1" w:rsidRPr="006047CF">
              <w:rPr>
                <w:rFonts w:eastAsia="Times New Roman"/>
                <w:color w:val="000000"/>
                <w:sz w:val="18"/>
                <w:szCs w:val="18"/>
                <w:lang w:eastAsia="en-GB"/>
              </w:rPr>
              <w:t>Federal Agency for Nature Protection</w:t>
            </w:r>
          </w:p>
        </w:tc>
        <w:tc>
          <w:tcPr>
            <w:tcW w:w="384" w:type="dxa"/>
            <w:tcBorders>
              <w:top w:val="nil"/>
              <w:left w:val="nil"/>
              <w:bottom w:val="single" w:sz="4" w:space="0" w:color="auto"/>
              <w:right w:val="nil"/>
            </w:tcBorders>
          </w:tcPr>
          <w:p w14:paraId="6E8C04E0" w14:textId="77777777" w:rsidR="00FC26D1" w:rsidRPr="006047CF" w:rsidRDefault="00FC26D1" w:rsidP="000F2897">
            <w:pPr>
              <w:spacing w:before="20" w:after="40"/>
              <w:rPr>
                <w:rFonts w:eastAsia="Times New Roman"/>
                <w:color w:val="000000"/>
                <w:sz w:val="18"/>
                <w:szCs w:val="18"/>
                <w:lang w:eastAsia="en-GB"/>
              </w:rPr>
            </w:pPr>
          </w:p>
        </w:tc>
        <w:tc>
          <w:tcPr>
            <w:tcW w:w="2340" w:type="dxa"/>
            <w:tcBorders>
              <w:top w:val="nil"/>
              <w:left w:val="nil"/>
              <w:bottom w:val="single" w:sz="4" w:space="0" w:color="auto"/>
              <w:right w:val="nil"/>
            </w:tcBorders>
            <w:shd w:val="clear" w:color="auto" w:fill="auto"/>
            <w:hideMark/>
          </w:tcPr>
          <w:p w14:paraId="2B86175B" w14:textId="093FC598" w:rsidR="00FC26D1" w:rsidRPr="006047CF" w:rsidRDefault="00FC26D1"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Institute for Biodiversity Network </w:t>
            </w:r>
          </w:p>
        </w:tc>
        <w:tc>
          <w:tcPr>
            <w:tcW w:w="3946" w:type="dxa"/>
            <w:tcBorders>
              <w:top w:val="nil"/>
              <w:left w:val="nil"/>
              <w:bottom w:val="single" w:sz="4" w:space="0" w:color="auto"/>
              <w:right w:val="nil"/>
            </w:tcBorders>
            <w:shd w:val="clear" w:color="auto" w:fill="auto"/>
            <w:hideMark/>
          </w:tcPr>
          <w:p w14:paraId="523AC397" w14:textId="63BE2F39" w:rsidR="00FC26D1" w:rsidRPr="006047CF" w:rsidRDefault="00FC26D1"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IPBES-related capacity-building workshops in Eastern Europe and Central Asia ($460,000)</w:t>
            </w:r>
          </w:p>
        </w:tc>
      </w:tr>
      <w:tr w:rsidR="00DF4E83" w:rsidRPr="006047CF" w14:paraId="3475E94A" w14:textId="77777777" w:rsidTr="000F2897">
        <w:trPr>
          <w:trHeight w:val="281"/>
          <w:jc w:val="right"/>
        </w:trPr>
        <w:tc>
          <w:tcPr>
            <w:tcW w:w="2268" w:type="dxa"/>
            <w:tcBorders>
              <w:top w:val="single" w:sz="4" w:space="0" w:color="auto"/>
              <w:left w:val="nil"/>
              <w:bottom w:val="single" w:sz="12" w:space="0" w:color="auto"/>
              <w:right w:val="nil"/>
            </w:tcBorders>
            <w:shd w:val="clear" w:color="auto" w:fill="auto"/>
          </w:tcPr>
          <w:p w14:paraId="2D7CC617" w14:textId="77777777" w:rsidR="00FC26D1" w:rsidRPr="006047CF" w:rsidRDefault="00FC26D1" w:rsidP="000F2897">
            <w:pPr>
              <w:spacing w:before="20" w:after="40"/>
              <w:rPr>
                <w:rFonts w:eastAsia="Times New Roman"/>
                <w:b/>
                <w:color w:val="000000"/>
                <w:sz w:val="18"/>
                <w:szCs w:val="18"/>
                <w:lang w:eastAsia="en-GB"/>
              </w:rPr>
            </w:pPr>
            <w:r w:rsidRPr="006047CF">
              <w:rPr>
                <w:rFonts w:eastAsia="Times New Roman"/>
                <w:b/>
                <w:color w:val="000000"/>
                <w:sz w:val="18"/>
                <w:szCs w:val="18"/>
                <w:lang w:eastAsia="en-GB"/>
              </w:rPr>
              <w:t>Total</w:t>
            </w:r>
          </w:p>
        </w:tc>
        <w:tc>
          <w:tcPr>
            <w:tcW w:w="384" w:type="dxa"/>
            <w:tcBorders>
              <w:top w:val="single" w:sz="4" w:space="0" w:color="auto"/>
              <w:left w:val="nil"/>
              <w:bottom w:val="single" w:sz="12" w:space="0" w:color="auto"/>
              <w:right w:val="nil"/>
            </w:tcBorders>
          </w:tcPr>
          <w:p w14:paraId="073281A9" w14:textId="77777777" w:rsidR="00FC26D1" w:rsidRPr="006047CF" w:rsidRDefault="00FC26D1"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b/>
                <w:color w:val="000000"/>
                <w:sz w:val="18"/>
                <w:szCs w:val="18"/>
                <w:lang w:eastAsia="en-GB"/>
              </w:rPr>
            </w:pPr>
          </w:p>
        </w:tc>
        <w:tc>
          <w:tcPr>
            <w:tcW w:w="2340" w:type="dxa"/>
            <w:tcBorders>
              <w:top w:val="single" w:sz="4" w:space="0" w:color="auto"/>
              <w:left w:val="nil"/>
              <w:bottom w:val="single" w:sz="12" w:space="0" w:color="auto"/>
              <w:right w:val="nil"/>
            </w:tcBorders>
            <w:shd w:val="clear" w:color="auto" w:fill="auto"/>
          </w:tcPr>
          <w:p w14:paraId="26C83C25" w14:textId="0CA3E91C" w:rsidR="00FC26D1" w:rsidRPr="006047CF" w:rsidRDefault="00FC26D1"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eastAsia="Times New Roman"/>
                <w:b/>
                <w:color w:val="000000"/>
                <w:sz w:val="18"/>
                <w:szCs w:val="18"/>
                <w:lang w:eastAsia="en-GB"/>
              </w:rPr>
            </w:pPr>
          </w:p>
        </w:tc>
        <w:tc>
          <w:tcPr>
            <w:tcW w:w="3946" w:type="dxa"/>
            <w:tcBorders>
              <w:top w:val="single" w:sz="4" w:space="0" w:color="auto"/>
              <w:left w:val="nil"/>
              <w:bottom w:val="single" w:sz="12" w:space="0" w:color="auto"/>
              <w:right w:val="nil"/>
            </w:tcBorders>
            <w:shd w:val="clear" w:color="auto" w:fill="auto"/>
          </w:tcPr>
          <w:p w14:paraId="6AB81E79" w14:textId="77777777" w:rsidR="00FC26D1" w:rsidRPr="006047CF" w:rsidRDefault="00FC26D1" w:rsidP="000F2897">
            <w:pPr>
              <w:spacing w:before="20" w:after="40"/>
              <w:rPr>
                <w:rFonts w:eastAsia="Times New Roman"/>
                <w:b/>
                <w:color w:val="000000"/>
                <w:sz w:val="18"/>
                <w:szCs w:val="18"/>
                <w:lang w:eastAsia="en-GB"/>
              </w:rPr>
            </w:pPr>
            <w:r w:rsidRPr="006047CF">
              <w:rPr>
                <w:rFonts w:eastAsia="Times New Roman"/>
                <w:b/>
                <w:color w:val="000000"/>
                <w:sz w:val="18"/>
                <w:szCs w:val="18"/>
                <w:lang w:eastAsia="en-GB"/>
              </w:rPr>
              <w:t>$32.9 million</w:t>
            </w:r>
          </w:p>
        </w:tc>
      </w:tr>
    </w:tbl>
    <w:p w14:paraId="2FF8F263" w14:textId="77777777" w:rsidR="000F2897" w:rsidRPr="006047CF" w:rsidRDefault="000F2897" w:rsidP="008A6D5D">
      <w:pPr>
        <w:pStyle w:val="Normal-pool"/>
      </w:pPr>
    </w:p>
    <w:p w14:paraId="0FB0EF6A" w14:textId="77777777" w:rsidR="000F2897" w:rsidRPr="006047CF" w:rsidRDefault="000F2897">
      <w:pPr>
        <w:rPr>
          <w:rFonts w:eastAsia="Times New Roman"/>
          <w:b/>
          <w:sz w:val="28"/>
          <w:szCs w:val="28"/>
        </w:rPr>
      </w:pPr>
      <w:r w:rsidRPr="006047CF">
        <w:br w:type="page"/>
      </w:r>
    </w:p>
    <w:p w14:paraId="2A8393DA" w14:textId="7C778186" w:rsidR="005037BE" w:rsidRPr="006047CF" w:rsidRDefault="005037BE" w:rsidP="005037BE">
      <w:pPr>
        <w:pStyle w:val="CH1"/>
      </w:pPr>
      <w:r w:rsidRPr="006047CF">
        <w:lastRenderedPageBreak/>
        <w:tab/>
        <w:t>II.</w:t>
      </w:r>
      <w:r w:rsidRPr="006047CF">
        <w:tab/>
        <w:t>Expenditures for 2016 and 2017</w:t>
      </w:r>
    </w:p>
    <w:p w14:paraId="14CBCF1D" w14:textId="77777777" w:rsidR="005037BE" w:rsidRPr="006047CF" w:rsidRDefault="005037BE" w:rsidP="00FC26D1">
      <w:pPr>
        <w:pStyle w:val="CH2"/>
        <w:tabs>
          <w:tab w:val="clear" w:pos="624"/>
          <w:tab w:val="left" w:pos="4082"/>
        </w:tabs>
        <w:spacing w:before="80"/>
        <w:ind w:left="1247" w:hanging="1247"/>
      </w:pPr>
      <w:r w:rsidRPr="006047CF">
        <w:tab/>
        <w:t>A.</w:t>
      </w:r>
      <w:r w:rsidRPr="006047CF">
        <w:tab/>
        <w:t>Final expenditures for 2016</w:t>
      </w:r>
    </w:p>
    <w:p w14:paraId="7B98F054" w14:textId="0D5AA2EA" w:rsidR="0038494E" w:rsidRPr="006047CF" w:rsidRDefault="005037BE" w:rsidP="000F2897">
      <w:pPr>
        <w:pStyle w:val="Normalnumber"/>
        <w:numPr>
          <w:ilvl w:val="0"/>
          <w:numId w:val="55"/>
        </w:numPr>
        <w:rPr>
          <w:rStyle w:val="Normal-poolChar"/>
        </w:rPr>
      </w:pPr>
      <w:r w:rsidRPr="006047CF">
        <w:t xml:space="preserve">Table 5 shows the final expenditures for 2016, against the budget for 2016 approved by the Plenary at its fourth session (decision IPBES-4/2). </w:t>
      </w:r>
    </w:p>
    <w:p w14:paraId="38BEDB25" w14:textId="2B01B567" w:rsidR="005037BE" w:rsidRPr="006047CF" w:rsidRDefault="005037BE" w:rsidP="00E91315">
      <w:pPr>
        <w:pStyle w:val="Normal-pool"/>
        <w:ind w:left="1247"/>
        <w:rPr>
          <w:rStyle w:val="Normal-poolChar"/>
          <w:b/>
        </w:rPr>
      </w:pPr>
      <w:r w:rsidRPr="006047CF">
        <w:rPr>
          <w:rStyle w:val="Normal-poolChar"/>
        </w:rPr>
        <w:t xml:space="preserve">Table 5 </w:t>
      </w:r>
      <w:r w:rsidRPr="006047CF">
        <w:rPr>
          <w:rStyle w:val="Normal-poolChar"/>
        </w:rPr>
        <w:br/>
      </w:r>
      <w:r w:rsidRPr="006047CF">
        <w:rPr>
          <w:rStyle w:val="Normal-poolChar"/>
          <w:b/>
        </w:rPr>
        <w:t xml:space="preserve">Final expenditures for 2016 </w:t>
      </w:r>
    </w:p>
    <w:p w14:paraId="0CE9F183" w14:textId="77777777" w:rsidR="005037BE" w:rsidRPr="006047CF" w:rsidRDefault="005037BE" w:rsidP="00FC26D1">
      <w:pPr>
        <w:pStyle w:val="Normal-pool"/>
        <w:spacing w:after="60"/>
        <w:ind w:left="1247"/>
        <w:rPr>
          <w:rStyle w:val="Normal-poolChar"/>
          <w:i/>
          <w:sz w:val="18"/>
          <w:szCs w:val="18"/>
        </w:rPr>
      </w:pPr>
      <w:r w:rsidRPr="006047CF">
        <w:rPr>
          <w:rStyle w:val="Normal-poolChar"/>
          <w:i/>
          <w:sz w:val="18"/>
          <w:szCs w:val="18"/>
        </w:rPr>
        <w:t xml:space="preserve">(United States dollars) </w:t>
      </w:r>
    </w:p>
    <w:tbl>
      <w:tblPr>
        <w:tblW w:w="8335" w:type="dxa"/>
        <w:jc w:val="right"/>
        <w:tblLook w:val="04A0" w:firstRow="1" w:lastRow="0" w:firstColumn="1" w:lastColumn="0" w:noHBand="0" w:noVBand="1"/>
      </w:tblPr>
      <w:tblGrid>
        <w:gridCol w:w="5627"/>
        <w:gridCol w:w="1282"/>
        <w:gridCol w:w="1384"/>
        <w:gridCol w:w="1204"/>
      </w:tblGrid>
      <w:tr w:rsidR="005037BE" w:rsidRPr="006047CF" w14:paraId="7B832FFD" w14:textId="77777777" w:rsidTr="006047CF">
        <w:trPr>
          <w:trHeight w:val="417"/>
          <w:tblHeader/>
          <w:jc w:val="right"/>
        </w:trPr>
        <w:tc>
          <w:tcPr>
            <w:tcW w:w="5627" w:type="dxa"/>
            <w:tcBorders>
              <w:top w:val="single" w:sz="4" w:space="0" w:color="auto"/>
              <w:bottom w:val="single" w:sz="12" w:space="0" w:color="auto"/>
            </w:tcBorders>
            <w:shd w:val="clear" w:color="auto" w:fill="auto"/>
            <w:noWrap/>
            <w:hideMark/>
          </w:tcPr>
          <w:p w14:paraId="05E2E49E" w14:textId="77777777" w:rsidR="005037BE" w:rsidRPr="006047CF" w:rsidRDefault="005037BE" w:rsidP="000F2897">
            <w:pPr>
              <w:spacing w:before="20" w:after="40"/>
              <w:rPr>
                <w:rFonts w:eastAsia="Times New Roman"/>
                <w:bCs/>
                <w:i/>
                <w:color w:val="000000"/>
                <w:sz w:val="18"/>
                <w:szCs w:val="18"/>
                <w:lang w:eastAsia="en-GB"/>
              </w:rPr>
            </w:pPr>
            <w:r w:rsidRPr="006047CF">
              <w:rPr>
                <w:rFonts w:eastAsia="Times New Roman"/>
                <w:bCs/>
                <w:i/>
                <w:color w:val="000000"/>
                <w:sz w:val="18"/>
                <w:szCs w:val="18"/>
                <w:lang w:eastAsia="en-GB"/>
              </w:rPr>
              <w:t>Budget items</w:t>
            </w:r>
          </w:p>
        </w:tc>
        <w:tc>
          <w:tcPr>
            <w:tcW w:w="1282" w:type="dxa"/>
            <w:tcBorders>
              <w:top w:val="single" w:sz="4" w:space="0" w:color="auto"/>
              <w:bottom w:val="single" w:sz="12" w:space="0" w:color="auto"/>
            </w:tcBorders>
            <w:shd w:val="clear" w:color="auto" w:fill="auto"/>
            <w:hideMark/>
          </w:tcPr>
          <w:p w14:paraId="6C693373" w14:textId="77777777" w:rsidR="005037BE" w:rsidRPr="006047CF" w:rsidRDefault="005037BE" w:rsidP="000F2897">
            <w:pPr>
              <w:spacing w:before="20" w:after="40"/>
              <w:jc w:val="center"/>
              <w:rPr>
                <w:rFonts w:eastAsia="Times New Roman"/>
                <w:bCs/>
                <w:i/>
                <w:color w:val="000000"/>
                <w:sz w:val="18"/>
                <w:szCs w:val="18"/>
                <w:lang w:eastAsia="en-GB"/>
              </w:rPr>
            </w:pPr>
            <w:r w:rsidRPr="006047CF">
              <w:rPr>
                <w:rFonts w:eastAsia="Times New Roman"/>
                <w:bCs/>
                <w:i/>
                <w:color w:val="000000"/>
                <w:sz w:val="18"/>
                <w:szCs w:val="18"/>
                <w:lang w:eastAsia="en-GB"/>
              </w:rPr>
              <w:t xml:space="preserve">2016 approved budget </w:t>
            </w:r>
          </w:p>
        </w:tc>
        <w:tc>
          <w:tcPr>
            <w:tcW w:w="1384" w:type="dxa"/>
            <w:tcBorders>
              <w:top w:val="single" w:sz="4" w:space="0" w:color="auto"/>
              <w:bottom w:val="single" w:sz="12" w:space="0" w:color="auto"/>
            </w:tcBorders>
            <w:shd w:val="clear" w:color="auto" w:fill="auto"/>
            <w:hideMark/>
          </w:tcPr>
          <w:p w14:paraId="1AE7A982" w14:textId="77777777" w:rsidR="005037BE" w:rsidRPr="006047CF" w:rsidRDefault="005037BE" w:rsidP="000F2897">
            <w:pPr>
              <w:spacing w:before="20" w:after="40"/>
              <w:jc w:val="center"/>
              <w:rPr>
                <w:rFonts w:eastAsia="Times New Roman"/>
                <w:bCs/>
                <w:i/>
                <w:color w:val="000000"/>
                <w:sz w:val="18"/>
                <w:szCs w:val="18"/>
                <w:lang w:eastAsia="en-GB"/>
              </w:rPr>
            </w:pPr>
            <w:r w:rsidRPr="006047CF">
              <w:rPr>
                <w:rFonts w:eastAsia="Times New Roman"/>
                <w:bCs/>
                <w:i/>
                <w:color w:val="000000"/>
                <w:sz w:val="18"/>
                <w:szCs w:val="18"/>
                <w:lang w:eastAsia="en-GB"/>
              </w:rPr>
              <w:t xml:space="preserve">2016 expenditures </w:t>
            </w:r>
          </w:p>
        </w:tc>
        <w:tc>
          <w:tcPr>
            <w:tcW w:w="1204" w:type="dxa"/>
            <w:tcBorders>
              <w:top w:val="single" w:sz="4" w:space="0" w:color="auto"/>
              <w:bottom w:val="single" w:sz="12" w:space="0" w:color="auto"/>
            </w:tcBorders>
            <w:shd w:val="clear" w:color="auto" w:fill="auto"/>
            <w:hideMark/>
          </w:tcPr>
          <w:p w14:paraId="445E94E7" w14:textId="77777777" w:rsidR="005037BE" w:rsidRPr="006047CF" w:rsidRDefault="005037BE" w:rsidP="000F2897">
            <w:pPr>
              <w:spacing w:before="20" w:after="40"/>
              <w:jc w:val="center"/>
              <w:rPr>
                <w:rFonts w:eastAsia="Times New Roman"/>
                <w:bCs/>
                <w:i/>
                <w:color w:val="000000"/>
                <w:sz w:val="18"/>
                <w:szCs w:val="18"/>
                <w:lang w:eastAsia="en-GB"/>
              </w:rPr>
            </w:pPr>
            <w:r w:rsidRPr="006047CF">
              <w:rPr>
                <w:rFonts w:eastAsia="Times New Roman"/>
                <w:bCs/>
                <w:i/>
                <w:color w:val="000000"/>
                <w:sz w:val="18"/>
                <w:szCs w:val="18"/>
                <w:lang w:eastAsia="en-GB"/>
              </w:rPr>
              <w:t xml:space="preserve">Balance </w:t>
            </w:r>
          </w:p>
        </w:tc>
      </w:tr>
      <w:tr w:rsidR="005037BE" w:rsidRPr="006047CF" w14:paraId="00775143" w14:textId="77777777" w:rsidTr="006047CF">
        <w:trPr>
          <w:trHeight w:val="231"/>
          <w:jc w:val="right"/>
        </w:trPr>
        <w:tc>
          <w:tcPr>
            <w:tcW w:w="5627" w:type="dxa"/>
            <w:tcBorders>
              <w:top w:val="single" w:sz="12" w:space="0" w:color="auto"/>
              <w:bottom w:val="single" w:sz="4" w:space="0" w:color="auto"/>
            </w:tcBorders>
            <w:shd w:val="clear" w:color="auto" w:fill="auto"/>
            <w:noWrap/>
            <w:vAlign w:val="bottom"/>
            <w:hideMark/>
          </w:tcPr>
          <w:p w14:paraId="72D50773"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1. Meetings of the Platform bodies</w:t>
            </w:r>
          </w:p>
        </w:tc>
        <w:tc>
          <w:tcPr>
            <w:tcW w:w="1282" w:type="dxa"/>
            <w:tcBorders>
              <w:top w:val="single" w:sz="12" w:space="0" w:color="auto"/>
              <w:bottom w:val="single" w:sz="4" w:space="0" w:color="auto"/>
            </w:tcBorders>
            <w:shd w:val="clear" w:color="auto" w:fill="auto"/>
            <w:noWrap/>
            <w:vAlign w:val="bottom"/>
            <w:hideMark/>
          </w:tcPr>
          <w:p w14:paraId="718BC16F"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384" w:type="dxa"/>
            <w:tcBorders>
              <w:top w:val="single" w:sz="12" w:space="0" w:color="auto"/>
              <w:bottom w:val="single" w:sz="4" w:space="0" w:color="auto"/>
            </w:tcBorders>
            <w:shd w:val="clear" w:color="auto" w:fill="auto"/>
            <w:noWrap/>
            <w:vAlign w:val="bottom"/>
            <w:hideMark/>
          </w:tcPr>
          <w:p w14:paraId="1988A681"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04" w:type="dxa"/>
            <w:tcBorders>
              <w:top w:val="single" w:sz="12" w:space="0" w:color="auto"/>
              <w:bottom w:val="single" w:sz="4" w:space="0" w:color="auto"/>
            </w:tcBorders>
            <w:shd w:val="clear" w:color="auto" w:fill="auto"/>
            <w:noWrap/>
            <w:vAlign w:val="bottom"/>
            <w:hideMark/>
          </w:tcPr>
          <w:p w14:paraId="2A685AFC"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6ABF63A1" w14:textId="77777777" w:rsidTr="006047CF">
        <w:trPr>
          <w:trHeight w:val="231"/>
          <w:jc w:val="right"/>
        </w:trPr>
        <w:tc>
          <w:tcPr>
            <w:tcW w:w="5627" w:type="dxa"/>
            <w:tcBorders>
              <w:top w:val="single" w:sz="4" w:space="0" w:color="auto"/>
              <w:bottom w:val="single" w:sz="4" w:space="0" w:color="auto"/>
            </w:tcBorders>
            <w:shd w:val="clear" w:color="auto" w:fill="auto"/>
            <w:noWrap/>
            <w:vAlign w:val="bottom"/>
            <w:hideMark/>
          </w:tcPr>
          <w:p w14:paraId="7C753766"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1.1 Sessions of the Plenary </w:t>
            </w:r>
          </w:p>
        </w:tc>
        <w:tc>
          <w:tcPr>
            <w:tcW w:w="1282" w:type="dxa"/>
            <w:tcBorders>
              <w:top w:val="single" w:sz="4" w:space="0" w:color="auto"/>
              <w:bottom w:val="single" w:sz="4" w:space="0" w:color="auto"/>
            </w:tcBorders>
            <w:shd w:val="clear" w:color="auto" w:fill="auto"/>
            <w:noWrap/>
            <w:vAlign w:val="bottom"/>
            <w:hideMark/>
          </w:tcPr>
          <w:p w14:paraId="37DB4FDF"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73940124"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0FFCA7D6"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41F410A4" w14:textId="77777777" w:rsidTr="006047CF">
        <w:trPr>
          <w:trHeight w:val="231"/>
          <w:jc w:val="right"/>
        </w:trPr>
        <w:tc>
          <w:tcPr>
            <w:tcW w:w="5627" w:type="dxa"/>
            <w:tcBorders>
              <w:top w:val="single" w:sz="4" w:space="0" w:color="auto"/>
            </w:tcBorders>
            <w:shd w:val="clear" w:color="auto" w:fill="auto"/>
            <w:noWrap/>
            <w:vAlign w:val="bottom"/>
            <w:hideMark/>
          </w:tcPr>
          <w:p w14:paraId="4B5DFBBE"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Travel costs of fourth Plenary session participants (travel and DSA) </w:t>
            </w:r>
          </w:p>
        </w:tc>
        <w:tc>
          <w:tcPr>
            <w:tcW w:w="1282" w:type="dxa"/>
            <w:tcBorders>
              <w:top w:val="single" w:sz="4" w:space="0" w:color="auto"/>
            </w:tcBorders>
            <w:shd w:val="clear" w:color="auto" w:fill="auto"/>
            <w:noWrap/>
            <w:vAlign w:val="bottom"/>
            <w:hideMark/>
          </w:tcPr>
          <w:p w14:paraId="6F8F8335" w14:textId="12269765"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500 000 </w:t>
            </w:r>
          </w:p>
        </w:tc>
        <w:tc>
          <w:tcPr>
            <w:tcW w:w="1384" w:type="dxa"/>
            <w:tcBorders>
              <w:top w:val="single" w:sz="4" w:space="0" w:color="auto"/>
            </w:tcBorders>
            <w:shd w:val="clear" w:color="auto" w:fill="auto"/>
            <w:noWrap/>
            <w:vAlign w:val="bottom"/>
            <w:hideMark/>
          </w:tcPr>
          <w:p w14:paraId="6FA98AA0" w14:textId="6D8AB091"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385 684 </w:t>
            </w:r>
          </w:p>
        </w:tc>
        <w:tc>
          <w:tcPr>
            <w:tcW w:w="1204" w:type="dxa"/>
            <w:tcBorders>
              <w:top w:val="single" w:sz="4" w:space="0" w:color="auto"/>
            </w:tcBorders>
            <w:shd w:val="clear" w:color="auto" w:fill="auto"/>
            <w:noWrap/>
            <w:vAlign w:val="bottom"/>
            <w:hideMark/>
          </w:tcPr>
          <w:p w14:paraId="56381E6D" w14:textId="7CA49153"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114 316 </w:t>
            </w:r>
          </w:p>
        </w:tc>
      </w:tr>
      <w:tr w:rsidR="005037BE" w:rsidRPr="006047CF" w14:paraId="14A153AF" w14:textId="77777777" w:rsidTr="006047CF">
        <w:trPr>
          <w:trHeight w:val="231"/>
          <w:jc w:val="right"/>
        </w:trPr>
        <w:tc>
          <w:tcPr>
            <w:tcW w:w="5627" w:type="dxa"/>
            <w:shd w:val="clear" w:color="auto" w:fill="auto"/>
            <w:noWrap/>
            <w:vAlign w:val="bottom"/>
            <w:hideMark/>
          </w:tcPr>
          <w:p w14:paraId="4B2F43A3"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Conference services (translation, editing and interpretation)</w:t>
            </w:r>
          </w:p>
        </w:tc>
        <w:tc>
          <w:tcPr>
            <w:tcW w:w="1282" w:type="dxa"/>
            <w:shd w:val="clear" w:color="auto" w:fill="auto"/>
            <w:noWrap/>
            <w:vAlign w:val="bottom"/>
            <w:hideMark/>
          </w:tcPr>
          <w:p w14:paraId="6F4298CE" w14:textId="506817A9"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765 000 </w:t>
            </w:r>
          </w:p>
        </w:tc>
        <w:tc>
          <w:tcPr>
            <w:tcW w:w="1384" w:type="dxa"/>
            <w:shd w:val="clear" w:color="auto" w:fill="auto"/>
            <w:noWrap/>
            <w:vAlign w:val="bottom"/>
            <w:hideMark/>
          </w:tcPr>
          <w:p w14:paraId="68ED19CF" w14:textId="446087A2"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774 689 </w:t>
            </w:r>
          </w:p>
        </w:tc>
        <w:tc>
          <w:tcPr>
            <w:tcW w:w="1204" w:type="dxa"/>
            <w:shd w:val="clear" w:color="auto" w:fill="auto"/>
            <w:noWrap/>
            <w:vAlign w:val="bottom"/>
            <w:hideMark/>
          </w:tcPr>
          <w:p w14:paraId="6B040784" w14:textId="46403881" w:rsidR="005037BE" w:rsidRPr="006047CF" w:rsidRDefault="005037BE" w:rsidP="000F2897">
            <w:pPr>
              <w:spacing w:before="20" w:after="40"/>
              <w:jc w:val="right"/>
              <w:rPr>
                <w:rFonts w:eastAsia="Times New Roman"/>
                <w:color w:val="000000"/>
                <w:sz w:val="18"/>
                <w:szCs w:val="18"/>
                <w:lang w:eastAsia="en-GB"/>
              </w:rPr>
            </w:pPr>
            <w:r w:rsidRPr="006047CF">
              <w:rPr>
                <w:color w:val="000000"/>
                <w:sz w:val="18"/>
                <w:szCs w:val="18"/>
              </w:rPr>
              <w:t>(9</w:t>
            </w:r>
            <w:r w:rsidRPr="006047CF">
              <w:rPr>
                <w:rFonts w:eastAsia="Times New Roman"/>
                <w:color w:val="000000"/>
                <w:sz w:val="18"/>
                <w:szCs w:val="18"/>
                <w:lang w:eastAsia="en-GB"/>
              </w:rPr>
              <w:t xml:space="preserve"> </w:t>
            </w:r>
            <w:r w:rsidRPr="006047CF">
              <w:rPr>
                <w:color w:val="000000"/>
                <w:sz w:val="18"/>
                <w:szCs w:val="18"/>
              </w:rPr>
              <w:t>689)</w:t>
            </w:r>
          </w:p>
        </w:tc>
      </w:tr>
      <w:tr w:rsidR="005037BE" w:rsidRPr="006047CF" w14:paraId="2507B3FE" w14:textId="77777777" w:rsidTr="006047CF">
        <w:trPr>
          <w:trHeight w:val="231"/>
          <w:jc w:val="right"/>
        </w:trPr>
        <w:tc>
          <w:tcPr>
            <w:tcW w:w="5627" w:type="dxa"/>
            <w:shd w:val="clear" w:color="auto" w:fill="auto"/>
            <w:noWrap/>
            <w:vAlign w:val="bottom"/>
            <w:hideMark/>
          </w:tcPr>
          <w:p w14:paraId="0C141673"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Plenary reporting services</w:t>
            </w:r>
          </w:p>
        </w:tc>
        <w:tc>
          <w:tcPr>
            <w:tcW w:w="1282" w:type="dxa"/>
            <w:shd w:val="clear" w:color="auto" w:fill="auto"/>
            <w:noWrap/>
            <w:vAlign w:val="bottom"/>
            <w:hideMark/>
          </w:tcPr>
          <w:p w14:paraId="79AE0441" w14:textId="28C480DC"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65 000 </w:t>
            </w:r>
          </w:p>
        </w:tc>
        <w:tc>
          <w:tcPr>
            <w:tcW w:w="1384" w:type="dxa"/>
            <w:shd w:val="clear" w:color="auto" w:fill="auto"/>
            <w:noWrap/>
            <w:vAlign w:val="bottom"/>
            <w:hideMark/>
          </w:tcPr>
          <w:p w14:paraId="23E62096" w14:textId="1590432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52 799 </w:t>
            </w:r>
          </w:p>
        </w:tc>
        <w:tc>
          <w:tcPr>
            <w:tcW w:w="1204" w:type="dxa"/>
            <w:shd w:val="clear" w:color="auto" w:fill="auto"/>
            <w:noWrap/>
            <w:vAlign w:val="bottom"/>
            <w:hideMark/>
          </w:tcPr>
          <w:p w14:paraId="4E7CCE6B" w14:textId="5A6CF0BB"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12 201 </w:t>
            </w:r>
          </w:p>
        </w:tc>
      </w:tr>
      <w:tr w:rsidR="005037BE" w:rsidRPr="006047CF" w14:paraId="41B12664" w14:textId="77777777" w:rsidTr="006047CF">
        <w:trPr>
          <w:trHeight w:val="231"/>
          <w:jc w:val="right"/>
        </w:trPr>
        <w:tc>
          <w:tcPr>
            <w:tcW w:w="5627" w:type="dxa"/>
            <w:tcBorders>
              <w:bottom w:val="single" w:sz="4" w:space="0" w:color="auto"/>
            </w:tcBorders>
            <w:shd w:val="clear" w:color="auto" w:fill="auto"/>
            <w:noWrap/>
            <w:vAlign w:val="bottom"/>
            <w:hideMark/>
          </w:tcPr>
          <w:p w14:paraId="3390D7F0"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Security for the Plenary</w:t>
            </w:r>
          </w:p>
        </w:tc>
        <w:tc>
          <w:tcPr>
            <w:tcW w:w="1282" w:type="dxa"/>
            <w:tcBorders>
              <w:bottom w:val="single" w:sz="4" w:space="0" w:color="auto"/>
            </w:tcBorders>
            <w:shd w:val="clear" w:color="auto" w:fill="auto"/>
            <w:noWrap/>
            <w:vAlign w:val="bottom"/>
            <w:hideMark/>
          </w:tcPr>
          <w:p w14:paraId="56B8E2A9" w14:textId="205C0D4D"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100 000 </w:t>
            </w:r>
          </w:p>
        </w:tc>
        <w:tc>
          <w:tcPr>
            <w:tcW w:w="1384" w:type="dxa"/>
            <w:tcBorders>
              <w:bottom w:val="single" w:sz="4" w:space="0" w:color="auto"/>
            </w:tcBorders>
            <w:shd w:val="clear" w:color="auto" w:fill="auto"/>
            <w:noWrap/>
            <w:vAlign w:val="bottom"/>
            <w:hideMark/>
          </w:tcPr>
          <w:p w14:paraId="0DDC4A62" w14:textId="067714E0"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3 268 </w:t>
            </w:r>
          </w:p>
        </w:tc>
        <w:tc>
          <w:tcPr>
            <w:tcW w:w="1204" w:type="dxa"/>
            <w:tcBorders>
              <w:bottom w:val="single" w:sz="4" w:space="0" w:color="auto"/>
            </w:tcBorders>
            <w:shd w:val="clear" w:color="auto" w:fill="auto"/>
            <w:noWrap/>
            <w:vAlign w:val="bottom"/>
            <w:hideMark/>
          </w:tcPr>
          <w:p w14:paraId="571E5509" w14:textId="216876F2"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96 732 </w:t>
            </w:r>
          </w:p>
        </w:tc>
      </w:tr>
      <w:tr w:rsidR="005037BE" w:rsidRPr="006047CF" w14:paraId="018FE82D" w14:textId="77777777" w:rsidTr="006047CF">
        <w:trPr>
          <w:trHeight w:val="231"/>
          <w:jc w:val="right"/>
        </w:trPr>
        <w:tc>
          <w:tcPr>
            <w:tcW w:w="5627" w:type="dxa"/>
            <w:tcBorders>
              <w:top w:val="single" w:sz="4" w:space="0" w:color="auto"/>
              <w:bottom w:val="single" w:sz="4" w:space="0" w:color="auto"/>
            </w:tcBorders>
            <w:shd w:val="clear" w:color="auto" w:fill="auto"/>
            <w:noWrap/>
            <w:vAlign w:val="bottom"/>
            <w:hideMark/>
          </w:tcPr>
          <w:p w14:paraId="441AA84A"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1.1, sessions of the Plenary</w:t>
            </w:r>
          </w:p>
        </w:tc>
        <w:tc>
          <w:tcPr>
            <w:tcW w:w="1282" w:type="dxa"/>
            <w:tcBorders>
              <w:top w:val="single" w:sz="4" w:space="0" w:color="auto"/>
              <w:bottom w:val="single" w:sz="4" w:space="0" w:color="auto"/>
            </w:tcBorders>
            <w:shd w:val="clear" w:color="auto" w:fill="auto"/>
            <w:noWrap/>
            <w:vAlign w:val="bottom"/>
            <w:hideMark/>
          </w:tcPr>
          <w:p w14:paraId="4DB6F02E" w14:textId="26DA162C"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1 430 000 </w:t>
            </w:r>
          </w:p>
        </w:tc>
        <w:tc>
          <w:tcPr>
            <w:tcW w:w="1384" w:type="dxa"/>
            <w:tcBorders>
              <w:top w:val="single" w:sz="4" w:space="0" w:color="auto"/>
              <w:bottom w:val="single" w:sz="4" w:space="0" w:color="auto"/>
            </w:tcBorders>
            <w:shd w:val="clear" w:color="auto" w:fill="auto"/>
            <w:noWrap/>
            <w:vAlign w:val="bottom"/>
            <w:hideMark/>
          </w:tcPr>
          <w:p w14:paraId="7E28F19E" w14:textId="3DD2AD7C"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1 216 440 </w:t>
            </w:r>
          </w:p>
        </w:tc>
        <w:tc>
          <w:tcPr>
            <w:tcW w:w="1204" w:type="dxa"/>
            <w:tcBorders>
              <w:top w:val="single" w:sz="4" w:space="0" w:color="auto"/>
              <w:bottom w:val="single" w:sz="4" w:space="0" w:color="auto"/>
            </w:tcBorders>
            <w:shd w:val="clear" w:color="auto" w:fill="auto"/>
            <w:noWrap/>
            <w:vAlign w:val="bottom"/>
            <w:hideMark/>
          </w:tcPr>
          <w:p w14:paraId="03CA4399" w14:textId="5656482F"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213 560 </w:t>
            </w:r>
          </w:p>
        </w:tc>
      </w:tr>
      <w:tr w:rsidR="005037BE" w:rsidRPr="006047CF" w14:paraId="1D894503" w14:textId="77777777" w:rsidTr="006047CF">
        <w:trPr>
          <w:trHeight w:val="91"/>
          <w:jc w:val="right"/>
        </w:trPr>
        <w:tc>
          <w:tcPr>
            <w:tcW w:w="5627" w:type="dxa"/>
            <w:tcBorders>
              <w:top w:val="single" w:sz="4" w:space="0" w:color="auto"/>
              <w:bottom w:val="single" w:sz="4" w:space="0" w:color="auto"/>
            </w:tcBorders>
            <w:shd w:val="clear" w:color="auto" w:fill="auto"/>
            <w:noWrap/>
            <w:vAlign w:val="bottom"/>
            <w:hideMark/>
          </w:tcPr>
          <w:p w14:paraId="08CAC48B"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82" w:type="dxa"/>
            <w:tcBorders>
              <w:top w:val="single" w:sz="4" w:space="0" w:color="auto"/>
              <w:bottom w:val="single" w:sz="4" w:space="0" w:color="auto"/>
            </w:tcBorders>
            <w:shd w:val="clear" w:color="auto" w:fill="auto"/>
            <w:noWrap/>
            <w:vAlign w:val="bottom"/>
            <w:hideMark/>
          </w:tcPr>
          <w:p w14:paraId="65E2B2D4"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44F36C68"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4992BDD4"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38E4604F" w14:textId="77777777" w:rsidTr="006047CF">
        <w:trPr>
          <w:trHeight w:val="231"/>
          <w:jc w:val="right"/>
        </w:trPr>
        <w:tc>
          <w:tcPr>
            <w:tcW w:w="5627" w:type="dxa"/>
            <w:tcBorders>
              <w:top w:val="single" w:sz="4" w:space="0" w:color="auto"/>
              <w:bottom w:val="single" w:sz="4" w:space="0" w:color="auto"/>
            </w:tcBorders>
            <w:shd w:val="clear" w:color="auto" w:fill="auto"/>
            <w:noWrap/>
            <w:vAlign w:val="bottom"/>
            <w:hideMark/>
          </w:tcPr>
          <w:p w14:paraId="36293325" w14:textId="77777777" w:rsidR="005037BE" w:rsidRPr="006047CF" w:rsidRDefault="005037BE" w:rsidP="000F2897">
            <w:pPr>
              <w:keepNext/>
              <w:keepLines/>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1.2 Bureau and Multidisciplinary Expert Panel sessions</w:t>
            </w:r>
          </w:p>
        </w:tc>
        <w:tc>
          <w:tcPr>
            <w:tcW w:w="1282" w:type="dxa"/>
            <w:tcBorders>
              <w:top w:val="single" w:sz="4" w:space="0" w:color="auto"/>
              <w:bottom w:val="single" w:sz="4" w:space="0" w:color="auto"/>
            </w:tcBorders>
            <w:shd w:val="clear" w:color="auto" w:fill="auto"/>
            <w:noWrap/>
            <w:vAlign w:val="bottom"/>
            <w:hideMark/>
          </w:tcPr>
          <w:p w14:paraId="659BEEFA" w14:textId="77777777" w:rsidR="005037BE" w:rsidRPr="006047CF" w:rsidRDefault="005037BE" w:rsidP="000F2897">
            <w:pPr>
              <w:keepNext/>
              <w:keepLines/>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2A2BD32D" w14:textId="77777777" w:rsidR="005037BE" w:rsidRPr="006047CF" w:rsidRDefault="005037BE" w:rsidP="000F2897">
            <w:pPr>
              <w:keepNext/>
              <w:keepLines/>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6E511D77" w14:textId="77777777" w:rsidR="005037BE" w:rsidRPr="006047CF" w:rsidRDefault="005037BE" w:rsidP="000F2897">
            <w:pPr>
              <w:keepNext/>
              <w:keepLines/>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2E924E4D" w14:textId="77777777" w:rsidTr="006047CF">
        <w:trPr>
          <w:trHeight w:val="231"/>
          <w:jc w:val="right"/>
        </w:trPr>
        <w:tc>
          <w:tcPr>
            <w:tcW w:w="5627" w:type="dxa"/>
            <w:tcBorders>
              <w:top w:val="single" w:sz="4" w:space="0" w:color="auto"/>
            </w:tcBorders>
            <w:shd w:val="clear" w:color="auto" w:fill="auto"/>
            <w:noWrap/>
            <w:vAlign w:val="bottom"/>
            <w:hideMark/>
          </w:tcPr>
          <w:p w14:paraId="2C4F76C4" w14:textId="471C209F" w:rsidR="005037BE" w:rsidRPr="006047CF" w:rsidRDefault="005037BE" w:rsidP="000F2897">
            <w:pPr>
              <w:keepNext/>
              <w:keepLines/>
              <w:spacing w:before="20" w:after="40"/>
              <w:rPr>
                <w:rFonts w:eastAsia="Times New Roman"/>
                <w:color w:val="000000"/>
                <w:sz w:val="18"/>
                <w:szCs w:val="18"/>
                <w:lang w:eastAsia="en-GB"/>
              </w:rPr>
            </w:pPr>
            <w:r w:rsidRPr="006047CF">
              <w:rPr>
                <w:rFonts w:eastAsia="Times New Roman"/>
                <w:color w:val="000000"/>
                <w:sz w:val="18"/>
                <w:szCs w:val="18"/>
                <w:lang w:eastAsia="en-GB"/>
              </w:rPr>
              <w:t>Travel and meeting costs for participants for two Bureau sessions</w:t>
            </w:r>
          </w:p>
        </w:tc>
        <w:tc>
          <w:tcPr>
            <w:tcW w:w="1282" w:type="dxa"/>
            <w:tcBorders>
              <w:top w:val="single" w:sz="4" w:space="0" w:color="auto"/>
            </w:tcBorders>
            <w:shd w:val="clear" w:color="auto" w:fill="auto"/>
            <w:noWrap/>
            <w:vAlign w:val="bottom"/>
            <w:hideMark/>
          </w:tcPr>
          <w:p w14:paraId="7F8BFC4A" w14:textId="1D1C3CAB" w:rsidR="005037BE" w:rsidRPr="006047CF" w:rsidRDefault="005037BE" w:rsidP="000F2897">
            <w:pPr>
              <w:keepNext/>
              <w:keepLines/>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70 900 </w:t>
            </w:r>
          </w:p>
        </w:tc>
        <w:tc>
          <w:tcPr>
            <w:tcW w:w="1384" w:type="dxa"/>
            <w:tcBorders>
              <w:top w:val="single" w:sz="4" w:space="0" w:color="auto"/>
            </w:tcBorders>
            <w:shd w:val="clear" w:color="auto" w:fill="auto"/>
            <w:noWrap/>
            <w:vAlign w:val="bottom"/>
            <w:hideMark/>
          </w:tcPr>
          <w:p w14:paraId="385AA0D7" w14:textId="5F503BD8" w:rsidR="005037BE" w:rsidRPr="006047CF" w:rsidRDefault="005037BE" w:rsidP="000F2897">
            <w:pPr>
              <w:keepNext/>
              <w:keepLines/>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57 894 </w:t>
            </w:r>
          </w:p>
        </w:tc>
        <w:tc>
          <w:tcPr>
            <w:tcW w:w="1204" w:type="dxa"/>
            <w:tcBorders>
              <w:top w:val="single" w:sz="4" w:space="0" w:color="auto"/>
            </w:tcBorders>
            <w:shd w:val="clear" w:color="auto" w:fill="auto"/>
            <w:noWrap/>
            <w:vAlign w:val="bottom"/>
            <w:hideMark/>
          </w:tcPr>
          <w:p w14:paraId="07D9189F" w14:textId="2414B180" w:rsidR="005037BE" w:rsidRPr="006047CF" w:rsidRDefault="005037BE" w:rsidP="000F2897">
            <w:pPr>
              <w:keepNext/>
              <w:keepLines/>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13 006 </w:t>
            </w:r>
          </w:p>
        </w:tc>
      </w:tr>
      <w:tr w:rsidR="005037BE" w:rsidRPr="006047CF" w14:paraId="31F1D4AC" w14:textId="77777777" w:rsidTr="006047CF">
        <w:trPr>
          <w:trHeight w:val="231"/>
          <w:jc w:val="right"/>
        </w:trPr>
        <w:tc>
          <w:tcPr>
            <w:tcW w:w="5627" w:type="dxa"/>
            <w:tcBorders>
              <w:bottom w:val="single" w:sz="4" w:space="0" w:color="auto"/>
            </w:tcBorders>
            <w:shd w:val="clear" w:color="auto" w:fill="auto"/>
            <w:noWrap/>
            <w:vAlign w:val="bottom"/>
            <w:hideMark/>
          </w:tcPr>
          <w:p w14:paraId="3DD29ED7" w14:textId="48EA41C8"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Travel and meeting costs for participants for two Panel sessions</w:t>
            </w:r>
          </w:p>
        </w:tc>
        <w:tc>
          <w:tcPr>
            <w:tcW w:w="1282" w:type="dxa"/>
            <w:tcBorders>
              <w:bottom w:val="single" w:sz="4" w:space="0" w:color="auto"/>
            </w:tcBorders>
            <w:shd w:val="clear" w:color="auto" w:fill="auto"/>
            <w:noWrap/>
            <w:vAlign w:val="bottom"/>
            <w:hideMark/>
          </w:tcPr>
          <w:p w14:paraId="542460CA" w14:textId="5DEA7E08"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240 000 </w:t>
            </w:r>
          </w:p>
        </w:tc>
        <w:tc>
          <w:tcPr>
            <w:tcW w:w="1384" w:type="dxa"/>
            <w:tcBorders>
              <w:bottom w:val="single" w:sz="4" w:space="0" w:color="auto"/>
            </w:tcBorders>
            <w:shd w:val="clear" w:color="auto" w:fill="auto"/>
            <w:noWrap/>
            <w:vAlign w:val="bottom"/>
            <w:hideMark/>
          </w:tcPr>
          <w:p w14:paraId="12A2188D" w14:textId="07F1D3B9"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144 871 </w:t>
            </w:r>
          </w:p>
        </w:tc>
        <w:tc>
          <w:tcPr>
            <w:tcW w:w="1204" w:type="dxa"/>
            <w:tcBorders>
              <w:bottom w:val="single" w:sz="4" w:space="0" w:color="auto"/>
            </w:tcBorders>
            <w:shd w:val="clear" w:color="auto" w:fill="auto"/>
            <w:noWrap/>
            <w:vAlign w:val="bottom"/>
            <w:hideMark/>
          </w:tcPr>
          <w:p w14:paraId="6F9493AA" w14:textId="63541960"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95 129 </w:t>
            </w:r>
          </w:p>
        </w:tc>
      </w:tr>
      <w:tr w:rsidR="005037BE" w:rsidRPr="006047CF" w14:paraId="3DCFDB76" w14:textId="77777777" w:rsidTr="006047CF">
        <w:trPr>
          <w:trHeight w:val="231"/>
          <w:jc w:val="right"/>
        </w:trPr>
        <w:tc>
          <w:tcPr>
            <w:tcW w:w="5627" w:type="dxa"/>
            <w:tcBorders>
              <w:top w:val="single" w:sz="4" w:space="0" w:color="auto"/>
              <w:bottom w:val="single" w:sz="4" w:space="0" w:color="auto"/>
            </w:tcBorders>
            <w:shd w:val="clear" w:color="auto" w:fill="auto"/>
            <w:noWrap/>
            <w:vAlign w:val="bottom"/>
            <w:hideMark/>
          </w:tcPr>
          <w:p w14:paraId="2578A453"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1.2, Bureau and Multidisciplinary Expert Panel sessions</w:t>
            </w:r>
          </w:p>
        </w:tc>
        <w:tc>
          <w:tcPr>
            <w:tcW w:w="1282" w:type="dxa"/>
            <w:tcBorders>
              <w:top w:val="single" w:sz="4" w:space="0" w:color="auto"/>
              <w:bottom w:val="single" w:sz="4" w:space="0" w:color="auto"/>
            </w:tcBorders>
            <w:shd w:val="clear" w:color="auto" w:fill="auto"/>
            <w:noWrap/>
            <w:vAlign w:val="bottom"/>
            <w:hideMark/>
          </w:tcPr>
          <w:p w14:paraId="2044D5D4" w14:textId="2C5E686B"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310 900 </w:t>
            </w:r>
          </w:p>
        </w:tc>
        <w:tc>
          <w:tcPr>
            <w:tcW w:w="1384" w:type="dxa"/>
            <w:tcBorders>
              <w:top w:val="single" w:sz="4" w:space="0" w:color="auto"/>
              <w:bottom w:val="single" w:sz="4" w:space="0" w:color="auto"/>
            </w:tcBorders>
            <w:shd w:val="clear" w:color="auto" w:fill="auto"/>
            <w:noWrap/>
            <w:vAlign w:val="bottom"/>
            <w:hideMark/>
          </w:tcPr>
          <w:p w14:paraId="0BCBD90C" w14:textId="3CD8A3F8"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202 765 </w:t>
            </w:r>
          </w:p>
        </w:tc>
        <w:tc>
          <w:tcPr>
            <w:tcW w:w="1204" w:type="dxa"/>
            <w:tcBorders>
              <w:top w:val="single" w:sz="4" w:space="0" w:color="auto"/>
              <w:bottom w:val="single" w:sz="4" w:space="0" w:color="auto"/>
            </w:tcBorders>
            <w:shd w:val="clear" w:color="auto" w:fill="auto"/>
            <w:noWrap/>
            <w:vAlign w:val="bottom"/>
            <w:hideMark/>
          </w:tcPr>
          <w:p w14:paraId="26524939" w14:textId="5E17256D"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108 135 </w:t>
            </w:r>
          </w:p>
        </w:tc>
      </w:tr>
      <w:tr w:rsidR="005037BE" w:rsidRPr="006047CF" w14:paraId="6468D934" w14:textId="77777777" w:rsidTr="006047CF">
        <w:trPr>
          <w:trHeight w:val="231"/>
          <w:jc w:val="right"/>
        </w:trPr>
        <w:tc>
          <w:tcPr>
            <w:tcW w:w="5627" w:type="dxa"/>
            <w:tcBorders>
              <w:top w:val="single" w:sz="4" w:space="0" w:color="auto"/>
              <w:bottom w:val="single" w:sz="4" w:space="0" w:color="auto"/>
            </w:tcBorders>
            <w:shd w:val="clear" w:color="auto" w:fill="auto"/>
            <w:noWrap/>
            <w:vAlign w:val="bottom"/>
            <w:hideMark/>
          </w:tcPr>
          <w:p w14:paraId="6A2309D8"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282" w:type="dxa"/>
            <w:tcBorders>
              <w:top w:val="single" w:sz="4" w:space="0" w:color="auto"/>
              <w:bottom w:val="single" w:sz="4" w:space="0" w:color="auto"/>
            </w:tcBorders>
            <w:shd w:val="clear" w:color="auto" w:fill="auto"/>
            <w:noWrap/>
            <w:vAlign w:val="bottom"/>
            <w:hideMark/>
          </w:tcPr>
          <w:p w14:paraId="5D3D8459" w14:textId="77777777"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1C0B4538"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776B249F"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14464AD8" w14:textId="77777777" w:rsidTr="006047CF">
        <w:trPr>
          <w:trHeight w:val="231"/>
          <w:jc w:val="right"/>
        </w:trPr>
        <w:tc>
          <w:tcPr>
            <w:tcW w:w="5627" w:type="dxa"/>
            <w:tcBorders>
              <w:top w:val="single" w:sz="4" w:space="0" w:color="auto"/>
              <w:bottom w:val="single" w:sz="4" w:space="0" w:color="auto"/>
            </w:tcBorders>
            <w:shd w:val="clear" w:color="auto" w:fill="auto"/>
            <w:noWrap/>
            <w:vAlign w:val="bottom"/>
            <w:hideMark/>
          </w:tcPr>
          <w:p w14:paraId="25617A08"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1.3 Travel costs of the Chair to represent the Platform</w:t>
            </w:r>
          </w:p>
        </w:tc>
        <w:tc>
          <w:tcPr>
            <w:tcW w:w="1282" w:type="dxa"/>
            <w:tcBorders>
              <w:top w:val="single" w:sz="4" w:space="0" w:color="auto"/>
              <w:bottom w:val="single" w:sz="4" w:space="0" w:color="auto"/>
            </w:tcBorders>
            <w:shd w:val="clear" w:color="auto" w:fill="auto"/>
            <w:noWrap/>
            <w:vAlign w:val="bottom"/>
            <w:hideMark/>
          </w:tcPr>
          <w:p w14:paraId="27934C17" w14:textId="3903B99D"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25 000 </w:t>
            </w:r>
          </w:p>
        </w:tc>
        <w:tc>
          <w:tcPr>
            <w:tcW w:w="1384" w:type="dxa"/>
            <w:tcBorders>
              <w:top w:val="single" w:sz="4" w:space="0" w:color="auto"/>
              <w:bottom w:val="single" w:sz="4" w:space="0" w:color="auto"/>
            </w:tcBorders>
            <w:shd w:val="clear" w:color="auto" w:fill="auto"/>
            <w:noWrap/>
            <w:vAlign w:val="bottom"/>
            <w:hideMark/>
          </w:tcPr>
          <w:p w14:paraId="58DAD742"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0 </w:t>
            </w:r>
          </w:p>
        </w:tc>
        <w:tc>
          <w:tcPr>
            <w:tcW w:w="1204" w:type="dxa"/>
            <w:tcBorders>
              <w:top w:val="single" w:sz="4" w:space="0" w:color="auto"/>
              <w:bottom w:val="single" w:sz="4" w:space="0" w:color="auto"/>
            </w:tcBorders>
            <w:shd w:val="clear" w:color="auto" w:fill="auto"/>
            <w:noWrap/>
            <w:vAlign w:val="bottom"/>
            <w:hideMark/>
          </w:tcPr>
          <w:p w14:paraId="5E80F510" w14:textId="5EF48EE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25 000 </w:t>
            </w:r>
          </w:p>
        </w:tc>
      </w:tr>
      <w:tr w:rsidR="005037BE" w:rsidRPr="006047CF" w14:paraId="08B5FEF7" w14:textId="77777777" w:rsidTr="006047CF">
        <w:trPr>
          <w:trHeight w:val="244"/>
          <w:jc w:val="right"/>
        </w:trPr>
        <w:tc>
          <w:tcPr>
            <w:tcW w:w="5627" w:type="dxa"/>
            <w:tcBorders>
              <w:top w:val="single" w:sz="4" w:space="0" w:color="auto"/>
              <w:bottom w:val="single" w:sz="4" w:space="0" w:color="auto"/>
            </w:tcBorders>
            <w:shd w:val="clear" w:color="auto" w:fill="auto"/>
            <w:noWrap/>
            <w:vAlign w:val="bottom"/>
            <w:hideMark/>
          </w:tcPr>
          <w:p w14:paraId="67B206C0"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1, meetings of the Platform bodies</w:t>
            </w:r>
          </w:p>
        </w:tc>
        <w:tc>
          <w:tcPr>
            <w:tcW w:w="1282" w:type="dxa"/>
            <w:tcBorders>
              <w:top w:val="single" w:sz="4" w:space="0" w:color="auto"/>
              <w:bottom w:val="single" w:sz="4" w:space="0" w:color="auto"/>
            </w:tcBorders>
            <w:shd w:val="clear" w:color="auto" w:fill="auto"/>
            <w:noWrap/>
            <w:vAlign w:val="bottom"/>
            <w:hideMark/>
          </w:tcPr>
          <w:p w14:paraId="33B9DC20" w14:textId="191021EB"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1 765 900 </w:t>
            </w:r>
          </w:p>
        </w:tc>
        <w:tc>
          <w:tcPr>
            <w:tcW w:w="1384" w:type="dxa"/>
            <w:tcBorders>
              <w:top w:val="single" w:sz="4" w:space="0" w:color="auto"/>
              <w:bottom w:val="single" w:sz="4" w:space="0" w:color="auto"/>
            </w:tcBorders>
            <w:shd w:val="clear" w:color="auto" w:fill="auto"/>
            <w:noWrap/>
            <w:vAlign w:val="bottom"/>
            <w:hideMark/>
          </w:tcPr>
          <w:p w14:paraId="7C3E926F" w14:textId="51E18D41"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1 419 204 </w:t>
            </w:r>
          </w:p>
        </w:tc>
        <w:tc>
          <w:tcPr>
            <w:tcW w:w="1204" w:type="dxa"/>
            <w:tcBorders>
              <w:top w:val="single" w:sz="4" w:space="0" w:color="auto"/>
              <w:bottom w:val="single" w:sz="4" w:space="0" w:color="auto"/>
            </w:tcBorders>
            <w:shd w:val="clear" w:color="auto" w:fill="auto"/>
            <w:noWrap/>
            <w:vAlign w:val="bottom"/>
            <w:hideMark/>
          </w:tcPr>
          <w:p w14:paraId="0784B23A" w14:textId="54F4E714"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346 696 </w:t>
            </w:r>
          </w:p>
        </w:tc>
      </w:tr>
      <w:tr w:rsidR="005037BE" w:rsidRPr="006047CF" w14:paraId="3CA7E013" w14:textId="77777777" w:rsidTr="006047CF">
        <w:trPr>
          <w:trHeight w:val="231"/>
          <w:jc w:val="right"/>
        </w:trPr>
        <w:tc>
          <w:tcPr>
            <w:tcW w:w="5627" w:type="dxa"/>
            <w:tcBorders>
              <w:top w:val="single" w:sz="4" w:space="0" w:color="auto"/>
              <w:bottom w:val="single" w:sz="4" w:space="0" w:color="auto"/>
            </w:tcBorders>
            <w:shd w:val="clear" w:color="auto" w:fill="auto"/>
            <w:noWrap/>
            <w:vAlign w:val="bottom"/>
            <w:hideMark/>
          </w:tcPr>
          <w:p w14:paraId="4902FD6E"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82" w:type="dxa"/>
            <w:tcBorders>
              <w:top w:val="single" w:sz="4" w:space="0" w:color="auto"/>
              <w:bottom w:val="single" w:sz="4" w:space="0" w:color="auto"/>
            </w:tcBorders>
            <w:shd w:val="clear" w:color="auto" w:fill="auto"/>
            <w:noWrap/>
            <w:vAlign w:val="bottom"/>
            <w:hideMark/>
          </w:tcPr>
          <w:p w14:paraId="12C14B8A"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1C7BBA29"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51A1863E"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1C88B4DB" w14:textId="77777777" w:rsidTr="006047CF">
        <w:trPr>
          <w:trHeight w:val="231"/>
          <w:jc w:val="right"/>
        </w:trPr>
        <w:tc>
          <w:tcPr>
            <w:tcW w:w="5627" w:type="dxa"/>
            <w:tcBorders>
              <w:top w:val="single" w:sz="4" w:space="0" w:color="auto"/>
              <w:bottom w:val="single" w:sz="4" w:space="0" w:color="auto"/>
            </w:tcBorders>
            <w:shd w:val="clear" w:color="auto" w:fill="auto"/>
            <w:noWrap/>
            <w:vAlign w:val="bottom"/>
            <w:hideMark/>
          </w:tcPr>
          <w:p w14:paraId="0F4C13CB"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2. Implementation of the work programme </w:t>
            </w:r>
          </w:p>
        </w:tc>
        <w:tc>
          <w:tcPr>
            <w:tcW w:w="1282" w:type="dxa"/>
            <w:tcBorders>
              <w:top w:val="single" w:sz="4" w:space="0" w:color="auto"/>
              <w:bottom w:val="single" w:sz="4" w:space="0" w:color="auto"/>
            </w:tcBorders>
            <w:shd w:val="clear" w:color="auto" w:fill="auto"/>
            <w:noWrap/>
            <w:vAlign w:val="bottom"/>
            <w:hideMark/>
          </w:tcPr>
          <w:p w14:paraId="74A012E2"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3C015486"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1A146C3A"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6D283A42" w14:textId="77777777" w:rsidTr="006047CF">
        <w:trPr>
          <w:trHeight w:val="508"/>
          <w:jc w:val="right"/>
        </w:trPr>
        <w:tc>
          <w:tcPr>
            <w:tcW w:w="5627" w:type="dxa"/>
            <w:tcBorders>
              <w:top w:val="single" w:sz="4" w:space="0" w:color="auto"/>
              <w:bottom w:val="single" w:sz="4" w:space="0" w:color="auto"/>
            </w:tcBorders>
            <w:shd w:val="clear" w:color="auto" w:fill="auto"/>
            <w:vAlign w:val="bottom"/>
            <w:hideMark/>
          </w:tcPr>
          <w:p w14:paraId="438EE97C"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2.1 Objective 1: strengthen the capacity and knowledge foundations of the science-policy interface to implement key functions of the Platform</w:t>
            </w:r>
          </w:p>
        </w:tc>
        <w:tc>
          <w:tcPr>
            <w:tcW w:w="1282" w:type="dxa"/>
            <w:tcBorders>
              <w:top w:val="single" w:sz="4" w:space="0" w:color="auto"/>
              <w:bottom w:val="single" w:sz="4" w:space="0" w:color="auto"/>
            </w:tcBorders>
            <w:shd w:val="clear" w:color="auto" w:fill="auto"/>
            <w:noWrap/>
            <w:vAlign w:val="bottom"/>
            <w:hideMark/>
          </w:tcPr>
          <w:p w14:paraId="5CA00F2A" w14:textId="298EC6EF"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1 317 500 </w:t>
            </w:r>
          </w:p>
        </w:tc>
        <w:tc>
          <w:tcPr>
            <w:tcW w:w="1384" w:type="dxa"/>
            <w:tcBorders>
              <w:top w:val="single" w:sz="4" w:space="0" w:color="auto"/>
              <w:bottom w:val="single" w:sz="4" w:space="0" w:color="auto"/>
            </w:tcBorders>
            <w:shd w:val="clear" w:color="auto" w:fill="auto"/>
            <w:noWrap/>
            <w:vAlign w:val="bottom"/>
            <w:hideMark/>
          </w:tcPr>
          <w:p w14:paraId="0372A54A" w14:textId="65728B19"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926 445 </w:t>
            </w:r>
          </w:p>
        </w:tc>
        <w:tc>
          <w:tcPr>
            <w:tcW w:w="1204" w:type="dxa"/>
            <w:tcBorders>
              <w:top w:val="single" w:sz="4" w:space="0" w:color="auto"/>
              <w:bottom w:val="single" w:sz="4" w:space="0" w:color="auto"/>
            </w:tcBorders>
            <w:shd w:val="clear" w:color="auto" w:fill="auto"/>
            <w:noWrap/>
            <w:vAlign w:val="bottom"/>
            <w:hideMark/>
          </w:tcPr>
          <w:p w14:paraId="603BB1FE" w14:textId="764F3AD6"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391 055 </w:t>
            </w:r>
          </w:p>
        </w:tc>
      </w:tr>
      <w:tr w:rsidR="005037BE" w:rsidRPr="006047CF" w14:paraId="278D57ED" w14:textId="77777777" w:rsidTr="006047CF">
        <w:trPr>
          <w:trHeight w:val="231"/>
          <w:jc w:val="right"/>
        </w:trPr>
        <w:tc>
          <w:tcPr>
            <w:tcW w:w="5627" w:type="dxa"/>
            <w:tcBorders>
              <w:top w:val="single" w:sz="4" w:space="0" w:color="auto"/>
            </w:tcBorders>
            <w:shd w:val="clear" w:color="auto" w:fill="auto"/>
            <w:vAlign w:val="center"/>
            <w:hideMark/>
          </w:tcPr>
          <w:p w14:paraId="3B4FDFC7" w14:textId="58910E24" w:rsidR="005037BE" w:rsidRPr="006047CF" w:rsidRDefault="005037BE" w:rsidP="000F2897">
            <w:pPr>
              <w:spacing w:before="20" w:after="40"/>
              <w:rPr>
                <w:rFonts w:eastAsia="Times New Roman"/>
                <w:sz w:val="18"/>
                <w:szCs w:val="18"/>
                <w:lang w:eastAsia="en-GB"/>
              </w:rPr>
            </w:pPr>
            <w:r w:rsidRPr="006047CF">
              <w:rPr>
                <w:rFonts w:eastAsia="Times New Roman"/>
                <w:sz w:val="18"/>
                <w:szCs w:val="18"/>
                <w:lang w:eastAsia="en-GB"/>
              </w:rPr>
              <w:t>Deliverable 1 (a) Capacity-building needs</w:t>
            </w:r>
          </w:p>
        </w:tc>
        <w:tc>
          <w:tcPr>
            <w:tcW w:w="1282" w:type="dxa"/>
            <w:tcBorders>
              <w:top w:val="single" w:sz="4" w:space="0" w:color="auto"/>
            </w:tcBorders>
            <w:shd w:val="clear" w:color="auto" w:fill="auto"/>
            <w:noWrap/>
            <w:vAlign w:val="bottom"/>
            <w:hideMark/>
          </w:tcPr>
          <w:p w14:paraId="02489B0E" w14:textId="4FD85238"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231 250 </w:t>
            </w:r>
          </w:p>
        </w:tc>
        <w:tc>
          <w:tcPr>
            <w:tcW w:w="1384" w:type="dxa"/>
            <w:tcBorders>
              <w:top w:val="single" w:sz="4" w:space="0" w:color="auto"/>
            </w:tcBorders>
            <w:shd w:val="clear" w:color="auto" w:fill="auto"/>
            <w:noWrap/>
            <w:vAlign w:val="bottom"/>
            <w:hideMark/>
          </w:tcPr>
          <w:p w14:paraId="36711FAF" w14:textId="38D711B3"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119 885 </w:t>
            </w:r>
          </w:p>
        </w:tc>
        <w:tc>
          <w:tcPr>
            <w:tcW w:w="1204" w:type="dxa"/>
            <w:tcBorders>
              <w:top w:val="single" w:sz="4" w:space="0" w:color="auto"/>
            </w:tcBorders>
            <w:shd w:val="clear" w:color="auto" w:fill="auto"/>
            <w:noWrap/>
            <w:vAlign w:val="bottom"/>
            <w:hideMark/>
          </w:tcPr>
          <w:p w14:paraId="2CD94DE0" w14:textId="2DCED453"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111 365 </w:t>
            </w:r>
          </w:p>
        </w:tc>
      </w:tr>
      <w:tr w:rsidR="005037BE" w:rsidRPr="006047CF" w14:paraId="72028D06" w14:textId="77777777" w:rsidTr="006047CF">
        <w:trPr>
          <w:trHeight w:val="231"/>
          <w:jc w:val="right"/>
        </w:trPr>
        <w:tc>
          <w:tcPr>
            <w:tcW w:w="5627" w:type="dxa"/>
            <w:shd w:val="clear" w:color="auto" w:fill="auto"/>
            <w:vAlign w:val="center"/>
            <w:hideMark/>
          </w:tcPr>
          <w:p w14:paraId="7472F8DC" w14:textId="72B434E3" w:rsidR="005037BE" w:rsidRPr="006047CF" w:rsidRDefault="005037BE" w:rsidP="000F2897">
            <w:pPr>
              <w:spacing w:before="20" w:after="40"/>
              <w:rPr>
                <w:rFonts w:eastAsia="Times New Roman"/>
                <w:sz w:val="18"/>
                <w:szCs w:val="18"/>
                <w:lang w:eastAsia="en-GB"/>
              </w:rPr>
            </w:pPr>
            <w:r w:rsidRPr="006047CF">
              <w:rPr>
                <w:rFonts w:eastAsia="Times New Roman"/>
                <w:sz w:val="18"/>
                <w:szCs w:val="18"/>
                <w:lang w:eastAsia="en-GB"/>
              </w:rPr>
              <w:t>Deliverable 1 (b) Capacity-building activities</w:t>
            </w:r>
          </w:p>
        </w:tc>
        <w:tc>
          <w:tcPr>
            <w:tcW w:w="1282" w:type="dxa"/>
            <w:shd w:val="clear" w:color="auto" w:fill="auto"/>
            <w:noWrap/>
            <w:vAlign w:val="bottom"/>
            <w:hideMark/>
          </w:tcPr>
          <w:p w14:paraId="79C200FC" w14:textId="065DE646"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450 000 </w:t>
            </w:r>
          </w:p>
        </w:tc>
        <w:tc>
          <w:tcPr>
            <w:tcW w:w="1384" w:type="dxa"/>
            <w:shd w:val="clear" w:color="000000" w:fill="FFFFFF"/>
            <w:noWrap/>
            <w:vAlign w:val="bottom"/>
            <w:hideMark/>
          </w:tcPr>
          <w:p w14:paraId="22ACC77F" w14:textId="5B57BE01"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393 299 </w:t>
            </w:r>
          </w:p>
        </w:tc>
        <w:tc>
          <w:tcPr>
            <w:tcW w:w="1204" w:type="dxa"/>
            <w:shd w:val="clear" w:color="auto" w:fill="auto"/>
            <w:noWrap/>
            <w:vAlign w:val="bottom"/>
            <w:hideMark/>
          </w:tcPr>
          <w:p w14:paraId="596E2807" w14:textId="50211D81"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56 701 </w:t>
            </w:r>
          </w:p>
        </w:tc>
      </w:tr>
      <w:tr w:rsidR="005037BE" w:rsidRPr="006047CF" w14:paraId="49F552AB" w14:textId="77777777" w:rsidTr="006047CF">
        <w:trPr>
          <w:trHeight w:val="231"/>
          <w:jc w:val="right"/>
        </w:trPr>
        <w:tc>
          <w:tcPr>
            <w:tcW w:w="5627" w:type="dxa"/>
            <w:shd w:val="clear" w:color="auto" w:fill="auto"/>
            <w:vAlign w:val="center"/>
            <w:hideMark/>
          </w:tcPr>
          <w:p w14:paraId="66E92261" w14:textId="77777777" w:rsidR="005037BE" w:rsidRPr="006047CF" w:rsidRDefault="005037BE" w:rsidP="000F2897">
            <w:pPr>
              <w:spacing w:before="20" w:after="40"/>
              <w:rPr>
                <w:rFonts w:eastAsia="Times New Roman"/>
                <w:sz w:val="18"/>
                <w:szCs w:val="18"/>
                <w:lang w:eastAsia="en-GB"/>
              </w:rPr>
            </w:pPr>
            <w:r w:rsidRPr="006047CF">
              <w:rPr>
                <w:rFonts w:eastAsia="Times New Roman"/>
                <w:sz w:val="18"/>
                <w:szCs w:val="18"/>
                <w:lang w:eastAsia="en-GB"/>
              </w:rPr>
              <w:t>Deliverable 1 (c) Indigenous and local knowledge</w:t>
            </w:r>
          </w:p>
        </w:tc>
        <w:tc>
          <w:tcPr>
            <w:tcW w:w="1282" w:type="dxa"/>
            <w:shd w:val="clear" w:color="auto" w:fill="auto"/>
            <w:noWrap/>
            <w:vAlign w:val="bottom"/>
            <w:hideMark/>
          </w:tcPr>
          <w:p w14:paraId="18D8BF2E" w14:textId="2175C258"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475 000 </w:t>
            </w:r>
          </w:p>
        </w:tc>
        <w:tc>
          <w:tcPr>
            <w:tcW w:w="1384" w:type="dxa"/>
            <w:shd w:val="clear" w:color="000000" w:fill="FFFFFF"/>
            <w:noWrap/>
            <w:vAlign w:val="bottom"/>
            <w:hideMark/>
          </w:tcPr>
          <w:p w14:paraId="4E2AF651" w14:textId="3DAD73B3"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382 154 </w:t>
            </w:r>
          </w:p>
        </w:tc>
        <w:tc>
          <w:tcPr>
            <w:tcW w:w="1204" w:type="dxa"/>
            <w:shd w:val="clear" w:color="auto" w:fill="auto"/>
            <w:noWrap/>
            <w:vAlign w:val="bottom"/>
            <w:hideMark/>
          </w:tcPr>
          <w:p w14:paraId="61385A84" w14:textId="423C69AD"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92 846 </w:t>
            </w:r>
          </w:p>
        </w:tc>
      </w:tr>
      <w:tr w:rsidR="005037BE" w:rsidRPr="006047CF" w14:paraId="3FFFB058" w14:textId="77777777" w:rsidTr="006047CF">
        <w:trPr>
          <w:trHeight w:val="231"/>
          <w:jc w:val="right"/>
        </w:trPr>
        <w:tc>
          <w:tcPr>
            <w:tcW w:w="5627" w:type="dxa"/>
            <w:tcBorders>
              <w:bottom w:val="single" w:sz="4" w:space="0" w:color="auto"/>
            </w:tcBorders>
            <w:shd w:val="clear" w:color="auto" w:fill="auto"/>
            <w:vAlign w:val="center"/>
            <w:hideMark/>
          </w:tcPr>
          <w:p w14:paraId="6371465B" w14:textId="77777777" w:rsidR="005037BE" w:rsidRPr="006047CF" w:rsidRDefault="005037BE" w:rsidP="000F2897">
            <w:pPr>
              <w:spacing w:before="20" w:after="40"/>
              <w:rPr>
                <w:rFonts w:eastAsia="Times New Roman"/>
                <w:sz w:val="18"/>
                <w:szCs w:val="18"/>
                <w:lang w:eastAsia="en-GB"/>
              </w:rPr>
            </w:pPr>
            <w:r w:rsidRPr="006047CF">
              <w:rPr>
                <w:rFonts w:eastAsia="Times New Roman"/>
                <w:sz w:val="18"/>
                <w:szCs w:val="18"/>
                <w:lang w:eastAsia="en-GB"/>
              </w:rPr>
              <w:t>Deliverable 1 (d) Knowledge and data</w:t>
            </w:r>
          </w:p>
        </w:tc>
        <w:tc>
          <w:tcPr>
            <w:tcW w:w="1282" w:type="dxa"/>
            <w:tcBorders>
              <w:bottom w:val="single" w:sz="4" w:space="0" w:color="auto"/>
            </w:tcBorders>
            <w:shd w:val="clear" w:color="auto" w:fill="auto"/>
            <w:noWrap/>
            <w:vAlign w:val="bottom"/>
            <w:hideMark/>
          </w:tcPr>
          <w:p w14:paraId="0BA501E7" w14:textId="22AEEEE9"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161 250 </w:t>
            </w:r>
          </w:p>
        </w:tc>
        <w:tc>
          <w:tcPr>
            <w:tcW w:w="1384" w:type="dxa"/>
            <w:tcBorders>
              <w:bottom w:val="single" w:sz="4" w:space="0" w:color="auto"/>
            </w:tcBorders>
            <w:shd w:val="clear" w:color="000000" w:fill="FFFFFF"/>
            <w:noWrap/>
            <w:vAlign w:val="bottom"/>
            <w:hideMark/>
          </w:tcPr>
          <w:p w14:paraId="5446C386" w14:textId="2C102B0D"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31 107 </w:t>
            </w:r>
          </w:p>
        </w:tc>
        <w:tc>
          <w:tcPr>
            <w:tcW w:w="1204" w:type="dxa"/>
            <w:tcBorders>
              <w:bottom w:val="single" w:sz="4" w:space="0" w:color="auto"/>
            </w:tcBorders>
            <w:shd w:val="clear" w:color="auto" w:fill="auto"/>
            <w:noWrap/>
            <w:vAlign w:val="bottom"/>
            <w:hideMark/>
          </w:tcPr>
          <w:p w14:paraId="39C7C5E5" w14:textId="0350535D"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130 143 </w:t>
            </w:r>
          </w:p>
        </w:tc>
      </w:tr>
      <w:tr w:rsidR="005037BE" w:rsidRPr="006047CF" w14:paraId="22522302" w14:textId="77777777" w:rsidTr="006047CF">
        <w:trPr>
          <w:trHeight w:val="693"/>
          <w:jc w:val="right"/>
        </w:trPr>
        <w:tc>
          <w:tcPr>
            <w:tcW w:w="5627" w:type="dxa"/>
            <w:tcBorders>
              <w:top w:val="single" w:sz="4" w:space="0" w:color="auto"/>
              <w:bottom w:val="single" w:sz="4" w:space="0" w:color="auto"/>
            </w:tcBorders>
            <w:shd w:val="clear" w:color="auto" w:fill="auto"/>
            <w:vAlign w:val="bottom"/>
            <w:hideMark/>
          </w:tcPr>
          <w:p w14:paraId="4F1CE4C1"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2.2 Objective 2: strengthen the science-policy interface on biodiversity and ecosystem services at and across the subregional, regional and global levels</w:t>
            </w:r>
          </w:p>
        </w:tc>
        <w:tc>
          <w:tcPr>
            <w:tcW w:w="1282" w:type="dxa"/>
            <w:tcBorders>
              <w:top w:val="single" w:sz="4" w:space="0" w:color="auto"/>
              <w:bottom w:val="single" w:sz="4" w:space="0" w:color="auto"/>
            </w:tcBorders>
            <w:shd w:val="clear" w:color="auto" w:fill="auto"/>
            <w:noWrap/>
            <w:vAlign w:val="bottom"/>
            <w:hideMark/>
          </w:tcPr>
          <w:p w14:paraId="22809037" w14:textId="3CFAB641"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1 598 750 </w:t>
            </w:r>
          </w:p>
        </w:tc>
        <w:tc>
          <w:tcPr>
            <w:tcW w:w="1384" w:type="dxa"/>
            <w:tcBorders>
              <w:top w:val="single" w:sz="4" w:space="0" w:color="auto"/>
              <w:bottom w:val="single" w:sz="4" w:space="0" w:color="auto"/>
            </w:tcBorders>
            <w:shd w:val="clear" w:color="auto" w:fill="auto"/>
            <w:noWrap/>
            <w:vAlign w:val="bottom"/>
            <w:hideMark/>
          </w:tcPr>
          <w:p w14:paraId="39294820" w14:textId="10C5CB60"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1 166 820 </w:t>
            </w:r>
          </w:p>
        </w:tc>
        <w:tc>
          <w:tcPr>
            <w:tcW w:w="1204" w:type="dxa"/>
            <w:tcBorders>
              <w:top w:val="single" w:sz="4" w:space="0" w:color="auto"/>
              <w:bottom w:val="single" w:sz="4" w:space="0" w:color="auto"/>
            </w:tcBorders>
            <w:shd w:val="clear" w:color="auto" w:fill="auto"/>
            <w:noWrap/>
            <w:vAlign w:val="bottom"/>
            <w:hideMark/>
          </w:tcPr>
          <w:p w14:paraId="7FC0CBAA" w14:textId="0F17DB0C"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431 930 </w:t>
            </w:r>
          </w:p>
        </w:tc>
      </w:tr>
      <w:tr w:rsidR="005037BE" w:rsidRPr="006047CF" w14:paraId="62BA73E5" w14:textId="77777777" w:rsidTr="006047CF">
        <w:trPr>
          <w:trHeight w:val="231"/>
          <w:jc w:val="right"/>
        </w:trPr>
        <w:tc>
          <w:tcPr>
            <w:tcW w:w="5627" w:type="dxa"/>
            <w:tcBorders>
              <w:top w:val="single" w:sz="4" w:space="0" w:color="auto"/>
            </w:tcBorders>
            <w:shd w:val="clear" w:color="auto" w:fill="auto"/>
            <w:noWrap/>
            <w:vAlign w:val="center"/>
            <w:hideMark/>
          </w:tcPr>
          <w:p w14:paraId="4415CD15" w14:textId="77777777" w:rsidR="005037BE" w:rsidRPr="006047CF" w:rsidRDefault="005037BE" w:rsidP="000F2897">
            <w:pPr>
              <w:spacing w:before="20" w:after="40"/>
              <w:rPr>
                <w:rFonts w:eastAsia="Times New Roman"/>
                <w:sz w:val="18"/>
                <w:szCs w:val="18"/>
                <w:lang w:eastAsia="en-GB"/>
              </w:rPr>
            </w:pPr>
            <w:r w:rsidRPr="006047CF">
              <w:rPr>
                <w:rFonts w:eastAsia="Times New Roman"/>
                <w:sz w:val="18"/>
                <w:szCs w:val="18"/>
                <w:lang w:eastAsia="en-GB"/>
              </w:rPr>
              <w:t>Deliverable 2 (a) Assessment guide</w:t>
            </w:r>
          </w:p>
        </w:tc>
        <w:tc>
          <w:tcPr>
            <w:tcW w:w="1282" w:type="dxa"/>
            <w:tcBorders>
              <w:top w:val="single" w:sz="4" w:space="0" w:color="auto"/>
            </w:tcBorders>
            <w:shd w:val="clear" w:color="auto" w:fill="auto"/>
            <w:noWrap/>
            <w:vAlign w:val="bottom"/>
            <w:hideMark/>
          </w:tcPr>
          <w:p w14:paraId="136971CD" w14:textId="213B258A"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50 000 </w:t>
            </w:r>
          </w:p>
        </w:tc>
        <w:tc>
          <w:tcPr>
            <w:tcW w:w="1384" w:type="dxa"/>
            <w:tcBorders>
              <w:top w:val="single" w:sz="4" w:space="0" w:color="auto"/>
            </w:tcBorders>
            <w:shd w:val="clear" w:color="auto" w:fill="auto"/>
            <w:noWrap/>
            <w:vAlign w:val="bottom"/>
            <w:hideMark/>
          </w:tcPr>
          <w:p w14:paraId="4F3F90C6"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w:t>
            </w:r>
          </w:p>
        </w:tc>
        <w:tc>
          <w:tcPr>
            <w:tcW w:w="1204" w:type="dxa"/>
            <w:tcBorders>
              <w:top w:val="single" w:sz="4" w:space="0" w:color="auto"/>
            </w:tcBorders>
            <w:shd w:val="clear" w:color="auto" w:fill="auto"/>
            <w:noWrap/>
            <w:vAlign w:val="bottom"/>
            <w:hideMark/>
          </w:tcPr>
          <w:p w14:paraId="54A1EAD3" w14:textId="751BF23A"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50 000 </w:t>
            </w:r>
          </w:p>
        </w:tc>
      </w:tr>
      <w:tr w:rsidR="005037BE" w:rsidRPr="006047CF" w14:paraId="1270E3E4" w14:textId="77777777" w:rsidTr="006047CF">
        <w:trPr>
          <w:trHeight w:val="231"/>
          <w:jc w:val="right"/>
        </w:trPr>
        <w:tc>
          <w:tcPr>
            <w:tcW w:w="5627" w:type="dxa"/>
            <w:shd w:val="clear" w:color="auto" w:fill="auto"/>
            <w:noWrap/>
            <w:vAlign w:val="center"/>
            <w:hideMark/>
          </w:tcPr>
          <w:p w14:paraId="25FD10D4" w14:textId="32A26E37" w:rsidR="005037BE" w:rsidRPr="006047CF" w:rsidRDefault="005037BE" w:rsidP="000F2897">
            <w:pPr>
              <w:spacing w:before="20" w:after="40"/>
              <w:rPr>
                <w:rFonts w:eastAsia="Times New Roman"/>
                <w:sz w:val="18"/>
                <w:szCs w:val="18"/>
                <w:lang w:eastAsia="en-GB"/>
              </w:rPr>
            </w:pPr>
            <w:r w:rsidRPr="006047CF">
              <w:rPr>
                <w:rFonts w:eastAsia="Times New Roman"/>
                <w:sz w:val="18"/>
                <w:szCs w:val="18"/>
                <w:lang w:eastAsia="en-GB"/>
              </w:rPr>
              <w:t>Deliverable 2 (b) Regional/subregional assessments</w:t>
            </w:r>
          </w:p>
        </w:tc>
        <w:tc>
          <w:tcPr>
            <w:tcW w:w="1282" w:type="dxa"/>
            <w:shd w:val="clear" w:color="auto" w:fill="auto"/>
            <w:noWrap/>
            <w:vAlign w:val="bottom"/>
            <w:hideMark/>
          </w:tcPr>
          <w:p w14:paraId="787B596C" w14:textId="5162C9F2"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1 012 500 </w:t>
            </w:r>
          </w:p>
        </w:tc>
        <w:tc>
          <w:tcPr>
            <w:tcW w:w="1384" w:type="dxa"/>
            <w:shd w:val="clear" w:color="auto" w:fill="auto"/>
            <w:noWrap/>
            <w:vAlign w:val="bottom"/>
            <w:hideMark/>
          </w:tcPr>
          <w:p w14:paraId="2F227E38" w14:textId="55EA1AA9"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918 881 </w:t>
            </w:r>
          </w:p>
        </w:tc>
        <w:tc>
          <w:tcPr>
            <w:tcW w:w="1204" w:type="dxa"/>
            <w:shd w:val="clear" w:color="auto" w:fill="auto"/>
            <w:noWrap/>
            <w:vAlign w:val="bottom"/>
            <w:hideMark/>
          </w:tcPr>
          <w:p w14:paraId="5950F918" w14:textId="110DA5C1"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93 619 </w:t>
            </w:r>
          </w:p>
        </w:tc>
      </w:tr>
      <w:tr w:rsidR="005037BE" w:rsidRPr="006047CF" w14:paraId="308E89FA" w14:textId="77777777" w:rsidTr="006047CF">
        <w:trPr>
          <w:trHeight w:val="231"/>
          <w:jc w:val="right"/>
        </w:trPr>
        <w:tc>
          <w:tcPr>
            <w:tcW w:w="5627" w:type="dxa"/>
            <w:tcBorders>
              <w:bottom w:val="single" w:sz="4" w:space="0" w:color="auto"/>
            </w:tcBorders>
            <w:shd w:val="clear" w:color="auto" w:fill="auto"/>
            <w:vAlign w:val="center"/>
            <w:hideMark/>
          </w:tcPr>
          <w:p w14:paraId="0FE350F6" w14:textId="77777777" w:rsidR="005037BE" w:rsidRPr="006047CF" w:rsidRDefault="005037BE" w:rsidP="000F2897">
            <w:pPr>
              <w:spacing w:before="20" w:after="40"/>
              <w:rPr>
                <w:rFonts w:eastAsia="Times New Roman"/>
                <w:sz w:val="18"/>
                <w:szCs w:val="18"/>
                <w:lang w:eastAsia="en-GB"/>
              </w:rPr>
            </w:pPr>
            <w:r w:rsidRPr="006047CF">
              <w:rPr>
                <w:rFonts w:eastAsia="Times New Roman"/>
                <w:sz w:val="18"/>
                <w:szCs w:val="18"/>
                <w:lang w:eastAsia="en-GB"/>
              </w:rPr>
              <w:t>Deliverable 2 (c) Global assessment</w:t>
            </w:r>
          </w:p>
        </w:tc>
        <w:tc>
          <w:tcPr>
            <w:tcW w:w="1282" w:type="dxa"/>
            <w:tcBorders>
              <w:bottom w:val="single" w:sz="4" w:space="0" w:color="auto"/>
            </w:tcBorders>
            <w:shd w:val="clear" w:color="auto" w:fill="auto"/>
            <w:noWrap/>
            <w:vAlign w:val="bottom"/>
            <w:hideMark/>
          </w:tcPr>
          <w:p w14:paraId="1EA5AA83" w14:textId="539CA73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536 250 </w:t>
            </w:r>
          </w:p>
        </w:tc>
        <w:tc>
          <w:tcPr>
            <w:tcW w:w="1384" w:type="dxa"/>
            <w:tcBorders>
              <w:bottom w:val="single" w:sz="4" w:space="0" w:color="auto"/>
            </w:tcBorders>
            <w:shd w:val="clear" w:color="auto" w:fill="auto"/>
            <w:noWrap/>
            <w:vAlign w:val="bottom"/>
            <w:hideMark/>
          </w:tcPr>
          <w:p w14:paraId="548B1F75" w14:textId="3BC7DB79"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247 939 </w:t>
            </w:r>
          </w:p>
        </w:tc>
        <w:tc>
          <w:tcPr>
            <w:tcW w:w="1204" w:type="dxa"/>
            <w:tcBorders>
              <w:bottom w:val="single" w:sz="4" w:space="0" w:color="auto"/>
            </w:tcBorders>
            <w:shd w:val="clear" w:color="auto" w:fill="auto"/>
            <w:noWrap/>
            <w:vAlign w:val="bottom"/>
            <w:hideMark/>
          </w:tcPr>
          <w:p w14:paraId="7842AA5C" w14:textId="7D3B7969"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288 311 </w:t>
            </w:r>
          </w:p>
        </w:tc>
      </w:tr>
      <w:tr w:rsidR="005037BE" w:rsidRPr="006047CF" w14:paraId="5473CF8E" w14:textId="77777777" w:rsidTr="006047CF">
        <w:trPr>
          <w:trHeight w:val="462"/>
          <w:jc w:val="right"/>
        </w:trPr>
        <w:tc>
          <w:tcPr>
            <w:tcW w:w="5627" w:type="dxa"/>
            <w:tcBorders>
              <w:top w:val="single" w:sz="4" w:space="0" w:color="auto"/>
              <w:bottom w:val="single" w:sz="4" w:space="0" w:color="auto"/>
            </w:tcBorders>
            <w:shd w:val="clear" w:color="auto" w:fill="auto"/>
            <w:vAlign w:val="bottom"/>
            <w:hideMark/>
          </w:tcPr>
          <w:p w14:paraId="67500DB7"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2.3 Objective 3: strengthen the knowledge-policy interface with regard to thematic and methodological issues</w:t>
            </w:r>
          </w:p>
        </w:tc>
        <w:tc>
          <w:tcPr>
            <w:tcW w:w="1282" w:type="dxa"/>
            <w:tcBorders>
              <w:top w:val="single" w:sz="4" w:space="0" w:color="auto"/>
              <w:bottom w:val="single" w:sz="4" w:space="0" w:color="auto"/>
            </w:tcBorders>
            <w:shd w:val="clear" w:color="auto" w:fill="auto"/>
            <w:noWrap/>
            <w:vAlign w:val="bottom"/>
            <w:hideMark/>
          </w:tcPr>
          <w:p w14:paraId="052B13C7" w14:textId="6DADA3C8"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651 500 </w:t>
            </w:r>
          </w:p>
        </w:tc>
        <w:tc>
          <w:tcPr>
            <w:tcW w:w="1384" w:type="dxa"/>
            <w:tcBorders>
              <w:top w:val="single" w:sz="4" w:space="0" w:color="auto"/>
              <w:bottom w:val="single" w:sz="4" w:space="0" w:color="auto"/>
            </w:tcBorders>
            <w:shd w:val="clear" w:color="auto" w:fill="auto"/>
            <w:noWrap/>
            <w:vAlign w:val="bottom"/>
            <w:hideMark/>
          </w:tcPr>
          <w:p w14:paraId="60A27B27" w14:textId="39712C90"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347 923 </w:t>
            </w:r>
          </w:p>
        </w:tc>
        <w:tc>
          <w:tcPr>
            <w:tcW w:w="1204" w:type="dxa"/>
            <w:tcBorders>
              <w:top w:val="single" w:sz="4" w:space="0" w:color="auto"/>
              <w:bottom w:val="single" w:sz="4" w:space="0" w:color="auto"/>
            </w:tcBorders>
            <w:shd w:val="clear" w:color="auto" w:fill="auto"/>
            <w:noWrap/>
            <w:vAlign w:val="bottom"/>
            <w:hideMark/>
          </w:tcPr>
          <w:p w14:paraId="545B7A68" w14:textId="45C7625C"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303 577 </w:t>
            </w:r>
          </w:p>
        </w:tc>
      </w:tr>
      <w:tr w:rsidR="005037BE" w:rsidRPr="006047CF" w14:paraId="105BFFB2" w14:textId="77777777" w:rsidTr="006047CF">
        <w:trPr>
          <w:trHeight w:val="231"/>
          <w:jc w:val="right"/>
        </w:trPr>
        <w:tc>
          <w:tcPr>
            <w:tcW w:w="5627" w:type="dxa"/>
            <w:tcBorders>
              <w:top w:val="single" w:sz="4" w:space="0" w:color="auto"/>
            </w:tcBorders>
            <w:shd w:val="clear" w:color="auto" w:fill="auto"/>
            <w:vAlign w:val="center"/>
            <w:hideMark/>
          </w:tcPr>
          <w:p w14:paraId="79EE6A60" w14:textId="77777777" w:rsidR="005037BE" w:rsidRPr="006047CF" w:rsidRDefault="005037BE" w:rsidP="000F2897">
            <w:pPr>
              <w:spacing w:before="20" w:after="40"/>
              <w:rPr>
                <w:rFonts w:eastAsia="Times New Roman"/>
                <w:sz w:val="18"/>
                <w:szCs w:val="18"/>
                <w:lang w:eastAsia="en-GB"/>
              </w:rPr>
            </w:pPr>
            <w:r w:rsidRPr="006047CF">
              <w:rPr>
                <w:rFonts w:eastAsia="Times New Roman"/>
                <w:sz w:val="18"/>
                <w:szCs w:val="18"/>
                <w:lang w:eastAsia="en-GB"/>
              </w:rPr>
              <w:t>Deliverable 3 (a) Pollination assessment</w:t>
            </w:r>
          </w:p>
        </w:tc>
        <w:tc>
          <w:tcPr>
            <w:tcW w:w="1282" w:type="dxa"/>
            <w:tcBorders>
              <w:top w:val="single" w:sz="4" w:space="0" w:color="auto"/>
            </w:tcBorders>
            <w:shd w:val="clear" w:color="auto" w:fill="auto"/>
            <w:noWrap/>
            <w:vAlign w:val="bottom"/>
            <w:hideMark/>
          </w:tcPr>
          <w:p w14:paraId="4A73E560" w14:textId="0D15394B"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117 000 </w:t>
            </w:r>
          </w:p>
        </w:tc>
        <w:tc>
          <w:tcPr>
            <w:tcW w:w="1384" w:type="dxa"/>
            <w:tcBorders>
              <w:top w:val="single" w:sz="4" w:space="0" w:color="auto"/>
            </w:tcBorders>
            <w:shd w:val="clear" w:color="000000" w:fill="FFFFFF"/>
            <w:noWrap/>
            <w:vAlign w:val="bottom"/>
            <w:hideMark/>
          </w:tcPr>
          <w:p w14:paraId="5B33817E" w14:textId="0243ABDF"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3 040 </w:t>
            </w:r>
          </w:p>
        </w:tc>
        <w:tc>
          <w:tcPr>
            <w:tcW w:w="1204" w:type="dxa"/>
            <w:tcBorders>
              <w:top w:val="single" w:sz="4" w:space="0" w:color="auto"/>
            </w:tcBorders>
            <w:shd w:val="clear" w:color="auto" w:fill="auto"/>
            <w:noWrap/>
            <w:vAlign w:val="bottom"/>
            <w:hideMark/>
          </w:tcPr>
          <w:p w14:paraId="61FBB502" w14:textId="79253145"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113 960 </w:t>
            </w:r>
          </w:p>
        </w:tc>
      </w:tr>
      <w:tr w:rsidR="005037BE" w:rsidRPr="006047CF" w14:paraId="46ADFA1E" w14:textId="77777777" w:rsidTr="006047CF">
        <w:trPr>
          <w:trHeight w:val="462"/>
          <w:jc w:val="right"/>
        </w:trPr>
        <w:tc>
          <w:tcPr>
            <w:tcW w:w="5627" w:type="dxa"/>
            <w:shd w:val="clear" w:color="auto" w:fill="auto"/>
            <w:vAlign w:val="center"/>
            <w:hideMark/>
          </w:tcPr>
          <w:p w14:paraId="346D0DB5" w14:textId="22E02B2B" w:rsidR="005037BE" w:rsidRPr="006047CF" w:rsidRDefault="005037BE" w:rsidP="000F2897">
            <w:pPr>
              <w:spacing w:before="20" w:after="40"/>
              <w:rPr>
                <w:rFonts w:eastAsia="Times New Roman"/>
                <w:sz w:val="18"/>
                <w:szCs w:val="18"/>
                <w:lang w:eastAsia="en-GB"/>
              </w:rPr>
            </w:pPr>
            <w:r w:rsidRPr="006047CF">
              <w:rPr>
                <w:rFonts w:eastAsia="Times New Roman"/>
                <w:sz w:val="18"/>
                <w:szCs w:val="18"/>
                <w:lang w:eastAsia="en-GB"/>
              </w:rPr>
              <w:t>Deliverable 3 (b) (i) Land degradation and restoration assessment</w:t>
            </w:r>
          </w:p>
        </w:tc>
        <w:tc>
          <w:tcPr>
            <w:tcW w:w="1282" w:type="dxa"/>
            <w:shd w:val="clear" w:color="auto" w:fill="auto"/>
            <w:noWrap/>
            <w:vAlign w:val="bottom"/>
            <w:hideMark/>
          </w:tcPr>
          <w:p w14:paraId="56B39B84" w14:textId="0CE4C7D9"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187 500 </w:t>
            </w:r>
          </w:p>
        </w:tc>
        <w:tc>
          <w:tcPr>
            <w:tcW w:w="1384" w:type="dxa"/>
            <w:shd w:val="clear" w:color="000000" w:fill="FFFFFF"/>
            <w:noWrap/>
            <w:vAlign w:val="bottom"/>
            <w:hideMark/>
          </w:tcPr>
          <w:p w14:paraId="4361EAB9" w14:textId="3FD37E4A"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122 693 </w:t>
            </w:r>
          </w:p>
        </w:tc>
        <w:tc>
          <w:tcPr>
            <w:tcW w:w="1204" w:type="dxa"/>
            <w:shd w:val="clear" w:color="auto" w:fill="auto"/>
            <w:noWrap/>
            <w:vAlign w:val="bottom"/>
            <w:hideMark/>
          </w:tcPr>
          <w:p w14:paraId="1E7697E5" w14:textId="2FA0A80A"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64 807 </w:t>
            </w:r>
          </w:p>
        </w:tc>
      </w:tr>
      <w:tr w:rsidR="005037BE" w:rsidRPr="006047CF" w14:paraId="42D4BC3C" w14:textId="77777777" w:rsidTr="006047CF">
        <w:trPr>
          <w:trHeight w:val="231"/>
          <w:jc w:val="right"/>
        </w:trPr>
        <w:tc>
          <w:tcPr>
            <w:tcW w:w="5627" w:type="dxa"/>
            <w:shd w:val="clear" w:color="auto" w:fill="auto"/>
            <w:vAlign w:val="center"/>
            <w:hideMark/>
          </w:tcPr>
          <w:p w14:paraId="1B612725" w14:textId="415B423A" w:rsidR="005037BE" w:rsidRPr="006047CF" w:rsidRDefault="005037BE" w:rsidP="000F2897">
            <w:pPr>
              <w:spacing w:before="20" w:after="40"/>
              <w:rPr>
                <w:rFonts w:eastAsia="Times New Roman"/>
                <w:sz w:val="18"/>
                <w:szCs w:val="18"/>
                <w:lang w:eastAsia="en-GB"/>
              </w:rPr>
            </w:pPr>
            <w:r w:rsidRPr="006047CF">
              <w:rPr>
                <w:rFonts w:eastAsia="Times New Roman"/>
                <w:sz w:val="18"/>
                <w:szCs w:val="18"/>
                <w:lang w:eastAsia="en-GB"/>
              </w:rPr>
              <w:t>Deliverable 3 (b) (ii) Invasive alien species assessment</w:t>
            </w:r>
          </w:p>
        </w:tc>
        <w:tc>
          <w:tcPr>
            <w:tcW w:w="1282" w:type="dxa"/>
            <w:shd w:val="clear" w:color="auto" w:fill="auto"/>
            <w:noWrap/>
            <w:vAlign w:val="bottom"/>
            <w:hideMark/>
          </w:tcPr>
          <w:p w14:paraId="79276C89"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w:t>
            </w:r>
          </w:p>
        </w:tc>
        <w:tc>
          <w:tcPr>
            <w:tcW w:w="1384" w:type="dxa"/>
            <w:shd w:val="clear" w:color="000000" w:fill="FFFFFF"/>
            <w:noWrap/>
            <w:vAlign w:val="bottom"/>
            <w:hideMark/>
          </w:tcPr>
          <w:p w14:paraId="787BC983"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w:t>
            </w:r>
          </w:p>
        </w:tc>
        <w:tc>
          <w:tcPr>
            <w:tcW w:w="1204" w:type="dxa"/>
            <w:shd w:val="clear" w:color="auto" w:fill="auto"/>
            <w:noWrap/>
            <w:vAlign w:val="bottom"/>
            <w:hideMark/>
          </w:tcPr>
          <w:p w14:paraId="3FEEAFA2"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w:t>
            </w:r>
          </w:p>
        </w:tc>
      </w:tr>
      <w:tr w:rsidR="005037BE" w:rsidRPr="006047CF" w14:paraId="2F5D60F7" w14:textId="77777777" w:rsidTr="006047CF">
        <w:trPr>
          <w:trHeight w:val="462"/>
          <w:jc w:val="right"/>
        </w:trPr>
        <w:tc>
          <w:tcPr>
            <w:tcW w:w="5627" w:type="dxa"/>
            <w:shd w:val="clear" w:color="auto" w:fill="auto"/>
            <w:vAlign w:val="center"/>
            <w:hideMark/>
          </w:tcPr>
          <w:p w14:paraId="7646103A" w14:textId="6508868E" w:rsidR="005037BE" w:rsidRPr="006047CF" w:rsidRDefault="005037BE" w:rsidP="000F2897">
            <w:pPr>
              <w:spacing w:before="20" w:after="40"/>
              <w:rPr>
                <w:rFonts w:eastAsia="Times New Roman"/>
                <w:sz w:val="18"/>
                <w:szCs w:val="18"/>
                <w:lang w:eastAsia="en-GB"/>
              </w:rPr>
            </w:pPr>
            <w:r w:rsidRPr="006047CF">
              <w:rPr>
                <w:rFonts w:eastAsia="Times New Roman"/>
                <w:sz w:val="18"/>
                <w:szCs w:val="18"/>
                <w:lang w:eastAsia="en-GB"/>
              </w:rPr>
              <w:t>Deliverable 3 (b) (iii) Sustainable use of wild species assessment</w:t>
            </w:r>
          </w:p>
        </w:tc>
        <w:tc>
          <w:tcPr>
            <w:tcW w:w="1282" w:type="dxa"/>
            <w:shd w:val="clear" w:color="auto" w:fill="auto"/>
            <w:noWrap/>
            <w:vAlign w:val="bottom"/>
            <w:hideMark/>
          </w:tcPr>
          <w:p w14:paraId="78E97761" w14:textId="131EED79"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80 000 </w:t>
            </w:r>
          </w:p>
        </w:tc>
        <w:tc>
          <w:tcPr>
            <w:tcW w:w="1384" w:type="dxa"/>
            <w:shd w:val="clear" w:color="000000" w:fill="FFFFFF"/>
            <w:noWrap/>
            <w:vAlign w:val="bottom"/>
            <w:hideMark/>
          </w:tcPr>
          <w:p w14:paraId="2F95BD40" w14:textId="24890669"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50 850 </w:t>
            </w:r>
          </w:p>
        </w:tc>
        <w:tc>
          <w:tcPr>
            <w:tcW w:w="1204" w:type="dxa"/>
            <w:shd w:val="clear" w:color="auto" w:fill="auto"/>
            <w:noWrap/>
            <w:vAlign w:val="bottom"/>
            <w:hideMark/>
          </w:tcPr>
          <w:p w14:paraId="1E8A0137" w14:textId="37C7C09D"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29 150 </w:t>
            </w:r>
          </w:p>
        </w:tc>
      </w:tr>
      <w:tr w:rsidR="005037BE" w:rsidRPr="006047CF" w14:paraId="1F8C115D" w14:textId="77777777" w:rsidTr="006047CF">
        <w:trPr>
          <w:trHeight w:val="231"/>
          <w:jc w:val="right"/>
        </w:trPr>
        <w:tc>
          <w:tcPr>
            <w:tcW w:w="5627" w:type="dxa"/>
            <w:shd w:val="clear" w:color="auto" w:fill="auto"/>
            <w:vAlign w:val="center"/>
            <w:hideMark/>
          </w:tcPr>
          <w:p w14:paraId="2C5DB03C" w14:textId="77777777" w:rsidR="005037BE" w:rsidRPr="006047CF" w:rsidRDefault="005037BE" w:rsidP="000F2897">
            <w:pPr>
              <w:spacing w:before="20" w:after="40"/>
              <w:rPr>
                <w:rFonts w:eastAsia="Times New Roman"/>
                <w:sz w:val="18"/>
                <w:szCs w:val="18"/>
                <w:lang w:eastAsia="en-GB"/>
              </w:rPr>
            </w:pPr>
            <w:r w:rsidRPr="006047CF">
              <w:rPr>
                <w:rFonts w:eastAsia="Times New Roman"/>
                <w:sz w:val="18"/>
                <w:szCs w:val="18"/>
                <w:lang w:eastAsia="en-GB"/>
              </w:rPr>
              <w:t>Deliverable 3 (c) Policy support tools for scenarios and models</w:t>
            </w:r>
          </w:p>
        </w:tc>
        <w:tc>
          <w:tcPr>
            <w:tcW w:w="1282" w:type="dxa"/>
            <w:shd w:val="clear" w:color="auto" w:fill="auto"/>
            <w:noWrap/>
            <w:vAlign w:val="bottom"/>
            <w:hideMark/>
          </w:tcPr>
          <w:p w14:paraId="213EB2BC" w14:textId="0535120B"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217 000 </w:t>
            </w:r>
          </w:p>
        </w:tc>
        <w:tc>
          <w:tcPr>
            <w:tcW w:w="1384" w:type="dxa"/>
            <w:shd w:val="clear" w:color="000000" w:fill="FFFFFF"/>
            <w:noWrap/>
            <w:vAlign w:val="bottom"/>
            <w:hideMark/>
          </w:tcPr>
          <w:p w14:paraId="7D5B8DF7" w14:textId="6001DCA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141 832 </w:t>
            </w:r>
          </w:p>
        </w:tc>
        <w:tc>
          <w:tcPr>
            <w:tcW w:w="1204" w:type="dxa"/>
            <w:shd w:val="clear" w:color="auto" w:fill="auto"/>
            <w:noWrap/>
            <w:vAlign w:val="bottom"/>
            <w:hideMark/>
          </w:tcPr>
          <w:p w14:paraId="3C623B5C" w14:textId="427AD666"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75 168 </w:t>
            </w:r>
          </w:p>
        </w:tc>
      </w:tr>
      <w:tr w:rsidR="005037BE" w:rsidRPr="006047CF" w14:paraId="7730EE3A" w14:textId="77777777" w:rsidTr="006047CF">
        <w:trPr>
          <w:trHeight w:val="231"/>
          <w:jc w:val="right"/>
        </w:trPr>
        <w:tc>
          <w:tcPr>
            <w:tcW w:w="5627" w:type="dxa"/>
            <w:tcBorders>
              <w:bottom w:val="single" w:sz="4" w:space="0" w:color="auto"/>
            </w:tcBorders>
            <w:shd w:val="clear" w:color="auto" w:fill="auto"/>
            <w:vAlign w:val="center"/>
            <w:hideMark/>
          </w:tcPr>
          <w:p w14:paraId="5B82E790" w14:textId="77777777" w:rsidR="005037BE" w:rsidRPr="006047CF" w:rsidRDefault="005037BE" w:rsidP="000F2897">
            <w:pPr>
              <w:spacing w:before="20" w:after="40"/>
              <w:rPr>
                <w:rFonts w:eastAsia="Times New Roman"/>
                <w:sz w:val="18"/>
                <w:szCs w:val="18"/>
                <w:lang w:eastAsia="en-GB"/>
              </w:rPr>
            </w:pPr>
            <w:r w:rsidRPr="006047CF">
              <w:rPr>
                <w:rFonts w:eastAsia="Times New Roman"/>
                <w:sz w:val="18"/>
                <w:szCs w:val="18"/>
                <w:lang w:eastAsia="en-GB"/>
              </w:rPr>
              <w:t>Deliverable 3 (d) Policy support tools for values</w:t>
            </w:r>
          </w:p>
        </w:tc>
        <w:tc>
          <w:tcPr>
            <w:tcW w:w="1282" w:type="dxa"/>
            <w:tcBorders>
              <w:bottom w:val="single" w:sz="4" w:space="0" w:color="auto"/>
            </w:tcBorders>
            <w:shd w:val="clear" w:color="auto" w:fill="auto"/>
            <w:noWrap/>
            <w:vAlign w:val="bottom"/>
            <w:hideMark/>
          </w:tcPr>
          <w:p w14:paraId="47FA63CB" w14:textId="7D7FD7D3"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50 000 </w:t>
            </w:r>
          </w:p>
        </w:tc>
        <w:tc>
          <w:tcPr>
            <w:tcW w:w="1384" w:type="dxa"/>
            <w:tcBorders>
              <w:bottom w:val="single" w:sz="4" w:space="0" w:color="auto"/>
            </w:tcBorders>
            <w:shd w:val="clear" w:color="000000" w:fill="FFFFFF"/>
            <w:noWrap/>
            <w:vAlign w:val="bottom"/>
            <w:hideMark/>
          </w:tcPr>
          <w:p w14:paraId="6BD32C79" w14:textId="2C87B283"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29 508 </w:t>
            </w:r>
          </w:p>
        </w:tc>
        <w:tc>
          <w:tcPr>
            <w:tcW w:w="1204" w:type="dxa"/>
            <w:tcBorders>
              <w:bottom w:val="single" w:sz="4" w:space="0" w:color="auto"/>
            </w:tcBorders>
            <w:shd w:val="clear" w:color="auto" w:fill="auto"/>
            <w:noWrap/>
            <w:vAlign w:val="bottom"/>
            <w:hideMark/>
          </w:tcPr>
          <w:p w14:paraId="1F5E13F9" w14:textId="6CD824FA"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20 492 </w:t>
            </w:r>
          </w:p>
        </w:tc>
      </w:tr>
      <w:tr w:rsidR="005037BE" w:rsidRPr="006047CF" w14:paraId="77D0D84B" w14:textId="77777777" w:rsidTr="006047CF">
        <w:trPr>
          <w:trHeight w:val="462"/>
          <w:jc w:val="right"/>
        </w:trPr>
        <w:tc>
          <w:tcPr>
            <w:tcW w:w="5627" w:type="dxa"/>
            <w:tcBorders>
              <w:top w:val="single" w:sz="4" w:space="0" w:color="auto"/>
              <w:bottom w:val="single" w:sz="4" w:space="0" w:color="auto"/>
            </w:tcBorders>
            <w:shd w:val="clear" w:color="auto" w:fill="auto"/>
            <w:vAlign w:val="bottom"/>
            <w:hideMark/>
          </w:tcPr>
          <w:p w14:paraId="2B301ECF"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2.4 Objective 4: communicate and evaluate Platform activities, deliverables and findings</w:t>
            </w:r>
          </w:p>
        </w:tc>
        <w:tc>
          <w:tcPr>
            <w:tcW w:w="1282" w:type="dxa"/>
            <w:tcBorders>
              <w:top w:val="single" w:sz="4" w:space="0" w:color="auto"/>
              <w:bottom w:val="single" w:sz="4" w:space="0" w:color="auto"/>
            </w:tcBorders>
            <w:shd w:val="clear" w:color="auto" w:fill="auto"/>
            <w:noWrap/>
            <w:vAlign w:val="bottom"/>
            <w:hideMark/>
          </w:tcPr>
          <w:p w14:paraId="701AA8DD" w14:textId="3B0F7F69"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275 000 </w:t>
            </w:r>
          </w:p>
        </w:tc>
        <w:tc>
          <w:tcPr>
            <w:tcW w:w="1384" w:type="dxa"/>
            <w:tcBorders>
              <w:top w:val="single" w:sz="4" w:space="0" w:color="auto"/>
              <w:bottom w:val="single" w:sz="4" w:space="0" w:color="auto"/>
            </w:tcBorders>
            <w:shd w:val="clear" w:color="auto" w:fill="auto"/>
            <w:noWrap/>
            <w:vAlign w:val="bottom"/>
            <w:hideMark/>
          </w:tcPr>
          <w:p w14:paraId="49CD12EE" w14:textId="5C97AAE5"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59 294 </w:t>
            </w:r>
          </w:p>
        </w:tc>
        <w:tc>
          <w:tcPr>
            <w:tcW w:w="1204" w:type="dxa"/>
            <w:tcBorders>
              <w:top w:val="single" w:sz="4" w:space="0" w:color="auto"/>
              <w:bottom w:val="single" w:sz="4" w:space="0" w:color="auto"/>
            </w:tcBorders>
            <w:shd w:val="clear" w:color="auto" w:fill="auto"/>
            <w:noWrap/>
            <w:vAlign w:val="bottom"/>
            <w:hideMark/>
          </w:tcPr>
          <w:p w14:paraId="5B5C1CFC" w14:textId="41840588"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215 706 </w:t>
            </w:r>
          </w:p>
        </w:tc>
      </w:tr>
      <w:tr w:rsidR="005037BE" w:rsidRPr="006047CF" w14:paraId="6C9F6C50" w14:textId="77777777" w:rsidTr="006047CF">
        <w:trPr>
          <w:trHeight w:val="231"/>
          <w:jc w:val="right"/>
        </w:trPr>
        <w:tc>
          <w:tcPr>
            <w:tcW w:w="5627" w:type="dxa"/>
            <w:tcBorders>
              <w:top w:val="single" w:sz="4" w:space="0" w:color="auto"/>
            </w:tcBorders>
            <w:shd w:val="clear" w:color="auto" w:fill="auto"/>
            <w:vAlign w:val="bottom"/>
            <w:hideMark/>
          </w:tcPr>
          <w:p w14:paraId="2206B2E7"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Deliverable 4 (a) Catalogue of assessments</w:t>
            </w:r>
          </w:p>
        </w:tc>
        <w:tc>
          <w:tcPr>
            <w:tcW w:w="1282" w:type="dxa"/>
            <w:tcBorders>
              <w:top w:val="single" w:sz="4" w:space="0" w:color="auto"/>
            </w:tcBorders>
            <w:shd w:val="clear" w:color="auto" w:fill="auto"/>
            <w:noWrap/>
            <w:vAlign w:val="bottom"/>
            <w:hideMark/>
          </w:tcPr>
          <w:p w14:paraId="760A12EB" w14:textId="00D5134B"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30 000 </w:t>
            </w:r>
          </w:p>
        </w:tc>
        <w:tc>
          <w:tcPr>
            <w:tcW w:w="1384" w:type="dxa"/>
            <w:tcBorders>
              <w:top w:val="single" w:sz="4" w:space="0" w:color="auto"/>
            </w:tcBorders>
            <w:shd w:val="clear" w:color="auto" w:fill="auto"/>
            <w:noWrap/>
            <w:vAlign w:val="bottom"/>
            <w:hideMark/>
          </w:tcPr>
          <w:p w14:paraId="7B84BAC0" w14:textId="0951D268"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7 099 </w:t>
            </w:r>
          </w:p>
        </w:tc>
        <w:tc>
          <w:tcPr>
            <w:tcW w:w="1204" w:type="dxa"/>
            <w:tcBorders>
              <w:top w:val="single" w:sz="4" w:space="0" w:color="auto"/>
            </w:tcBorders>
            <w:shd w:val="clear" w:color="auto" w:fill="auto"/>
            <w:noWrap/>
            <w:vAlign w:val="bottom"/>
            <w:hideMark/>
          </w:tcPr>
          <w:p w14:paraId="2DFD61D8" w14:textId="23018F10"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22 901 </w:t>
            </w:r>
          </w:p>
        </w:tc>
      </w:tr>
      <w:tr w:rsidR="005037BE" w:rsidRPr="006047CF" w14:paraId="687CD6C6" w14:textId="77777777" w:rsidTr="006047CF">
        <w:trPr>
          <w:trHeight w:val="273"/>
          <w:jc w:val="right"/>
        </w:trPr>
        <w:tc>
          <w:tcPr>
            <w:tcW w:w="5627" w:type="dxa"/>
            <w:shd w:val="clear" w:color="auto" w:fill="auto"/>
            <w:vAlign w:val="bottom"/>
            <w:hideMark/>
          </w:tcPr>
          <w:p w14:paraId="3B0B38E4"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Deliverable 4 (c) Catalogue of policy support tools and methodologies</w:t>
            </w:r>
          </w:p>
        </w:tc>
        <w:tc>
          <w:tcPr>
            <w:tcW w:w="1282" w:type="dxa"/>
            <w:shd w:val="clear" w:color="auto" w:fill="auto"/>
            <w:noWrap/>
            <w:vAlign w:val="bottom"/>
            <w:hideMark/>
          </w:tcPr>
          <w:p w14:paraId="3892582C" w14:textId="0DDA2F65"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30 000 </w:t>
            </w:r>
          </w:p>
        </w:tc>
        <w:tc>
          <w:tcPr>
            <w:tcW w:w="1384" w:type="dxa"/>
            <w:shd w:val="clear" w:color="auto" w:fill="auto"/>
            <w:noWrap/>
            <w:vAlign w:val="bottom"/>
            <w:hideMark/>
          </w:tcPr>
          <w:p w14:paraId="614D658D" w14:textId="0658F7F8"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15 000 </w:t>
            </w:r>
          </w:p>
        </w:tc>
        <w:tc>
          <w:tcPr>
            <w:tcW w:w="1204" w:type="dxa"/>
            <w:shd w:val="clear" w:color="auto" w:fill="auto"/>
            <w:noWrap/>
            <w:vAlign w:val="bottom"/>
            <w:hideMark/>
          </w:tcPr>
          <w:p w14:paraId="713DBCB1" w14:textId="1E2D9EC1"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15 000 </w:t>
            </w:r>
          </w:p>
        </w:tc>
      </w:tr>
      <w:tr w:rsidR="005037BE" w:rsidRPr="006047CF" w14:paraId="36F47819" w14:textId="77777777" w:rsidTr="006047CF">
        <w:trPr>
          <w:trHeight w:val="231"/>
          <w:jc w:val="right"/>
        </w:trPr>
        <w:tc>
          <w:tcPr>
            <w:tcW w:w="5627" w:type="dxa"/>
            <w:shd w:val="clear" w:color="auto" w:fill="auto"/>
            <w:vAlign w:val="bottom"/>
            <w:hideMark/>
          </w:tcPr>
          <w:p w14:paraId="1848492B"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lastRenderedPageBreak/>
              <w:t>Deliverable 4 (d) Communication and stakeholder engagement</w:t>
            </w:r>
          </w:p>
        </w:tc>
        <w:tc>
          <w:tcPr>
            <w:tcW w:w="1282" w:type="dxa"/>
            <w:shd w:val="clear" w:color="auto" w:fill="auto"/>
            <w:noWrap/>
            <w:vAlign w:val="bottom"/>
            <w:hideMark/>
          </w:tcPr>
          <w:p w14:paraId="282BA4EE" w14:textId="5730100A"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215 000 </w:t>
            </w:r>
          </w:p>
        </w:tc>
        <w:tc>
          <w:tcPr>
            <w:tcW w:w="1384" w:type="dxa"/>
            <w:shd w:val="clear" w:color="auto" w:fill="auto"/>
            <w:noWrap/>
            <w:vAlign w:val="bottom"/>
            <w:hideMark/>
          </w:tcPr>
          <w:p w14:paraId="2D62FBAE" w14:textId="69E4417C"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37 195 </w:t>
            </w:r>
          </w:p>
        </w:tc>
        <w:tc>
          <w:tcPr>
            <w:tcW w:w="1204" w:type="dxa"/>
            <w:shd w:val="clear" w:color="auto" w:fill="auto"/>
            <w:noWrap/>
            <w:vAlign w:val="bottom"/>
            <w:hideMark/>
          </w:tcPr>
          <w:p w14:paraId="495E050C" w14:textId="74B11F24"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177 805 </w:t>
            </w:r>
          </w:p>
        </w:tc>
      </w:tr>
      <w:tr w:rsidR="005037BE" w:rsidRPr="006047CF" w14:paraId="21ACE619" w14:textId="77777777" w:rsidTr="006047CF">
        <w:trPr>
          <w:trHeight w:val="231"/>
          <w:jc w:val="right"/>
        </w:trPr>
        <w:tc>
          <w:tcPr>
            <w:tcW w:w="5627" w:type="dxa"/>
            <w:tcBorders>
              <w:bottom w:val="single" w:sz="4" w:space="0" w:color="auto"/>
            </w:tcBorders>
            <w:shd w:val="clear" w:color="auto" w:fill="auto"/>
            <w:vAlign w:val="bottom"/>
            <w:hideMark/>
          </w:tcPr>
          <w:p w14:paraId="5BB02FA5"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Deliverable 4 (e) Review of the Platform</w:t>
            </w:r>
          </w:p>
        </w:tc>
        <w:tc>
          <w:tcPr>
            <w:tcW w:w="1282" w:type="dxa"/>
            <w:tcBorders>
              <w:bottom w:val="single" w:sz="4" w:space="0" w:color="auto"/>
            </w:tcBorders>
            <w:shd w:val="clear" w:color="auto" w:fill="auto"/>
            <w:noWrap/>
            <w:vAlign w:val="bottom"/>
            <w:hideMark/>
          </w:tcPr>
          <w:p w14:paraId="1120C19C"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w:t>
            </w:r>
          </w:p>
        </w:tc>
        <w:tc>
          <w:tcPr>
            <w:tcW w:w="1384" w:type="dxa"/>
            <w:tcBorders>
              <w:bottom w:val="single" w:sz="4" w:space="0" w:color="auto"/>
            </w:tcBorders>
            <w:shd w:val="clear" w:color="auto" w:fill="auto"/>
            <w:noWrap/>
            <w:vAlign w:val="bottom"/>
            <w:hideMark/>
          </w:tcPr>
          <w:p w14:paraId="30B02A08"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w:t>
            </w:r>
          </w:p>
        </w:tc>
        <w:tc>
          <w:tcPr>
            <w:tcW w:w="1204" w:type="dxa"/>
            <w:tcBorders>
              <w:bottom w:val="single" w:sz="4" w:space="0" w:color="auto"/>
            </w:tcBorders>
            <w:shd w:val="clear" w:color="auto" w:fill="auto"/>
            <w:noWrap/>
            <w:vAlign w:val="bottom"/>
            <w:hideMark/>
          </w:tcPr>
          <w:p w14:paraId="71493CC3"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w:t>
            </w:r>
          </w:p>
        </w:tc>
      </w:tr>
      <w:tr w:rsidR="005037BE" w:rsidRPr="006047CF" w14:paraId="14B8AEAE" w14:textId="77777777" w:rsidTr="006047CF">
        <w:trPr>
          <w:trHeight w:val="244"/>
          <w:jc w:val="right"/>
        </w:trPr>
        <w:tc>
          <w:tcPr>
            <w:tcW w:w="5627" w:type="dxa"/>
            <w:tcBorders>
              <w:top w:val="single" w:sz="4" w:space="0" w:color="auto"/>
              <w:bottom w:val="single" w:sz="4" w:space="0" w:color="auto"/>
            </w:tcBorders>
            <w:shd w:val="clear" w:color="auto" w:fill="auto"/>
            <w:noWrap/>
            <w:vAlign w:val="bottom"/>
            <w:hideMark/>
          </w:tcPr>
          <w:p w14:paraId="01041E3C"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2, implementation of the work programme</w:t>
            </w:r>
          </w:p>
        </w:tc>
        <w:tc>
          <w:tcPr>
            <w:tcW w:w="1282" w:type="dxa"/>
            <w:tcBorders>
              <w:top w:val="single" w:sz="4" w:space="0" w:color="auto"/>
              <w:bottom w:val="single" w:sz="4" w:space="0" w:color="auto"/>
            </w:tcBorders>
            <w:shd w:val="clear" w:color="auto" w:fill="auto"/>
            <w:noWrap/>
            <w:vAlign w:val="bottom"/>
            <w:hideMark/>
          </w:tcPr>
          <w:p w14:paraId="16088C69" w14:textId="2CAAC715"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3 842 750 </w:t>
            </w:r>
          </w:p>
        </w:tc>
        <w:tc>
          <w:tcPr>
            <w:tcW w:w="1384" w:type="dxa"/>
            <w:tcBorders>
              <w:top w:val="single" w:sz="4" w:space="0" w:color="auto"/>
              <w:bottom w:val="single" w:sz="4" w:space="0" w:color="auto"/>
            </w:tcBorders>
            <w:shd w:val="clear" w:color="auto" w:fill="auto"/>
            <w:noWrap/>
            <w:vAlign w:val="bottom"/>
            <w:hideMark/>
          </w:tcPr>
          <w:p w14:paraId="60FF5CDA" w14:textId="6C45F7BE"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2 500 482 </w:t>
            </w:r>
          </w:p>
        </w:tc>
        <w:tc>
          <w:tcPr>
            <w:tcW w:w="1204" w:type="dxa"/>
            <w:tcBorders>
              <w:top w:val="single" w:sz="4" w:space="0" w:color="auto"/>
              <w:bottom w:val="single" w:sz="4" w:space="0" w:color="auto"/>
            </w:tcBorders>
            <w:shd w:val="clear" w:color="auto" w:fill="auto"/>
            <w:noWrap/>
            <w:vAlign w:val="bottom"/>
            <w:hideMark/>
          </w:tcPr>
          <w:p w14:paraId="3F9A1231" w14:textId="122A607B"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1 342 268 </w:t>
            </w:r>
          </w:p>
        </w:tc>
      </w:tr>
      <w:tr w:rsidR="005037BE" w:rsidRPr="006047CF" w14:paraId="768AE504" w14:textId="77777777" w:rsidTr="006047CF">
        <w:trPr>
          <w:trHeight w:val="95"/>
          <w:jc w:val="right"/>
        </w:trPr>
        <w:tc>
          <w:tcPr>
            <w:tcW w:w="5627" w:type="dxa"/>
            <w:tcBorders>
              <w:top w:val="single" w:sz="4" w:space="0" w:color="auto"/>
              <w:bottom w:val="single" w:sz="4" w:space="0" w:color="auto"/>
            </w:tcBorders>
            <w:shd w:val="clear" w:color="auto" w:fill="auto"/>
            <w:noWrap/>
            <w:vAlign w:val="bottom"/>
            <w:hideMark/>
          </w:tcPr>
          <w:p w14:paraId="0C120AA0"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82" w:type="dxa"/>
            <w:tcBorders>
              <w:top w:val="single" w:sz="4" w:space="0" w:color="auto"/>
              <w:bottom w:val="single" w:sz="4" w:space="0" w:color="auto"/>
            </w:tcBorders>
            <w:shd w:val="clear" w:color="auto" w:fill="auto"/>
            <w:noWrap/>
            <w:vAlign w:val="bottom"/>
            <w:hideMark/>
          </w:tcPr>
          <w:p w14:paraId="2B2E658E"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2DFAD2BA"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0A72F0C1"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5E3786DB" w14:textId="77777777" w:rsidTr="006047CF">
        <w:trPr>
          <w:trHeight w:val="231"/>
          <w:jc w:val="right"/>
        </w:trPr>
        <w:tc>
          <w:tcPr>
            <w:tcW w:w="5627" w:type="dxa"/>
            <w:tcBorders>
              <w:top w:val="single" w:sz="4" w:space="0" w:color="auto"/>
              <w:bottom w:val="single" w:sz="4" w:space="0" w:color="auto"/>
            </w:tcBorders>
            <w:shd w:val="clear" w:color="auto" w:fill="auto"/>
            <w:noWrap/>
            <w:vAlign w:val="bottom"/>
            <w:hideMark/>
          </w:tcPr>
          <w:p w14:paraId="4980C08A"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3. Secretariat</w:t>
            </w:r>
          </w:p>
        </w:tc>
        <w:tc>
          <w:tcPr>
            <w:tcW w:w="1282" w:type="dxa"/>
            <w:tcBorders>
              <w:top w:val="single" w:sz="4" w:space="0" w:color="auto"/>
              <w:bottom w:val="single" w:sz="4" w:space="0" w:color="auto"/>
            </w:tcBorders>
            <w:shd w:val="clear" w:color="auto" w:fill="auto"/>
            <w:noWrap/>
            <w:vAlign w:val="bottom"/>
            <w:hideMark/>
          </w:tcPr>
          <w:p w14:paraId="6B675229"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75C7DB8A"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0F3E25A9"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7B33F7BD" w14:textId="77777777" w:rsidTr="006047CF">
        <w:trPr>
          <w:trHeight w:val="231"/>
          <w:jc w:val="right"/>
        </w:trPr>
        <w:tc>
          <w:tcPr>
            <w:tcW w:w="5627" w:type="dxa"/>
            <w:tcBorders>
              <w:top w:val="single" w:sz="4" w:space="0" w:color="auto"/>
            </w:tcBorders>
            <w:shd w:val="clear" w:color="auto" w:fill="auto"/>
            <w:noWrap/>
            <w:vAlign w:val="bottom"/>
            <w:hideMark/>
          </w:tcPr>
          <w:p w14:paraId="133D5DD2"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3.1 Secretariat personnel</w:t>
            </w:r>
          </w:p>
        </w:tc>
        <w:tc>
          <w:tcPr>
            <w:tcW w:w="1282" w:type="dxa"/>
            <w:tcBorders>
              <w:top w:val="single" w:sz="4" w:space="0" w:color="auto"/>
            </w:tcBorders>
            <w:shd w:val="clear" w:color="auto" w:fill="auto"/>
            <w:noWrap/>
            <w:vAlign w:val="bottom"/>
            <w:hideMark/>
          </w:tcPr>
          <w:p w14:paraId="34450819" w14:textId="42AD3862"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1 812 300 </w:t>
            </w:r>
          </w:p>
        </w:tc>
        <w:tc>
          <w:tcPr>
            <w:tcW w:w="1384" w:type="dxa"/>
            <w:tcBorders>
              <w:top w:val="single" w:sz="4" w:space="0" w:color="auto"/>
            </w:tcBorders>
            <w:shd w:val="clear" w:color="auto" w:fill="auto"/>
            <w:noWrap/>
            <w:vAlign w:val="bottom"/>
            <w:hideMark/>
          </w:tcPr>
          <w:p w14:paraId="57547382" w14:textId="0E3DC431"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1 207 519 </w:t>
            </w:r>
          </w:p>
        </w:tc>
        <w:tc>
          <w:tcPr>
            <w:tcW w:w="1204" w:type="dxa"/>
            <w:tcBorders>
              <w:top w:val="single" w:sz="4" w:space="0" w:color="auto"/>
            </w:tcBorders>
            <w:shd w:val="clear" w:color="auto" w:fill="auto"/>
            <w:noWrap/>
            <w:vAlign w:val="bottom"/>
            <w:hideMark/>
          </w:tcPr>
          <w:p w14:paraId="5DE0268E" w14:textId="729C4D10"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604 781 </w:t>
            </w:r>
          </w:p>
        </w:tc>
      </w:tr>
      <w:tr w:rsidR="005037BE" w:rsidRPr="006047CF" w14:paraId="60FDFBBB" w14:textId="77777777" w:rsidTr="006047CF">
        <w:trPr>
          <w:trHeight w:val="231"/>
          <w:jc w:val="right"/>
        </w:trPr>
        <w:tc>
          <w:tcPr>
            <w:tcW w:w="5627" w:type="dxa"/>
            <w:tcBorders>
              <w:bottom w:val="single" w:sz="4" w:space="0" w:color="auto"/>
            </w:tcBorders>
            <w:shd w:val="clear" w:color="auto" w:fill="auto"/>
            <w:noWrap/>
            <w:vAlign w:val="bottom"/>
            <w:hideMark/>
          </w:tcPr>
          <w:p w14:paraId="13B40BEB"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3.2 Operating costs (non-personnel)</w:t>
            </w:r>
          </w:p>
        </w:tc>
        <w:tc>
          <w:tcPr>
            <w:tcW w:w="1282" w:type="dxa"/>
            <w:tcBorders>
              <w:bottom w:val="single" w:sz="4" w:space="0" w:color="auto"/>
            </w:tcBorders>
            <w:shd w:val="clear" w:color="auto" w:fill="auto"/>
            <w:noWrap/>
            <w:vAlign w:val="bottom"/>
            <w:hideMark/>
          </w:tcPr>
          <w:p w14:paraId="7D39EC64" w14:textId="714540AB"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262 500 </w:t>
            </w:r>
          </w:p>
        </w:tc>
        <w:tc>
          <w:tcPr>
            <w:tcW w:w="1384" w:type="dxa"/>
            <w:tcBorders>
              <w:bottom w:val="single" w:sz="4" w:space="0" w:color="auto"/>
            </w:tcBorders>
            <w:shd w:val="clear" w:color="auto" w:fill="auto"/>
            <w:noWrap/>
            <w:vAlign w:val="bottom"/>
            <w:hideMark/>
          </w:tcPr>
          <w:p w14:paraId="322EB71C" w14:textId="08CEC2A8"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192 183 </w:t>
            </w:r>
          </w:p>
        </w:tc>
        <w:tc>
          <w:tcPr>
            <w:tcW w:w="1204" w:type="dxa"/>
            <w:tcBorders>
              <w:bottom w:val="single" w:sz="4" w:space="0" w:color="auto"/>
            </w:tcBorders>
            <w:shd w:val="clear" w:color="auto" w:fill="auto"/>
            <w:noWrap/>
            <w:vAlign w:val="bottom"/>
            <w:hideMark/>
          </w:tcPr>
          <w:p w14:paraId="45336D89" w14:textId="7F0E551C"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70 317 </w:t>
            </w:r>
          </w:p>
        </w:tc>
      </w:tr>
      <w:tr w:rsidR="005037BE" w:rsidRPr="006047CF" w14:paraId="5C9052E4" w14:textId="77777777" w:rsidTr="006047CF">
        <w:trPr>
          <w:trHeight w:val="244"/>
          <w:jc w:val="right"/>
        </w:trPr>
        <w:tc>
          <w:tcPr>
            <w:tcW w:w="5627" w:type="dxa"/>
            <w:tcBorders>
              <w:top w:val="single" w:sz="4" w:space="0" w:color="auto"/>
              <w:bottom w:val="single" w:sz="4" w:space="0" w:color="auto"/>
            </w:tcBorders>
            <w:shd w:val="clear" w:color="auto" w:fill="auto"/>
            <w:noWrap/>
            <w:vAlign w:val="bottom"/>
            <w:hideMark/>
          </w:tcPr>
          <w:p w14:paraId="0AAF2268"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3, secretariat (personnel + operating)</w:t>
            </w:r>
          </w:p>
        </w:tc>
        <w:tc>
          <w:tcPr>
            <w:tcW w:w="1282" w:type="dxa"/>
            <w:tcBorders>
              <w:top w:val="single" w:sz="4" w:space="0" w:color="auto"/>
              <w:bottom w:val="single" w:sz="4" w:space="0" w:color="auto"/>
            </w:tcBorders>
            <w:shd w:val="clear" w:color="auto" w:fill="auto"/>
            <w:noWrap/>
            <w:vAlign w:val="bottom"/>
            <w:hideMark/>
          </w:tcPr>
          <w:p w14:paraId="7BC7B1B7" w14:textId="3E1BCEF7"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2 074 800 </w:t>
            </w:r>
          </w:p>
        </w:tc>
        <w:tc>
          <w:tcPr>
            <w:tcW w:w="1384" w:type="dxa"/>
            <w:tcBorders>
              <w:top w:val="single" w:sz="4" w:space="0" w:color="auto"/>
              <w:bottom w:val="single" w:sz="4" w:space="0" w:color="auto"/>
            </w:tcBorders>
            <w:shd w:val="clear" w:color="auto" w:fill="auto"/>
            <w:noWrap/>
            <w:vAlign w:val="bottom"/>
            <w:hideMark/>
          </w:tcPr>
          <w:p w14:paraId="36F9B3B0" w14:textId="6206C20B"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1 399 703 </w:t>
            </w:r>
          </w:p>
        </w:tc>
        <w:tc>
          <w:tcPr>
            <w:tcW w:w="1204" w:type="dxa"/>
            <w:tcBorders>
              <w:top w:val="single" w:sz="4" w:space="0" w:color="auto"/>
              <w:bottom w:val="single" w:sz="4" w:space="0" w:color="auto"/>
            </w:tcBorders>
            <w:shd w:val="clear" w:color="auto" w:fill="auto"/>
            <w:noWrap/>
            <w:vAlign w:val="bottom"/>
            <w:hideMark/>
          </w:tcPr>
          <w:p w14:paraId="246F4AAB" w14:textId="384F0680"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675 097 </w:t>
            </w:r>
          </w:p>
        </w:tc>
      </w:tr>
      <w:tr w:rsidR="005037BE" w:rsidRPr="006047CF" w14:paraId="51682011" w14:textId="77777777" w:rsidTr="006047CF">
        <w:trPr>
          <w:trHeight w:val="231"/>
          <w:jc w:val="right"/>
        </w:trPr>
        <w:tc>
          <w:tcPr>
            <w:tcW w:w="5627" w:type="dxa"/>
            <w:tcBorders>
              <w:top w:val="single" w:sz="4" w:space="0" w:color="auto"/>
            </w:tcBorders>
            <w:shd w:val="clear" w:color="auto" w:fill="auto"/>
            <w:noWrap/>
            <w:vAlign w:val="bottom"/>
            <w:hideMark/>
          </w:tcPr>
          <w:p w14:paraId="27C8EDB0"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Subtotal, 1+2+3</w:t>
            </w:r>
          </w:p>
        </w:tc>
        <w:tc>
          <w:tcPr>
            <w:tcW w:w="1282" w:type="dxa"/>
            <w:tcBorders>
              <w:top w:val="single" w:sz="4" w:space="0" w:color="auto"/>
            </w:tcBorders>
            <w:shd w:val="clear" w:color="auto" w:fill="auto"/>
            <w:noWrap/>
            <w:vAlign w:val="bottom"/>
            <w:hideMark/>
          </w:tcPr>
          <w:p w14:paraId="62535240" w14:textId="3B6F9B6C"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7 683 450 </w:t>
            </w:r>
          </w:p>
        </w:tc>
        <w:tc>
          <w:tcPr>
            <w:tcW w:w="1384" w:type="dxa"/>
            <w:tcBorders>
              <w:top w:val="single" w:sz="4" w:space="0" w:color="auto"/>
            </w:tcBorders>
            <w:shd w:val="clear" w:color="auto" w:fill="auto"/>
            <w:noWrap/>
            <w:vAlign w:val="bottom"/>
            <w:hideMark/>
          </w:tcPr>
          <w:p w14:paraId="31874EDF" w14:textId="75418DC4"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5 319 389 </w:t>
            </w:r>
          </w:p>
        </w:tc>
        <w:tc>
          <w:tcPr>
            <w:tcW w:w="1204" w:type="dxa"/>
            <w:tcBorders>
              <w:top w:val="single" w:sz="4" w:space="0" w:color="auto"/>
            </w:tcBorders>
            <w:shd w:val="clear" w:color="auto" w:fill="auto"/>
            <w:noWrap/>
            <w:vAlign w:val="bottom"/>
            <w:hideMark/>
          </w:tcPr>
          <w:p w14:paraId="2EE990E3" w14:textId="6B682852"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2 364 061 </w:t>
            </w:r>
          </w:p>
        </w:tc>
      </w:tr>
      <w:tr w:rsidR="005037BE" w:rsidRPr="006047CF" w14:paraId="47EE72FE" w14:textId="77777777" w:rsidTr="006047CF">
        <w:trPr>
          <w:trHeight w:val="231"/>
          <w:jc w:val="right"/>
        </w:trPr>
        <w:tc>
          <w:tcPr>
            <w:tcW w:w="5627" w:type="dxa"/>
            <w:tcBorders>
              <w:bottom w:val="single" w:sz="4" w:space="0" w:color="auto"/>
            </w:tcBorders>
            <w:shd w:val="clear" w:color="auto" w:fill="auto"/>
            <w:noWrap/>
            <w:vAlign w:val="bottom"/>
            <w:hideMark/>
          </w:tcPr>
          <w:p w14:paraId="22A31095"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Programme support costs (8 per cent)</w:t>
            </w:r>
          </w:p>
        </w:tc>
        <w:tc>
          <w:tcPr>
            <w:tcW w:w="1282" w:type="dxa"/>
            <w:tcBorders>
              <w:bottom w:val="single" w:sz="4" w:space="0" w:color="auto"/>
            </w:tcBorders>
            <w:shd w:val="clear" w:color="auto" w:fill="auto"/>
            <w:noWrap/>
            <w:vAlign w:val="bottom"/>
            <w:hideMark/>
          </w:tcPr>
          <w:p w14:paraId="64BFE6E3" w14:textId="15DFBDEA"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614 676 </w:t>
            </w:r>
          </w:p>
        </w:tc>
        <w:tc>
          <w:tcPr>
            <w:tcW w:w="1384" w:type="dxa"/>
            <w:tcBorders>
              <w:bottom w:val="single" w:sz="4" w:space="0" w:color="auto"/>
            </w:tcBorders>
            <w:shd w:val="clear" w:color="auto" w:fill="auto"/>
            <w:noWrap/>
            <w:vAlign w:val="bottom"/>
            <w:hideMark/>
          </w:tcPr>
          <w:p w14:paraId="31098C99" w14:textId="438571AE"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425 551 </w:t>
            </w:r>
          </w:p>
        </w:tc>
        <w:tc>
          <w:tcPr>
            <w:tcW w:w="1204" w:type="dxa"/>
            <w:tcBorders>
              <w:bottom w:val="single" w:sz="4" w:space="0" w:color="auto"/>
            </w:tcBorders>
            <w:shd w:val="clear" w:color="auto" w:fill="auto"/>
            <w:noWrap/>
            <w:vAlign w:val="bottom"/>
            <w:hideMark/>
          </w:tcPr>
          <w:p w14:paraId="5663A644" w14:textId="7166F879"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189 125 </w:t>
            </w:r>
          </w:p>
        </w:tc>
      </w:tr>
      <w:tr w:rsidR="005037BE" w:rsidRPr="006047CF" w14:paraId="4C8643A9" w14:textId="77777777" w:rsidTr="006047CF">
        <w:trPr>
          <w:trHeight w:val="244"/>
          <w:jc w:val="right"/>
        </w:trPr>
        <w:tc>
          <w:tcPr>
            <w:tcW w:w="5627" w:type="dxa"/>
            <w:tcBorders>
              <w:top w:val="single" w:sz="4" w:space="0" w:color="auto"/>
              <w:bottom w:val="single" w:sz="4" w:space="0" w:color="auto"/>
            </w:tcBorders>
            <w:shd w:val="clear" w:color="auto" w:fill="auto"/>
            <w:noWrap/>
            <w:vAlign w:val="bottom"/>
            <w:hideMark/>
          </w:tcPr>
          <w:p w14:paraId="21BE5085"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Total cost to the trust fund</w:t>
            </w:r>
          </w:p>
        </w:tc>
        <w:tc>
          <w:tcPr>
            <w:tcW w:w="1282" w:type="dxa"/>
            <w:tcBorders>
              <w:top w:val="single" w:sz="4" w:space="0" w:color="auto"/>
              <w:bottom w:val="single" w:sz="4" w:space="0" w:color="auto"/>
            </w:tcBorders>
            <w:shd w:val="clear" w:color="auto" w:fill="auto"/>
            <w:noWrap/>
            <w:vAlign w:val="bottom"/>
            <w:hideMark/>
          </w:tcPr>
          <w:p w14:paraId="1D23B46B" w14:textId="2B36CA74"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8 298 126 </w:t>
            </w:r>
          </w:p>
        </w:tc>
        <w:tc>
          <w:tcPr>
            <w:tcW w:w="1384" w:type="dxa"/>
            <w:tcBorders>
              <w:top w:val="single" w:sz="4" w:space="0" w:color="auto"/>
              <w:bottom w:val="single" w:sz="4" w:space="0" w:color="auto"/>
            </w:tcBorders>
            <w:shd w:val="clear" w:color="auto" w:fill="auto"/>
            <w:noWrap/>
            <w:vAlign w:val="bottom"/>
            <w:hideMark/>
          </w:tcPr>
          <w:p w14:paraId="7DCD25E3" w14:textId="07366D75"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5 744 941 </w:t>
            </w:r>
          </w:p>
        </w:tc>
        <w:tc>
          <w:tcPr>
            <w:tcW w:w="1204" w:type="dxa"/>
            <w:tcBorders>
              <w:top w:val="single" w:sz="4" w:space="0" w:color="auto"/>
              <w:bottom w:val="single" w:sz="4" w:space="0" w:color="auto"/>
            </w:tcBorders>
            <w:shd w:val="clear" w:color="auto" w:fill="auto"/>
            <w:noWrap/>
            <w:vAlign w:val="bottom"/>
            <w:hideMark/>
          </w:tcPr>
          <w:p w14:paraId="42337E6F" w14:textId="1CBCF783"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2 553 185 </w:t>
            </w:r>
          </w:p>
        </w:tc>
      </w:tr>
      <w:tr w:rsidR="005037BE" w:rsidRPr="006047CF" w14:paraId="18C74818" w14:textId="77777777" w:rsidTr="006047CF">
        <w:trPr>
          <w:trHeight w:val="231"/>
          <w:jc w:val="right"/>
        </w:trPr>
        <w:tc>
          <w:tcPr>
            <w:tcW w:w="5627" w:type="dxa"/>
            <w:tcBorders>
              <w:top w:val="single" w:sz="4" w:space="0" w:color="auto"/>
              <w:bottom w:val="single" w:sz="4" w:space="0" w:color="auto"/>
            </w:tcBorders>
            <w:shd w:val="clear" w:color="auto" w:fill="auto"/>
            <w:noWrap/>
            <w:vAlign w:val="bottom"/>
            <w:hideMark/>
          </w:tcPr>
          <w:p w14:paraId="55DE9458"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Contribution to working capital reserve </w:t>
            </w:r>
          </w:p>
        </w:tc>
        <w:tc>
          <w:tcPr>
            <w:tcW w:w="1282" w:type="dxa"/>
            <w:tcBorders>
              <w:top w:val="single" w:sz="4" w:space="0" w:color="auto"/>
              <w:bottom w:val="single" w:sz="4" w:space="0" w:color="auto"/>
            </w:tcBorders>
            <w:shd w:val="clear" w:color="auto" w:fill="auto"/>
            <w:noWrap/>
            <w:vAlign w:val="bottom"/>
            <w:hideMark/>
          </w:tcPr>
          <w:p w14:paraId="56EDC7AA" w14:textId="187030E3"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126 873 </w:t>
            </w:r>
          </w:p>
        </w:tc>
        <w:tc>
          <w:tcPr>
            <w:tcW w:w="1384" w:type="dxa"/>
            <w:tcBorders>
              <w:top w:val="single" w:sz="4" w:space="0" w:color="auto"/>
              <w:bottom w:val="single" w:sz="4" w:space="0" w:color="auto"/>
            </w:tcBorders>
            <w:shd w:val="clear" w:color="auto" w:fill="auto"/>
            <w:noWrap/>
            <w:vAlign w:val="bottom"/>
            <w:hideMark/>
          </w:tcPr>
          <w:p w14:paraId="7B119A79" w14:textId="23103534"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126 873 </w:t>
            </w:r>
          </w:p>
        </w:tc>
        <w:tc>
          <w:tcPr>
            <w:tcW w:w="1204" w:type="dxa"/>
            <w:tcBorders>
              <w:top w:val="single" w:sz="4" w:space="0" w:color="auto"/>
              <w:bottom w:val="single" w:sz="4" w:space="0" w:color="auto"/>
            </w:tcBorders>
            <w:shd w:val="clear" w:color="auto" w:fill="auto"/>
            <w:noWrap/>
            <w:vAlign w:val="bottom"/>
            <w:hideMark/>
          </w:tcPr>
          <w:p w14:paraId="6D600C5D"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0 </w:t>
            </w:r>
          </w:p>
        </w:tc>
      </w:tr>
      <w:tr w:rsidR="005037BE" w:rsidRPr="006047CF" w14:paraId="5E7C5A76" w14:textId="77777777" w:rsidTr="006047CF">
        <w:trPr>
          <w:trHeight w:val="244"/>
          <w:jc w:val="right"/>
        </w:trPr>
        <w:tc>
          <w:tcPr>
            <w:tcW w:w="5627" w:type="dxa"/>
            <w:tcBorders>
              <w:top w:val="single" w:sz="4" w:space="0" w:color="auto"/>
              <w:bottom w:val="single" w:sz="12" w:space="0" w:color="auto"/>
            </w:tcBorders>
            <w:shd w:val="clear" w:color="auto" w:fill="auto"/>
            <w:noWrap/>
            <w:vAlign w:val="bottom"/>
            <w:hideMark/>
          </w:tcPr>
          <w:p w14:paraId="30258162"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Total cash requirement</w:t>
            </w:r>
          </w:p>
        </w:tc>
        <w:tc>
          <w:tcPr>
            <w:tcW w:w="1282" w:type="dxa"/>
            <w:tcBorders>
              <w:top w:val="single" w:sz="4" w:space="0" w:color="auto"/>
              <w:bottom w:val="single" w:sz="12" w:space="0" w:color="auto"/>
            </w:tcBorders>
            <w:shd w:val="clear" w:color="auto" w:fill="auto"/>
            <w:noWrap/>
            <w:vAlign w:val="bottom"/>
            <w:hideMark/>
          </w:tcPr>
          <w:p w14:paraId="29E15D14" w14:textId="0B7F0CBF"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8 424 999 </w:t>
            </w:r>
          </w:p>
        </w:tc>
        <w:tc>
          <w:tcPr>
            <w:tcW w:w="1384" w:type="dxa"/>
            <w:tcBorders>
              <w:top w:val="single" w:sz="4" w:space="0" w:color="auto"/>
              <w:bottom w:val="single" w:sz="12" w:space="0" w:color="auto"/>
            </w:tcBorders>
            <w:shd w:val="clear" w:color="auto" w:fill="auto"/>
            <w:noWrap/>
            <w:vAlign w:val="bottom"/>
            <w:hideMark/>
          </w:tcPr>
          <w:p w14:paraId="45BC7EE3" w14:textId="646BC9C3"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5 871 814 </w:t>
            </w:r>
          </w:p>
        </w:tc>
        <w:tc>
          <w:tcPr>
            <w:tcW w:w="1204" w:type="dxa"/>
            <w:tcBorders>
              <w:top w:val="single" w:sz="4" w:space="0" w:color="auto"/>
              <w:bottom w:val="single" w:sz="12" w:space="0" w:color="auto"/>
            </w:tcBorders>
            <w:shd w:val="clear" w:color="auto" w:fill="auto"/>
            <w:noWrap/>
            <w:vAlign w:val="bottom"/>
            <w:hideMark/>
          </w:tcPr>
          <w:p w14:paraId="6B5CB443" w14:textId="1E689A1F"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2 553 185 </w:t>
            </w:r>
          </w:p>
        </w:tc>
      </w:tr>
    </w:tbl>
    <w:p w14:paraId="2224FC30" w14:textId="77777777" w:rsidR="005037BE" w:rsidRPr="006047CF" w:rsidRDefault="005037BE" w:rsidP="00AF1C29">
      <w:pPr>
        <w:pStyle w:val="Normalnumber"/>
        <w:numPr>
          <w:ilvl w:val="0"/>
          <w:numId w:val="55"/>
        </w:numPr>
        <w:spacing w:before="240"/>
      </w:pPr>
      <w:r w:rsidRPr="006047CF">
        <w:t>The total final expenditures for 2016 amounted to $5,871,814, which represents savings of $2,553,185 when compared to the budget approved by the Plenary of $8,424,999. This was mainly achieved through savings on:</w:t>
      </w:r>
    </w:p>
    <w:p w14:paraId="7FEB6FDC" w14:textId="04CC4D81" w:rsidR="005037BE" w:rsidRPr="006047CF" w:rsidRDefault="005037BE" w:rsidP="005037BE">
      <w:pPr>
        <w:pStyle w:val="Normalnumber"/>
        <w:numPr>
          <w:ilvl w:val="1"/>
          <w:numId w:val="55"/>
        </w:numPr>
      </w:pPr>
      <w:r w:rsidRPr="006047CF">
        <w:t>The meetings of the Platform ($</w:t>
      </w:r>
      <w:r w:rsidR="00C0012F" w:rsidRPr="006047CF">
        <w:t>346</w:t>
      </w:r>
      <w:r w:rsidRPr="006047CF">
        <w:t>,696), resulting from:</w:t>
      </w:r>
      <w:r w:rsidR="000F2897" w:rsidRPr="006047CF">
        <w:t xml:space="preserve"> avoided costs regarding United </w:t>
      </w:r>
      <w:r w:rsidRPr="006047CF">
        <w:t>Nations security services for the fourth session of the Plenary due to the fact that Kuala Lumpur is categorized by the United Nations as security level I (the lowest level) and security having been provided at the expense of the host Government; the erroneous inclusion in the budget since the start of IPBES of funding for a third annual meeting of the Multidisciplinary Expert Panel, an error corrected at the fifth session of the Plenary; the support from the United Kingdom of Great Britain and Northern Ireland for the travel of the Chair of the Panel; and savings in travel costs of Plenary session participants thanks to advance planning;</w:t>
      </w:r>
    </w:p>
    <w:p w14:paraId="062F547E" w14:textId="39706F75" w:rsidR="005037BE" w:rsidRPr="006047CF" w:rsidRDefault="005037BE" w:rsidP="005037BE">
      <w:pPr>
        <w:pStyle w:val="Normalnumber"/>
        <w:numPr>
          <w:ilvl w:val="1"/>
          <w:numId w:val="55"/>
        </w:numPr>
      </w:pPr>
      <w:r w:rsidRPr="006047CF">
        <w:t xml:space="preserve">The work programme ($1,342,268), resulting primarily from: savings on conference venues thanks to in-kind support from countries and organizations and the convening of meetings at the United Nations campus in Bonn; lower than expected spending on travel and daily subsistence allowance (DSA) for meetings organized in 2016 owing to participation by fewer experts than expected, to fewer experts eligible for funding than expected (fewer than 75 per cent of participants were supported), to fewer eligible experts attending meetings than expected, and to some meetings being shorter than their planned duration of five days; </w:t>
      </w:r>
    </w:p>
    <w:p w14:paraId="60C92C21" w14:textId="7E3EEA1E" w:rsidR="005037BE" w:rsidRPr="006047CF" w:rsidRDefault="005037BE" w:rsidP="005037BE">
      <w:pPr>
        <w:pStyle w:val="Normalnumber"/>
        <w:numPr>
          <w:ilvl w:val="1"/>
          <w:numId w:val="55"/>
        </w:numPr>
      </w:pPr>
      <w:r w:rsidRPr="006047CF">
        <w:t>Secretariat personnel and operating costs ($</w:t>
      </w:r>
      <w:r w:rsidR="008C5BF0" w:rsidRPr="006047CF">
        <w:rPr>
          <w:bCs/>
          <w:color w:val="000000"/>
          <w:sz w:val="18"/>
          <w:szCs w:val="18"/>
          <w:lang w:eastAsia="en-GB"/>
        </w:rPr>
        <w:t>675,097</w:t>
      </w:r>
      <w:r w:rsidRPr="006047CF">
        <w:t>), resulting from the inclusion of a large buffer for staff benefits which was not fully spent in 2016.</w:t>
      </w:r>
    </w:p>
    <w:p w14:paraId="20AEDD55" w14:textId="3F30B4E2" w:rsidR="005037BE" w:rsidRPr="006047CF" w:rsidRDefault="005037BE" w:rsidP="005037BE">
      <w:pPr>
        <w:pStyle w:val="Normalnumber"/>
        <w:numPr>
          <w:ilvl w:val="0"/>
          <w:numId w:val="55"/>
        </w:numPr>
      </w:pPr>
      <w:r w:rsidRPr="006047CF">
        <w:t xml:space="preserve">The working capital reserve was increased by a transfer made in 2016 of $126,873 from the trust fund to bring the level of the reserve to $925,096. The expenditures as per the International Public-Sector Accounting Standards (IPSAS)-compliant audited financial statements of UNEP amount to $5,932,906, representing the disbursements made by the trust fund in </w:t>
      </w:r>
      <w:r w:rsidR="00C0012F" w:rsidRPr="006047CF">
        <w:t>2016</w:t>
      </w:r>
      <w:r w:rsidRPr="006047CF">
        <w:t xml:space="preserve">. The difference between this amount of $5,932,906 and the amount of $5,871,814 in table 5 derives from the fact that the former represents all expenses made in </w:t>
      </w:r>
      <w:r w:rsidR="00C0012F" w:rsidRPr="006047CF">
        <w:t>2016</w:t>
      </w:r>
      <w:r w:rsidRPr="006047CF">
        <w:t xml:space="preserve">, including for items from previous years’ budgets, while the latter includes only the items approved in the </w:t>
      </w:r>
      <w:r w:rsidR="00C0012F" w:rsidRPr="006047CF">
        <w:t xml:space="preserve">2016 </w:t>
      </w:r>
      <w:r w:rsidRPr="006047CF">
        <w:t>budget.</w:t>
      </w:r>
    </w:p>
    <w:p w14:paraId="6F6DDC92" w14:textId="77777777" w:rsidR="005037BE" w:rsidRPr="006047CF" w:rsidRDefault="005037BE" w:rsidP="00FC26D1">
      <w:pPr>
        <w:pStyle w:val="CH2"/>
        <w:tabs>
          <w:tab w:val="clear" w:pos="624"/>
          <w:tab w:val="left" w:pos="4082"/>
        </w:tabs>
        <w:spacing w:before="80"/>
        <w:ind w:left="1247" w:hanging="1247"/>
      </w:pPr>
      <w:r w:rsidRPr="006047CF">
        <w:tab/>
        <w:t>B.</w:t>
      </w:r>
      <w:r w:rsidRPr="006047CF">
        <w:tab/>
        <w:t>Estimated expenditures for 2017</w:t>
      </w:r>
    </w:p>
    <w:p w14:paraId="64B3ACF2" w14:textId="457B007E" w:rsidR="005037BE" w:rsidRPr="006047CF" w:rsidRDefault="005037BE" w:rsidP="005037BE">
      <w:pPr>
        <w:pStyle w:val="Normalnumber"/>
        <w:numPr>
          <w:ilvl w:val="0"/>
          <w:numId w:val="55"/>
        </w:numPr>
      </w:pPr>
      <w:r w:rsidRPr="006047CF">
        <w:t>Table 6 shows the estimated expenditures for 2017, as at 31 December 2017, against the budget for 2017 of $8,732,772 approved by the Plenary at its fifth session. These estimated expenditures for 2017 include expenditures made in 2017, together with pending commitments related to 2017 activities. Expenditures in 2017 amounted to an estimated $6,749,533, which represents savings of $1,983,239 compared to the budget approved by the Plenary. This was mainly achieved through savings on:</w:t>
      </w:r>
    </w:p>
    <w:p w14:paraId="5BFEACEF" w14:textId="5DA58CE9" w:rsidR="005037BE" w:rsidRPr="006047CF" w:rsidRDefault="005037BE" w:rsidP="005037BE">
      <w:pPr>
        <w:pStyle w:val="Normalnumber"/>
        <w:numPr>
          <w:ilvl w:val="1"/>
          <w:numId w:val="55"/>
        </w:numPr>
      </w:pPr>
      <w:r w:rsidRPr="006047CF">
        <w:t>The meetings of the Platform bodies ($653,919), resulting mainly from savings on the cost of interpretation for regional consultations, and on the cost of translation thanks to the shorter length of documents, and also from the support received from Germany for the fifth session of the Plenary, as shown in table 2, section 1, from the support received from the United Kingdom for the travel of the IPBES Chair and from savings in travel costs thanks to advance planning;</w:t>
      </w:r>
    </w:p>
    <w:p w14:paraId="543D31AD" w14:textId="4752B66C" w:rsidR="005037BE" w:rsidRPr="006047CF" w:rsidRDefault="005037BE" w:rsidP="005037BE">
      <w:pPr>
        <w:pStyle w:val="Normalnumber"/>
        <w:numPr>
          <w:ilvl w:val="1"/>
          <w:numId w:val="55"/>
        </w:numPr>
      </w:pPr>
      <w:r w:rsidRPr="006047CF">
        <w:lastRenderedPageBreak/>
        <w:t xml:space="preserve">The work programme ($418,629), resulting primarily from: savings on conference venues thanks to in-kind support from countries and organizations; lower than expected spending on travel and DSA for meetings organized in 2017 owing to participation by fewer experts than expected, to fewer experts eligible for funding than expected (fewer than 75 per cent of participants were supported), to fewer eligible experts attending meetings than expected, and to some meetings being shorter than their planned duration of five days; </w:t>
      </w:r>
    </w:p>
    <w:p w14:paraId="4AA7A66B" w14:textId="4B2D3875" w:rsidR="005037BE" w:rsidRPr="006047CF" w:rsidRDefault="005037BE" w:rsidP="005037BE">
      <w:pPr>
        <w:pStyle w:val="Normalnumber"/>
        <w:numPr>
          <w:ilvl w:val="1"/>
          <w:numId w:val="55"/>
        </w:numPr>
      </w:pPr>
      <w:r w:rsidRPr="006047CF">
        <w:t>The secretariat personnel and operating costs ($763,785), attributable to the inclusion of a buffer for benefits that was not fully spent.</w:t>
      </w:r>
    </w:p>
    <w:p w14:paraId="1CA83848" w14:textId="7E142D50" w:rsidR="005037BE" w:rsidRPr="006047CF" w:rsidRDefault="005037BE" w:rsidP="00AF1C29">
      <w:pPr>
        <w:pStyle w:val="Normal-pool"/>
        <w:ind w:left="1247"/>
        <w:rPr>
          <w:rStyle w:val="Normal-poolChar"/>
          <w:b/>
        </w:rPr>
      </w:pPr>
      <w:r w:rsidRPr="006047CF">
        <w:rPr>
          <w:rStyle w:val="Normal-poolChar"/>
        </w:rPr>
        <w:t xml:space="preserve">Table 6 </w:t>
      </w:r>
      <w:r w:rsidRPr="006047CF">
        <w:rPr>
          <w:rStyle w:val="Normal-poolChar"/>
        </w:rPr>
        <w:br/>
      </w:r>
      <w:r w:rsidRPr="006047CF">
        <w:rPr>
          <w:rStyle w:val="Normal-poolChar"/>
          <w:b/>
        </w:rPr>
        <w:t xml:space="preserve">Estimated expenditures for 2017 </w:t>
      </w:r>
    </w:p>
    <w:p w14:paraId="7C83DAB9" w14:textId="77777777" w:rsidR="005037BE" w:rsidRPr="006047CF" w:rsidRDefault="005037BE" w:rsidP="00FC26D1">
      <w:pPr>
        <w:pStyle w:val="Normal-pool"/>
        <w:spacing w:after="60"/>
        <w:ind w:left="1247"/>
        <w:rPr>
          <w:rStyle w:val="Normal-poolChar"/>
          <w:i/>
          <w:sz w:val="18"/>
          <w:szCs w:val="18"/>
        </w:rPr>
      </w:pPr>
      <w:r w:rsidRPr="006047CF">
        <w:rPr>
          <w:rStyle w:val="Normal-poolChar"/>
          <w:i/>
          <w:sz w:val="18"/>
          <w:szCs w:val="18"/>
        </w:rPr>
        <w:t>(United States dollars)</w:t>
      </w:r>
    </w:p>
    <w:tbl>
      <w:tblPr>
        <w:tblW w:w="8335" w:type="dxa"/>
        <w:jc w:val="right"/>
        <w:tblLook w:val="04A0" w:firstRow="1" w:lastRow="0" w:firstColumn="1" w:lastColumn="0" w:noHBand="0" w:noVBand="1"/>
      </w:tblPr>
      <w:tblGrid>
        <w:gridCol w:w="5727"/>
        <w:gridCol w:w="1143"/>
        <w:gridCol w:w="1238"/>
        <w:gridCol w:w="1129"/>
      </w:tblGrid>
      <w:tr w:rsidR="005037BE" w:rsidRPr="006047CF" w14:paraId="0C2A1A07" w14:textId="77777777" w:rsidTr="00097531">
        <w:trPr>
          <w:trHeight w:val="639"/>
          <w:tblHeader/>
          <w:jc w:val="right"/>
        </w:trPr>
        <w:tc>
          <w:tcPr>
            <w:tcW w:w="5727" w:type="dxa"/>
            <w:tcBorders>
              <w:top w:val="single" w:sz="4" w:space="0" w:color="auto"/>
              <w:bottom w:val="single" w:sz="12" w:space="0" w:color="auto"/>
            </w:tcBorders>
            <w:noWrap/>
            <w:hideMark/>
          </w:tcPr>
          <w:p w14:paraId="696AF0BA" w14:textId="77777777" w:rsidR="005037BE" w:rsidRPr="006047CF" w:rsidRDefault="005037BE" w:rsidP="000F2897">
            <w:pPr>
              <w:spacing w:before="20" w:after="40"/>
              <w:rPr>
                <w:rFonts w:eastAsia="Times New Roman"/>
                <w:bCs/>
                <w:i/>
                <w:color w:val="000000"/>
                <w:sz w:val="18"/>
                <w:szCs w:val="18"/>
                <w:lang w:eastAsia="en-GB"/>
              </w:rPr>
            </w:pPr>
            <w:r w:rsidRPr="006047CF">
              <w:rPr>
                <w:rFonts w:eastAsia="Times New Roman"/>
                <w:bCs/>
                <w:i/>
                <w:color w:val="000000"/>
                <w:sz w:val="18"/>
                <w:szCs w:val="18"/>
                <w:lang w:eastAsia="en-GB"/>
              </w:rPr>
              <w:t>Budget items</w:t>
            </w:r>
          </w:p>
        </w:tc>
        <w:tc>
          <w:tcPr>
            <w:tcW w:w="1143" w:type="dxa"/>
            <w:tcBorders>
              <w:top w:val="single" w:sz="4" w:space="0" w:color="auto"/>
              <w:bottom w:val="single" w:sz="12" w:space="0" w:color="auto"/>
            </w:tcBorders>
            <w:hideMark/>
          </w:tcPr>
          <w:p w14:paraId="46A203C9" w14:textId="77777777" w:rsidR="005037BE" w:rsidRPr="006047CF" w:rsidRDefault="005037BE" w:rsidP="000F2897">
            <w:pPr>
              <w:spacing w:before="20" w:after="40"/>
              <w:jc w:val="center"/>
              <w:rPr>
                <w:rFonts w:eastAsia="Times New Roman"/>
                <w:bCs/>
                <w:i/>
                <w:color w:val="000000"/>
                <w:sz w:val="18"/>
                <w:szCs w:val="18"/>
                <w:lang w:eastAsia="en-GB"/>
              </w:rPr>
            </w:pPr>
            <w:r w:rsidRPr="006047CF">
              <w:rPr>
                <w:rFonts w:eastAsia="Times New Roman"/>
                <w:bCs/>
                <w:i/>
                <w:color w:val="000000"/>
                <w:sz w:val="18"/>
                <w:szCs w:val="18"/>
                <w:lang w:eastAsia="en-GB"/>
              </w:rPr>
              <w:t xml:space="preserve">2017 approved budget </w:t>
            </w:r>
          </w:p>
        </w:tc>
        <w:tc>
          <w:tcPr>
            <w:tcW w:w="1238" w:type="dxa"/>
            <w:tcBorders>
              <w:top w:val="single" w:sz="4" w:space="0" w:color="auto"/>
              <w:bottom w:val="single" w:sz="12" w:space="0" w:color="auto"/>
            </w:tcBorders>
            <w:hideMark/>
          </w:tcPr>
          <w:p w14:paraId="5078054B" w14:textId="77777777" w:rsidR="005037BE" w:rsidRPr="006047CF" w:rsidRDefault="005037BE" w:rsidP="000F2897">
            <w:pPr>
              <w:spacing w:before="20" w:after="40"/>
              <w:jc w:val="center"/>
              <w:rPr>
                <w:rFonts w:eastAsia="Times New Roman"/>
                <w:bCs/>
                <w:i/>
                <w:color w:val="000000"/>
                <w:sz w:val="18"/>
                <w:szCs w:val="18"/>
                <w:lang w:eastAsia="en-GB"/>
              </w:rPr>
            </w:pPr>
            <w:r w:rsidRPr="006047CF">
              <w:rPr>
                <w:rFonts w:eastAsia="Times New Roman"/>
                <w:bCs/>
                <w:i/>
                <w:color w:val="000000"/>
                <w:sz w:val="18"/>
                <w:szCs w:val="18"/>
                <w:lang w:eastAsia="en-GB"/>
              </w:rPr>
              <w:t>2017 estimated expenditures</w:t>
            </w:r>
          </w:p>
        </w:tc>
        <w:tc>
          <w:tcPr>
            <w:tcW w:w="1129" w:type="dxa"/>
            <w:tcBorders>
              <w:top w:val="single" w:sz="4" w:space="0" w:color="auto"/>
              <w:bottom w:val="single" w:sz="12" w:space="0" w:color="auto"/>
            </w:tcBorders>
            <w:hideMark/>
          </w:tcPr>
          <w:p w14:paraId="276FEED5" w14:textId="77777777" w:rsidR="005037BE" w:rsidRPr="006047CF" w:rsidRDefault="005037BE" w:rsidP="000F2897">
            <w:pPr>
              <w:spacing w:before="20" w:after="40"/>
              <w:jc w:val="center"/>
              <w:rPr>
                <w:rFonts w:eastAsia="Times New Roman"/>
                <w:bCs/>
                <w:i/>
                <w:color w:val="000000"/>
                <w:sz w:val="18"/>
                <w:szCs w:val="18"/>
                <w:lang w:eastAsia="en-GB"/>
              </w:rPr>
            </w:pPr>
            <w:r w:rsidRPr="006047CF">
              <w:rPr>
                <w:rFonts w:eastAsia="Times New Roman"/>
                <w:bCs/>
                <w:i/>
                <w:color w:val="000000"/>
                <w:sz w:val="18"/>
                <w:szCs w:val="18"/>
                <w:lang w:eastAsia="en-GB"/>
              </w:rPr>
              <w:t>Estimated balance</w:t>
            </w:r>
          </w:p>
        </w:tc>
      </w:tr>
      <w:tr w:rsidR="005037BE" w:rsidRPr="006047CF" w14:paraId="530C204B" w14:textId="77777777" w:rsidTr="00097531">
        <w:trPr>
          <w:trHeight w:val="260"/>
          <w:jc w:val="right"/>
        </w:trPr>
        <w:tc>
          <w:tcPr>
            <w:tcW w:w="5727" w:type="dxa"/>
            <w:tcBorders>
              <w:top w:val="single" w:sz="12" w:space="0" w:color="auto"/>
              <w:bottom w:val="single" w:sz="4" w:space="0" w:color="auto"/>
            </w:tcBorders>
            <w:noWrap/>
            <w:hideMark/>
          </w:tcPr>
          <w:p w14:paraId="46353E4F"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1. Meetings of the Platform bodies</w:t>
            </w:r>
          </w:p>
        </w:tc>
        <w:tc>
          <w:tcPr>
            <w:tcW w:w="1143" w:type="dxa"/>
            <w:tcBorders>
              <w:top w:val="single" w:sz="12" w:space="0" w:color="auto"/>
              <w:bottom w:val="single" w:sz="4" w:space="0" w:color="auto"/>
            </w:tcBorders>
            <w:noWrap/>
            <w:hideMark/>
          </w:tcPr>
          <w:p w14:paraId="03A42648" w14:textId="77777777" w:rsidR="005037BE" w:rsidRPr="006047CF" w:rsidRDefault="005037BE" w:rsidP="000F2897">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c>
          <w:tcPr>
            <w:tcW w:w="1238" w:type="dxa"/>
            <w:tcBorders>
              <w:top w:val="single" w:sz="12" w:space="0" w:color="auto"/>
              <w:bottom w:val="single" w:sz="4" w:space="0" w:color="auto"/>
            </w:tcBorders>
            <w:noWrap/>
            <w:hideMark/>
          </w:tcPr>
          <w:p w14:paraId="4B5D59DE"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129" w:type="dxa"/>
            <w:tcBorders>
              <w:top w:val="single" w:sz="12" w:space="0" w:color="auto"/>
              <w:bottom w:val="single" w:sz="4" w:space="0" w:color="auto"/>
            </w:tcBorders>
            <w:noWrap/>
            <w:hideMark/>
          </w:tcPr>
          <w:p w14:paraId="574D7EF3"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4B90B729" w14:textId="77777777" w:rsidTr="00097531">
        <w:trPr>
          <w:trHeight w:val="260"/>
          <w:jc w:val="right"/>
        </w:trPr>
        <w:tc>
          <w:tcPr>
            <w:tcW w:w="5727" w:type="dxa"/>
            <w:tcBorders>
              <w:top w:val="single" w:sz="4" w:space="0" w:color="auto"/>
              <w:bottom w:val="single" w:sz="4" w:space="0" w:color="auto"/>
            </w:tcBorders>
            <w:noWrap/>
            <w:hideMark/>
          </w:tcPr>
          <w:p w14:paraId="133FCC4B"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1.1 Sessions of the Plenary </w:t>
            </w:r>
          </w:p>
        </w:tc>
        <w:tc>
          <w:tcPr>
            <w:tcW w:w="1143" w:type="dxa"/>
            <w:tcBorders>
              <w:top w:val="single" w:sz="4" w:space="0" w:color="auto"/>
              <w:bottom w:val="single" w:sz="4" w:space="0" w:color="auto"/>
            </w:tcBorders>
            <w:noWrap/>
            <w:hideMark/>
          </w:tcPr>
          <w:p w14:paraId="118D1411" w14:textId="77777777" w:rsidR="005037BE" w:rsidRPr="006047CF" w:rsidRDefault="005037BE" w:rsidP="000F2897">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c>
          <w:tcPr>
            <w:tcW w:w="1238" w:type="dxa"/>
            <w:tcBorders>
              <w:top w:val="single" w:sz="4" w:space="0" w:color="auto"/>
              <w:bottom w:val="single" w:sz="4" w:space="0" w:color="auto"/>
            </w:tcBorders>
            <w:noWrap/>
            <w:hideMark/>
          </w:tcPr>
          <w:p w14:paraId="6C479A34"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129" w:type="dxa"/>
            <w:tcBorders>
              <w:top w:val="single" w:sz="4" w:space="0" w:color="auto"/>
              <w:bottom w:val="single" w:sz="4" w:space="0" w:color="auto"/>
            </w:tcBorders>
            <w:noWrap/>
            <w:hideMark/>
          </w:tcPr>
          <w:p w14:paraId="11F3A86A"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69C317DD" w14:textId="77777777" w:rsidTr="00097531">
        <w:trPr>
          <w:trHeight w:val="260"/>
          <w:jc w:val="right"/>
        </w:trPr>
        <w:tc>
          <w:tcPr>
            <w:tcW w:w="5727" w:type="dxa"/>
            <w:tcBorders>
              <w:top w:val="single" w:sz="4" w:space="0" w:color="auto"/>
            </w:tcBorders>
            <w:noWrap/>
            <w:hideMark/>
          </w:tcPr>
          <w:p w14:paraId="09CF72C5"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Travel costs of fifth Plenary session participants (travel and DSA) </w:t>
            </w:r>
          </w:p>
        </w:tc>
        <w:tc>
          <w:tcPr>
            <w:tcW w:w="1143" w:type="dxa"/>
            <w:tcBorders>
              <w:top w:val="single" w:sz="4" w:space="0" w:color="auto"/>
            </w:tcBorders>
            <w:noWrap/>
            <w:vAlign w:val="bottom"/>
            <w:hideMark/>
          </w:tcPr>
          <w:p w14:paraId="76729EFE" w14:textId="20DBB793"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500 000 </w:t>
            </w:r>
          </w:p>
        </w:tc>
        <w:tc>
          <w:tcPr>
            <w:tcW w:w="1238" w:type="dxa"/>
            <w:tcBorders>
              <w:top w:val="single" w:sz="4" w:space="0" w:color="auto"/>
            </w:tcBorders>
            <w:noWrap/>
            <w:vAlign w:val="bottom"/>
            <w:hideMark/>
          </w:tcPr>
          <w:p w14:paraId="264A75A7" w14:textId="281E386D"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304 952 </w:t>
            </w:r>
          </w:p>
        </w:tc>
        <w:tc>
          <w:tcPr>
            <w:tcW w:w="1129" w:type="dxa"/>
            <w:tcBorders>
              <w:top w:val="single" w:sz="4" w:space="0" w:color="auto"/>
            </w:tcBorders>
            <w:noWrap/>
            <w:vAlign w:val="bottom"/>
            <w:hideMark/>
          </w:tcPr>
          <w:p w14:paraId="1190596B" w14:textId="608D07D1"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195 048 </w:t>
            </w:r>
          </w:p>
        </w:tc>
      </w:tr>
      <w:tr w:rsidR="005037BE" w:rsidRPr="006047CF" w14:paraId="05EF1D43" w14:textId="77777777" w:rsidTr="00097531">
        <w:trPr>
          <w:trHeight w:val="260"/>
          <w:jc w:val="right"/>
        </w:trPr>
        <w:tc>
          <w:tcPr>
            <w:tcW w:w="5727" w:type="dxa"/>
            <w:noWrap/>
            <w:hideMark/>
          </w:tcPr>
          <w:p w14:paraId="7C7769C0"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Conference services (translation, editing and interpretation)</w:t>
            </w:r>
          </w:p>
        </w:tc>
        <w:tc>
          <w:tcPr>
            <w:tcW w:w="1143" w:type="dxa"/>
            <w:noWrap/>
            <w:vAlign w:val="bottom"/>
            <w:hideMark/>
          </w:tcPr>
          <w:p w14:paraId="0C20DD3E" w14:textId="1D71B7E4"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830 000 </w:t>
            </w:r>
          </w:p>
        </w:tc>
        <w:tc>
          <w:tcPr>
            <w:tcW w:w="1238" w:type="dxa"/>
            <w:noWrap/>
            <w:vAlign w:val="bottom"/>
            <w:hideMark/>
          </w:tcPr>
          <w:p w14:paraId="63D45BFA" w14:textId="2EA86CF0"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515 183 </w:t>
            </w:r>
          </w:p>
        </w:tc>
        <w:tc>
          <w:tcPr>
            <w:tcW w:w="1129" w:type="dxa"/>
            <w:noWrap/>
            <w:vAlign w:val="bottom"/>
            <w:hideMark/>
          </w:tcPr>
          <w:p w14:paraId="64D97875" w14:textId="0E67F521"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314 817 </w:t>
            </w:r>
          </w:p>
        </w:tc>
      </w:tr>
      <w:tr w:rsidR="005037BE" w:rsidRPr="006047CF" w14:paraId="256822E0" w14:textId="77777777" w:rsidTr="00097531">
        <w:trPr>
          <w:trHeight w:val="260"/>
          <w:jc w:val="right"/>
        </w:trPr>
        <w:tc>
          <w:tcPr>
            <w:tcW w:w="5727" w:type="dxa"/>
            <w:noWrap/>
            <w:hideMark/>
          </w:tcPr>
          <w:p w14:paraId="41425760"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Plenary reporting services</w:t>
            </w:r>
          </w:p>
        </w:tc>
        <w:tc>
          <w:tcPr>
            <w:tcW w:w="1143" w:type="dxa"/>
            <w:noWrap/>
            <w:vAlign w:val="bottom"/>
            <w:hideMark/>
          </w:tcPr>
          <w:p w14:paraId="291ED505" w14:textId="4533A078"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65 000 </w:t>
            </w:r>
          </w:p>
        </w:tc>
        <w:tc>
          <w:tcPr>
            <w:tcW w:w="1238" w:type="dxa"/>
            <w:noWrap/>
            <w:vAlign w:val="bottom"/>
            <w:hideMark/>
          </w:tcPr>
          <w:p w14:paraId="1EDEDDCF" w14:textId="689FFF3F"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46 230 </w:t>
            </w:r>
          </w:p>
        </w:tc>
        <w:tc>
          <w:tcPr>
            <w:tcW w:w="1129" w:type="dxa"/>
            <w:noWrap/>
            <w:vAlign w:val="bottom"/>
            <w:hideMark/>
          </w:tcPr>
          <w:p w14:paraId="66F0227E" w14:textId="5D10040E"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18 770 </w:t>
            </w:r>
          </w:p>
        </w:tc>
      </w:tr>
      <w:tr w:rsidR="005037BE" w:rsidRPr="006047CF" w14:paraId="0B0465AB" w14:textId="77777777" w:rsidTr="00097531">
        <w:trPr>
          <w:trHeight w:val="260"/>
          <w:jc w:val="right"/>
        </w:trPr>
        <w:tc>
          <w:tcPr>
            <w:tcW w:w="5727" w:type="dxa"/>
            <w:tcBorders>
              <w:bottom w:val="single" w:sz="4" w:space="0" w:color="auto"/>
            </w:tcBorders>
            <w:noWrap/>
            <w:hideMark/>
          </w:tcPr>
          <w:p w14:paraId="270EC2D1"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Security for the Plenary</w:t>
            </w:r>
          </w:p>
        </w:tc>
        <w:tc>
          <w:tcPr>
            <w:tcW w:w="1143" w:type="dxa"/>
            <w:tcBorders>
              <w:bottom w:val="single" w:sz="4" w:space="0" w:color="auto"/>
            </w:tcBorders>
            <w:noWrap/>
            <w:vAlign w:val="bottom"/>
            <w:hideMark/>
          </w:tcPr>
          <w:p w14:paraId="7C54A4CA" w14:textId="4A7863B4"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100 000 </w:t>
            </w:r>
          </w:p>
        </w:tc>
        <w:tc>
          <w:tcPr>
            <w:tcW w:w="1238" w:type="dxa"/>
            <w:tcBorders>
              <w:bottom w:val="single" w:sz="4" w:space="0" w:color="auto"/>
            </w:tcBorders>
            <w:noWrap/>
            <w:vAlign w:val="bottom"/>
            <w:hideMark/>
          </w:tcPr>
          <w:p w14:paraId="5642C38E" w14:textId="0795C956"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32 729 </w:t>
            </w:r>
          </w:p>
        </w:tc>
        <w:tc>
          <w:tcPr>
            <w:tcW w:w="1129" w:type="dxa"/>
            <w:tcBorders>
              <w:bottom w:val="single" w:sz="4" w:space="0" w:color="auto"/>
            </w:tcBorders>
            <w:noWrap/>
            <w:vAlign w:val="bottom"/>
            <w:hideMark/>
          </w:tcPr>
          <w:p w14:paraId="5A550742" w14:textId="18598CA9"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67 271 </w:t>
            </w:r>
          </w:p>
        </w:tc>
      </w:tr>
      <w:tr w:rsidR="005037BE" w:rsidRPr="006047CF" w14:paraId="26A57979" w14:textId="77777777" w:rsidTr="00097531">
        <w:trPr>
          <w:trHeight w:val="260"/>
          <w:jc w:val="right"/>
        </w:trPr>
        <w:tc>
          <w:tcPr>
            <w:tcW w:w="5727" w:type="dxa"/>
            <w:tcBorders>
              <w:top w:val="single" w:sz="4" w:space="0" w:color="auto"/>
              <w:bottom w:val="single" w:sz="4" w:space="0" w:color="auto"/>
            </w:tcBorders>
            <w:noWrap/>
            <w:hideMark/>
          </w:tcPr>
          <w:p w14:paraId="42BCF9CF"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1.1, sessions of the Plenary</w:t>
            </w:r>
          </w:p>
        </w:tc>
        <w:tc>
          <w:tcPr>
            <w:tcW w:w="1143" w:type="dxa"/>
            <w:tcBorders>
              <w:top w:val="single" w:sz="4" w:space="0" w:color="auto"/>
              <w:bottom w:val="single" w:sz="4" w:space="0" w:color="auto"/>
            </w:tcBorders>
            <w:noWrap/>
            <w:vAlign w:val="bottom"/>
            <w:hideMark/>
          </w:tcPr>
          <w:p w14:paraId="66C845E0" w14:textId="4D258452"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1 495 000</w:t>
            </w:r>
          </w:p>
        </w:tc>
        <w:tc>
          <w:tcPr>
            <w:tcW w:w="1238" w:type="dxa"/>
            <w:tcBorders>
              <w:top w:val="single" w:sz="4" w:space="0" w:color="auto"/>
              <w:bottom w:val="single" w:sz="4" w:space="0" w:color="auto"/>
            </w:tcBorders>
            <w:noWrap/>
            <w:vAlign w:val="bottom"/>
            <w:hideMark/>
          </w:tcPr>
          <w:p w14:paraId="2C2D8DC0" w14:textId="33520D70"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899 094</w:t>
            </w:r>
          </w:p>
        </w:tc>
        <w:tc>
          <w:tcPr>
            <w:tcW w:w="1129" w:type="dxa"/>
            <w:tcBorders>
              <w:top w:val="single" w:sz="4" w:space="0" w:color="auto"/>
              <w:bottom w:val="single" w:sz="4" w:space="0" w:color="auto"/>
            </w:tcBorders>
            <w:noWrap/>
            <w:vAlign w:val="bottom"/>
            <w:hideMark/>
          </w:tcPr>
          <w:p w14:paraId="6AA3BD63" w14:textId="6DDA5EBF"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595 906</w:t>
            </w:r>
          </w:p>
        </w:tc>
      </w:tr>
      <w:tr w:rsidR="005037BE" w:rsidRPr="006047CF" w14:paraId="09D466ED" w14:textId="77777777" w:rsidTr="00097531">
        <w:trPr>
          <w:trHeight w:val="260"/>
          <w:jc w:val="right"/>
        </w:trPr>
        <w:tc>
          <w:tcPr>
            <w:tcW w:w="5727" w:type="dxa"/>
            <w:tcBorders>
              <w:top w:val="single" w:sz="4" w:space="0" w:color="auto"/>
              <w:bottom w:val="single" w:sz="4" w:space="0" w:color="auto"/>
            </w:tcBorders>
            <w:noWrap/>
            <w:hideMark/>
          </w:tcPr>
          <w:p w14:paraId="3531F01F" w14:textId="77777777" w:rsidR="005037BE" w:rsidRPr="006047CF" w:rsidRDefault="005037BE" w:rsidP="008A6D5D">
            <w:pPr>
              <w:rPr>
                <w:rFonts w:eastAsia="Times New Roman"/>
                <w:color w:val="000000"/>
                <w:sz w:val="14"/>
                <w:szCs w:val="14"/>
                <w:lang w:eastAsia="en-GB"/>
              </w:rPr>
            </w:pPr>
            <w:r w:rsidRPr="006047CF">
              <w:rPr>
                <w:rFonts w:eastAsia="Times New Roman"/>
                <w:color w:val="000000"/>
                <w:sz w:val="14"/>
                <w:szCs w:val="14"/>
                <w:lang w:eastAsia="en-GB"/>
              </w:rPr>
              <w:t> </w:t>
            </w:r>
          </w:p>
        </w:tc>
        <w:tc>
          <w:tcPr>
            <w:tcW w:w="1143" w:type="dxa"/>
            <w:tcBorders>
              <w:top w:val="single" w:sz="4" w:space="0" w:color="auto"/>
              <w:bottom w:val="single" w:sz="4" w:space="0" w:color="auto"/>
            </w:tcBorders>
            <w:noWrap/>
            <w:vAlign w:val="bottom"/>
            <w:hideMark/>
          </w:tcPr>
          <w:p w14:paraId="57D5B4F2" w14:textId="77777777" w:rsidR="005037BE" w:rsidRPr="006047CF" w:rsidRDefault="005037BE" w:rsidP="008A6D5D">
            <w:pPr>
              <w:jc w:val="right"/>
              <w:rPr>
                <w:rFonts w:eastAsia="Times New Roman"/>
                <w:b/>
                <w:bCs/>
                <w:color w:val="000000"/>
                <w:sz w:val="14"/>
                <w:szCs w:val="14"/>
                <w:lang w:eastAsia="en-GB"/>
              </w:rPr>
            </w:pPr>
            <w:r w:rsidRPr="006047CF">
              <w:rPr>
                <w:rFonts w:eastAsia="Times New Roman"/>
                <w:color w:val="000000"/>
                <w:sz w:val="14"/>
                <w:szCs w:val="14"/>
                <w:lang w:eastAsia="en-GB"/>
              </w:rPr>
              <w:t> </w:t>
            </w:r>
          </w:p>
        </w:tc>
        <w:tc>
          <w:tcPr>
            <w:tcW w:w="1238" w:type="dxa"/>
            <w:tcBorders>
              <w:top w:val="single" w:sz="4" w:space="0" w:color="auto"/>
              <w:bottom w:val="single" w:sz="4" w:space="0" w:color="auto"/>
            </w:tcBorders>
            <w:noWrap/>
            <w:vAlign w:val="bottom"/>
            <w:hideMark/>
          </w:tcPr>
          <w:p w14:paraId="3C8B8008" w14:textId="77777777" w:rsidR="005037BE" w:rsidRPr="006047CF" w:rsidRDefault="005037BE" w:rsidP="008A6D5D">
            <w:pPr>
              <w:jc w:val="right"/>
              <w:rPr>
                <w:rFonts w:eastAsia="Times New Roman"/>
                <w:b/>
                <w:bCs/>
                <w:sz w:val="14"/>
                <w:szCs w:val="14"/>
                <w:lang w:eastAsia="en-GB"/>
              </w:rPr>
            </w:pPr>
            <w:r w:rsidRPr="006047CF">
              <w:rPr>
                <w:rFonts w:eastAsia="Times New Roman"/>
                <w:sz w:val="14"/>
                <w:szCs w:val="14"/>
                <w:lang w:eastAsia="en-GB"/>
              </w:rPr>
              <w:t> </w:t>
            </w:r>
          </w:p>
        </w:tc>
        <w:tc>
          <w:tcPr>
            <w:tcW w:w="1129" w:type="dxa"/>
            <w:tcBorders>
              <w:top w:val="single" w:sz="4" w:space="0" w:color="auto"/>
              <w:bottom w:val="single" w:sz="4" w:space="0" w:color="auto"/>
            </w:tcBorders>
            <w:noWrap/>
            <w:vAlign w:val="bottom"/>
            <w:hideMark/>
          </w:tcPr>
          <w:p w14:paraId="4EBB7DC2" w14:textId="77777777" w:rsidR="005037BE" w:rsidRPr="006047CF" w:rsidRDefault="005037BE" w:rsidP="008A6D5D">
            <w:pPr>
              <w:jc w:val="right"/>
              <w:rPr>
                <w:rFonts w:eastAsia="Times New Roman"/>
                <w:b/>
                <w:bCs/>
                <w:sz w:val="14"/>
                <w:szCs w:val="14"/>
                <w:lang w:eastAsia="en-GB"/>
              </w:rPr>
            </w:pPr>
            <w:r w:rsidRPr="006047CF">
              <w:rPr>
                <w:rFonts w:eastAsia="Times New Roman"/>
                <w:sz w:val="14"/>
                <w:szCs w:val="14"/>
                <w:lang w:eastAsia="en-GB"/>
              </w:rPr>
              <w:t> </w:t>
            </w:r>
          </w:p>
        </w:tc>
      </w:tr>
      <w:tr w:rsidR="005037BE" w:rsidRPr="006047CF" w14:paraId="6983D801" w14:textId="77777777" w:rsidTr="00097531">
        <w:trPr>
          <w:trHeight w:val="260"/>
          <w:jc w:val="right"/>
        </w:trPr>
        <w:tc>
          <w:tcPr>
            <w:tcW w:w="5727" w:type="dxa"/>
            <w:tcBorders>
              <w:top w:val="single" w:sz="4" w:space="0" w:color="auto"/>
              <w:bottom w:val="single" w:sz="4" w:space="0" w:color="auto"/>
            </w:tcBorders>
            <w:noWrap/>
            <w:hideMark/>
          </w:tcPr>
          <w:p w14:paraId="347D57B5"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1.2 Bureau and Multidisciplinary Expert Panel sessions</w:t>
            </w:r>
          </w:p>
        </w:tc>
        <w:tc>
          <w:tcPr>
            <w:tcW w:w="1143" w:type="dxa"/>
            <w:tcBorders>
              <w:top w:val="single" w:sz="4" w:space="0" w:color="auto"/>
              <w:bottom w:val="single" w:sz="4" w:space="0" w:color="auto"/>
            </w:tcBorders>
            <w:noWrap/>
            <w:vAlign w:val="bottom"/>
            <w:hideMark/>
          </w:tcPr>
          <w:p w14:paraId="479A8AC7" w14:textId="7777777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w:t>
            </w:r>
          </w:p>
        </w:tc>
        <w:tc>
          <w:tcPr>
            <w:tcW w:w="1238" w:type="dxa"/>
            <w:tcBorders>
              <w:top w:val="single" w:sz="4" w:space="0" w:color="auto"/>
              <w:bottom w:val="single" w:sz="4" w:space="0" w:color="auto"/>
            </w:tcBorders>
            <w:noWrap/>
            <w:vAlign w:val="bottom"/>
            <w:hideMark/>
          </w:tcPr>
          <w:p w14:paraId="0ECACDD6"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w:t>
            </w:r>
          </w:p>
        </w:tc>
        <w:tc>
          <w:tcPr>
            <w:tcW w:w="1129" w:type="dxa"/>
            <w:tcBorders>
              <w:top w:val="single" w:sz="4" w:space="0" w:color="auto"/>
              <w:bottom w:val="single" w:sz="4" w:space="0" w:color="auto"/>
            </w:tcBorders>
            <w:noWrap/>
            <w:vAlign w:val="bottom"/>
            <w:hideMark/>
          </w:tcPr>
          <w:p w14:paraId="1547408B"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w:t>
            </w:r>
          </w:p>
        </w:tc>
      </w:tr>
      <w:tr w:rsidR="005037BE" w:rsidRPr="006047CF" w14:paraId="006358CE" w14:textId="77777777" w:rsidTr="00097531">
        <w:trPr>
          <w:trHeight w:val="260"/>
          <w:jc w:val="right"/>
        </w:trPr>
        <w:tc>
          <w:tcPr>
            <w:tcW w:w="5727" w:type="dxa"/>
            <w:tcBorders>
              <w:top w:val="single" w:sz="4" w:space="0" w:color="auto"/>
            </w:tcBorders>
            <w:noWrap/>
            <w:hideMark/>
          </w:tcPr>
          <w:p w14:paraId="02029175"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Travel and meeting costs for participants for two Bureau sessions</w:t>
            </w:r>
          </w:p>
        </w:tc>
        <w:tc>
          <w:tcPr>
            <w:tcW w:w="1143" w:type="dxa"/>
            <w:tcBorders>
              <w:top w:val="single" w:sz="4" w:space="0" w:color="auto"/>
            </w:tcBorders>
            <w:noWrap/>
            <w:vAlign w:val="bottom"/>
            <w:hideMark/>
          </w:tcPr>
          <w:p w14:paraId="3792E8FB" w14:textId="6D71B62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70 900 </w:t>
            </w:r>
          </w:p>
        </w:tc>
        <w:tc>
          <w:tcPr>
            <w:tcW w:w="1238" w:type="dxa"/>
            <w:tcBorders>
              <w:top w:val="single" w:sz="4" w:space="0" w:color="auto"/>
            </w:tcBorders>
            <w:noWrap/>
            <w:vAlign w:val="bottom"/>
            <w:hideMark/>
          </w:tcPr>
          <w:p w14:paraId="1A00B6DC" w14:textId="3E65DE3E"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48 290 </w:t>
            </w:r>
          </w:p>
        </w:tc>
        <w:tc>
          <w:tcPr>
            <w:tcW w:w="1129" w:type="dxa"/>
            <w:tcBorders>
              <w:top w:val="single" w:sz="4" w:space="0" w:color="auto"/>
            </w:tcBorders>
            <w:noWrap/>
            <w:vAlign w:val="bottom"/>
            <w:hideMark/>
          </w:tcPr>
          <w:p w14:paraId="2873DFF4" w14:textId="650BD5E6"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22 610 </w:t>
            </w:r>
          </w:p>
        </w:tc>
      </w:tr>
      <w:tr w:rsidR="005037BE" w:rsidRPr="006047CF" w14:paraId="773E5698" w14:textId="77777777" w:rsidTr="00097531">
        <w:trPr>
          <w:trHeight w:val="260"/>
          <w:jc w:val="right"/>
        </w:trPr>
        <w:tc>
          <w:tcPr>
            <w:tcW w:w="5727" w:type="dxa"/>
            <w:tcBorders>
              <w:bottom w:val="single" w:sz="4" w:space="0" w:color="auto"/>
            </w:tcBorders>
            <w:noWrap/>
            <w:hideMark/>
          </w:tcPr>
          <w:p w14:paraId="7E527D0C"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Travel and meeting costs for participants for two Panel sessions</w:t>
            </w:r>
          </w:p>
        </w:tc>
        <w:tc>
          <w:tcPr>
            <w:tcW w:w="1143" w:type="dxa"/>
            <w:tcBorders>
              <w:bottom w:val="single" w:sz="4" w:space="0" w:color="auto"/>
            </w:tcBorders>
            <w:noWrap/>
            <w:vAlign w:val="bottom"/>
            <w:hideMark/>
          </w:tcPr>
          <w:p w14:paraId="3D9427A1" w14:textId="1219CF8B"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170 000 </w:t>
            </w:r>
          </w:p>
        </w:tc>
        <w:tc>
          <w:tcPr>
            <w:tcW w:w="1238" w:type="dxa"/>
            <w:tcBorders>
              <w:bottom w:val="single" w:sz="4" w:space="0" w:color="auto"/>
            </w:tcBorders>
            <w:noWrap/>
            <w:vAlign w:val="bottom"/>
            <w:hideMark/>
          </w:tcPr>
          <w:p w14:paraId="77C10D7F" w14:textId="033BCC0F"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159 597 </w:t>
            </w:r>
          </w:p>
        </w:tc>
        <w:tc>
          <w:tcPr>
            <w:tcW w:w="1129" w:type="dxa"/>
            <w:tcBorders>
              <w:bottom w:val="single" w:sz="4" w:space="0" w:color="auto"/>
            </w:tcBorders>
            <w:noWrap/>
            <w:vAlign w:val="bottom"/>
            <w:hideMark/>
          </w:tcPr>
          <w:p w14:paraId="442FC250" w14:textId="281016A5"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10 403 </w:t>
            </w:r>
          </w:p>
        </w:tc>
      </w:tr>
      <w:tr w:rsidR="005037BE" w:rsidRPr="006047CF" w14:paraId="2E6CFC28" w14:textId="77777777" w:rsidTr="00097531">
        <w:trPr>
          <w:trHeight w:val="260"/>
          <w:jc w:val="right"/>
        </w:trPr>
        <w:tc>
          <w:tcPr>
            <w:tcW w:w="5727" w:type="dxa"/>
            <w:tcBorders>
              <w:top w:val="single" w:sz="4" w:space="0" w:color="auto"/>
              <w:bottom w:val="single" w:sz="4" w:space="0" w:color="auto"/>
            </w:tcBorders>
            <w:noWrap/>
            <w:hideMark/>
          </w:tcPr>
          <w:p w14:paraId="2D8CF5C3"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1.2, Bureau and Multidisciplinary Expert Panel sessions</w:t>
            </w:r>
          </w:p>
        </w:tc>
        <w:tc>
          <w:tcPr>
            <w:tcW w:w="1143" w:type="dxa"/>
            <w:tcBorders>
              <w:top w:val="single" w:sz="4" w:space="0" w:color="auto"/>
              <w:bottom w:val="single" w:sz="4" w:space="0" w:color="auto"/>
            </w:tcBorders>
            <w:noWrap/>
            <w:vAlign w:val="bottom"/>
            <w:hideMark/>
          </w:tcPr>
          <w:p w14:paraId="13BD0D17" w14:textId="0C417E74"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240 900 </w:t>
            </w:r>
          </w:p>
        </w:tc>
        <w:tc>
          <w:tcPr>
            <w:tcW w:w="1238" w:type="dxa"/>
            <w:tcBorders>
              <w:top w:val="single" w:sz="4" w:space="0" w:color="auto"/>
              <w:bottom w:val="single" w:sz="4" w:space="0" w:color="auto"/>
            </w:tcBorders>
            <w:noWrap/>
            <w:vAlign w:val="bottom"/>
            <w:hideMark/>
          </w:tcPr>
          <w:p w14:paraId="56ABD743" w14:textId="479CEFB2"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207 887</w:t>
            </w:r>
          </w:p>
        </w:tc>
        <w:tc>
          <w:tcPr>
            <w:tcW w:w="1129" w:type="dxa"/>
            <w:tcBorders>
              <w:top w:val="single" w:sz="4" w:space="0" w:color="auto"/>
              <w:bottom w:val="single" w:sz="4" w:space="0" w:color="auto"/>
            </w:tcBorders>
            <w:noWrap/>
            <w:vAlign w:val="bottom"/>
            <w:hideMark/>
          </w:tcPr>
          <w:p w14:paraId="196E101E" w14:textId="6AA46B69"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33 013</w:t>
            </w:r>
          </w:p>
        </w:tc>
      </w:tr>
      <w:tr w:rsidR="005037BE" w:rsidRPr="006047CF" w14:paraId="6A1DF6A5" w14:textId="77777777" w:rsidTr="008A6D5D">
        <w:trPr>
          <w:trHeight w:val="131"/>
          <w:jc w:val="right"/>
        </w:trPr>
        <w:tc>
          <w:tcPr>
            <w:tcW w:w="5727" w:type="dxa"/>
            <w:tcBorders>
              <w:top w:val="single" w:sz="4" w:space="0" w:color="auto"/>
              <w:bottom w:val="single" w:sz="4" w:space="0" w:color="auto"/>
            </w:tcBorders>
            <w:noWrap/>
            <w:hideMark/>
          </w:tcPr>
          <w:p w14:paraId="26125948" w14:textId="77777777" w:rsidR="005037BE" w:rsidRPr="006047CF" w:rsidRDefault="005037BE" w:rsidP="008A6D5D">
            <w:pPr>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143" w:type="dxa"/>
            <w:tcBorders>
              <w:top w:val="single" w:sz="4" w:space="0" w:color="auto"/>
              <w:bottom w:val="single" w:sz="4" w:space="0" w:color="auto"/>
            </w:tcBorders>
            <w:noWrap/>
            <w:vAlign w:val="bottom"/>
            <w:hideMark/>
          </w:tcPr>
          <w:p w14:paraId="28F7F553" w14:textId="77777777" w:rsidR="005037BE" w:rsidRPr="006047CF" w:rsidRDefault="005037BE" w:rsidP="008A6D5D">
            <w:pPr>
              <w:jc w:val="right"/>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238" w:type="dxa"/>
            <w:tcBorders>
              <w:top w:val="single" w:sz="4" w:space="0" w:color="auto"/>
              <w:bottom w:val="single" w:sz="4" w:space="0" w:color="auto"/>
            </w:tcBorders>
            <w:noWrap/>
            <w:vAlign w:val="bottom"/>
            <w:hideMark/>
          </w:tcPr>
          <w:p w14:paraId="4B8B46A5" w14:textId="77777777" w:rsidR="005037BE" w:rsidRPr="006047CF" w:rsidRDefault="005037BE" w:rsidP="008A6D5D">
            <w:pPr>
              <w:jc w:val="right"/>
              <w:rPr>
                <w:rFonts w:eastAsia="Times New Roman"/>
                <w:b/>
                <w:bCs/>
                <w:sz w:val="18"/>
                <w:szCs w:val="18"/>
                <w:lang w:eastAsia="en-GB"/>
              </w:rPr>
            </w:pPr>
            <w:r w:rsidRPr="006047CF">
              <w:rPr>
                <w:rFonts w:eastAsia="Times New Roman"/>
                <w:sz w:val="18"/>
                <w:szCs w:val="18"/>
                <w:lang w:eastAsia="en-GB"/>
              </w:rPr>
              <w:t> </w:t>
            </w:r>
          </w:p>
        </w:tc>
        <w:tc>
          <w:tcPr>
            <w:tcW w:w="1129" w:type="dxa"/>
            <w:tcBorders>
              <w:top w:val="single" w:sz="4" w:space="0" w:color="auto"/>
              <w:bottom w:val="single" w:sz="4" w:space="0" w:color="auto"/>
            </w:tcBorders>
            <w:noWrap/>
            <w:vAlign w:val="bottom"/>
            <w:hideMark/>
          </w:tcPr>
          <w:p w14:paraId="39220B72" w14:textId="77777777" w:rsidR="005037BE" w:rsidRPr="006047CF" w:rsidRDefault="005037BE" w:rsidP="008A6D5D">
            <w:pPr>
              <w:jc w:val="right"/>
              <w:rPr>
                <w:rFonts w:eastAsia="Times New Roman"/>
                <w:b/>
                <w:bCs/>
                <w:sz w:val="18"/>
                <w:szCs w:val="18"/>
                <w:lang w:eastAsia="en-GB"/>
              </w:rPr>
            </w:pPr>
            <w:r w:rsidRPr="006047CF">
              <w:rPr>
                <w:rFonts w:eastAsia="Times New Roman"/>
                <w:sz w:val="18"/>
                <w:szCs w:val="18"/>
                <w:lang w:eastAsia="en-GB"/>
              </w:rPr>
              <w:t> </w:t>
            </w:r>
          </w:p>
        </w:tc>
      </w:tr>
      <w:tr w:rsidR="005037BE" w:rsidRPr="006047CF" w14:paraId="33F488B4" w14:textId="77777777" w:rsidTr="00097531">
        <w:trPr>
          <w:trHeight w:val="260"/>
          <w:jc w:val="right"/>
        </w:trPr>
        <w:tc>
          <w:tcPr>
            <w:tcW w:w="5727" w:type="dxa"/>
            <w:tcBorders>
              <w:top w:val="single" w:sz="4" w:space="0" w:color="auto"/>
              <w:bottom w:val="single" w:sz="4" w:space="0" w:color="auto"/>
            </w:tcBorders>
            <w:noWrap/>
            <w:hideMark/>
          </w:tcPr>
          <w:p w14:paraId="1A8BF6CE"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1.3 Travel costs of the Chair to represent the Platform</w:t>
            </w:r>
          </w:p>
        </w:tc>
        <w:tc>
          <w:tcPr>
            <w:tcW w:w="1143" w:type="dxa"/>
            <w:tcBorders>
              <w:top w:val="single" w:sz="4" w:space="0" w:color="auto"/>
              <w:bottom w:val="single" w:sz="4" w:space="0" w:color="auto"/>
            </w:tcBorders>
            <w:noWrap/>
            <w:vAlign w:val="bottom"/>
            <w:hideMark/>
          </w:tcPr>
          <w:p w14:paraId="0687EEAB" w14:textId="40B97CA0"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25 000 </w:t>
            </w:r>
          </w:p>
        </w:tc>
        <w:tc>
          <w:tcPr>
            <w:tcW w:w="1238" w:type="dxa"/>
            <w:tcBorders>
              <w:top w:val="single" w:sz="4" w:space="0" w:color="auto"/>
              <w:bottom w:val="single" w:sz="4" w:space="0" w:color="auto"/>
            </w:tcBorders>
            <w:noWrap/>
            <w:vAlign w:val="bottom"/>
            <w:hideMark/>
          </w:tcPr>
          <w:p w14:paraId="27DBC195"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w:t>
            </w:r>
          </w:p>
        </w:tc>
        <w:tc>
          <w:tcPr>
            <w:tcW w:w="1129" w:type="dxa"/>
            <w:tcBorders>
              <w:top w:val="single" w:sz="4" w:space="0" w:color="auto"/>
              <w:bottom w:val="single" w:sz="4" w:space="0" w:color="auto"/>
            </w:tcBorders>
            <w:noWrap/>
            <w:vAlign w:val="bottom"/>
            <w:hideMark/>
          </w:tcPr>
          <w:p w14:paraId="349E3218" w14:textId="26EEEC08" w:rsidR="005037BE" w:rsidRPr="006047CF" w:rsidRDefault="005037BE" w:rsidP="00097531">
            <w:pPr>
              <w:spacing w:before="20" w:after="40"/>
              <w:jc w:val="right"/>
              <w:rPr>
                <w:rFonts w:eastAsia="Times New Roman"/>
                <w:b/>
                <w:bCs/>
                <w:sz w:val="18"/>
                <w:szCs w:val="18"/>
                <w:lang w:eastAsia="en-GB"/>
              </w:rPr>
            </w:pPr>
            <w:r w:rsidRPr="006047CF">
              <w:rPr>
                <w:rFonts w:eastAsia="Times New Roman"/>
                <w:b/>
                <w:bCs/>
                <w:sz w:val="18"/>
                <w:szCs w:val="18"/>
                <w:lang w:eastAsia="en-GB"/>
              </w:rPr>
              <w:t xml:space="preserve"> 25 000 </w:t>
            </w:r>
          </w:p>
        </w:tc>
      </w:tr>
      <w:tr w:rsidR="005037BE" w:rsidRPr="006047CF" w14:paraId="6020A72F" w14:textId="77777777" w:rsidTr="00097531">
        <w:trPr>
          <w:trHeight w:val="270"/>
          <w:jc w:val="right"/>
        </w:trPr>
        <w:tc>
          <w:tcPr>
            <w:tcW w:w="5727" w:type="dxa"/>
            <w:tcBorders>
              <w:top w:val="single" w:sz="4" w:space="0" w:color="auto"/>
              <w:bottom w:val="single" w:sz="4" w:space="0" w:color="auto"/>
            </w:tcBorders>
            <w:noWrap/>
            <w:hideMark/>
          </w:tcPr>
          <w:p w14:paraId="472D2DE4"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1, meetings of the Platform bodies</w:t>
            </w:r>
          </w:p>
        </w:tc>
        <w:tc>
          <w:tcPr>
            <w:tcW w:w="1143" w:type="dxa"/>
            <w:tcBorders>
              <w:top w:val="single" w:sz="4" w:space="0" w:color="auto"/>
              <w:bottom w:val="single" w:sz="4" w:space="0" w:color="auto"/>
            </w:tcBorders>
            <w:noWrap/>
            <w:vAlign w:val="bottom"/>
            <w:hideMark/>
          </w:tcPr>
          <w:p w14:paraId="2B466F21" w14:textId="094D5935"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1 760 900 </w:t>
            </w:r>
          </w:p>
        </w:tc>
        <w:tc>
          <w:tcPr>
            <w:tcW w:w="1238" w:type="dxa"/>
            <w:tcBorders>
              <w:top w:val="single" w:sz="4" w:space="0" w:color="auto"/>
              <w:bottom w:val="single" w:sz="4" w:space="0" w:color="auto"/>
            </w:tcBorders>
            <w:noWrap/>
            <w:vAlign w:val="bottom"/>
            <w:hideMark/>
          </w:tcPr>
          <w:p w14:paraId="4821FCA9" w14:textId="52FCFAC2"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1 106 981</w:t>
            </w:r>
          </w:p>
        </w:tc>
        <w:tc>
          <w:tcPr>
            <w:tcW w:w="1129" w:type="dxa"/>
            <w:tcBorders>
              <w:top w:val="single" w:sz="4" w:space="0" w:color="auto"/>
              <w:bottom w:val="single" w:sz="4" w:space="0" w:color="auto"/>
            </w:tcBorders>
            <w:noWrap/>
            <w:vAlign w:val="bottom"/>
            <w:hideMark/>
          </w:tcPr>
          <w:p w14:paraId="5AE6B7A9" w14:textId="4E2CC49C"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653 919</w:t>
            </w:r>
          </w:p>
        </w:tc>
      </w:tr>
      <w:tr w:rsidR="005037BE" w:rsidRPr="006047CF" w14:paraId="76541BDC" w14:textId="77777777" w:rsidTr="00097531">
        <w:trPr>
          <w:trHeight w:val="260"/>
          <w:jc w:val="right"/>
        </w:trPr>
        <w:tc>
          <w:tcPr>
            <w:tcW w:w="5727" w:type="dxa"/>
            <w:tcBorders>
              <w:top w:val="single" w:sz="4" w:space="0" w:color="auto"/>
              <w:bottom w:val="single" w:sz="4" w:space="0" w:color="auto"/>
            </w:tcBorders>
            <w:noWrap/>
            <w:hideMark/>
          </w:tcPr>
          <w:p w14:paraId="5FBA9947"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143" w:type="dxa"/>
            <w:tcBorders>
              <w:top w:val="single" w:sz="4" w:space="0" w:color="auto"/>
              <w:bottom w:val="single" w:sz="4" w:space="0" w:color="auto"/>
            </w:tcBorders>
            <w:noWrap/>
            <w:vAlign w:val="bottom"/>
            <w:hideMark/>
          </w:tcPr>
          <w:p w14:paraId="14972584" w14:textId="7777777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w:t>
            </w:r>
          </w:p>
        </w:tc>
        <w:tc>
          <w:tcPr>
            <w:tcW w:w="1238" w:type="dxa"/>
            <w:tcBorders>
              <w:top w:val="single" w:sz="4" w:space="0" w:color="auto"/>
              <w:bottom w:val="single" w:sz="4" w:space="0" w:color="auto"/>
            </w:tcBorders>
            <w:noWrap/>
            <w:vAlign w:val="bottom"/>
            <w:hideMark/>
          </w:tcPr>
          <w:p w14:paraId="058701F0" w14:textId="7777777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w:t>
            </w:r>
          </w:p>
        </w:tc>
        <w:tc>
          <w:tcPr>
            <w:tcW w:w="1129" w:type="dxa"/>
            <w:tcBorders>
              <w:top w:val="single" w:sz="4" w:space="0" w:color="auto"/>
              <w:bottom w:val="single" w:sz="4" w:space="0" w:color="auto"/>
            </w:tcBorders>
            <w:noWrap/>
            <w:vAlign w:val="bottom"/>
            <w:hideMark/>
          </w:tcPr>
          <w:p w14:paraId="27620485" w14:textId="7777777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w:t>
            </w:r>
          </w:p>
        </w:tc>
      </w:tr>
      <w:tr w:rsidR="005037BE" w:rsidRPr="006047CF" w14:paraId="6FDC714D" w14:textId="77777777" w:rsidTr="00097531">
        <w:trPr>
          <w:trHeight w:val="260"/>
          <w:jc w:val="right"/>
        </w:trPr>
        <w:tc>
          <w:tcPr>
            <w:tcW w:w="5727" w:type="dxa"/>
            <w:tcBorders>
              <w:top w:val="single" w:sz="4" w:space="0" w:color="auto"/>
              <w:bottom w:val="single" w:sz="4" w:space="0" w:color="auto"/>
            </w:tcBorders>
            <w:noWrap/>
            <w:hideMark/>
          </w:tcPr>
          <w:p w14:paraId="13BDB3F2"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2. Implementation of the work programme </w:t>
            </w:r>
          </w:p>
        </w:tc>
        <w:tc>
          <w:tcPr>
            <w:tcW w:w="1143" w:type="dxa"/>
            <w:tcBorders>
              <w:top w:val="single" w:sz="4" w:space="0" w:color="auto"/>
              <w:bottom w:val="single" w:sz="4" w:space="0" w:color="auto"/>
            </w:tcBorders>
            <w:noWrap/>
            <w:vAlign w:val="bottom"/>
            <w:hideMark/>
          </w:tcPr>
          <w:p w14:paraId="6FAD097A" w14:textId="7777777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w:t>
            </w:r>
          </w:p>
        </w:tc>
        <w:tc>
          <w:tcPr>
            <w:tcW w:w="1238" w:type="dxa"/>
            <w:tcBorders>
              <w:top w:val="single" w:sz="4" w:space="0" w:color="auto"/>
              <w:bottom w:val="single" w:sz="4" w:space="0" w:color="auto"/>
            </w:tcBorders>
            <w:noWrap/>
            <w:vAlign w:val="bottom"/>
            <w:hideMark/>
          </w:tcPr>
          <w:p w14:paraId="5C5180DC" w14:textId="7777777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w:t>
            </w:r>
          </w:p>
        </w:tc>
        <w:tc>
          <w:tcPr>
            <w:tcW w:w="1129" w:type="dxa"/>
            <w:tcBorders>
              <w:top w:val="single" w:sz="4" w:space="0" w:color="auto"/>
              <w:bottom w:val="single" w:sz="4" w:space="0" w:color="auto"/>
            </w:tcBorders>
            <w:noWrap/>
            <w:vAlign w:val="bottom"/>
            <w:hideMark/>
          </w:tcPr>
          <w:p w14:paraId="3DC9555C" w14:textId="7777777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w:t>
            </w:r>
          </w:p>
        </w:tc>
      </w:tr>
      <w:tr w:rsidR="005037BE" w:rsidRPr="006047CF" w14:paraId="2AB315AB" w14:textId="77777777" w:rsidTr="00097531">
        <w:trPr>
          <w:trHeight w:val="375"/>
          <w:jc w:val="right"/>
        </w:trPr>
        <w:tc>
          <w:tcPr>
            <w:tcW w:w="5727" w:type="dxa"/>
            <w:tcBorders>
              <w:top w:val="single" w:sz="4" w:space="0" w:color="auto"/>
              <w:bottom w:val="single" w:sz="4" w:space="0" w:color="auto"/>
            </w:tcBorders>
            <w:hideMark/>
          </w:tcPr>
          <w:p w14:paraId="76F390BA"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2.1 Objective 1: strengthen the capacity and knowledge foundations of the science-policy interface to implement key functions of the Platform</w:t>
            </w:r>
          </w:p>
        </w:tc>
        <w:tc>
          <w:tcPr>
            <w:tcW w:w="1143" w:type="dxa"/>
            <w:tcBorders>
              <w:top w:val="single" w:sz="4" w:space="0" w:color="auto"/>
              <w:bottom w:val="single" w:sz="4" w:space="0" w:color="auto"/>
            </w:tcBorders>
            <w:noWrap/>
            <w:vAlign w:val="bottom"/>
            <w:hideMark/>
          </w:tcPr>
          <w:p w14:paraId="79043637" w14:textId="267F703C" w:rsidR="005037BE" w:rsidRPr="006047CF" w:rsidRDefault="005037BE" w:rsidP="00097531">
            <w:pPr>
              <w:spacing w:before="20" w:after="40"/>
              <w:jc w:val="right"/>
              <w:rPr>
                <w:rFonts w:eastAsia="Times New Roman"/>
                <w:b/>
                <w:bCs/>
                <w:sz w:val="18"/>
                <w:szCs w:val="18"/>
                <w:lang w:eastAsia="en-GB"/>
              </w:rPr>
            </w:pPr>
            <w:r w:rsidRPr="006047CF">
              <w:rPr>
                <w:rFonts w:eastAsia="Times New Roman"/>
                <w:b/>
                <w:bCs/>
                <w:sz w:val="18"/>
                <w:szCs w:val="18"/>
                <w:lang w:eastAsia="en-GB"/>
              </w:rPr>
              <w:t xml:space="preserve"> 798 000 </w:t>
            </w:r>
          </w:p>
        </w:tc>
        <w:tc>
          <w:tcPr>
            <w:tcW w:w="1238" w:type="dxa"/>
            <w:tcBorders>
              <w:top w:val="single" w:sz="4" w:space="0" w:color="auto"/>
              <w:bottom w:val="single" w:sz="4" w:space="0" w:color="auto"/>
            </w:tcBorders>
            <w:noWrap/>
            <w:vAlign w:val="bottom"/>
            <w:hideMark/>
          </w:tcPr>
          <w:p w14:paraId="31A0C58E" w14:textId="0201864B" w:rsidR="005037BE" w:rsidRPr="006047CF" w:rsidRDefault="005037BE" w:rsidP="00097531">
            <w:pPr>
              <w:spacing w:before="20" w:after="40"/>
              <w:jc w:val="right"/>
              <w:rPr>
                <w:rFonts w:eastAsia="Times New Roman"/>
                <w:b/>
                <w:bCs/>
                <w:sz w:val="18"/>
                <w:szCs w:val="18"/>
                <w:lang w:eastAsia="en-GB"/>
              </w:rPr>
            </w:pPr>
            <w:r w:rsidRPr="006047CF">
              <w:rPr>
                <w:rFonts w:eastAsia="Times New Roman"/>
                <w:b/>
                <w:bCs/>
                <w:sz w:val="18"/>
                <w:szCs w:val="18"/>
                <w:lang w:eastAsia="en-GB"/>
              </w:rPr>
              <w:t xml:space="preserve"> 728 344 </w:t>
            </w:r>
          </w:p>
        </w:tc>
        <w:tc>
          <w:tcPr>
            <w:tcW w:w="1129" w:type="dxa"/>
            <w:tcBorders>
              <w:top w:val="single" w:sz="4" w:space="0" w:color="auto"/>
              <w:bottom w:val="single" w:sz="4" w:space="0" w:color="auto"/>
            </w:tcBorders>
            <w:noWrap/>
            <w:vAlign w:val="bottom"/>
            <w:hideMark/>
          </w:tcPr>
          <w:p w14:paraId="7FC7AFE0" w14:textId="0F898C38" w:rsidR="005037BE" w:rsidRPr="006047CF" w:rsidRDefault="005037BE" w:rsidP="00097531">
            <w:pPr>
              <w:spacing w:before="20" w:after="40"/>
              <w:jc w:val="right"/>
              <w:rPr>
                <w:rFonts w:eastAsia="Times New Roman"/>
                <w:b/>
                <w:bCs/>
                <w:sz w:val="18"/>
                <w:szCs w:val="18"/>
                <w:lang w:eastAsia="en-GB"/>
              </w:rPr>
            </w:pPr>
            <w:r w:rsidRPr="006047CF">
              <w:rPr>
                <w:rFonts w:eastAsia="Times New Roman"/>
                <w:b/>
                <w:bCs/>
                <w:sz w:val="18"/>
                <w:szCs w:val="18"/>
                <w:lang w:eastAsia="en-GB"/>
              </w:rPr>
              <w:t xml:space="preserve"> 69 656 </w:t>
            </w:r>
          </w:p>
        </w:tc>
      </w:tr>
      <w:tr w:rsidR="005037BE" w:rsidRPr="006047CF" w14:paraId="1D2B7FA4" w14:textId="77777777" w:rsidTr="00097531">
        <w:trPr>
          <w:trHeight w:val="260"/>
          <w:jc w:val="right"/>
        </w:trPr>
        <w:tc>
          <w:tcPr>
            <w:tcW w:w="5727" w:type="dxa"/>
            <w:tcBorders>
              <w:top w:val="single" w:sz="4" w:space="0" w:color="auto"/>
            </w:tcBorders>
            <w:hideMark/>
          </w:tcPr>
          <w:p w14:paraId="33530D2D" w14:textId="4627AD23"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1 (a) Capacity-building needs</w:t>
            </w:r>
          </w:p>
        </w:tc>
        <w:tc>
          <w:tcPr>
            <w:tcW w:w="1143" w:type="dxa"/>
            <w:tcBorders>
              <w:top w:val="single" w:sz="4" w:space="0" w:color="auto"/>
            </w:tcBorders>
            <w:noWrap/>
            <w:vAlign w:val="bottom"/>
            <w:hideMark/>
          </w:tcPr>
          <w:p w14:paraId="142D38D7" w14:textId="7B29F36C"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133 750 </w:t>
            </w:r>
          </w:p>
        </w:tc>
        <w:tc>
          <w:tcPr>
            <w:tcW w:w="1238" w:type="dxa"/>
            <w:tcBorders>
              <w:top w:val="single" w:sz="4" w:space="0" w:color="auto"/>
            </w:tcBorders>
            <w:noWrap/>
            <w:vAlign w:val="bottom"/>
            <w:hideMark/>
          </w:tcPr>
          <w:p w14:paraId="25EA3A24" w14:textId="136C830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xml:space="preserve"> 107 675 </w:t>
            </w:r>
          </w:p>
        </w:tc>
        <w:tc>
          <w:tcPr>
            <w:tcW w:w="1129" w:type="dxa"/>
            <w:tcBorders>
              <w:top w:val="single" w:sz="4" w:space="0" w:color="auto"/>
            </w:tcBorders>
            <w:noWrap/>
            <w:vAlign w:val="bottom"/>
            <w:hideMark/>
          </w:tcPr>
          <w:p w14:paraId="25C54D19" w14:textId="44EB62B5"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26 075 </w:t>
            </w:r>
          </w:p>
        </w:tc>
      </w:tr>
      <w:tr w:rsidR="005037BE" w:rsidRPr="006047CF" w14:paraId="76CB9751" w14:textId="77777777" w:rsidTr="00097531">
        <w:trPr>
          <w:trHeight w:val="260"/>
          <w:jc w:val="right"/>
        </w:trPr>
        <w:tc>
          <w:tcPr>
            <w:tcW w:w="5727" w:type="dxa"/>
            <w:hideMark/>
          </w:tcPr>
          <w:p w14:paraId="28CC7BF7" w14:textId="6A7E17BE"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1 (b) Capacity-building activities</w:t>
            </w:r>
          </w:p>
        </w:tc>
        <w:tc>
          <w:tcPr>
            <w:tcW w:w="1143" w:type="dxa"/>
            <w:noWrap/>
            <w:vAlign w:val="bottom"/>
            <w:hideMark/>
          </w:tcPr>
          <w:p w14:paraId="47BC6DD9" w14:textId="0261B655"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375 500 </w:t>
            </w:r>
          </w:p>
        </w:tc>
        <w:tc>
          <w:tcPr>
            <w:tcW w:w="1238" w:type="dxa"/>
            <w:noWrap/>
            <w:vAlign w:val="bottom"/>
            <w:hideMark/>
          </w:tcPr>
          <w:p w14:paraId="22CF03BD" w14:textId="799C9A5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xml:space="preserve"> 375 500 </w:t>
            </w:r>
          </w:p>
        </w:tc>
        <w:tc>
          <w:tcPr>
            <w:tcW w:w="1129" w:type="dxa"/>
            <w:noWrap/>
            <w:vAlign w:val="bottom"/>
            <w:hideMark/>
          </w:tcPr>
          <w:p w14:paraId="7ACF1E55"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w:t>
            </w:r>
          </w:p>
        </w:tc>
      </w:tr>
      <w:tr w:rsidR="005037BE" w:rsidRPr="006047CF" w14:paraId="2908BC1E" w14:textId="77777777" w:rsidTr="00097531">
        <w:trPr>
          <w:trHeight w:val="260"/>
          <w:jc w:val="right"/>
        </w:trPr>
        <w:tc>
          <w:tcPr>
            <w:tcW w:w="5727" w:type="dxa"/>
            <w:hideMark/>
          </w:tcPr>
          <w:p w14:paraId="7B78E2C0" w14:textId="77777777"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1 (c) Indigenous and local knowledge</w:t>
            </w:r>
          </w:p>
        </w:tc>
        <w:tc>
          <w:tcPr>
            <w:tcW w:w="1143" w:type="dxa"/>
            <w:noWrap/>
            <w:vAlign w:val="bottom"/>
            <w:hideMark/>
          </w:tcPr>
          <w:p w14:paraId="679FE858" w14:textId="07D9F60B"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225 000 </w:t>
            </w:r>
          </w:p>
        </w:tc>
        <w:tc>
          <w:tcPr>
            <w:tcW w:w="1238" w:type="dxa"/>
            <w:noWrap/>
            <w:vAlign w:val="bottom"/>
            <w:hideMark/>
          </w:tcPr>
          <w:p w14:paraId="7CA156E6" w14:textId="4FC0C6E8"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xml:space="preserve"> 197 669 </w:t>
            </w:r>
          </w:p>
        </w:tc>
        <w:tc>
          <w:tcPr>
            <w:tcW w:w="1129" w:type="dxa"/>
            <w:noWrap/>
            <w:vAlign w:val="bottom"/>
            <w:hideMark/>
          </w:tcPr>
          <w:p w14:paraId="548FBB13" w14:textId="319B93FD"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27 331 </w:t>
            </w:r>
          </w:p>
        </w:tc>
      </w:tr>
      <w:tr w:rsidR="005037BE" w:rsidRPr="006047CF" w14:paraId="6AE138F8" w14:textId="77777777" w:rsidTr="00097531">
        <w:trPr>
          <w:trHeight w:val="260"/>
          <w:jc w:val="right"/>
        </w:trPr>
        <w:tc>
          <w:tcPr>
            <w:tcW w:w="5727" w:type="dxa"/>
            <w:tcBorders>
              <w:bottom w:val="single" w:sz="4" w:space="0" w:color="auto"/>
            </w:tcBorders>
            <w:hideMark/>
          </w:tcPr>
          <w:p w14:paraId="4F259A2C" w14:textId="77777777"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1 (d) Knowledge and data</w:t>
            </w:r>
          </w:p>
        </w:tc>
        <w:tc>
          <w:tcPr>
            <w:tcW w:w="1143" w:type="dxa"/>
            <w:tcBorders>
              <w:bottom w:val="single" w:sz="4" w:space="0" w:color="auto"/>
            </w:tcBorders>
            <w:noWrap/>
            <w:vAlign w:val="bottom"/>
            <w:hideMark/>
          </w:tcPr>
          <w:p w14:paraId="70986A90" w14:textId="3889255B"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63 750 </w:t>
            </w:r>
          </w:p>
        </w:tc>
        <w:tc>
          <w:tcPr>
            <w:tcW w:w="1238" w:type="dxa"/>
            <w:tcBorders>
              <w:bottom w:val="single" w:sz="4" w:space="0" w:color="auto"/>
            </w:tcBorders>
            <w:noWrap/>
            <w:vAlign w:val="bottom"/>
            <w:hideMark/>
          </w:tcPr>
          <w:p w14:paraId="223D1BB0" w14:textId="006AE2BD"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xml:space="preserve"> 47 500 </w:t>
            </w:r>
          </w:p>
        </w:tc>
        <w:tc>
          <w:tcPr>
            <w:tcW w:w="1129" w:type="dxa"/>
            <w:tcBorders>
              <w:bottom w:val="single" w:sz="4" w:space="0" w:color="auto"/>
            </w:tcBorders>
            <w:noWrap/>
            <w:vAlign w:val="bottom"/>
            <w:hideMark/>
          </w:tcPr>
          <w:p w14:paraId="1D5BEEB4" w14:textId="1F891580"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16 250 </w:t>
            </w:r>
          </w:p>
        </w:tc>
      </w:tr>
      <w:tr w:rsidR="005037BE" w:rsidRPr="006047CF" w14:paraId="276BAE22" w14:textId="77777777" w:rsidTr="00097531">
        <w:trPr>
          <w:trHeight w:val="670"/>
          <w:jc w:val="right"/>
        </w:trPr>
        <w:tc>
          <w:tcPr>
            <w:tcW w:w="5727" w:type="dxa"/>
            <w:tcBorders>
              <w:top w:val="single" w:sz="4" w:space="0" w:color="auto"/>
              <w:bottom w:val="single" w:sz="4" w:space="0" w:color="auto"/>
            </w:tcBorders>
            <w:hideMark/>
          </w:tcPr>
          <w:p w14:paraId="5D536A2B"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2.2 Objective 2: strengthen the science-policy interface on biodiversity and ecosystem services at and across the subregional, regional and global levels</w:t>
            </w:r>
          </w:p>
        </w:tc>
        <w:tc>
          <w:tcPr>
            <w:tcW w:w="1143" w:type="dxa"/>
            <w:tcBorders>
              <w:top w:val="single" w:sz="4" w:space="0" w:color="auto"/>
              <w:bottom w:val="single" w:sz="4" w:space="0" w:color="auto"/>
            </w:tcBorders>
            <w:noWrap/>
            <w:vAlign w:val="bottom"/>
            <w:hideMark/>
          </w:tcPr>
          <w:p w14:paraId="641CD8FF" w14:textId="5346EE61" w:rsidR="005037BE" w:rsidRPr="006047CF" w:rsidRDefault="005037BE" w:rsidP="00097531">
            <w:pPr>
              <w:spacing w:before="20" w:after="40"/>
              <w:jc w:val="right"/>
              <w:rPr>
                <w:rFonts w:eastAsia="Times New Roman"/>
                <w:b/>
                <w:bCs/>
                <w:sz w:val="18"/>
                <w:szCs w:val="18"/>
                <w:lang w:eastAsia="en-GB"/>
              </w:rPr>
            </w:pPr>
            <w:r w:rsidRPr="006047CF">
              <w:rPr>
                <w:rFonts w:eastAsia="Times New Roman"/>
                <w:b/>
                <w:bCs/>
                <w:sz w:val="18"/>
                <w:szCs w:val="18"/>
                <w:lang w:eastAsia="en-GB"/>
              </w:rPr>
              <w:t xml:space="preserve"> 2 635 750 </w:t>
            </w:r>
          </w:p>
        </w:tc>
        <w:tc>
          <w:tcPr>
            <w:tcW w:w="1238" w:type="dxa"/>
            <w:tcBorders>
              <w:top w:val="single" w:sz="4" w:space="0" w:color="auto"/>
              <w:bottom w:val="single" w:sz="4" w:space="0" w:color="auto"/>
            </w:tcBorders>
            <w:noWrap/>
            <w:vAlign w:val="bottom"/>
            <w:hideMark/>
          </w:tcPr>
          <w:p w14:paraId="41BDA5A0" w14:textId="5B181807" w:rsidR="005037BE" w:rsidRPr="006047CF" w:rsidRDefault="005037BE" w:rsidP="00097531">
            <w:pPr>
              <w:spacing w:before="20" w:after="40"/>
              <w:jc w:val="right"/>
              <w:rPr>
                <w:rFonts w:eastAsia="Times New Roman"/>
                <w:b/>
                <w:bCs/>
                <w:sz w:val="18"/>
                <w:szCs w:val="18"/>
                <w:lang w:eastAsia="en-GB"/>
              </w:rPr>
            </w:pPr>
            <w:r w:rsidRPr="006047CF">
              <w:rPr>
                <w:rFonts w:eastAsia="Times New Roman"/>
                <w:b/>
                <w:bCs/>
                <w:sz w:val="18"/>
                <w:szCs w:val="18"/>
                <w:lang w:eastAsia="en-GB"/>
              </w:rPr>
              <w:t xml:space="preserve"> 2 366 876 </w:t>
            </w:r>
          </w:p>
        </w:tc>
        <w:tc>
          <w:tcPr>
            <w:tcW w:w="1129" w:type="dxa"/>
            <w:tcBorders>
              <w:top w:val="single" w:sz="4" w:space="0" w:color="auto"/>
              <w:bottom w:val="single" w:sz="4" w:space="0" w:color="auto"/>
            </w:tcBorders>
            <w:noWrap/>
            <w:vAlign w:val="bottom"/>
            <w:hideMark/>
          </w:tcPr>
          <w:p w14:paraId="2387AFB0" w14:textId="465E98C3" w:rsidR="005037BE" w:rsidRPr="006047CF" w:rsidRDefault="005037BE" w:rsidP="00097531">
            <w:pPr>
              <w:spacing w:before="20" w:after="40"/>
              <w:jc w:val="right"/>
              <w:rPr>
                <w:rFonts w:eastAsia="Times New Roman"/>
                <w:b/>
                <w:bCs/>
                <w:sz w:val="18"/>
                <w:szCs w:val="18"/>
                <w:lang w:eastAsia="en-GB"/>
              </w:rPr>
            </w:pPr>
            <w:r w:rsidRPr="006047CF">
              <w:rPr>
                <w:rFonts w:eastAsia="Times New Roman"/>
                <w:b/>
                <w:bCs/>
                <w:sz w:val="18"/>
                <w:szCs w:val="18"/>
                <w:lang w:eastAsia="en-GB"/>
              </w:rPr>
              <w:t xml:space="preserve"> 268 874 </w:t>
            </w:r>
          </w:p>
        </w:tc>
      </w:tr>
      <w:tr w:rsidR="005037BE" w:rsidRPr="006047CF" w14:paraId="116BC881" w14:textId="77777777" w:rsidTr="00097531">
        <w:trPr>
          <w:trHeight w:val="260"/>
          <w:jc w:val="right"/>
        </w:trPr>
        <w:tc>
          <w:tcPr>
            <w:tcW w:w="5727" w:type="dxa"/>
            <w:tcBorders>
              <w:top w:val="single" w:sz="4" w:space="0" w:color="auto"/>
            </w:tcBorders>
            <w:noWrap/>
            <w:hideMark/>
          </w:tcPr>
          <w:p w14:paraId="690414DB" w14:textId="77777777"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2 (a) Assessment guide</w:t>
            </w:r>
          </w:p>
        </w:tc>
        <w:tc>
          <w:tcPr>
            <w:tcW w:w="1143" w:type="dxa"/>
            <w:tcBorders>
              <w:top w:val="single" w:sz="4" w:space="0" w:color="auto"/>
            </w:tcBorders>
            <w:noWrap/>
            <w:vAlign w:val="bottom"/>
            <w:hideMark/>
          </w:tcPr>
          <w:p w14:paraId="5CA112D6"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w:t>
            </w:r>
          </w:p>
        </w:tc>
        <w:tc>
          <w:tcPr>
            <w:tcW w:w="1238" w:type="dxa"/>
            <w:tcBorders>
              <w:top w:val="single" w:sz="4" w:space="0" w:color="auto"/>
            </w:tcBorders>
            <w:noWrap/>
            <w:vAlign w:val="bottom"/>
            <w:hideMark/>
          </w:tcPr>
          <w:p w14:paraId="2A5C908F"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w:t>
            </w:r>
          </w:p>
        </w:tc>
        <w:tc>
          <w:tcPr>
            <w:tcW w:w="1129" w:type="dxa"/>
            <w:tcBorders>
              <w:top w:val="single" w:sz="4" w:space="0" w:color="auto"/>
            </w:tcBorders>
            <w:noWrap/>
            <w:vAlign w:val="bottom"/>
            <w:hideMark/>
          </w:tcPr>
          <w:p w14:paraId="3C22783E"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w:t>
            </w:r>
          </w:p>
        </w:tc>
      </w:tr>
      <w:tr w:rsidR="005037BE" w:rsidRPr="006047CF" w14:paraId="7FA063D5" w14:textId="77777777" w:rsidTr="00097531">
        <w:trPr>
          <w:trHeight w:val="260"/>
          <w:jc w:val="right"/>
        </w:trPr>
        <w:tc>
          <w:tcPr>
            <w:tcW w:w="5727" w:type="dxa"/>
            <w:noWrap/>
            <w:hideMark/>
          </w:tcPr>
          <w:p w14:paraId="6EF7B881" w14:textId="4D2D644E"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2 (b) Regional/subregional assessments</w:t>
            </w:r>
          </w:p>
        </w:tc>
        <w:tc>
          <w:tcPr>
            <w:tcW w:w="1143" w:type="dxa"/>
            <w:noWrap/>
            <w:vAlign w:val="bottom"/>
            <w:hideMark/>
          </w:tcPr>
          <w:p w14:paraId="306E1D2F" w14:textId="51EAF3BF"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2 050 000 </w:t>
            </w:r>
          </w:p>
        </w:tc>
        <w:tc>
          <w:tcPr>
            <w:tcW w:w="1238" w:type="dxa"/>
            <w:noWrap/>
            <w:vAlign w:val="bottom"/>
            <w:hideMark/>
          </w:tcPr>
          <w:p w14:paraId="0B625258" w14:textId="37FBC03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2 086 540 </w:t>
            </w:r>
          </w:p>
        </w:tc>
        <w:tc>
          <w:tcPr>
            <w:tcW w:w="1129" w:type="dxa"/>
            <w:noWrap/>
            <w:vAlign w:val="bottom"/>
            <w:hideMark/>
          </w:tcPr>
          <w:p w14:paraId="55FDAB45" w14:textId="5009BD38"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(36 540)</w:t>
            </w:r>
          </w:p>
        </w:tc>
      </w:tr>
      <w:tr w:rsidR="005037BE" w:rsidRPr="006047CF" w14:paraId="3165D3E6" w14:textId="77777777" w:rsidTr="00097531">
        <w:trPr>
          <w:trHeight w:val="260"/>
          <w:jc w:val="right"/>
        </w:trPr>
        <w:tc>
          <w:tcPr>
            <w:tcW w:w="5727" w:type="dxa"/>
            <w:tcBorders>
              <w:bottom w:val="single" w:sz="4" w:space="0" w:color="auto"/>
            </w:tcBorders>
            <w:hideMark/>
          </w:tcPr>
          <w:p w14:paraId="4722E68D" w14:textId="77777777"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2 (c) Global assessment</w:t>
            </w:r>
          </w:p>
        </w:tc>
        <w:tc>
          <w:tcPr>
            <w:tcW w:w="1143" w:type="dxa"/>
            <w:tcBorders>
              <w:bottom w:val="single" w:sz="4" w:space="0" w:color="auto"/>
            </w:tcBorders>
            <w:noWrap/>
            <w:vAlign w:val="bottom"/>
            <w:hideMark/>
          </w:tcPr>
          <w:p w14:paraId="20F398F3" w14:textId="20ACF2E0"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585 750 </w:t>
            </w:r>
          </w:p>
        </w:tc>
        <w:tc>
          <w:tcPr>
            <w:tcW w:w="1238" w:type="dxa"/>
            <w:tcBorders>
              <w:bottom w:val="single" w:sz="4" w:space="0" w:color="auto"/>
            </w:tcBorders>
            <w:noWrap/>
            <w:vAlign w:val="bottom"/>
            <w:hideMark/>
          </w:tcPr>
          <w:p w14:paraId="3C3F6111" w14:textId="25EE3393"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280 336 </w:t>
            </w:r>
          </w:p>
        </w:tc>
        <w:tc>
          <w:tcPr>
            <w:tcW w:w="1129" w:type="dxa"/>
            <w:tcBorders>
              <w:bottom w:val="single" w:sz="4" w:space="0" w:color="auto"/>
            </w:tcBorders>
            <w:noWrap/>
            <w:vAlign w:val="bottom"/>
            <w:hideMark/>
          </w:tcPr>
          <w:p w14:paraId="667BAB41" w14:textId="3E3D4AB8"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305 414 </w:t>
            </w:r>
          </w:p>
        </w:tc>
      </w:tr>
      <w:tr w:rsidR="005037BE" w:rsidRPr="006047CF" w14:paraId="6657C4A0" w14:textId="77777777" w:rsidTr="00097531">
        <w:trPr>
          <w:trHeight w:val="520"/>
          <w:jc w:val="right"/>
        </w:trPr>
        <w:tc>
          <w:tcPr>
            <w:tcW w:w="5727" w:type="dxa"/>
            <w:tcBorders>
              <w:top w:val="single" w:sz="4" w:space="0" w:color="auto"/>
              <w:bottom w:val="single" w:sz="4" w:space="0" w:color="auto"/>
            </w:tcBorders>
            <w:hideMark/>
          </w:tcPr>
          <w:p w14:paraId="2A7EFEFD"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2.3 Objective 3: strengthen the knowledge-policy interface with regard to thematic and methodological issues</w:t>
            </w:r>
          </w:p>
        </w:tc>
        <w:tc>
          <w:tcPr>
            <w:tcW w:w="1143" w:type="dxa"/>
            <w:tcBorders>
              <w:top w:val="single" w:sz="4" w:space="0" w:color="auto"/>
              <w:bottom w:val="single" w:sz="4" w:space="0" w:color="auto"/>
            </w:tcBorders>
            <w:noWrap/>
            <w:vAlign w:val="bottom"/>
            <w:hideMark/>
          </w:tcPr>
          <w:p w14:paraId="650900FB" w14:textId="50685726" w:rsidR="005037BE" w:rsidRPr="006047CF" w:rsidRDefault="005037BE" w:rsidP="00097531">
            <w:pPr>
              <w:spacing w:before="20" w:after="40"/>
              <w:jc w:val="right"/>
              <w:rPr>
                <w:rFonts w:eastAsia="Times New Roman"/>
                <w:b/>
                <w:bCs/>
                <w:sz w:val="18"/>
                <w:szCs w:val="18"/>
                <w:lang w:eastAsia="en-GB"/>
              </w:rPr>
            </w:pPr>
            <w:r w:rsidRPr="006047CF">
              <w:rPr>
                <w:rFonts w:eastAsia="Times New Roman"/>
                <w:b/>
                <w:bCs/>
                <w:sz w:val="18"/>
                <w:szCs w:val="18"/>
                <w:lang w:eastAsia="en-GB"/>
              </w:rPr>
              <w:t xml:space="preserve"> 490 000 </w:t>
            </w:r>
          </w:p>
        </w:tc>
        <w:tc>
          <w:tcPr>
            <w:tcW w:w="1238" w:type="dxa"/>
            <w:tcBorders>
              <w:top w:val="single" w:sz="4" w:space="0" w:color="auto"/>
              <w:bottom w:val="single" w:sz="4" w:space="0" w:color="auto"/>
            </w:tcBorders>
            <w:noWrap/>
            <w:vAlign w:val="bottom"/>
            <w:hideMark/>
          </w:tcPr>
          <w:p w14:paraId="25778B8E" w14:textId="4DE432A2" w:rsidR="005037BE" w:rsidRPr="006047CF" w:rsidRDefault="005037BE" w:rsidP="00097531">
            <w:pPr>
              <w:spacing w:before="20" w:after="40"/>
              <w:jc w:val="right"/>
              <w:rPr>
                <w:rFonts w:eastAsia="Times New Roman"/>
                <w:b/>
                <w:bCs/>
                <w:sz w:val="18"/>
                <w:szCs w:val="18"/>
                <w:lang w:eastAsia="en-GB"/>
              </w:rPr>
            </w:pPr>
            <w:r w:rsidRPr="006047CF">
              <w:rPr>
                <w:rFonts w:eastAsia="Times New Roman"/>
                <w:b/>
                <w:bCs/>
                <w:sz w:val="18"/>
                <w:szCs w:val="18"/>
                <w:lang w:eastAsia="en-GB"/>
              </w:rPr>
              <w:t xml:space="preserve"> 433 065 </w:t>
            </w:r>
          </w:p>
        </w:tc>
        <w:tc>
          <w:tcPr>
            <w:tcW w:w="1129" w:type="dxa"/>
            <w:tcBorders>
              <w:top w:val="single" w:sz="4" w:space="0" w:color="auto"/>
              <w:bottom w:val="single" w:sz="4" w:space="0" w:color="auto"/>
            </w:tcBorders>
            <w:noWrap/>
            <w:vAlign w:val="bottom"/>
            <w:hideMark/>
          </w:tcPr>
          <w:p w14:paraId="76318F6A" w14:textId="467744EC" w:rsidR="005037BE" w:rsidRPr="006047CF" w:rsidRDefault="005037BE" w:rsidP="00097531">
            <w:pPr>
              <w:spacing w:before="20" w:after="40"/>
              <w:jc w:val="right"/>
              <w:rPr>
                <w:rFonts w:eastAsia="Times New Roman"/>
                <w:b/>
                <w:bCs/>
                <w:sz w:val="18"/>
                <w:szCs w:val="18"/>
                <w:lang w:eastAsia="en-GB"/>
              </w:rPr>
            </w:pPr>
            <w:r w:rsidRPr="006047CF">
              <w:rPr>
                <w:rFonts w:eastAsia="Times New Roman"/>
                <w:b/>
                <w:bCs/>
                <w:sz w:val="18"/>
                <w:szCs w:val="18"/>
                <w:lang w:eastAsia="en-GB"/>
              </w:rPr>
              <w:t xml:space="preserve"> 56 935 </w:t>
            </w:r>
          </w:p>
        </w:tc>
      </w:tr>
      <w:tr w:rsidR="005037BE" w:rsidRPr="006047CF" w14:paraId="20DFB733" w14:textId="77777777" w:rsidTr="00097531">
        <w:trPr>
          <w:trHeight w:val="260"/>
          <w:jc w:val="right"/>
        </w:trPr>
        <w:tc>
          <w:tcPr>
            <w:tcW w:w="5727" w:type="dxa"/>
            <w:tcBorders>
              <w:top w:val="single" w:sz="4" w:space="0" w:color="auto"/>
            </w:tcBorders>
            <w:hideMark/>
          </w:tcPr>
          <w:p w14:paraId="501F1659" w14:textId="77777777"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3 (a) Pollination assessment</w:t>
            </w:r>
          </w:p>
        </w:tc>
        <w:tc>
          <w:tcPr>
            <w:tcW w:w="1143" w:type="dxa"/>
            <w:tcBorders>
              <w:top w:val="single" w:sz="4" w:space="0" w:color="auto"/>
            </w:tcBorders>
            <w:noWrap/>
            <w:vAlign w:val="bottom"/>
            <w:hideMark/>
          </w:tcPr>
          <w:p w14:paraId="53A94792"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w:t>
            </w:r>
          </w:p>
        </w:tc>
        <w:tc>
          <w:tcPr>
            <w:tcW w:w="1238" w:type="dxa"/>
            <w:tcBorders>
              <w:top w:val="single" w:sz="4" w:space="0" w:color="auto"/>
            </w:tcBorders>
            <w:noWrap/>
            <w:vAlign w:val="bottom"/>
            <w:hideMark/>
          </w:tcPr>
          <w:p w14:paraId="202B93D1"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w:t>
            </w:r>
          </w:p>
        </w:tc>
        <w:tc>
          <w:tcPr>
            <w:tcW w:w="1129" w:type="dxa"/>
            <w:tcBorders>
              <w:top w:val="single" w:sz="4" w:space="0" w:color="auto"/>
            </w:tcBorders>
            <w:noWrap/>
            <w:vAlign w:val="bottom"/>
            <w:hideMark/>
          </w:tcPr>
          <w:p w14:paraId="42D2825B"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w:t>
            </w:r>
          </w:p>
        </w:tc>
      </w:tr>
      <w:tr w:rsidR="005037BE" w:rsidRPr="006047CF" w14:paraId="6EB63B8F" w14:textId="77777777" w:rsidTr="00097531">
        <w:trPr>
          <w:trHeight w:val="179"/>
          <w:jc w:val="right"/>
        </w:trPr>
        <w:tc>
          <w:tcPr>
            <w:tcW w:w="5727" w:type="dxa"/>
            <w:hideMark/>
          </w:tcPr>
          <w:p w14:paraId="4183E6B6" w14:textId="689BE3EE"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3 (b) (i) Land degradation and restoration assessment</w:t>
            </w:r>
          </w:p>
        </w:tc>
        <w:tc>
          <w:tcPr>
            <w:tcW w:w="1143" w:type="dxa"/>
            <w:noWrap/>
            <w:vAlign w:val="bottom"/>
            <w:hideMark/>
          </w:tcPr>
          <w:p w14:paraId="7C369D05" w14:textId="3F840544"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340 000 </w:t>
            </w:r>
          </w:p>
        </w:tc>
        <w:tc>
          <w:tcPr>
            <w:tcW w:w="1238" w:type="dxa"/>
            <w:noWrap/>
            <w:vAlign w:val="bottom"/>
            <w:hideMark/>
          </w:tcPr>
          <w:p w14:paraId="5632BEE7" w14:textId="46CAD972"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280 847 </w:t>
            </w:r>
          </w:p>
        </w:tc>
        <w:tc>
          <w:tcPr>
            <w:tcW w:w="1129" w:type="dxa"/>
            <w:noWrap/>
            <w:vAlign w:val="bottom"/>
            <w:hideMark/>
          </w:tcPr>
          <w:p w14:paraId="73D287F2" w14:textId="6F04B8C9"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59 153 </w:t>
            </w:r>
          </w:p>
        </w:tc>
      </w:tr>
      <w:tr w:rsidR="005037BE" w:rsidRPr="006047CF" w14:paraId="62ED0423" w14:textId="77777777" w:rsidTr="00097531">
        <w:trPr>
          <w:trHeight w:val="260"/>
          <w:jc w:val="right"/>
        </w:trPr>
        <w:tc>
          <w:tcPr>
            <w:tcW w:w="5727" w:type="dxa"/>
            <w:hideMark/>
          </w:tcPr>
          <w:p w14:paraId="6017C579" w14:textId="2331F713"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3 (b) (ii) Invasive alien species assessment</w:t>
            </w:r>
          </w:p>
        </w:tc>
        <w:tc>
          <w:tcPr>
            <w:tcW w:w="1143" w:type="dxa"/>
            <w:noWrap/>
            <w:vAlign w:val="bottom"/>
            <w:hideMark/>
          </w:tcPr>
          <w:p w14:paraId="0AFF9BC9"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w:t>
            </w:r>
          </w:p>
        </w:tc>
        <w:tc>
          <w:tcPr>
            <w:tcW w:w="1238" w:type="dxa"/>
            <w:noWrap/>
            <w:vAlign w:val="bottom"/>
            <w:hideMark/>
          </w:tcPr>
          <w:p w14:paraId="0B0825EB"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w:t>
            </w:r>
          </w:p>
        </w:tc>
        <w:tc>
          <w:tcPr>
            <w:tcW w:w="1129" w:type="dxa"/>
            <w:noWrap/>
            <w:vAlign w:val="bottom"/>
            <w:hideMark/>
          </w:tcPr>
          <w:p w14:paraId="52A36F2D"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w:t>
            </w:r>
          </w:p>
        </w:tc>
      </w:tr>
      <w:tr w:rsidR="005037BE" w:rsidRPr="006047CF" w14:paraId="270DF84A" w14:textId="77777777" w:rsidTr="00097531">
        <w:trPr>
          <w:trHeight w:val="247"/>
          <w:jc w:val="right"/>
        </w:trPr>
        <w:tc>
          <w:tcPr>
            <w:tcW w:w="5727" w:type="dxa"/>
            <w:hideMark/>
          </w:tcPr>
          <w:p w14:paraId="39C4970B" w14:textId="4EE057B6"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3 (b) (iii) Sustainable use of wild species assessment</w:t>
            </w:r>
          </w:p>
        </w:tc>
        <w:tc>
          <w:tcPr>
            <w:tcW w:w="1143" w:type="dxa"/>
            <w:noWrap/>
            <w:vAlign w:val="bottom"/>
            <w:hideMark/>
          </w:tcPr>
          <w:p w14:paraId="45E36327"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w:t>
            </w:r>
          </w:p>
        </w:tc>
        <w:tc>
          <w:tcPr>
            <w:tcW w:w="1238" w:type="dxa"/>
            <w:noWrap/>
            <w:vAlign w:val="bottom"/>
            <w:hideMark/>
          </w:tcPr>
          <w:p w14:paraId="3F5FA70F"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w:t>
            </w:r>
          </w:p>
        </w:tc>
        <w:tc>
          <w:tcPr>
            <w:tcW w:w="1129" w:type="dxa"/>
            <w:noWrap/>
            <w:vAlign w:val="bottom"/>
            <w:hideMark/>
          </w:tcPr>
          <w:p w14:paraId="5398C6C3"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w:t>
            </w:r>
          </w:p>
        </w:tc>
      </w:tr>
      <w:tr w:rsidR="005037BE" w:rsidRPr="006047CF" w14:paraId="45591892" w14:textId="77777777" w:rsidTr="00097531">
        <w:trPr>
          <w:trHeight w:val="297"/>
          <w:jc w:val="right"/>
        </w:trPr>
        <w:tc>
          <w:tcPr>
            <w:tcW w:w="5727" w:type="dxa"/>
            <w:hideMark/>
          </w:tcPr>
          <w:p w14:paraId="5DFAF35E" w14:textId="77777777"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3 (c) Policy support tools for scenarios and models</w:t>
            </w:r>
          </w:p>
        </w:tc>
        <w:tc>
          <w:tcPr>
            <w:tcW w:w="1143" w:type="dxa"/>
            <w:noWrap/>
            <w:vAlign w:val="bottom"/>
            <w:hideMark/>
          </w:tcPr>
          <w:p w14:paraId="7F5737BC" w14:textId="0F91C9B8"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100 000 </w:t>
            </w:r>
          </w:p>
        </w:tc>
        <w:tc>
          <w:tcPr>
            <w:tcW w:w="1238" w:type="dxa"/>
            <w:noWrap/>
            <w:vAlign w:val="bottom"/>
            <w:hideMark/>
          </w:tcPr>
          <w:p w14:paraId="5002184A" w14:textId="66F46132"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102 218 </w:t>
            </w:r>
          </w:p>
        </w:tc>
        <w:tc>
          <w:tcPr>
            <w:tcW w:w="1129" w:type="dxa"/>
            <w:noWrap/>
            <w:vAlign w:val="bottom"/>
            <w:hideMark/>
          </w:tcPr>
          <w:p w14:paraId="7B6AA56C" w14:textId="4841B4B3"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(2 218)</w:t>
            </w:r>
          </w:p>
        </w:tc>
      </w:tr>
      <w:tr w:rsidR="005037BE" w:rsidRPr="006047CF" w14:paraId="5C217A41" w14:textId="77777777" w:rsidTr="00097531">
        <w:trPr>
          <w:trHeight w:val="260"/>
          <w:jc w:val="right"/>
        </w:trPr>
        <w:tc>
          <w:tcPr>
            <w:tcW w:w="5727" w:type="dxa"/>
            <w:tcBorders>
              <w:bottom w:val="single" w:sz="4" w:space="0" w:color="auto"/>
            </w:tcBorders>
            <w:hideMark/>
          </w:tcPr>
          <w:p w14:paraId="06106818" w14:textId="77777777"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3 (d) Policy support tools for values</w:t>
            </w:r>
          </w:p>
        </w:tc>
        <w:tc>
          <w:tcPr>
            <w:tcW w:w="1143" w:type="dxa"/>
            <w:tcBorders>
              <w:bottom w:val="single" w:sz="4" w:space="0" w:color="auto"/>
            </w:tcBorders>
            <w:noWrap/>
            <w:vAlign w:val="bottom"/>
            <w:hideMark/>
          </w:tcPr>
          <w:p w14:paraId="3E760609" w14:textId="1BBE0255"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50 000 </w:t>
            </w:r>
          </w:p>
        </w:tc>
        <w:tc>
          <w:tcPr>
            <w:tcW w:w="1238" w:type="dxa"/>
            <w:tcBorders>
              <w:bottom w:val="single" w:sz="4" w:space="0" w:color="auto"/>
            </w:tcBorders>
            <w:noWrap/>
            <w:vAlign w:val="bottom"/>
            <w:hideMark/>
          </w:tcPr>
          <w:p w14:paraId="50D24C47" w14:textId="636C3F68"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50 000 </w:t>
            </w:r>
          </w:p>
        </w:tc>
        <w:tc>
          <w:tcPr>
            <w:tcW w:w="1129" w:type="dxa"/>
            <w:tcBorders>
              <w:bottom w:val="single" w:sz="4" w:space="0" w:color="auto"/>
            </w:tcBorders>
            <w:noWrap/>
            <w:vAlign w:val="bottom"/>
            <w:hideMark/>
          </w:tcPr>
          <w:p w14:paraId="2EC524CC"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w:t>
            </w:r>
          </w:p>
        </w:tc>
      </w:tr>
      <w:tr w:rsidR="005037BE" w:rsidRPr="006047CF" w14:paraId="6E240014" w14:textId="77777777" w:rsidTr="00097531">
        <w:trPr>
          <w:trHeight w:val="520"/>
          <w:jc w:val="right"/>
        </w:trPr>
        <w:tc>
          <w:tcPr>
            <w:tcW w:w="5727" w:type="dxa"/>
            <w:tcBorders>
              <w:top w:val="single" w:sz="4" w:space="0" w:color="auto"/>
              <w:bottom w:val="single" w:sz="4" w:space="0" w:color="auto"/>
            </w:tcBorders>
            <w:hideMark/>
          </w:tcPr>
          <w:p w14:paraId="0B5BE8C8"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2.4 Objective 4: communicate and evaluate Platform activities, deliverables and findings</w:t>
            </w:r>
          </w:p>
        </w:tc>
        <w:tc>
          <w:tcPr>
            <w:tcW w:w="1143" w:type="dxa"/>
            <w:tcBorders>
              <w:top w:val="single" w:sz="4" w:space="0" w:color="auto"/>
              <w:bottom w:val="single" w:sz="4" w:space="0" w:color="auto"/>
            </w:tcBorders>
            <w:noWrap/>
            <w:vAlign w:val="bottom"/>
            <w:hideMark/>
          </w:tcPr>
          <w:p w14:paraId="5FFDF9FA" w14:textId="4AC97264" w:rsidR="005037BE" w:rsidRPr="006047CF" w:rsidRDefault="005037BE" w:rsidP="00097531">
            <w:pPr>
              <w:spacing w:before="20" w:after="40"/>
              <w:jc w:val="right"/>
              <w:rPr>
                <w:rFonts w:eastAsia="Times New Roman"/>
                <w:b/>
                <w:bCs/>
                <w:sz w:val="18"/>
                <w:szCs w:val="18"/>
                <w:lang w:eastAsia="en-GB"/>
              </w:rPr>
            </w:pPr>
            <w:r w:rsidRPr="006047CF">
              <w:rPr>
                <w:rFonts w:eastAsia="Times New Roman"/>
                <w:b/>
                <w:bCs/>
                <w:sz w:val="18"/>
                <w:szCs w:val="18"/>
                <w:lang w:eastAsia="en-GB"/>
              </w:rPr>
              <w:t xml:space="preserve"> 235 000 </w:t>
            </w:r>
          </w:p>
        </w:tc>
        <w:tc>
          <w:tcPr>
            <w:tcW w:w="1238" w:type="dxa"/>
            <w:tcBorders>
              <w:top w:val="single" w:sz="4" w:space="0" w:color="auto"/>
              <w:bottom w:val="single" w:sz="4" w:space="0" w:color="auto"/>
            </w:tcBorders>
            <w:noWrap/>
            <w:vAlign w:val="bottom"/>
            <w:hideMark/>
          </w:tcPr>
          <w:p w14:paraId="2D6BC3F0" w14:textId="2D36389A" w:rsidR="005037BE" w:rsidRPr="006047CF" w:rsidRDefault="005037BE" w:rsidP="00097531">
            <w:pPr>
              <w:spacing w:before="20" w:after="40"/>
              <w:jc w:val="right"/>
              <w:rPr>
                <w:rFonts w:eastAsia="Times New Roman"/>
                <w:b/>
                <w:bCs/>
                <w:sz w:val="18"/>
                <w:szCs w:val="18"/>
                <w:lang w:eastAsia="en-GB"/>
              </w:rPr>
            </w:pPr>
            <w:r w:rsidRPr="006047CF">
              <w:rPr>
                <w:rFonts w:eastAsia="Times New Roman"/>
                <w:b/>
                <w:bCs/>
                <w:sz w:val="18"/>
                <w:szCs w:val="18"/>
                <w:lang w:eastAsia="en-GB"/>
              </w:rPr>
              <w:t xml:space="preserve"> 211 836 </w:t>
            </w:r>
          </w:p>
        </w:tc>
        <w:tc>
          <w:tcPr>
            <w:tcW w:w="1129" w:type="dxa"/>
            <w:tcBorders>
              <w:top w:val="single" w:sz="4" w:space="0" w:color="auto"/>
              <w:bottom w:val="single" w:sz="4" w:space="0" w:color="auto"/>
            </w:tcBorders>
            <w:noWrap/>
            <w:vAlign w:val="bottom"/>
            <w:hideMark/>
          </w:tcPr>
          <w:p w14:paraId="1A48990B" w14:textId="1426305C" w:rsidR="005037BE" w:rsidRPr="006047CF" w:rsidRDefault="005037BE" w:rsidP="00097531">
            <w:pPr>
              <w:spacing w:before="20" w:after="40"/>
              <w:jc w:val="right"/>
              <w:rPr>
                <w:rFonts w:eastAsia="Times New Roman"/>
                <w:b/>
                <w:bCs/>
                <w:sz w:val="18"/>
                <w:szCs w:val="18"/>
                <w:lang w:eastAsia="en-GB"/>
              </w:rPr>
            </w:pPr>
            <w:r w:rsidRPr="006047CF">
              <w:rPr>
                <w:rFonts w:eastAsia="Times New Roman"/>
                <w:b/>
                <w:bCs/>
                <w:sz w:val="18"/>
                <w:szCs w:val="18"/>
                <w:lang w:eastAsia="en-GB"/>
              </w:rPr>
              <w:t xml:space="preserve"> 23 164 </w:t>
            </w:r>
          </w:p>
        </w:tc>
      </w:tr>
      <w:tr w:rsidR="005037BE" w:rsidRPr="006047CF" w14:paraId="6E70BC21" w14:textId="77777777" w:rsidTr="00097531">
        <w:trPr>
          <w:trHeight w:val="260"/>
          <w:jc w:val="right"/>
        </w:trPr>
        <w:tc>
          <w:tcPr>
            <w:tcW w:w="5727" w:type="dxa"/>
            <w:tcBorders>
              <w:top w:val="single" w:sz="4" w:space="0" w:color="auto"/>
            </w:tcBorders>
            <w:hideMark/>
          </w:tcPr>
          <w:p w14:paraId="7623EB3C" w14:textId="77777777" w:rsidR="005037BE" w:rsidRPr="006047CF" w:rsidRDefault="005037BE" w:rsidP="000F2897">
            <w:pPr>
              <w:spacing w:before="20" w:after="40"/>
              <w:ind w:firstLineChars="100" w:firstLine="180"/>
              <w:rPr>
                <w:rFonts w:eastAsia="Times New Roman"/>
                <w:color w:val="000000"/>
                <w:sz w:val="18"/>
                <w:szCs w:val="18"/>
                <w:lang w:eastAsia="en-GB"/>
              </w:rPr>
            </w:pPr>
            <w:r w:rsidRPr="006047CF">
              <w:rPr>
                <w:rFonts w:eastAsia="Times New Roman"/>
                <w:color w:val="000000"/>
                <w:sz w:val="18"/>
                <w:szCs w:val="18"/>
                <w:lang w:eastAsia="en-GB"/>
              </w:rPr>
              <w:t>Deliverable 4 (a) Catalogue of assessments</w:t>
            </w:r>
          </w:p>
        </w:tc>
        <w:tc>
          <w:tcPr>
            <w:tcW w:w="1143" w:type="dxa"/>
            <w:tcBorders>
              <w:top w:val="single" w:sz="4" w:space="0" w:color="auto"/>
            </w:tcBorders>
            <w:noWrap/>
            <w:vAlign w:val="bottom"/>
            <w:hideMark/>
          </w:tcPr>
          <w:p w14:paraId="5B045342" w14:textId="1819E6AE"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30 000 </w:t>
            </w:r>
          </w:p>
        </w:tc>
        <w:tc>
          <w:tcPr>
            <w:tcW w:w="1238" w:type="dxa"/>
            <w:tcBorders>
              <w:top w:val="single" w:sz="4" w:space="0" w:color="auto"/>
            </w:tcBorders>
            <w:noWrap/>
            <w:vAlign w:val="bottom"/>
            <w:hideMark/>
          </w:tcPr>
          <w:p w14:paraId="4FFAEB8F" w14:textId="34B36FF6"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30 000 </w:t>
            </w:r>
          </w:p>
        </w:tc>
        <w:tc>
          <w:tcPr>
            <w:tcW w:w="1129" w:type="dxa"/>
            <w:tcBorders>
              <w:top w:val="single" w:sz="4" w:space="0" w:color="auto"/>
            </w:tcBorders>
            <w:noWrap/>
            <w:vAlign w:val="bottom"/>
            <w:hideMark/>
          </w:tcPr>
          <w:p w14:paraId="682BABF5"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w:t>
            </w:r>
          </w:p>
        </w:tc>
      </w:tr>
      <w:tr w:rsidR="005037BE" w:rsidRPr="006047CF" w14:paraId="100346EE" w14:textId="77777777" w:rsidTr="00097531">
        <w:trPr>
          <w:trHeight w:val="291"/>
          <w:jc w:val="right"/>
        </w:trPr>
        <w:tc>
          <w:tcPr>
            <w:tcW w:w="5727" w:type="dxa"/>
            <w:hideMark/>
          </w:tcPr>
          <w:p w14:paraId="75EE2DEE" w14:textId="77777777" w:rsidR="005037BE" w:rsidRPr="006047CF" w:rsidRDefault="005037BE" w:rsidP="000F2897">
            <w:pPr>
              <w:spacing w:before="20" w:after="40"/>
              <w:ind w:firstLineChars="100" w:firstLine="180"/>
              <w:rPr>
                <w:rFonts w:eastAsia="Times New Roman"/>
                <w:color w:val="000000"/>
                <w:sz w:val="18"/>
                <w:szCs w:val="18"/>
                <w:lang w:eastAsia="en-GB"/>
              </w:rPr>
            </w:pPr>
            <w:r w:rsidRPr="006047CF">
              <w:rPr>
                <w:rFonts w:eastAsia="Times New Roman"/>
                <w:color w:val="000000"/>
                <w:sz w:val="18"/>
                <w:szCs w:val="18"/>
                <w:lang w:eastAsia="en-GB"/>
              </w:rPr>
              <w:t>Deliverable 4 (c) Catalogue of policy support tools and methodologies</w:t>
            </w:r>
          </w:p>
        </w:tc>
        <w:tc>
          <w:tcPr>
            <w:tcW w:w="1143" w:type="dxa"/>
            <w:noWrap/>
            <w:vAlign w:val="bottom"/>
            <w:hideMark/>
          </w:tcPr>
          <w:p w14:paraId="4D64EBB0" w14:textId="62DB0688"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30 000 </w:t>
            </w:r>
          </w:p>
        </w:tc>
        <w:tc>
          <w:tcPr>
            <w:tcW w:w="1238" w:type="dxa"/>
            <w:noWrap/>
            <w:vAlign w:val="bottom"/>
            <w:hideMark/>
          </w:tcPr>
          <w:p w14:paraId="33B28BE4" w14:textId="07968B44"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30 000 </w:t>
            </w:r>
          </w:p>
        </w:tc>
        <w:tc>
          <w:tcPr>
            <w:tcW w:w="1129" w:type="dxa"/>
            <w:noWrap/>
            <w:vAlign w:val="bottom"/>
            <w:hideMark/>
          </w:tcPr>
          <w:p w14:paraId="63AD7235"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w:t>
            </w:r>
          </w:p>
        </w:tc>
      </w:tr>
      <w:tr w:rsidR="005037BE" w:rsidRPr="006047CF" w14:paraId="08B3EFF6" w14:textId="77777777" w:rsidTr="00097531">
        <w:trPr>
          <w:trHeight w:val="207"/>
          <w:jc w:val="right"/>
        </w:trPr>
        <w:tc>
          <w:tcPr>
            <w:tcW w:w="5727" w:type="dxa"/>
            <w:hideMark/>
          </w:tcPr>
          <w:p w14:paraId="68C4CC9C" w14:textId="77777777" w:rsidR="005037BE" w:rsidRPr="006047CF" w:rsidRDefault="005037BE" w:rsidP="000F2897">
            <w:pPr>
              <w:spacing w:before="20" w:after="40"/>
              <w:ind w:firstLineChars="100" w:firstLine="180"/>
              <w:rPr>
                <w:rFonts w:eastAsia="Times New Roman"/>
                <w:color w:val="000000"/>
                <w:sz w:val="18"/>
                <w:szCs w:val="18"/>
                <w:lang w:eastAsia="en-GB"/>
              </w:rPr>
            </w:pPr>
            <w:r w:rsidRPr="006047CF">
              <w:rPr>
                <w:rFonts w:eastAsia="Times New Roman"/>
                <w:color w:val="000000"/>
                <w:sz w:val="18"/>
                <w:szCs w:val="18"/>
                <w:lang w:eastAsia="en-GB"/>
              </w:rPr>
              <w:lastRenderedPageBreak/>
              <w:t>Deliverable 4 (d) Communication and stakeholder engagement*</w:t>
            </w:r>
          </w:p>
        </w:tc>
        <w:tc>
          <w:tcPr>
            <w:tcW w:w="1143" w:type="dxa"/>
            <w:noWrap/>
            <w:vAlign w:val="bottom"/>
            <w:hideMark/>
          </w:tcPr>
          <w:p w14:paraId="60EA66B2" w14:textId="35696CD8"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175 000 </w:t>
            </w:r>
          </w:p>
        </w:tc>
        <w:tc>
          <w:tcPr>
            <w:tcW w:w="1238" w:type="dxa"/>
            <w:noWrap/>
            <w:vAlign w:val="bottom"/>
            <w:hideMark/>
          </w:tcPr>
          <w:p w14:paraId="1B729554" w14:textId="28817CB4"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151 836 </w:t>
            </w:r>
          </w:p>
        </w:tc>
        <w:tc>
          <w:tcPr>
            <w:tcW w:w="1129" w:type="dxa"/>
            <w:noWrap/>
            <w:vAlign w:val="bottom"/>
            <w:hideMark/>
          </w:tcPr>
          <w:p w14:paraId="15D7891E" w14:textId="0A99BDE4"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23 164 </w:t>
            </w:r>
          </w:p>
        </w:tc>
      </w:tr>
      <w:tr w:rsidR="005037BE" w:rsidRPr="006047CF" w14:paraId="75E36CEC" w14:textId="77777777" w:rsidTr="00097531">
        <w:trPr>
          <w:trHeight w:val="260"/>
          <w:jc w:val="right"/>
        </w:trPr>
        <w:tc>
          <w:tcPr>
            <w:tcW w:w="5727" w:type="dxa"/>
            <w:tcBorders>
              <w:bottom w:val="single" w:sz="4" w:space="0" w:color="auto"/>
            </w:tcBorders>
            <w:hideMark/>
          </w:tcPr>
          <w:p w14:paraId="7A095C59" w14:textId="77777777" w:rsidR="005037BE" w:rsidRPr="006047CF" w:rsidRDefault="005037BE" w:rsidP="000F2897">
            <w:pPr>
              <w:spacing w:before="20" w:after="40"/>
              <w:ind w:firstLineChars="100" w:firstLine="180"/>
              <w:rPr>
                <w:rFonts w:eastAsia="Times New Roman"/>
                <w:color w:val="000000"/>
                <w:sz w:val="18"/>
                <w:szCs w:val="18"/>
                <w:lang w:eastAsia="en-GB"/>
              </w:rPr>
            </w:pPr>
            <w:r w:rsidRPr="006047CF">
              <w:rPr>
                <w:rFonts w:eastAsia="Times New Roman"/>
                <w:color w:val="000000"/>
                <w:sz w:val="18"/>
                <w:szCs w:val="18"/>
                <w:lang w:eastAsia="en-GB"/>
              </w:rPr>
              <w:t>Deliverable 4 (e) Review of the Platform</w:t>
            </w:r>
          </w:p>
        </w:tc>
        <w:tc>
          <w:tcPr>
            <w:tcW w:w="1143" w:type="dxa"/>
            <w:tcBorders>
              <w:bottom w:val="single" w:sz="4" w:space="0" w:color="auto"/>
            </w:tcBorders>
            <w:noWrap/>
            <w:vAlign w:val="bottom"/>
            <w:hideMark/>
          </w:tcPr>
          <w:p w14:paraId="5428B413"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w:t>
            </w:r>
          </w:p>
        </w:tc>
        <w:tc>
          <w:tcPr>
            <w:tcW w:w="1238" w:type="dxa"/>
            <w:tcBorders>
              <w:bottom w:val="single" w:sz="4" w:space="0" w:color="auto"/>
            </w:tcBorders>
            <w:noWrap/>
            <w:vAlign w:val="bottom"/>
            <w:hideMark/>
          </w:tcPr>
          <w:p w14:paraId="38910C8D"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w:t>
            </w:r>
          </w:p>
        </w:tc>
        <w:tc>
          <w:tcPr>
            <w:tcW w:w="1129" w:type="dxa"/>
            <w:tcBorders>
              <w:bottom w:val="single" w:sz="4" w:space="0" w:color="auto"/>
            </w:tcBorders>
            <w:noWrap/>
            <w:vAlign w:val="bottom"/>
            <w:hideMark/>
          </w:tcPr>
          <w:p w14:paraId="2F9B5A49" w14:textId="77777777" w:rsidR="005037BE" w:rsidRPr="006047CF" w:rsidRDefault="005037BE" w:rsidP="00097531">
            <w:pPr>
              <w:spacing w:before="20" w:after="40"/>
              <w:jc w:val="right"/>
              <w:rPr>
                <w:rFonts w:eastAsia="Times New Roman"/>
                <w:b/>
                <w:bCs/>
                <w:sz w:val="18"/>
                <w:szCs w:val="18"/>
                <w:lang w:eastAsia="en-GB"/>
              </w:rPr>
            </w:pPr>
            <w:r w:rsidRPr="006047CF">
              <w:rPr>
                <w:rFonts w:eastAsia="Times New Roman"/>
                <w:sz w:val="18"/>
                <w:szCs w:val="18"/>
                <w:lang w:eastAsia="en-GB"/>
              </w:rPr>
              <w:t xml:space="preserve">– </w:t>
            </w:r>
          </w:p>
        </w:tc>
      </w:tr>
      <w:tr w:rsidR="005037BE" w:rsidRPr="006047CF" w14:paraId="3087CF73" w14:textId="77777777" w:rsidTr="00097531">
        <w:trPr>
          <w:trHeight w:val="280"/>
          <w:jc w:val="right"/>
        </w:trPr>
        <w:tc>
          <w:tcPr>
            <w:tcW w:w="5727" w:type="dxa"/>
            <w:tcBorders>
              <w:top w:val="single" w:sz="4" w:space="0" w:color="auto"/>
              <w:bottom w:val="single" w:sz="4" w:space="0" w:color="auto"/>
            </w:tcBorders>
            <w:noWrap/>
            <w:hideMark/>
          </w:tcPr>
          <w:p w14:paraId="30D681BC"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2, implementation of the work programme</w:t>
            </w:r>
          </w:p>
        </w:tc>
        <w:tc>
          <w:tcPr>
            <w:tcW w:w="1143" w:type="dxa"/>
            <w:tcBorders>
              <w:top w:val="single" w:sz="4" w:space="0" w:color="auto"/>
              <w:bottom w:val="single" w:sz="4" w:space="0" w:color="auto"/>
            </w:tcBorders>
            <w:noWrap/>
            <w:vAlign w:val="bottom"/>
            <w:hideMark/>
          </w:tcPr>
          <w:p w14:paraId="303BE7A2" w14:textId="46124FDA"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4 158 750</w:t>
            </w:r>
          </w:p>
        </w:tc>
        <w:tc>
          <w:tcPr>
            <w:tcW w:w="1238" w:type="dxa"/>
            <w:tcBorders>
              <w:top w:val="single" w:sz="4" w:space="0" w:color="auto"/>
              <w:bottom w:val="single" w:sz="4" w:space="0" w:color="auto"/>
            </w:tcBorders>
            <w:noWrap/>
            <w:vAlign w:val="bottom"/>
            <w:hideMark/>
          </w:tcPr>
          <w:p w14:paraId="0531FFA2" w14:textId="380DEBAA"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3 740 121</w:t>
            </w:r>
          </w:p>
        </w:tc>
        <w:tc>
          <w:tcPr>
            <w:tcW w:w="1129" w:type="dxa"/>
            <w:tcBorders>
              <w:top w:val="single" w:sz="4" w:space="0" w:color="auto"/>
              <w:bottom w:val="single" w:sz="4" w:space="0" w:color="auto"/>
            </w:tcBorders>
            <w:noWrap/>
            <w:vAlign w:val="bottom"/>
            <w:hideMark/>
          </w:tcPr>
          <w:p w14:paraId="6A288BCB" w14:textId="0916A543"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418 629</w:t>
            </w:r>
          </w:p>
        </w:tc>
      </w:tr>
      <w:tr w:rsidR="005037BE" w:rsidRPr="006047CF" w14:paraId="354B014F" w14:textId="77777777" w:rsidTr="00097531">
        <w:trPr>
          <w:trHeight w:val="133"/>
          <w:jc w:val="right"/>
        </w:trPr>
        <w:tc>
          <w:tcPr>
            <w:tcW w:w="5727" w:type="dxa"/>
            <w:tcBorders>
              <w:top w:val="single" w:sz="4" w:space="0" w:color="auto"/>
            </w:tcBorders>
            <w:noWrap/>
            <w:hideMark/>
          </w:tcPr>
          <w:p w14:paraId="652E4D69"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143" w:type="dxa"/>
            <w:tcBorders>
              <w:top w:val="single" w:sz="4" w:space="0" w:color="auto"/>
            </w:tcBorders>
            <w:noWrap/>
            <w:vAlign w:val="bottom"/>
            <w:hideMark/>
          </w:tcPr>
          <w:p w14:paraId="3C5C9ECB" w14:textId="7777777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w:t>
            </w:r>
          </w:p>
        </w:tc>
        <w:tc>
          <w:tcPr>
            <w:tcW w:w="1238" w:type="dxa"/>
            <w:tcBorders>
              <w:top w:val="single" w:sz="4" w:space="0" w:color="auto"/>
            </w:tcBorders>
            <w:noWrap/>
            <w:vAlign w:val="bottom"/>
            <w:hideMark/>
          </w:tcPr>
          <w:p w14:paraId="4844AFEE" w14:textId="7777777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w:t>
            </w:r>
          </w:p>
        </w:tc>
        <w:tc>
          <w:tcPr>
            <w:tcW w:w="1129" w:type="dxa"/>
            <w:tcBorders>
              <w:top w:val="single" w:sz="4" w:space="0" w:color="auto"/>
            </w:tcBorders>
            <w:noWrap/>
            <w:vAlign w:val="bottom"/>
            <w:hideMark/>
          </w:tcPr>
          <w:p w14:paraId="0E1E23AB" w14:textId="7777777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w:t>
            </w:r>
          </w:p>
        </w:tc>
      </w:tr>
      <w:tr w:rsidR="005037BE" w:rsidRPr="006047CF" w14:paraId="4B12B840" w14:textId="77777777" w:rsidTr="00097531">
        <w:trPr>
          <w:trHeight w:val="260"/>
          <w:jc w:val="right"/>
        </w:trPr>
        <w:tc>
          <w:tcPr>
            <w:tcW w:w="5727" w:type="dxa"/>
            <w:hideMark/>
          </w:tcPr>
          <w:p w14:paraId="197DF14B" w14:textId="77777777" w:rsidR="005037BE" w:rsidRPr="006047CF" w:rsidRDefault="005037BE" w:rsidP="00702B51">
            <w:pPr>
              <w:spacing w:before="20" w:after="40"/>
              <w:ind w:firstLineChars="100" w:firstLine="181"/>
              <w:rPr>
                <w:rFonts w:eastAsia="Times New Roman"/>
                <w:b/>
                <w:bCs/>
                <w:snapToGrid w:val="0"/>
                <w:color w:val="000000"/>
                <w:sz w:val="18"/>
                <w:szCs w:val="18"/>
                <w:u w:val="single"/>
                <w:lang w:eastAsia="en-GB"/>
              </w:rPr>
            </w:pPr>
            <w:r w:rsidRPr="006047CF">
              <w:rPr>
                <w:rFonts w:eastAsia="Times New Roman"/>
                <w:b/>
                <w:bCs/>
                <w:color w:val="000000"/>
                <w:sz w:val="18"/>
                <w:szCs w:val="18"/>
                <w:lang w:eastAsia="en-GB"/>
              </w:rPr>
              <w:t>3. Secretariat</w:t>
            </w:r>
          </w:p>
        </w:tc>
        <w:tc>
          <w:tcPr>
            <w:tcW w:w="1143" w:type="dxa"/>
            <w:noWrap/>
            <w:vAlign w:val="bottom"/>
            <w:hideMark/>
          </w:tcPr>
          <w:p w14:paraId="0F9E8990" w14:textId="7777777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w:t>
            </w:r>
          </w:p>
        </w:tc>
        <w:tc>
          <w:tcPr>
            <w:tcW w:w="1238" w:type="dxa"/>
            <w:noWrap/>
            <w:vAlign w:val="bottom"/>
            <w:hideMark/>
          </w:tcPr>
          <w:p w14:paraId="50101F72" w14:textId="7777777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w:t>
            </w:r>
          </w:p>
        </w:tc>
        <w:tc>
          <w:tcPr>
            <w:tcW w:w="1129" w:type="dxa"/>
            <w:noWrap/>
            <w:vAlign w:val="bottom"/>
            <w:hideMark/>
          </w:tcPr>
          <w:p w14:paraId="159332DB" w14:textId="7777777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w:t>
            </w:r>
          </w:p>
        </w:tc>
      </w:tr>
      <w:tr w:rsidR="005037BE" w:rsidRPr="006047CF" w14:paraId="2072C1D5" w14:textId="77777777" w:rsidTr="00097531">
        <w:trPr>
          <w:trHeight w:val="260"/>
          <w:jc w:val="right"/>
        </w:trPr>
        <w:tc>
          <w:tcPr>
            <w:tcW w:w="5727" w:type="dxa"/>
            <w:hideMark/>
          </w:tcPr>
          <w:p w14:paraId="28334E09" w14:textId="77777777" w:rsidR="005037BE" w:rsidRPr="006047CF" w:rsidRDefault="005037BE" w:rsidP="000F2897">
            <w:pPr>
              <w:spacing w:before="20" w:after="40"/>
              <w:ind w:firstLineChars="100" w:firstLine="180"/>
              <w:rPr>
                <w:rFonts w:eastAsia="Times New Roman"/>
                <w:color w:val="000000"/>
                <w:sz w:val="18"/>
                <w:szCs w:val="18"/>
                <w:lang w:eastAsia="en-GB"/>
              </w:rPr>
            </w:pPr>
            <w:r w:rsidRPr="006047CF">
              <w:rPr>
                <w:rFonts w:eastAsia="Times New Roman"/>
                <w:color w:val="000000"/>
                <w:sz w:val="18"/>
                <w:szCs w:val="18"/>
                <w:lang w:eastAsia="en-GB"/>
              </w:rPr>
              <w:t>3.1 Secretariat personnel</w:t>
            </w:r>
          </w:p>
        </w:tc>
        <w:tc>
          <w:tcPr>
            <w:tcW w:w="1143" w:type="dxa"/>
            <w:noWrap/>
            <w:vAlign w:val="bottom"/>
            <w:hideMark/>
          </w:tcPr>
          <w:p w14:paraId="5345807E" w14:textId="4AB31B7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xml:space="preserve"> 1 917 000 </w:t>
            </w:r>
          </w:p>
        </w:tc>
        <w:tc>
          <w:tcPr>
            <w:tcW w:w="1238" w:type="dxa"/>
            <w:noWrap/>
            <w:vAlign w:val="bottom"/>
            <w:hideMark/>
          </w:tcPr>
          <w:p w14:paraId="2C5F37B8" w14:textId="0981ECEE"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1 197 715</w:t>
            </w:r>
          </w:p>
        </w:tc>
        <w:tc>
          <w:tcPr>
            <w:tcW w:w="1129" w:type="dxa"/>
            <w:noWrap/>
            <w:vAlign w:val="bottom"/>
            <w:hideMark/>
          </w:tcPr>
          <w:p w14:paraId="5BE94E6E" w14:textId="586B234D"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719 285</w:t>
            </w:r>
          </w:p>
        </w:tc>
      </w:tr>
      <w:tr w:rsidR="005037BE" w:rsidRPr="006047CF" w14:paraId="03BCCE2E" w14:textId="77777777" w:rsidTr="00097531">
        <w:trPr>
          <w:trHeight w:val="260"/>
          <w:jc w:val="right"/>
        </w:trPr>
        <w:tc>
          <w:tcPr>
            <w:tcW w:w="5727" w:type="dxa"/>
            <w:tcBorders>
              <w:bottom w:val="single" w:sz="4" w:space="0" w:color="auto"/>
            </w:tcBorders>
            <w:hideMark/>
          </w:tcPr>
          <w:p w14:paraId="6D82C31F" w14:textId="77777777" w:rsidR="005037BE" w:rsidRPr="006047CF" w:rsidRDefault="005037BE" w:rsidP="000F2897">
            <w:pPr>
              <w:spacing w:before="20" w:after="40"/>
              <w:ind w:firstLineChars="100" w:firstLine="180"/>
              <w:rPr>
                <w:rFonts w:eastAsia="Times New Roman"/>
                <w:color w:val="000000"/>
                <w:sz w:val="18"/>
                <w:szCs w:val="18"/>
                <w:lang w:eastAsia="en-GB"/>
              </w:rPr>
            </w:pPr>
            <w:r w:rsidRPr="006047CF">
              <w:rPr>
                <w:rFonts w:eastAsia="Times New Roman"/>
                <w:color w:val="000000"/>
                <w:sz w:val="18"/>
                <w:szCs w:val="18"/>
                <w:lang w:eastAsia="en-GB"/>
              </w:rPr>
              <w:t>3.2 Operating costs (non-personnel)</w:t>
            </w:r>
          </w:p>
        </w:tc>
        <w:tc>
          <w:tcPr>
            <w:tcW w:w="1143" w:type="dxa"/>
            <w:tcBorders>
              <w:bottom w:val="single" w:sz="4" w:space="0" w:color="auto"/>
            </w:tcBorders>
            <w:noWrap/>
            <w:vAlign w:val="bottom"/>
            <w:hideMark/>
          </w:tcPr>
          <w:p w14:paraId="4C8465AF" w14:textId="21362DB2"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xml:space="preserve"> 249 250 </w:t>
            </w:r>
          </w:p>
        </w:tc>
        <w:tc>
          <w:tcPr>
            <w:tcW w:w="1238" w:type="dxa"/>
            <w:tcBorders>
              <w:bottom w:val="single" w:sz="4" w:space="0" w:color="auto"/>
            </w:tcBorders>
            <w:noWrap/>
            <w:vAlign w:val="bottom"/>
            <w:hideMark/>
          </w:tcPr>
          <w:p w14:paraId="0E3DDA4C" w14:textId="3683CEA5"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204 750</w:t>
            </w:r>
          </w:p>
        </w:tc>
        <w:tc>
          <w:tcPr>
            <w:tcW w:w="1129" w:type="dxa"/>
            <w:tcBorders>
              <w:bottom w:val="single" w:sz="4" w:space="0" w:color="auto"/>
            </w:tcBorders>
            <w:noWrap/>
            <w:vAlign w:val="bottom"/>
            <w:hideMark/>
          </w:tcPr>
          <w:p w14:paraId="75EC426A" w14:textId="799B66A1"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44 500</w:t>
            </w:r>
          </w:p>
        </w:tc>
      </w:tr>
      <w:tr w:rsidR="005037BE" w:rsidRPr="006047CF" w14:paraId="68201504" w14:textId="77777777" w:rsidTr="00097531">
        <w:trPr>
          <w:trHeight w:val="280"/>
          <w:jc w:val="right"/>
        </w:trPr>
        <w:tc>
          <w:tcPr>
            <w:tcW w:w="5727" w:type="dxa"/>
            <w:tcBorders>
              <w:top w:val="single" w:sz="4" w:space="0" w:color="auto"/>
              <w:bottom w:val="single" w:sz="4" w:space="0" w:color="auto"/>
            </w:tcBorders>
            <w:noWrap/>
            <w:hideMark/>
          </w:tcPr>
          <w:p w14:paraId="7D3E5CF3"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3, secretariat (personnel + operating)</w:t>
            </w:r>
          </w:p>
        </w:tc>
        <w:tc>
          <w:tcPr>
            <w:tcW w:w="1143" w:type="dxa"/>
            <w:tcBorders>
              <w:top w:val="single" w:sz="4" w:space="0" w:color="auto"/>
              <w:bottom w:val="single" w:sz="4" w:space="0" w:color="auto"/>
            </w:tcBorders>
            <w:noWrap/>
            <w:vAlign w:val="bottom"/>
            <w:hideMark/>
          </w:tcPr>
          <w:p w14:paraId="5C80D6DA" w14:textId="4A9DE37F"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2 166 250</w:t>
            </w:r>
          </w:p>
        </w:tc>
        <w:tc>
          <w:tcPr>
            <w:tcW w:w="1238" w:type="dxa"/>
            <w:tcBorders>
              <w:top w:val="single" w:sz="4" w:space="0" w:color="auto"/>
              <w:bottom w:val="single" w:sz="4" w:space="0" w:color="auto"/>
            </w:tcBorders>
            <w:noWrap/>
            <w:vAlign w:val="bottom"/>
            <w:hideMark/>
          </w:tcPr>
          <w:p w14:paraId="55BF5DB5" w14:textId="3661CD7B"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1 402 465</w:t>
            </w:r>
          </w:p>
        </w:tc>
        <w:tc>
          <w:tcPr>
            <w:tcW w:w="1129" w:type="dxa"/>
            <w:tcBorders>
              <w:top w:val="single" w:sz="4" w:space="0" w:color="auto"/>
              <w:bottom w:val="single" w:sz="4" w:space="0" w:color="auto"/>
            </w:tcBorders>
            <w:noWrap/>
            <w:vAlign w:val="bottom"/>
            <w:hideMark/>
          </w:tcPr>
          <w:p w14:paraId="297AD3E7" w14:textId="6114C91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763 785 </w:t>
            </w:r>
          </w:p>
        </w:tc>
      </w:tr>
      <w:tr w:rsidR="005037BE" w:rsidRPr="006047CF" w14:paraId="3F9CECC5" w14:textId="77777777" w:rsidTr="00097531">
        <w:trPr>
          <w:trHeight w:val="260"/>
          <w:jc w:val="right"/>
        </w:trPr>
        <w:tc>
          <w:tcPr>
            <w:tcW w:w="5727" w:type="dxa"/>
            <w:tcBorders>
              <w:top w:val="single" w:sz="4" w:space="0" w:color="auto"/>
              <w:bottom w:val="single" w:sz="4" w:space="0" w:color="auto"/>
            </w:tcBorders>
            <w:noWrap/>
            <w:hideMark/>
          </w:tcPr>
          <w:p w14:paraId="31D31AF6"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Subtotal, 1+2+3</w:t>
            </w:r>
          </w:p>
        </w:tc>
        <w:tc>
          <w:tcPr>
            <w:tcW w:w="1143" w:type="dxa"/>
            <w:tcBorders>
              <w:top w:val="single" w:sz="4" w:space="0" w:color="auto"/>
              <w:bottom w:val="single" w:sz="4" w:space="0" w:color="auto"/>
            </w:tcBorders>
            <w:noWrap/>
            <w:vAlign w:val="bottom"/>
            <w:hideMark/>
          </w:tcPr>
          <w:p w14:paraId="0ABE2769" w14:textId="64C2340A"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8 085 900</w:t>
            </w:r>
          </w:p>
        </w:tc>
        <w:tc>
          <w:tcPr>
            <w:tcW w:w="1238" w:type="dxa"/>
            <w:tcBorders>
              <w:top w:val="single" w:sz="4" w:space="0" w:color="auto"/>
              <w:bottom w:val="single" w:sz="4" w:space="0" w:color="auto"/>
            </w:tcBorders>
            <w:noWrap/>
            <w:vAlign w:val="bottom"/>
            <w:hideMark/>
          </w:tcPr>
          <w:p w14:paraId="3BFAAB08" w14:textId="5D5DEF1B"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6 249 567</w:t>
            </w:r>
          </w:p>
        </w:tc>
        <w:tc>
          <w:tcPr>
            <w:tcW w:w="1129" w:type="dxa"/>
            <w:tcBorders>
              <w:top w:val="single" w:sz="4" w:space="0" w:color="auto"/>
              <w:bottom w:val="single" w:sz="4" w:space="0" w:color="auto"/>
            </w:tcBorders>
            <w:noWrap/>
            <w:vAlign w:val="bottom"/>
            <w:hideMark/>
          </w:tcPr>
          <w:p w14:paraId="1A801B1D" w14:textId="6C7D3E56"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1 836 333</w:t>
            </w:r>
          </w:p>
        </w:tc>
      </w:tr>
      <w:tr w:rsidR="005037BE" w:rsidRPr="006047CF" w14:paraId="1B9153E8" w14:textId="77777777" w:rsidTr="00097531">
        <w:trPr>
          <w:trHeight w:val="260"/>
          <w:jc w:val="right"/>
        </w:trPr>
        <w:tc>
          <w:tcPr>
            <w:tcW w:w="5727" w:type="dxa"/>
            <w:tcBorders>
              <w:top w:val="single" w:sz="4" w:space="0" w:color="auto"/>
              <w:bottom w:val="single" w:sz="4" w:space="0" w:color="auto"/>
            </w:tcBorders>
            <w:noWrap/>
            <w:hideMark/>
          </w:tcPr>
          <w:p w14:paraId="0234151E"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Programme support costs (8 per cent)</w:t>
            </w:r>
          </w:p>
        </w:tc>
        <w:tc>
          <w:tcPr>
            <w:tcW w:w="1143" w:type="dxa"/>
            <w:tcBorders>
              <w:top w:val="single" w:sz="4" w:space="0" w:color="auto"/>
              <w:bottom w:val="single" w:sz="4" w:space="0" w:color="auto"/>
            </w:tcBorders>
            <w:noWrap/>
            <w:vAlign w:val="bottom"/>
            <w:hideMark/>
          </w:tcPr>
          <w:p w14:paraId="231AC152" w14:textId="1BCD4F5F"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646 872</w:t>
            </w:r>
          </w:p>
        </w:tc>
        <w:tc>
          <w:tcPr>
            <w:tcW w:w="1238" w:type="dxa"/>
            <w:tcBorders>
              <w:top w:val="single" w:sz="4" w:space="0" w:color="auto"/>
              <w:bottom w:val="single" w:sz="4" w:space="0" w:color="auto"/>
            </w:tcBorders>
            <w:noWrap/>
            <w:vAlign w:val="bottom"/>
            <w:hideMark/>
          </w:tcPr>
          <w:p w14:paraId="54771AB7" w14:textId="2E6AB92B"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499 965</w:t>
            </w:r>
          </w:p>
        </w:tc>
        <w:tc>
          <w:tcPr>
            <w:tcW w:w="1129" w:type="dxa"/>
            <w:tcBorders>
              <w:top w:val="single" w:sz="4" w:space="0" w:color="auto"/>
              <w:bottom w:val="single" w:sz="4" w:space="0" w:color="auto"/>
            </w:tcBorders>
            <w:noWrap/>
            <w:vAlign w:val="bottom"/>
            <w:hideMark/>
          </w:tcPr>
          <w:p w14:paraId="7848CA99" w14:textId="4F4E6F4D"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146 907</w:t>
            </w:r>
          </w:p>
        </w:tc>
      </w:tr>
      <w:tr w:rsidR="005037BE" w:rsidRPr="006047CF" w14:paraId="78527CAD" w14:textId="77777777" w:rsidTr="00097531">
        <w:trPr>
          <w:trHeight w:val="280"/>
          <w:jc w:val="right"/>
        </w:trPr>
        <w:tc>
          <w:tcPr>
            <w:tcW w:w="5727" w:type="dxa"/>
            <w:tcBorders>
              <w:top w:val="single" w:sz="4" w:space="0" w:color="auto"/>
              <w:bottom w:val="single" w:sz="4" w:space="0" w:color="auto"/>
            </w:tcBorders>
            <w:noWrap/>
            <w:hideMark/>
          </w:tcPr>
          <w:p w14:paraId="314CBCBB"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Total cost to the trust fund</w:t>
            </w:r>
          </w:p>
        </w:tc>
        <w:tc>
          <w:tcPr>
            <w:tcW w:w="1143" w:type="dxa"/>
            <w:tcBorders>
              <w:top w:val="single" w:sz="4" w:space="0" w:color="auto"/>
              <w:bottom w:val="single" w:sz="4" w:space="0" w:color="auto"/>
            </w:tcBorders>
            <w:noWrap/>
            <w:vAlign w:val="bottom"/>
            <w:hideMark/>
          </w:tcPr>
          <w:p w14:paraId="67F1166A" w14:textId="105BCE90"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8 732 772</w:t>
            </w:r>
          </w:p>
        </w:tc>
        <w:tc>
          <w:tcPr>
            <w:tcW w:w="1238" w:type="dxa"/>
            <w:tcBorders>
              <w:top w:val="single" w:sz="4" w:space="0" w:color="auto"/>
              <w:bottom w:val="single" w:sz="4" w:space="0" w:color="auto"/>
            </w:tcBorders>
            <w:noWrap/>
            <w:vAlign w:val="bottom"/>
            <w:hideMark/>
          </w:tcPr>
          <w:p w14:paraId="26F5E176" w14:textId="60FA0188"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6 749 533</w:t>
            </w:r>
          </w:p>
        </w:tc>
        <w:tc>
          <w:tcPr>
            <w:tcW w:w="1129" w:type="dxa"/>
            <w:tcBorders>
              <w:top w:val="single" w:sz="4" w:space="0" w:color="auto"/>
              <w:bottom w:val="single" w:sz="4" w:space="0" w:color="auto"/>
            </w:tcBorders>
            <w:noWrap/>
            <w:vAlign w:val="bottom"/>
            <w:hideMark/>
          </w:tcPr>
          <w:p w14:paraId="41D7367F" w14:textId="5E9B9066"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1 983 239</w:t>
            </w:r>
          </w:p>
        </w:tc>
      </w:tr>
      <w:tr w:rsidR="005037BE" w:rsidRPr="006047CF" w14:paraId="62A927F8" w14:textId="77777777" w:rsidTr="00097531">
        <w:trPr>
          <w:trHeight w:val="260"/>
          <w:jc w:val="right"/>
        </w:trPr>
        <w:tc>
          <w:tcPr>
            <w:tcW w:w="5727" w:type="dxa"/>
            <w:tcBorders>
              <w:top w:val="single" w:sz="4" w:space="0" w:color="auto"/>
              <w:bottom w:val="single" w:sz="4" w:space="0" w:color="auto"/>
            </w:tcBorders>
            <w:noWrap/>
            <w:hideMark/>
          </w:tcPr>
          <w:p w14:paraId="0F85F130"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Contribution to working capital reserve</w:t>
            </w:r>
          </w:p>
        </w:tc>
        <w:tc>
          <w:tcPr>
            <w:tcW w:w="1143" w:type="dxa"/>
            <w:tcBorders>
              <w:top w:val="single" w:sz="4" w:space="0" w:color="auto"/>
              <w:bottom w:val="single" w:sz="4" w:space="0" w:color="auto"/>
            </w:tcBorders>
            <w:noWrap/>
            <w:vAlign w:val="bottom"/>
            <w:hideMark/>
          </w:tcPr>
          <w:p w14:paraId="20826720" w14:textId="77777777" w:rsidR="005037BE" w:rsidRPr="006047CF" w:rsidRDefault="005037BE" w:rsidP="00097531">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238" w:type="dxa"/>
            <w:tcBorders>
              <w:top w:val="single" w:sz="4" w:space="0" w:color="auto"/>
              <w:bottom w:val="single" w:sz="4" w:space="0" w:color="auto"/>
            </w:tcBorders>
            <w:noWrap/>
            <w:vAlign w:val="bottom"/>
            <w:hideMark/>
          </w:tcPr>
          <w:p w14:paraId="45BB024D" w14:textId="7777777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w:t>
            </w:r>
          </w:p>
        </w:tc>
        <w:tc>
          <w:tcPr>
            <w:tcW w:w="1129" w:type="dxa"/>
            <w:tcBorders>
              <w:top w:val="single" w:sz="4" w:space="0" w:color="auto"/>
              <w:bottom w:val="single" w:sz="4" w:space="0" w:color="auto"/>
            </w:tcBorders>
            <w:noWrap/>
            <w:vAlign w:val="bottom"/>
            <w:hideMark/>
          </w:tcPr>
          <w:p w14:paraId="32542F59" w14:textId="7777777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color w:val="000000"/>
                <w:sz w:val="18"/>
                <w:szCs w:val="18"/>
                <w:lang w:eastAsia="en-GB"/>
              </w:rPr>
              <w:t> </w:t>
            </w:r>
          </w:p>
        </w:tc>
      </w:tr>
      <w:tr w:rsidR="005037BE" w:rsidRPr="006047CF" w14:paraId="2C4A95B4" w14:textId="77777777" w:rsidTr="00097531">
        <w:trPr>
          <w:trHeight w:val="280"/>
          <w:jc w:val="right"/>
        </w:trPr>
        <w:tc>
          <w:tcPr>
            <w:tcW w:w="5727" w:type="dxa"/>
            <w:tcBorders>
              <w:top w:val="single" w:sz="4" w:space="0" w:color="auto"/>
              <w:bottom w:val="single" w:sz="12" w:space="0" w:color="auto"/>
            </w:tcBorders>
            <w:noWrap/>
            <w:hideMark/>
          </w:tcPr>
          <w:p w14:paraId="0E6F4F9B"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Total cash requirement</w:t>
            </w:r>
          </w:p>
        </w:tc>
        <w:tc>
          <w:tcPr>
            <w:tcW w:w="1143" w:type="dxa"/>
            <w:tcBorders>
              <w:top w:val="single" w:sz="4" w:space="0" w:color="auto"/>
              <w:bottom w:val="single" w:sz="12" w:space="0" w:color="auto"/>
            </w:tcBorders>
            <w:noWrap/>
            <w:vAlign w:val="bottom"/>
            <w:hideMark/>
          </w:tcPr>
          <w:p w14:paraId="5F4DA01C" w14:textId="32B98EEF"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8 732 772</w:t>
            </w:r>
          </w:p>
        </w:tc>
        <w:tc>
          <w:tcPr>
            <w:tcW w:w="1238" w:type="dxa"/>
            <w:tcBorders>
              <w:top w:val="single" w:sz="4" w:space="0" w:color="auto"/>
              <w:bottom w:val="single" w:sz="12" w:space="0" w:color="auto"/>
            </w:tcBorders>
            <w:noWrap/>
            <w:vAlign w:val="bottom"/>
            <w:hideMark/>
          </w:tcPr>
          <w:p w14:paraId="400431DB" w14:textId="76E75ED3"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6 749 533</w:t>
            </w:r>
          </w:p>
        </w:tc>
        <w:tc>
          <w:tcPr>
            <w:tcW w:w="1129" w:type="dxa"/>
            <w:tcBorders>
              <w:top w:val="single" w:sz="4" w:space="0" w:color="auto"/>
              <w:bottom w:val="single" w:sz="12" w:space="0" w:color="auto"/>
            </w:tcBorders>
            <w:noWrap/>
            <w:vAlign w:val="bottom"/>
            <w:hideMark/>
          </w:tcPr>
          <w:p w14:paraId="7BF976AC" w14:textId="687B5094"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1 983 239</w:t>
            </w:r>
          </w:p>
        </w:tc>
      </w:tr>
    </w:tbl>
    <w:p w14:paraId="445DDF8D" w14:textId="51BE31E1" w:rsidR="005037BE" w:rsidRPr="006047CF" w:rsidRDefault="005037BE" w:rsidP="00AF1C29">
      <w:pPr>
        <w:pStyle w:val="Normal-pool"/>
        <w:spacing w:after="120"/>
        <w:ind w:left="1247"/>
        <w:rPr>
          <w:sz w:val="17"/>
          <w:szCs w:val="17"/>
        </w:rPr>
      </w:pPr>
      <w:r w:rsidRPr="006047CF">
        <w:rPr>
          <w:color w:val="000000"/>
          <w:sz w:val="17"/>
          <w:szCs w:val="17"/>
          <w:lang w:eastAsia="en-GB"/>
        </w:rPr>
        <w:t>*</w:t>
      </w:r>
      <w:r w:rsidRPr="006047CF">
        <w:rPr>
          <w:color w:val="000000"/>
          <w:sz w:val="17"/>
          <w:szCs w:val="17"/>
        </w:rPr>
        <w:t xml:space="preserve"> </w:t>
      </w:r>
      <w:r w:rsidRPr="006047CF">
        <w:rPr>
          <w:sz w:val="17"/>
          <w:szCs w:val="17"/>
        </w:rPr>
        <w:t>Amounts related to communication, amounting to $68,000 for regional assessments (deliverable 2 (b)) and $17, 000 for the land degradation and restoration assessment (deliverable 3 (b) (i)), were shifted to the general communication budget (deliverable 4 (d)).</w:t>
      </w:r>
    </w:p>
    <w:p w14:paraId="6055F0CC" w14:textId="77777777" w:rsidR="005037BE" w:rsidRPr="006047CF" w:rsidRDefault="005037BE" w:rsidP="005037BE">
      <w:pPr>
        <w:pStyle w:val="CH1"/>
      </w:pPr>
      <w:r w:rsidRPr="006047CF">
        <w:tab/>
        <w:t>III.</w:t>
      </w:r>
      <w:r w:rsidRPr="006047CF">
        <w:tab/>
        <w:t xml:space="preserve">Proposed revised budgets for 2018 and 2019 </w:t>
      </w:r>
    </w:p>
    <w:p w14:paraId="5C03B460" w14:textId="20FDB491" w:rsidR="005037BE" w:rsidRPr="006047CF" w:rsidRDefault="005037BE" w:rsidP="005037BE">
      <w:pPr>
        <w:pStyle w:val="Normalnumber"/>
        <w:numPr>
          <w:ilvl w:val="0"/>
          <w:numId w:val="55"/>
        </w:numPr>
      </w:pPr>
      <w:r w:rsidRPr="006047CF">
        <w:t xml:space="preserve">By decision IPBES-5/6, the Plenary further adopted the revised annual budget for 2018 amounting to $5 million, while noting that it would revisit the matter at its sixth session, considering the implications of a $5 million budget and of options both above and below that amount, which the secretariat was requested to examine. </w:t>
      </w:r>
    </w:p>
    <w:p w14:paraId="152BA0CB" w14:textId="0EE1B583" w:rsidR="005037BE" w:rsidRPr="006047CF" w:rsidRDefault="005037BE" w:rsidP="005037BE">
      <w:pPr>
        <w:pStyle w:val="Normalnumber"/>
        <w:numPr>
          <w:ilvl w:val="0"/>
          <w:numId w:val="55"/>
        </w:numPr>
      </w:pPr>
      <w:r w:rsidRPr="006047CF">
        <w:t xml:space="preserve">The present section provides three options for the annual budget for 2018 presenting budgets above, at and below $5 million, together with a proposed annual budget for 2019. The budget proposals presented include the implementation of the pending thematic assessment on the sustainable use of wild species, the pending methodological assessment regarding the diverse conceptualization of multiple values of nature and its benefits and the pending thematic assessment on invasive alien species, according to assumptions set out in document IPBES/6/8, for consideration at the current Plenary session. A more detailed reflection on these three options for 2018 and beyond is presented </w:t>
      </w:r>
      <w:r w:rsidR="00DF4E83" w:rsidRPr="006047CF">
        <w:t xml:space="preserve">in </w:t>
      </w:r>
      <w:r w:rsidR="007E53F8" w:rsidRPr="006047CF">
        <w:t>tables A.1, A.</w:t>
      </w:r>
      <w:r w:rsidR="00AB02E3" w:rsidRPr="006047CF">
        <w:t xml:space="preserve">2 and A.3 set out in </w:t>
      </w:r>
      <w:r w:rsidR="00DF4E83" w:rsidRPr="006047CF">
        <w:t xml:space="preserve">the </w:t>
      </w:r>
      <w:r w:rsidRPr="006047CF">
        <w:t>annex to the present note.</w:t>
      </w:r>
    </w:p>
    <w:p w14:paraId="45C43E06" w14:textId="77777777" w:rsidR="005037BE" w:rsidRPr="006047CF" w:rsidRDefault="005037BE" w:rsidP="00FC26D1">
      <w:pPr>
        <w:pStyle w:val="CH2"/>
        <w:tabs>
          <w:tab w:val="clear" w:pos="624"/>
          <w:tab w:val="left" w:pos="4082"/>
        </w:tabs>
        <w:spacing w:before="80"/>
        <w:ind w:left="1247" w:hanging="1247"/>
      </w:pPr>
      <w:r w:rsidRPr="006047CF">
        <w:tab/>
        <w:t>A.</w:t>
      </w:r>
      <w:r w:rsidRPr="006047CF">
        <w:tab/>
        <w:t>Proposed adjustments to the approved 2018 budget</w:t>
      </w:r>
    </w:p>
    <w:p w14:paraId="148C4173" w14:textId="18A6F239" w:rsidR="005037BE" w:rsidRPr="006047CF" w:rsidRDefault="005037BE" w:rsidP="005037BE">
      <w:pPr>
        <w:pStyle w:val="Normalnumber"/>
        <w:numPr>
          <w:ilvl w:val="0"/>
          <w:numId w:val="55"/>
        </w:numPr>
      </w:pPr>
      <w:r w:rsidRPr="006047CF">
        <w:t>Table 7 presents three options for the 2018 budget, further detailed in table</w:t>
      </w:r>
      <w:r w:rsidR="00E5506F" w:rsidRPr="006047CF">
        <w:t>s A.1, A.2 and A.3:</w:t>
      </w:r>
      <w:r w:rsidRPr="006047CF">
        <w:t xml:space="preserve"> </w:t>
      </w:r>
    </w:p>
    <w:p w14:paraId="63B7A760" w14:textId="3D479B00" w:rsidR="005037BE" w:rsidRPr="006047CF" w:rsidRDefault="005037BE" w:rsidP="005037BE">
      <w:pPr>
        <w:pStyle w:val="Normalnumber"/>
        <w:numPr>
          <w:ilvl w:val="1"/>
          <w:numId w:val="55"/>
        </w:numPr>
      </w:pPr>
      <w:r w:rsidRPr="006047CF">
        <w:t xml:space="preserve">Option A (total: $8,573,753) corresponds to a slightly revised version of the final budget discussed in the budget contact group at the fifth session of the Plenary, but not approved by the Plenary. Option A includes costs related to the finalization of the five assessments considered at the fifth session of the Plenary (communication, publication), continuation of the global assessment, initiation of two of the three pending assessments, and implementation of all other deliverables of the first work programme (see </w:t>
      </w:r>
      <w:r w:rsidR="00E5506F" w:rsidRPr="006047CF">
        <w:t xml:space="preserve">table </w:t>
      </w:r>
      <w:r w:rsidR="00AB02E3" w:rsidRPr="006047CF">
        <w:t>A.1</w:t>
      </w:r>
      <w:r w:rsidRPr="006047CF">
        <w:t xml:space="preserve">); </w:t>
      </w:r>
    </w:p>
    <w:p w14:paraId="179CFC79" w14:textId="35EE8DE1" w:rsidR="005037BE" w:rsidRPr="006047CF" w:rsidRDefault="005037BE" w:rsidP="005037BE">
      <w:pPr>
        <w:pStyle w:val="Normalnumber"/>
        <w:numPr>
          <w:ilvl w:val="1"/>
          <w:numId w:val="55"/>
        </w:numPr>
      </w:pPr>
      <w:r w:rsidRPr="006047CF">
        <w:t xml:space="preserve">Option B (total: $5 million) would only enable finalization of the five assessments, and the continuation of the global assessment (with a significantly reduced communications budget), but would not fund any other activities. Furthermore, under this scenario the capital reserve would have to be used in 2018 and to be replenished in 2019 (see table </w:t>
      </w:r>
      <w:r w:rsidR="00AB02E3" w:rsidRPr="006047CF">
        <w:t>A.2</w:t>
      </w:r>
      <w:r w:rsidRPr="006047CF">
        <w:t xml:space="preserve">); </w:t>
      </w:r>
    </w:p>
    <w:p w14:paraId="7C8E6553" w14:textId="010725BF" w:rsidR="005037BE" w:rsidRPr="006047CF" w:rsidRDefault="005037BE" w:rsidP="005037BE">
      <w:pPr>
        <w:pStyle w:val="Normalnumber"/>
        <w:numPr>
          <w:ilvl w:val="1"/>
          <w:numId w:val="55"/>
        </w:numPr>
      </w:pPr>
      <w:r w:rsidRPr="006047CF">
        <w:t xml:space="preserve">Option C (Total: $4,585,712), only slightly lower than option B, would only enable finalization of the five assessments, and the continuation of the global assessment (with a significantly reduced communications budget). As was the case for option B, the capital reserve would have to be used in 2018 and to be replenished in 2019 (see table </w:t>
      </w:r>
      <w:r w:rsidR="00AB02E3" w:rsidRPr="006047CF">
        <w:t>A.3</w:t>
      </w:r>
      <w:r w:rsidRPr="006047CF">
        <w:t>).</w:t>
      </w:r>
    </w:p>
    <w:p w14:paraId="7DD22A45" w14:textId="0A3FB122" w:rsidR="005037BE" w:rsidRPr="006047CF" w:rsidRDefault="005037BE" w:rsidP="005037BE">
      <w:pPr>
        <w:pStyle w:val="Normalnumber"/>
        <w:numPr>
          <w:ilvl w:val="0"/>
          <w:numId w:val="55"/>
        </w:numPr>
      </w:pPr>
      <w:r w:rsidRPr="006047CF">
        <w:t>All three options take as their fixed baseline the estimated costs for meetings of the Platform’s bodies (Plenary, Multidisciplinary Expert Panel and Bureau meetings) and the secretariat, at the level proposed and discussed in the budget contact group at the fifth session of the Plenary. Differences among the three options result therefore from adjustments in the work programme.</w:t>
      </w:r>
    </w:p>
    <w:p w14:paraId="02AC827F" w14:textId="379F213B" w:rsidR="005037BE" w:rsidRPr="006047CF" w:rsidRDefault="005037BE" w:rsidP="006047CF">
      <w:pPr>
        <w:pStyle w:val="Normalnumber"/>
        <w:keepNext/>
        <w:keepLines/>
        <w:numPr>
          <w:ilvl w:val="0"/>
          <w:numId w:val="55"/>
        </w:numPr>
      </w:pPr>
      <w:r w:rsidRPr="006047CF">
        <w:lastRenderedPageBreak/>
        <w:t>In addition, all three options assume that all three pending assessments would be initiated as soon as possible, and before any new assessment is initiated as part of the second work programme. Additional information on this point is set out in document IPBES/6/8, for consideration at the current Plenary session.</w:t>
      </w:r>
    </w:p>
    <w:p w14:paraId="2F16E521" w14:textId="77777777" w:rsidR="005037BE" w:rsidRPr="006047CF" w:rsidRDefault="005037BE" w:rsidP="005037BE">
      <w:pPr>
        <w:pStyle w:val="Normalnumber"/>
        <w:numPr>
          <w:ilvl w:val="0"/>
          <w:numId w:val="55"/>
        </w:numPr>
      </w:pPr>
      <w:r w:rsidRPr="006047CF">
        <w:t>The Bureau, having reviewed the financial situation at its ninth and tenth meetings, in June and October 2017, respectively, proposes to consider option A, as the primary option for discussion.</w:t>
      </w:r>
    </w:p>
    <w:p w14:paraId="1C60F62A" w14:textId="28F88A24" w:rsidR="005037BE" w:rsidRPr="006047CF" w:rsidRDefault="005037BE" w:rsidP="00AF1C29">
      <w:pPr>
        <w:pStyle w:val="Normal-pool"/>
        <w:ind w:left="1247"/>
        <w:rPr>
          <w:rStyle w:val="Normal-poolChar"/>
        </w:rPr>
      </w:pPr>
      <w:r w:rsidRPr="006047CF">
        <w:rPr>
          <w:rStyle w:val="Normal-poolChar"/>
        </w:rPr>
        <w:t>Table 7</w:t>
      </w:r>
      <w:r w:rsidRPr="006047CF">
        <w:rPr>
          <w:rStyle w:val="Normal-poolChar"/>
        </w:rPr>
        <w:br/>
      </w:r>
      <w:r w:rsidRPr="006047CF">
        <w:rPr>
          <w:rStyle w:val="Normal-poolChar"/>
          <w:b/>
        </w:rPr>
        <w:t>Proposed revised budgets for 2018 (options for $5 million, above $5 million and below $5</w:t>
      </w:r>
      <w:r w:rsidR="00FC26D1" w:rsidRPr="006047CF">
        <w:rPr>
          <w:rStyle w:val="Normal-poolChar"/>
          <w:b/>
        </w:rPr>
        <w:t> </w:t>
      </w:r>
      <w:r w:rsidRPr="006047CF">
        <w:rPr>
          <w:rStyle w:val="Normal-poolChar"/>
          <w:b/>
        </w:rPr>
        <w:t>million)</w:t>
      </w:r>
    </w:p>
    <w:p w14:paraId="4ED06533" w14:textId="77777777" w:rsidR="005037BE" w:rsidRPr="006047CF" w:rsidRDefault="005037BE" w:rsidP="00FC26D1">
      <w:pPr>
        <w:pStyle w:val="Normal-pool"/>
        <w:spacing w:after="60"/>
        <w:ind w:left="1247"/>
        <w:rPr>
          <w:rStyle w:val="Normal-poolChar"/>
          <w:i/>
          <w:sz w:val="18"/>
          <w:szCs w:val="18"/>
        </w:rPr>
      </w:pPr>
      <w:r w:rsidRPr="006047CF">
        <w:rPr>
          <w:rStyle w:val="Normal-poolChar"/>
          <w:i/>
          <w:sz w:val="18"/>
          <w:szCs w:val="18"/>
        </w:rPr>
        <w:t xml:space="preserve">(United States dollars) </w:t>
      </w:r>
    </w:p>
    <w:p w14:paraId="2BC73B5B" w14:textId="77777777" w:rsidR="005037BE" w:rsidRPr="006047CF" w:rsidRDefault="005037BE" w:rsidP="005037BE">
      <w:pPr>
        <w:pStyle w:val="Normal-pool"/>
        <w:spacing w:after="120"/>
        <w:ind w:left="1247"/>
        <w:rPr>
          <w:sz w:val="18"/>
          <w:szCs w:val="18"/>
        </w:rPr>
      </w:pPr>
      <w:r w:rsidRPr="006047CF">
        <w:rPr>
          <w:sz w:val="18"/>
          <w:szCs w:val="18"/>
        </w:rPr>
        <w:t xml:space="preserve">NB: Options B and C in this table make use of the capital reserve amounting to $925,096. Without this capital reserve, the amount left for the work programme, all other costs being equal, would be $786,150 for option B, and $371,862 for option C. </w:t>
      </w:r>
    </w:p>
    <w:tbl>
      <w:tblPr>
        <w:tblW w:w="8335" w:type="dxa"/>
        <w:jc w:val="right"/>
        <w:tblLayout w:type="fixed"/>
        <w:tblLook w:val="04A0" w:firstRow="1" w:lastRow="0" w:firstColumn="1" w:lastColumn="0" w:noHBand="0" w:noVBand="1"/>
      </w:tblPr>
      <w:tblGrid>
        <w:gridCol w:w="4185"/>
        <w:gridCol w:w="1383"/>
        <w:gridCol w:w="1383"/>
        <w:gridCol w:w="1384"/>
      </w:tblGrid>
      <w:tr w:rsidR="005037BE" w:rsidRPr="006047CF" w14:paraId="1A075E11" w14:textId="77777777" w:rsidTr="00097531">
        <w:trPr>
          <w:trHeight w:val="930"/>
          <w:tblHeader/>
          <w:jc w:val="right"/>
        </w:trPr>
        <w:tc>
          <w:tcPr>
            <w:tcW w:w="4743" w:type="dxa"/>
            <w:tcBorders>
              <w:top w:val="single" w:sz="4" w:space="0" w:color="auto"/>
              <w:bottom w:val="single" w:sz="12" w:space="0" w:color="auto"/>
            </w:tcBorders>
            <w:hideMark/>
          </w:tcPr>
          <w:p w14:paraId="153CE622" w14:textId="77777777" w:rsidR="005037BE" w:rsidRPr="006047CF" w:rsidRDefault="005037BE" w:rsidP="000F2897">
            <w:pPr>
              <w:spacing w:before="20" w:after="40"/>
              <w:rPr>
                <w:rFonts w:eastAsia="Times New Roman"/>
                <w:bCs/>
                <w:i/>
                <w:color w:val="000000"/>
                <w:sz w:val="18"/>
                <w:szCs w:val="18"/>
                <w:lang w:eastAsia="en-GB"/>
              </w:rPr>
            </w:pPr>
            <w:r w:rsidRPr="006047CF">
              <w:rPr>
                <w:rFonts w:eastAsia="Times New Roman"/>
                <w:bCs/>
                <w:i/>
                <w:color w:val="000000"/>
                <w:sz w:val="18"/>
                <w:szCs w:val="18"/>
                <w:lang w:eastAsia="en-GB"/>
              </w:rPr>
              <w:t>Budget items</w:t>
            </w:r>
          </w:p>
        </w:tc>
        <w:tc>
          <w:tcPr>
            <w:tcW w:w="1545" w:type="dxa"/>
            <w:tcBorders>
              <w:top w:val="single" w:sz="4" w:space="0" w:color="auto"/>
              <w:bottom w:val="single" w:sz="12" w:space="0" w:color="auto"/>
            </w:tcBorders>
            <w:hideMark/>
          </w:tcPr>
          <w:p w14:paraId="5C55522F" w14:textId="77777777" w:rsidR="005037BE" w:rsidRPr="006047CF" w:rsidRDefault="005037BE" w:rsidP="000F2897">
            <w:pPr>
              <w:spacing w:before="20" w:after="40"/>
              <w:jc w:val="center"/>
              <w:rPr>
                <w:rFonts w:eastAsia="Times New Roman"/>
                <w:bCs/>
                <w:i/>
                <w:color w:val="000000"/>
                <w:sz w:val="18"/>
                <w:szCs w:val="18"/>
                <w:lang w:eastAsia="en-GB"/>
              </w:rPr>
            </w:pPr>
            <w:r w:rsidRPr="006047CF">
              <w:rPr>
                <w:rFonts w:eastAsia="Times New Roman"/>
                <w:bCs/>
                <w:i/>
                <w:color w:val="000000"/>
                <w:sz w:val="18"/>
                <w:szCs w:val="18"/>
                <w:lang w:eastAsia="en-GB"/>
              </w:rPr>
              <w:t>A</w:t>
            </w:r>
          </w:p>
          <w:p w14:paraId="503EB8E1" w14:textId="61D83D66" w:rsidR="005037BE" w:rsidRPr="006047CF" w:rsidRDefault="005037BE" w:rsidP="000F2897">
            <w:pPr>
              <w:spacing w:before="20" w:after="40"/>
              <w:jc w:val="center"/>
              <w:rPr>
                <w:rFonts w:eastAsia="Times New Roman"/>
                <w:bCs/>
                <w:i/>
                <w:color w:val="000000"/>
                <w:sz w:val="18"/>
                <w:szCs w:val="18"/>
                <w:lang w:eastAsia="en-GB"/>
              </w:rPr>
            </w:pPr>
            <w:r w:rsidRPr="006047CF">
              <w:rPr>
                <w:rFonts w:eastAsia="Times New Roman"/>
                <w:bCs/>
                <w:i/>
                <w:color w:val="000000"/>
                <w:sz w:val="18"/>
                <w:szCs w:val="18"/>
                <w:lang w:eastAsia="en-GB"/>
              </w:rPr>
              <w:t>2018 budget</w:t>
            </w:r>
            <w:r w:rsidRPr="006047CF">
              <w:rPr>
                <w:rFonts w:eastAsia="Times New Roman"/>
                <w:bCs/>
                <w:i/>
                <w:color w:val="000000"/>
                <w:sz w:val="18"/>
                <w:szCs w:val="18"/>
                <w:lang w:eastAsia="en-GB"/>
              </w:rPr>
              <w:br/>
              <w:t>(above $5 million)</w:t>
            </w:r>
          </w:p>
        </w:tc>
        <w:tc>
          <w:tcPr>
            <w:tcW w:w="1545" w:type="dxa"/>
            <w:tcBorders>
              <w:top w:val="single" w:sz="4" w:space="0" w:color="auto"/>
              <w:bottom w:val="single" w:sz="12" w:space="0" w:color="auto"/>
            </w:tcBorders>
            <w:hideMark/>
          </w:tcPr>
          <w:p w14:paraId="1147677C" w14:textId="77777777" w:rsidR="005037BE" w:rsidRPr="006047CF" w:rsidRDefault="005037BE" w:rsidP="000F2897">
            <w:pPr>
              <w:spacing w:before="20" w:after="40"/>
              <w:jc w:val="center"/>
              <w:rPr>
                <w:rFonts w:eastAsia="Times New Roman"/>
                <w:bCs/>
                <w:i/>
                <w:color w:val="000000"/>
                <w:sz w:val="18"/>
                <w:szCs w:val="18"/>
                <w:lang w:eastAsia="en-GB"/>
              </w:rPr>
            </w:pPr>
            <w:r w:rsidRPr="006047CF">
              <w:rPr>
                <w:rFonts w:eastAsia="Times New Roman"/>
                <w:bCs/>
                <w:i/>
                <w:color w:val="000000"/>
                <w:sz w:val="18"/>
                <w:szCs w:val="18"/>
                <w:lang w:eastAsia="en-GB"/>
              </w:rPr>
              <w:t>B</w:t>
            </w:r>
          </w:p>
          <w:p w14:paraId="7B59A80E" w14:textId="3FB86658" w:rsidR="005037BE" w:rsidRPr="006047CF" w:rsidRDefault="005037BE" w:rsidP="000F2897">
            <w:pPr>
              <w:spacing w:before="20" w:after="40"/>
              <w:jc w:val="center"/>
              <w:rPr>
                <w:rFonts w:eastAsia="Times New Roman"/>
                <w:bCs/>
                <w:i/>
                <w:color w:val="000000"/>
                <w:sz w:val="18"/>
                <w:szCs w:val="18"/>
                <w:lang w:eastAsia="en-GB"/>
              </w:rPr>
            </w:pPr>
            <w:r w:rsidRPr="006047CF">
              <w:rPr>
                <w:rFonts w:eastAsia="Times New Roman"/>
                <w:bCs/>
                <w:i/>
                <w:color w:val="000000"/>
                <w:sz w:val="18"/>
                <w:szCs w:val="18"/>
                <w:lang w:eastAsia="en-GB"/>
              </w:rPr>
              <w:t xml:space="preserve">2018 budget  </w:t>
            </w:r>
            <w:r w:rsidRPr="006047CF">
              <w:rPr>
                <w:rFonts w:eastAsia="Times New Roman"/>
                <w:bCs/>
                <w:i/>
                <w:color w:val="000000"/>
                <w:sz w:val="18"/>
                <w:szCs w:val="18"/>
                <w:lang w:eastAsia="en-GB"/>
              </w:rPr>
              <w:br/>
              <w:t>($5 million)</w:t>
            </w:r>
          </w:p>
        </w:tc>
        <w:tc>
          <w:tcPr>
            <w:tcW w:w="1546" w:type="dxa"/>
            <w:tcBorders>
              <w:top w:val="single" w:sz="4" w:space="0" w:color="auto"/>
              <w:bottom w:val="single" w:sz="12" w:space="0" w:color="auto"/>
            </w:tcBorders>
            <w:hideMark/>
          </w:tcPr>
          <w:p w14:paraId="39912124" w14:textId="77777777" w:rsidR="005037BE" w:rsidRPr="006047CF" w:rsidRDefault="005037BE" w:rsidP="000F2897">
            <w:pPr>
              <w:spacing w:before="20" w:after="40"/>
              <w:jc w:val="center"/>
              <w:rPr>
                <w:rFonts w:eastAsia="Times New Roman"/>
                <w:bCs/>
                <w:i/>
                <w:color w:val="000000"/>
                <w:sz w:val="18"/>
                <w:szCs w:val="18"/>
                <w:lang w:eastAsia="en-GB"/>
              </w:rPr>
            </w:pPr>
            <w:r w:rsidRPr="006047CF">
              <w:rPr>
                <w:rFonts w:eastAsia="Times New Roman"/>
                <w:bCs/>
                <w:i/>
                <w:color w:val="000000"/>
                <w:sz w:val="18"/>
                <w:szCs w:val="18"/>
                <w:lang w:eastAsia="en-GB"/>
              </w:rPr>
              <w:t>C</w:t>
            </w:r>
          </w:p>
          <w:p w14:paraId="0FB125E4" w14:textId="203B1437" w:rsidR="005037BE" w:rsidRPr="006047CF" w:rsidRDefault="005037BE" w:rsidP="000F2897">
            <w:pPr>
              <w:spacing w:before="20" w:after="40"/>
              <w:jc w:val="center"/>
              <w:rPr>
                <w:rFonts w:eastAsia="Times New Roman"/>
                <w:bCs/>
                <w:i/>
                <w:color w:val="000000"/>
                <w:sz w:val="18"/>
                <w:szCs w:val="18"/>
                <w:lang w:eastAsia="en-GB"/>
              </w:rPr>
            </w:pPr>
            <w:r w:rsidRPr="006047CF">
              <w:rPr>
                <w:rFonts w:eastAsia="Times New Roman"/>
                <w:bCs/>
                <w:i/>
                <w:color w:val="000000"/>
                <w:sz w:val="18"/>
                <w:szCs w:val="18"/>
                <w:lang w:eastAsia="en-GB"/>
              </w:rPr>
              <w:t>2018 budget (below $5 million)</w:t>
            </w:r>
          </w:p>
        </w:tc>
      </w:tr>
      <w:tr w:rsidR="005037BE" w:rsidRPr="006047CF" w14:paraId="401324C9" w14:textId="77777777" w:rsidTr="00097531">
        <w:trPr>
          <w:trHeight w:val="260"/>
          <w:jc w:val="right"/>
        </w:trPr>
        <w:tc>
          <w:tcPr>
            <w:tcW w:w="4743" w:type="dxa"/>
            <w:tcBorders>
              <w:top w:val="single" w:sz="12" w:space="0" w:color="auto"/>
              <w:bottom w:val="single" w:sz="4" w:space="0" w:color="auto"/>
            </w:tcBorders>
            <w:noWrap/>
            <w:hideMark/>
          </w:tcPr>
          <w:p w14:paraId="27B07B88"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1. Meetings of the Platform bodies</w:t>
            </w:r>
          </w:p>
        </w:tc>
        <w:tc>
          <w:tcPr>
            <w:tcW w:w="1545" w:type="dxa"/>
            <w:tcBorders>
              <w:top w:val="single" w:sz="12" w:space="0" w:color="auto"/>
              <w:bottom w:val="single" w:sz="4" w:space="0" w:color="auto"/>
            </w:tcBorders>
            <w:noWrap/>
            <w:hideMark/>
          </w:tcPr>
          <w:p w14:paraId="387FE394" w14:textId="77777777" w:rsidR="005037BE" w:rsidRPr="006047CF" w:rsidRDefault="005037BE" w:rsidP="000F2897">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single" w:sz="12" w:space="0" w:color="auto"/>
              <w:bottom w:val="single" w:sz="4" w:space="0" w:color="auto"/>
            </w:tcBorders>
            <w:noWrap/>
            <w:hideMark/>
          </w:tcPr>
          <w:p w14:paraId="1D4A7012" w14:textId="77777777" w:rsidR="005037BE" w:rsidRPr="006047CF" w:rsidRDefault="005037BE"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center"/>
              <w:rPr>
                <w:rFonts w:eastAsia="Times New Roman"/>
                <w:color w:val="000000"/>
                <w:sz w:val="18"/>
                <w:szCs w:val="18"/>
                <w:lang w:eastAsia="en-GB"/>
              </w:rPr>
            </w:pPr>
          </w:p>
        </w:tc>
        <w:tc>
          <w:tcPr>
            <w:tcW w:w="1546" w:type="dxa"/>
            <w:tcBorders>
              <w:top w:val="single" w:sz="12" w:space="0" w:color="auto"/>
              <w:bottom w:val="single" w:sz="4" w:space="0" w:color="auto"/>
            </w:tcBorders>
            <w:noWrap/>
            <w:hideMark/>
          </w:tcPr>
          <w:p w14:paraId="4BBA2B12"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7CBD5A09" w14:textId="77777777" w:rsidTr="00097531">
        <w:trPr>
          <w:trHeight w:val="260"/>
          <w:jc w:val="right"/>
        </w:trPr>
        <w:tc>
          <w:tcPr>
            <w:tcW w:w="4743" w:type="dxa"/>
            <w:tcBorders>
              <w:top w:val="single" w:sz="4" w:space="0" w:color="auto"/>
              <w:bottom w:val="single" w:sz="4" w:space="0" w:color="auto"/>
            </w:tcBorders>
            <w:noWrap/>
            <w:hideMark/>
          </w:tcPr>
          <w:p w14:paraId="3977054B"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1.1 Sessions of the Plenary </w:t>
            </w:r>
          </w:p>
        </w:tc>
        <w:tc>
          <w:tcPr>
            <w:tcW w:w="1545" w:type="dxa"/>
            <w:tcBorders>
              <w:top w:val="single" w:sz="4" w:space="0" w:color="auto"/>
              <w:bottom w:val="single" w:sz="4" w:space="0" w:color="auto"/>
            </w:tcBorders>
            <w:noWrap/>
            <w:hideMark/>
          </w:tcPr>
          <w:p w14:paraId="2612D2A8"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single" w:sz="4" w:space="0" w:color="auto"/>
              <w:bottom w:val="single" w:sz="4" w:space="0" w:color="auto"/>
            </w:tcBorders>
            <w:noWrap/>
            <w:hideMark/>
          </w:tcPr>
          <w:p w14:paraId="3B284AA7" w14:textId="77777777" w:rsidR="005037BE" w:rsidRPr="006047CF" w:rsidRDefault="005037BE"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546" w:type="dxa"/>
            <w:tcBorders>
              <w:top w:val="single" w:sz="4" w:space="0" w:color="auto"/>
              <w:bottom w:val="single" w:sz="4" w:space="0" w:color="auto"/>
            </w:tcBorders>
            <w:noWrap/>
            <w:hideMark/>
          </w:tcPr>
          <w:p w14:paraId="13C4B76C"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78EAE048" w14:textId="77777777" w:rsidTr="00097531">
        <w:trPr>
          <w:trHeight w:val="260"/>
          <w:jc w:val="right"/>
        </w:trPr>
        <w:tc>
          <w:tcPr>
            <w:tcW w:w="4743" w:type="dxa"/>
            <w:tcBorders>
              <w:top w:val="single" w:sz="4" w:space="0" w:color="auto"/>
            </w:tcBorders>
            <w:noWrap/>
            <w:hideMark/>
          </w:tcPr>
          <w:p w14:paraId="07340721"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Travel costs for sixth Plenary session participants (travel and DSA) </w:t>
            </w:r>
          </w:p>
        </w:tc>
        <w:tc>
          <w:tcPr>
            <w:tcW w:w="1545" w:type="dxa"/>
            <w:tcBorders>
              <w:top w:val="single" w:sz="4" w:space="0" w:color="auto"/>
            </w:tcBorders>
            <w:noWrap/>
            <w:hideMark/>
          </w:tcPr>
          <w:p w14:paraId="72023A34" w14:textId="15833815"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500 000</w:t>
            </w:r>
          </w:p>
        </w:tc>
        <w:tc>
          <w:tcPr>
            <w:tcW w:w="1545" w:type="dxa"/>
            <w:tcBorders>
              <w:top w:val="single" w:sz="4" w:space="0" w:color="auto"/>
            </w:tcBorders>
            <w:noWrap/>
            <w:hideMark/>
          </w:tcPr>
          <w:p w14:paraId="5A7FC617" w14:textId="660B36A6"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500 000 </w:t>
            </w:r>
          </w:p>
        </w:tc>
        <w:tc>
          <w:tcPr>
            <w:tcW w:w="1546" w:type="dxa"/>
            <w:tcBorders>
              <w:top w:val="single" w:sz="4" w:space="0" w:color="auto"/>
            </w:tcBorders>
            <w:noWrap/>
            <w:hideMark/>
          </w:tcPr>
          <w:p w14:paraId="72DF3B17" w14:textId="573C60E9"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500 000 </w:t>
            </w:r>
          </w:p>
        </w:tc>
      </w:tr>
      <w:tr w:rsidR="005037BE" w:rsidRPr="006047CF" w14:paraId="2C6F17BE" w14:textId="77777777" w:rsidTr="00097531">
        <w:trPr>
          <w:trHeight w:val="260"/>
          <w:jc w:val="right"/>
        </w:trPr>
        <w:tc>
          <w:tcPr>
            <w:tcW w:w="4743" w:type="dxa"/>
            <w:noWrap/>
            <w:hideMark/>
          </w:tcPr>
          <w:p w14:paraId="65AB1EF8"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Conference services (translation, editing and interpretation)</w:t>
            </w:r>
          </w:p>
        </w:tc>
        <w:tc>
          <w:tcPr>
            <w:tcW w:w="1545" w:type="dxa"/>
            <w:noWrap/>
            <w:hideMark/>
          </w:tcPr>
          <w:p w14:paraId="70CFF0D3" w14:textId="44127822"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1 065 000</w:t>
            </w:r>
          </w:p>
        </w:tc>
        <w:tc>
          <w:tcPr>
            <w:tcW w:w="1545" w:type="dxa"/>
            <w:noWrap/>
            <w:hideMark/>
          </w:tcPr>
          <w:p w14:paraId="7456BB98" w14:textId="36B19614"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1 065 000 </w:t>
            </w:r>
          </w:p>
        </w:tc>
        <w:tc>
          <w:tcPr>
            <w:tcW w:w="1546" w:type="dxa"/>
            <w:noWrap/>
            <w:hideMark/>
          </w:tcPr>
          <w:p w14:paraId="3E67BA9E" w14:textId="400A85EE"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1 065 000 </w:t>
            </w:r>
          </w:p>
        </w:tc>
      </w:tr>
      <w:tr w:rsidR="005037BE" w:rsidRPr="006047CF" w14:paraId="1337E45A" w14:textId="77777777" w:rsidTr="00097531">
        <w:trPr>
          <w:trHeight w:val="260"/>
          <w:jc w:val="right"/>
        </w:trPr>
        <w:tc>
          <w:tcPr>
            <w:tcW w:w="4743" w:type="dxa"/>
            <w:noWrap/>
            <w:hideMark/>
          </w:tcPr>
          <w:p w14:paraId="3CEE8D6B"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Plenary reporting services</w:t>
            </w:r>
          </w:p>
        </w:tc>
        <w:tc>
          <w:tcPr>
            <w:tcW w:w="1545" w:type="dxa"/>
            <w:noWrap/>
            <w:hideMark/>
          </w:tcPr>
          <w:p w14:paraId="26B420F5" w14:textId="6EC0DB71"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65 000</w:t>
            </w:r>
          </w:p>
        </w:tc>
        <w:tc>
          <w:tcPr>
            <w:tcW w:w="1545" w:type="dxa"/>
            <w:noWrap/>
            <w:hideMark/>
          </w:tcPr>
          <w:p w14:paraId="67611DBC" w14:textId="77AF7209"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65 000 </w:t>
            </w:r>
          </w:p>
        </w:tc>
        <w:tc>
          <w:tcPr>
            <w:tcW w:w="1546" w:type="dxa"/>
            <w:noWrap/>
            <w:hideMark/>
          </w:tcPr>
          <w:p w14:paraId="13BEA11F" w14:textId="20B6CA5E"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65 000 </w:t>
            </w:r>
          </w:p>
        </w:tc>
      </w:tr>
      <w:tr w:rsidR="005037BE" w:rsidRPr="006047CF" w14:paraId="125E97BD" w14:textId="77777777" w:rsidTr="00097531">
        <w:trPr>
          <w:trHeight w:val="260"/>
          <w:jc w:val="right"/>
        </w:trPr>
        <w:tc>
          <w:tcPr>
            <w:tcW w:w="4743" w:type="dxa"/>
            <w:tcBorders>
              <w:bottom w:val="single" w:sz="4" w:space="0" w:color="auto"/>
            </w:tcBorders>
            <w:noWrap/>
            <w:hideMark/>
          </w:tcPr>
          <w:p w14:paraId="62400C1D"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Security for the Plenary</w:t>
            </w:r>
          </w:p>
        </w:tc>
        <w:tc>
          <w:tcPr>
            <w:tcW w:w="1545" w:type="dxa"/>
            <w:tcBorders>
              <w:bottom w:val="single" w:sz="4" w:space="0" w:color="auto"/>
            </w:tcBorders>
            <w:noWrap/>
            <w:hideMark/>
          </w:tcPr>
          <w:p w14:paraId="4E1D8FF2" w14:textId="1F7E3ECF"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100 000</w:t>
            </w:r>
          </w:p>
        </w:tc>
        <w:tc>
          <w:tcPr>
            <w:tcW w:w="1545" w:type="dxa"/>
            <w:tcBorders>
              <w:bottom w:val="single" w:sz="4" w:space="0" w:color="auto"/>
            </w:tcBorders>
            <w:noWrap/>
            <w:hideMark/>
          </w:tcPr>
          <w:p w14:paraId="5F2827D4" w14:textId="493C49B0"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100 000 </w:t>
            </w:r>
          </w:p>
        </w:tc>
        <w:tc>
          <w:tcPr>
            <w:tcW w:w="1546" w:type="dxa"/>
            <w:tcBorders>
              <w:bottom w:val="single" w:sz="4" w:space="0" w:color="auto"/>
            </w:tcBorders>
            <w:noWrap/>
            <w:hideMark/>
          </w:tcPr>
          <w:p w14:paraId="228CE5F4" w14:textId="28E3D183"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100 000 </w:t>
            </w:r>
          </w:p>
        </w:tc>
      </w:tr>
      <w:tr w:rsidR="005037BE" w:rsidRPr="006047CF" w14:paraId="1DC6E84C" w14:textId="77777777" w:rsidTr="00097531">
        <w:trPr>
          <w:trHeight w:val="260"/>
          <w:jc w:val="right"/>
        </w:trPr>
        <w:tc>
          <w:tcPr>
            <w:tcW w:w="4743" w:type="dxa"/>
            <w:tcBorders>
              <w:top w:val="single" w:sz="4" w:space="0" w:color="auto"/>
              <w:bottom w:val="single" w:sz="4" w:space="0" w:color="auto"/>
            </w:tcBorders>
            <w:noWrap/>
            <w:hideMark/>
          </w:tcPr>
          <w:p w14:paraId="51EFD5D2"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1.1, sessions of the Plenary</w:t>
            </w:r>
          </w:p>
        </w:tc>
        <w:tc>
          <w:tcPr>
            <w:tcW w:w="1545" w:type="dxa"/>
            <w:tcBorders>
              <w:top w:val="single" w:sz="4" w:space="0" w:color="auto"/>
              <w:bottom w:val="single" w:sz="4" w:space="0" w:color="auto"/>
            </w:tcBorders>
            <w:noWrap/>
            <w:hideMark/>
          </w:tcPr>
          <w:p w14:paraId="78EAC0E9" w14:textId="7EBAAAC8"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1 730 000</w:t>
            </w:r>
          </w:p>
        </w:tc>
        <w:tc>
          <w:tcPr>
            <w:tcW w:w="1545" w:type="dxa"/>
            <w:tcBorders>
              <w:top w:val="single" w:sz="4" w:space="0" w:color="auto"/>
              <w:bottom w:val="single" w:sz="4" w:space="0" w:color="auto"/>
            </w:tcBorders>
            <w:noWrap/>
            <w:hideMark/>
          </w:tcPr>
          <w:p w14:paraId="60F7B2DD" w14:textId="01777291"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1 730 000</w:t>
            </w:r>
          </w:p>
        </w:tc>
        <w:tc>
          <w:tcPr>
            <w:tcW w:w="1546" w:type="dxa"/>
            <w:tcBorders>
              <w:top w:val="single" w:sz="4" w:space="0" w:color="auto"/>
              <w:bottom w:val="single" w:sz="4" w:space="0" w:color="auto"/>
            </w:tcBorders>
            <w:noWrap/>
            <w:hideMark/>
          </w:tcPr>
          <w:p w14:paraId="1995AAD2" w14:textId="7545D413"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1 730 000</w:t>
            </w:r>
          </w:p>
        </w:tc>
      </w:tr>
      <w:tr w:rsidR="005037BE" w:rsidRPr="006047CF" w14:paraId="3F30EF4A" w14:textId="77777777" w:rsidTr="00097531">
        <w:trPr>
          <w:trHeight w:val="260"/>
          <w:jc w:val="right"/>
        </w:trPr>
        <w:tc>
          <w:tcPr>
            <w:tcW w:w="4743" w:type="dxa"/>
            <w:tcBorders>
              <w:top w:val="single" w:sz="4" w:space="0" w:color="auto"/>
              <w:bottom w:val="single" w:sz="4" w:space="0" w:color="auto"/>
            </w:tcBorders>
            <w:noWrap/>
            <w:hideMark/>
          </w:tcPr>
          <w:p w14:paraId="72CA7350"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single" w:sz="4" w:space="0" w:color="auto"/>
              <w:bottom w:val="single" w:sz="4" w:space="0" w:color="auto"/>
            </w:tcBorders>
            <w:noWrap/>
            <w:hideMark/>
          </w:tcPr>
          <w:p w14:paraId="5BB6BDBF"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single" w:sz="4" w:space="0" w:color="auto"/>
              <w:bottom w:val="single" w:sz="4" w:space="0" w:color="auto"/>
            </w:tcBorders>
            <w:noWrap/>
            <w:hideMark/>
          </w:tcPr>
          <w:p w14:paraId="0C9A21A1" w14:textId="77777777" w:rsidR="005037BE" w:rsidRPr="006047CF" w:rsidRDefault="005037BE"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546" w:type="dxa"/>
            <w:tcBorders>
              <w:top w:val="single" w:sz="4" w:space="0" w:color="auto"/>
              <w:bottom w:val="single" w:sz="4" w:space="0" w:color="auto"/>
            </w:tcBorders>
            <w:noWrap/>
            <w:hideMark/>
          </w:tcPr>
          <w:p w14:paraId="1008DDC8"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01A77ADC" w14:textId="77777777" w:rsidTr="00097531">
        <w:trPr>
          <w:trHeight w:val="260"/>
          <w:jc w:val="right"/>
        </w:trPr>
        <w:tc>
          <w:tcPr>
            <w:tcW w:w="4743" w:type="dxa"/>
            <w:tcBorders>
              <w:top w:val="single" w:sz="4" w:space="0" w:color="auto"/>
              <w:bottom w:val="single" w:sz="4" w:space="0" w:color="auto"/>
            </w:tcBorders>
            <w:noWrap/>
            <w:hideMark/>
          </w:tcPr>
          <w:p w14:paraId="5358B51C"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1.2 Bureau and Multidisciplinary Expert Panel sessions</w:t>
            </w:r>
          </w:p>
        </w:tc>
        <w:tc>
          <w:tcPr>
            <w:tcW w:w="1545" w:type="dxa"/>
            <w:tcBorders>
              <w:top w:val="single" w:sz="4" w:space="0" w:color="auto"/>
              <w:bottom w:val="single" w:sz="4" w:space="0" w:color="auto"/>
            </w:tcBorders>
            <w:noWrap/>
            <w:hideMark/>
          </w:tcPr>
          <w:p w14:paraId="0D28DB1A"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single" w:sz="4" w:space="0" w:color="auto"/>
              <w:bottom w:val="single" w:sz="4" w:space="0" w:color="auto"/>
            </w:tcBorders>
            <w:noWrap/>
            <w:hideMark/>
          </w:tcPr>
          <w:p w14:paraId="736A2572" w14:textId="77777777" w:rsidR="005037BE" w:rsidRPr="006047CF" w:rsidRDefault="005037BE"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546" w:type="dxa"/>
            <w:tcBorders>
              <w:top w:val="single" w:sz="4" w:space="0" w:color="auto"/>
              <w:bottom w:val="single" w:sz="4" w:space="0" w:color="auto"/>
            </w:tcBorders>
            <w:noWrap/>
            <w:hideMark/>
          </w:tcPr>
          <w:p w14:paraId="4A2B7EAC"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108F4E7E" w14:textId="77777777" w:rsidTr="00097531">
        <w:trPr>
          <w:trHeight w:val="260"/>
          <w:jc w:val="right"/>
        </w:trPr>
        <w:tc>
          <w:tcPr>
            <w:tcW w:w="4743" w:type="dxa"/>
            <w:tcBorders>
              <w:top w:val="single" w:sz="4" w:space="0" w:color="auto"/>
            </w:tcBorders>
            <w:noWrap/>
            <w:hideMark/>
          </w:tcPr>
          <w:p w14:paraId="1120EC64" w14:textId="12E5C761" w:rsidR="005037BE" w:rsidRPr="006047CF" w:rsidRDefault="005037BE" w:rsidP="000F2897">
            <w:pPr>
              <w:spacing w:before="20" w:after="40"/>
              <w:ind w:left="170"/>
              <w:rPr>
                <w:rFonts w:eastAsia="Times New Roman"/>
                <w:sz w:val="18"/>
                <w:szCs w:val="18"/>
                <w:lang w:eastAsia="en-GB"/>
              </w:rPr>
            </w:pPr>
            <w:r w:rsidRPr="006047CF">
              <w:rPr>
                <w:rFonts w:eastAsia="Times New Roman"/>
                <w:sz w:val="18"/>
                <w:szCs w:val="18"/>
                <w:lang w:eastAsia="en-GB"/>
              </w:rPr>
              <w:t>Travel and meeting costs of participants for two Bureau sessions</w:t>
            </w:r>
          </w:p>
        </w:tc>
        <w:tc>
          <w:tcPr>
            <w:tcW w:w="1545" w:type="dxa"/>
            <w:tcBorders>
              <w:top w:val="single" w:sz="4" w:space="0" w:color="auto"/>
            </w:tcBorders>
            <w:noWrap/>
            <w:hideMark/>
          </w:tcPr>
          <w:p w14:paraId="37198116" w14:textId="141E8C10"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70 900</w:t>
            </w:r>
          </w:p>
        </w:tc>
        <w:tc>
          <w:tcPr>
            <w:tcW w:w="1545" w:type="dxa"/>
            <w:tcBorders>
              <w:top w:val="single" w:sz="4" w:space="0" w:color="auto"/>
            </w:tcBorders>
            <w:noWrap/>
            <w:hideMark/>
          </w:tcPr>
          <w:p w14:paraId="6879F647" w14:textId="72F001A6"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70 900 </w:t>
            </w:r>
          </w:p>
        </w:tc>
        <w:tc>
          <w:tcPr>
            <w:tcW w:w="1546" w:type="dxa"/>
            <w:tcBorders>
              <w:top w:val="single" w:sz="4" w:space="0" w:color="auto"/>
            </w:tcBorders>
            <w:noWrap/>
            <w:hideMark/>
          </w:tcPr>
          <w:p w14:paraId="29E9FCAD" w14:textId="7C7C3436"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70 900 </w:t>
            </w:r>
          </w:p>
        </w:tc>
      </w:tr>
      <w:tr w:rsidR="005037BE" w:rsidRPr="006047CF" w14:paraId="00061F30" w14:textId="77777777" w:rsidTr="00097531">
        <w:trPr>
          <w:trHeight w:val="260"/>
          <w:jc w:val="right"/>
        </w:trPr>
        <w:tc>
          <w:tcPr>
            <w:tcW w:w="4743" w:type="dxa"/>
            <w:tcBorders>
              <w:bottom w:val="single" w:sz="4" w:space="0" w:color="auto"/>
            </w:tcBorders>
            <w:noWrap/>
            <w:hideMark/>
          </w:tcPr>
          <w:p w14:paraId="64C302DA" w14:textId="43EC0603" w:rsidR="005037BE" w:rsidRPr="006047CF" w:rsidRDefault="005037BE" w:rsidP="000F2897">
            <w:pPr>
              <w:spacing w:before="20" w:after="40"/>
              <w:ind w:left="170"/>
              <w:rPr>
                <w:rFonts w:eastAsia="Times New Roman"/>
                <w:sz w:val="18"/>
                <w:szCs w:val="18"/>
                <w:lang w:eastAsia="en-GB"/>
              </w:rPr>
            </w:pPr>
            <w:r w:rsidRPr="006047CF">
              <w:rPr>
                <w:rFonts w:eastAsia="Times New Roman"/>
                <w:sz w:val="18"/>
                <w:szCs w:val="18"/>
                <w:lang w:eastAsia="en-GB"/>
              </w:rPr>
              <w:t>Travel and meeting costs of participants for two Panel sessions</w:t>
            </w:r>
          </w:p>
        </w:tc>
        <w:tc>
          <w:tcPr>
            <w:tcW w:w="1545" w:type="dxa"/>
            <w:tcBorders>
              <w:bottom w:val="single" w:sz="4" w:space="0" w:color="auto"/>
            </w:tcBorders>
            <w:noWrap/>
            <w:hideMark/>
          </w:tcPr>
          <w:p w14:paraId="28513F30" w14:textId="50AF6772"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170 000</w:t>
            </w:r>
          </w:p>
        </w:tc>
        <w:tc>
          <w:tcPr>
            <w:tcW w:w="1545" w:type="dxa"/>
            <w:tcBorders>
              <w:bottom w:val="single" w:sz="4" w:space="0" w:color="auto"/>
            </w:tcBorders>
            <w:noWrap/>
            <w:hideMark/>
          </w:tcPr>
          <w:p w14:paraId="4FF1CDAF" w14:textId="74206FC1"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170 000 </w:t>
            </w:r>
          </w:p>
        </w:tc>
        <w:tc>
          <w:tcPr>
            <w:tcW w:w="1546" w:type="dxa"/>
            <w:tcBorders>
              <w:bottom w:val="single" w:sz="4" w:space="0" w:color="auto"/>
            </w:tcBorders>
            <w:noWrap/>
            <w:hideMark/>
          </w:tcPr>
          <w:p w14:paraId="0A6C83BA" w14:textId="1B6C3C2C"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170 000 </w:t>
            </w:r>
          </w:p>
        </w:tc>
      </w:tr>
      <w:tr w:rsidR="005037BE" w:rsidRPr="006047CF" w14:paraId="09CEAF42" w14:textId="77777777" w:rsidTr="00097531">
        <w:trPr>
          <w:trHeight w:val="260"/>
          <w:jc w:val="right"/>
        </w:trPr>
        <w:tc>
          <w:tcPr>
            <w:tcW w:w="4743" w:type="dxa"/>
            <w:tcBorders>
              <w:top w:val="single" w:sz="4" w:space="0" w:color="auto"/>
              <w:bottom w:val="single" w:sz="4" w:space="0" w:color="auto"/>
            </w:tcBorders>
            <w:noWrap/>
            <w:hideMark/>
          </w:tcPr>
          <w:p w14:paraId="05E712CA"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1.2, Bureau and Multidisciplinary Expert Panel sessions</w:t>
            </w:r>
          </w:p>
        </w:tc>
        <w:tc>
          <w:tcPr>
            <w:tcW w:w="1545" w:type="dxa"/>
            <w:tcBorders>
              <w:top w:val="single" w:sz="4" w:space="0" w:color="auto"/>
              <w:bottom w:val="single" w:sz="4" w:space="0" w:color="auto"/>
            </w:tcBorders>
            <w:noWrap/>
            <w:hideMark/>
          </w:tcPr>
          <w:p w14:paraId="0CC87228" w14:textId="224D1D9B"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240 900</w:t>
            </w:r>
          </w:p>
        </w:tc>
        <w:tc>
          <w:tcPr>
            <w:tcW w:w="1545" w:type="dxa"/>
            <w:tcBorders>
              <w:top w:val="single" w:sz="4" w:space="0" w:color="auto"/>
              <w:bottom w:val="single" w:sz="4" w:space="0" w:color="auto"/>
            </w:tcBorders>
            <w:noWrap/>
            <w:hideMark/>
          </w:tcPr>
          <w:p w14:paraId="00D00E18" w14:textId="037590F0"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240 900</w:t>
            </w:r>
          </w:p>
        </w:tc>
        <w:tc>
          <w:tcPr>
            <w:tcW w:w="1546" w:type="dxa"/>
            <w:tcBorders>
              <w:top w:val="single" w:sz="4" w:space="0" w:color="auto"/>
              <w:bottom w:val="single" w:sz="4" w:space="0" w:color="auto"/>
            </w:tcBorders>
            <w:noWrap/>
            <w:hideMark/>
          </w:tcPr>
          <w:p w14:paraId="48B95A6C" w14:textId="5046018E"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240 900</w:t>
            </w:r>
          </w:p>
        </w:tc>
      </w:tr>
      <w:tr w:rsidR="005037BE" w:rsidRPr="006047CF" w14:paraId="1B20B83D" w14:textId="77777777" w:rsidTr="00097531">
        <w:trPr>
          <w:trHeight w:val="260"/>
          <w:jc w:val="right"/>
        </w:trPr>
        <w:tc>
          <w:tcPr>
            <w:tcW w:w="4743" w:type="dxa"/>
            <w:tcBorders>
              <w:top w:val="single" w:sz="4" w:space="0" w:color="auto"/>
              <w:bottom w:val="single" w:sz="4" w:space="0" w:color="auto"/>
            </w:tcBorders>
            <w:noWrap/>
            <w:hideMark/>
          </w:tcPr>
          <w:p w14:paraId="5926317F"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545" w:type="dxa"/>
            <w:tcBorders>
              <w:top w:val="single" w:sz="4" w:space="0" w:color="auto"/>
              <w:bottom w:val="single" w:sz="4" w:space="0" w:color="auto"/>
            </w:tcBorders>
            <w:noWrap/>
            <w:hideMark/>
          </w:tcPr>
          <w:p w14:paraId="2945A9A8" w14:textId="77777777"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545" w:type="dxa"/>
            <w:tcBorders>
              <w:top w:val="single" w:sz="4" w:space="0" w:color="auto"/>
              <w:bottom w:val="single" w:sz="4" w:space="0" w:color="auto"/>
            </w:tcBorders>
            <w:noWrap/>
            <w:hideMark/>
          </w:tcPr>
          <w:p w14:paraId="708A67AC" w14:textId="77777777" w:rsidR="005037BE" w:rsidRPr="006047CF" w:rsidRDefault="005037BE" w:rsidP="000F2897">
            <w:pPr>
              <w:spacing w:before="20" w:after="40"/>
              <w:jc w:val="right"/>
              <w:rPr>
                <w:rFonts w:eastAsia="Times New Roman"/>
                <w:b/>
                <w:bCs/>
                <w:color w:val="000000"/>
                <w:sz w:val="18"/>
                <w:szCs w:val="18"/>
                <w:lang w:eastAsia="en-GB"/>
              </w:rPr>
            </w:pPr>
          </w:p>
        </w:tc>
        <w:tc>
          <w:tcPr>
            <w:tcW w:w="1546" w:type="dxa"/>
            <w:tcBorders>
              <w:top w:val="single" w:sz="4" w:space="0" w:color="auto"/>
              <w:bottom w:val="single" w:sz="4" w:space="0" w:color="auto"/>
            </w:tcBorders>
            <w:noWrap/>
            <w:hideMark/>
          </w:tcPr>
          <w:p w14:paraId="08B822EE"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187389D2" w14:textId="77777777" w:rsidTr="00097531">
        <w:trPr>
          <w:trHeight w:val="260"/>
          <w:jc w:val="right"/>
        </w:trPr>
        <w:tc>
          <w:tcPr>
            <w:tcW w:w="4743" w:type="dxa"/>
            <w:tcBorders>
              <w:top w:val="single" w:sz="4" w:space="0" w:color="auto"/>
              <w:bottom w:val="single" w:sz="4" w:space="0" w:color="auto"/>
            </w:tcBorders>
            <w:noWrap/>
            <w:hideMark/>
          </w:tcPr>
          <w:p w14:paraId="5148C357"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1.3 Travel costs of the Chair to represent the Platform</w:t>
            </w:r>
          </w:p>
        </w:tc>
        <w:tc>
          <w:tcPr>
            <w:tcW w:w="1545" w:type="dxa"/>
            <w:tcBorders>
              <w:top w:val="single" w:sz="4" w:space="0" w:color="auto"/>
              <w:bottom w:val="single" w:sz="4" w:space="0" w:color="auto"/>
            </w:tcBorders>
            <w:noWrap/>
            <w:hideMark/>
          </w:tcPr>
          <w:p w14:paraId="6F7ACFDF" w14:textId="28B69189" w:rsidR="005037BE" w:rsidRPr="006047CF" w:rsidRDefault="005037BE" w:rsidP="000F2897">
            <w:pPr>
              <w:spacing w:before="20" w:after="40"/>
              <w:jc w:val="right"/>
              <w:rPr>
                <w:rFonts w:eastAsia="Times New Roman"/>
                <w:bCs/>
                <w:color w:val="000000"/>
                <w:sz w:val="18"/>
                <w:szCs w:val="18"/>
                <w:lang w:eastAsia="en-GB"/>
              </w:rPr>
            </w:pPr>
            <w:r w:rsidRPr="006047CF">
              <w:rPr>
                <w:rFonts w:eastAsia="Times New Roman"/>
                <w:bCs/>
                <w:color w:val="000000"/>
                <w:sz w:val="18"/>
                <w:szCs w:val="18"/>
                <w:lang w:eastAsia="en-GB"/>
              </w:rPr>
              <w:t>30 000</w:t>
            </w:r>
          </w:p>
        </w:tc>
        <w:tc>
          <w:tcPr>
            <w:tcW w:w="1545" w:type="dxa"/>
            <w:tcBorders>
              <w:top w:val="single" w:sz="4" w:space="0" w:color="auto"/>
              <w:bottom w:val="single" w:sz="4" w:space="0" w:color="auto"/>
            </w:tcBorders>
            <w:noWrap/>
            <w:hideMark/>
          </w:tcPr>
          <w:p w14:paraId="55859419" w14:textId="7EF9EC4A"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30 000 </w:t>
            </w:r>
          </w:p>
        </w:tc>
        <w:tc>
          <w:tcPr>
            <w:tcW w:w="1546" w:type="dxa"/>
            <w:tcBorders>
              <w:top w:val="single" w:sz="4" w:space="0" w:color="auto"/>
              <w:bottom w:val="single" w:sz="4" w:space="0" w:color="auto"/>
            </w:tcBorders>
            <w:noWrap/>
            <w:hideMark/>
          </w:tcPr>
          <w:p w14:paraId="008F671E" w14:textId="54EAC393"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30 000 </w:t>
            </w:r>
          </w:p>
        </w:tc>
      </w:tr>
      <w:tr w:rsidR="005037BE" w:rsidRPr="006047CF" w14:paraId="2938775C" w14:textId="77777777" w:rsidTr="00097531">
        <w:trPr>
          <w:trHeight w:val="270"/>
          <w:jc w:val="right"/>
        </w:trPr>
        <w:tc>
          <w:tcPr>
            <w:tcW w:w="4743" w:type="dxa"/>
            <w:tcBorders>
              <w:top w:val="single" w:sz="4" w:space="0" w:color="auto"/>
              <w:bottom w:val="single" w:sz="4" w:space="0" w:color="auto"/>
            </w:tcBorders>
            <w:noWrap/>
            <w:hideMark/>
          </w:tcPr>
          <w:p w14:paraId="237AFF4E"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1, meetings of the Platform bodies</w:t>
            </w:r>
          </w:p>
        </w:tc>
        <w:tc>
          <w:tcPr>
            <w:tcW w:w="1545" w:type="dxa"/>
            <w:tcBorders>
              <w:top w:val="single" w:sz="4" w:space="0" w:color="auto"/>
              <w:bottom w:val="single" w:sz="4" w:space="0" w:color="auto"/>
            </w:tcBorders>
            <w:noWrap/>
            <w:hideMark/>
          </w:tcPr>
          <w:p w14:paraId="40A1134A" w14:textId="2085E7C8"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2 000 900</w:t>
            </w:r>
          </w:p>
        </w:tc>
        <w:tc>
          <w:tcPr>
            <w:tcW w:w="1545" w:type="dxa"/>
            <w:tcBorders>
              <w:top w:val="single" w:sz="4" w:space="0" w:color="auto"/>
              <w:bottom w:val="single" w:sz="4" w:space="0" w:color="auto"/>
            </w:tcBorders>
            <w:noWrap/>
            <w:hideMark/>
          </w:tcPr>
          <w:p w14:paraId="7E6DC5B3" w14:textId="10AA5848"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2 000 900</w:t>
            </w:r>
          </w:p>
        </w:tc>
        <w:tc>
          <w:tcPr>
            <w:tcW w:w="1546" w:type="dxa"/>
            <w:tcBorders>
              <w:top w:val="single" w:sz="4" w:space="0" w:color="auto"/>
              <w:bottom w:val="single" w:sz="4" w:space="0" w:color="auto"/>
            </w:tcBorders>
            <w:noWrap/>
            <w:hideMark/>
          </w:tcPr>
          <w:p w14:paraId="54465505" w14:textId="6EEA256B"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2 000 900</w:t>
            </w:r>
          </w:p>
        </w:tc>
      </w:tr>
      <w:tr w:rsidR="005037BE" w:rsidRPr="006047CF" w14:paraId="039BCC8C" w14:textId="77777777" w:rsidTr="00097531">
        <w:trPr>
          <w:trHeight w:val="53"/>
          <w:jc w:val="right"/>
        </w:trPr>
        <w:tc>
          <w:tcPr>
            <w:tcW w:w="4743" w:type="dxa"/>
            <w:tcBorders>
              <w:top w:val="single" w:sz="4" w:space="0" w:color="auto"/>
              <w:bottom w:val="single" w:sz="4" w:space="0" w:color="auto"/>
            </w:tcBorders>
            <w:noWrap/>
            <w:hideMark/>
          </w:tcPr>
          <w:p w14:paraId="7647D664"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single" w:sz="4" w:space="0" w:color="auto"/>
              <w:bottom w:val="single" w:sz="4" w:space="0" w:color="auto"/>
            </w:tcBorders>
            <w:noWrap/>
            <w:hideMark/>
          </w:tcPr>
          <w:p w14:paraId="3CF8AF97"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single" w:sz="4" w:space="0" w:color="auto"/>
              <w:bottom w:val="single" w:sz="4" w:space="0" w:color="auto"/>
            </w:tcBorders>
            <w:noWrap/>
            <w:hideMark/>
          </w:tcPr>
          <w:p w14:paraId="2B751809" w14:textId="77777777" w:rsidR="005037BE" w:rsidRPr="006047CF" w:rsidRDefault="005037BE"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546" w:type="dxa"/>
            <w:tcBorders>
              <w:top w:val="single" w:sz="4" w:space="0" w:color="auto"/>
              <w:bottom w:val="single" w:sz="4" w:space="0" w:color="auto"/>
            </w:tcBorders>
            <w:noWrap/>
            <w:hideMark/>
          </w:tcPr>
          <w:p w14:paraId="4627E57D"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5B377265" w14:textId="77777777" w:rsidTr="00097531">
        <w:trPr>
          <w:trHeight w:val="260"/>
          <w:jc w:val="right"/>
        </w:trPr>
        <w:tc>
          <w:tcPr>
            <w:tcW w:w="4743" w:type="dxa"/>
            <w:tcBorders>
              <w:top w:val="single" w:sz="4" w:space="0" w:color="auto"/>
              <w:bottom w:val="single" w:sz="4" w:space="0" w:color="auto"/>
            </w:tcBorders>
            <w:noWrap/>
            <w:hideMark/>
          </w:tcPr>
          <w:p w14:paraId="0B02CC10"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2. Implementation of the work programme </w:t>
            </w:r>
          </w:p>
        </w:tc>
        <w:tc>
          <w:tcPr>
            <w:tcW w:w="1545" w:type="dxa"/>
            <w:tcBorders>
              <w:top w:val="single" w:sz="4" w:space="0" w:color="auto"/>
              <w:bottom w:val="single" w:sz="4" w:space="0" w:color="auto"/>
            </w:tcBorders>
            <w:noWrap/>
            <w:hideMark/>
          </w:tcPr>
          <w:p w14:paraId="055B33F2"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single" w:sz="4" w:space="0" w:color="auto"/>
              <w:bottom w:val="single" w:sz="4" w:space="0" w:color="auto"/>
            </w:tcBorders>
            <w:noWrap/>
            <w:hideMark/>
          </w:tcPr>
          <w:p w14:paraId="16E46BE3" w14:textId="77777777" w:rsidR="005037BE" w:rsidRPr="006047CF" w:rsidRDefault="005037BE"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546" w:type="dxa"/>
            <w:tcBorders>
              <w:top w:val="single" w:sz="4" w:space="0" w:color="auto"/>
              <w:bottom w:val="single" w:sz="4" w:space="0" w:color="auto"/>
            </w:tcBorders>
            <w:noWrap/>
            <w:hideMark/>
          </w:tcPr>
          <w:p w14:paraId="540B93F1"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078F8F9B" w14:textId="77777777" w:rsidTr="00097531">
        <w:trPr>
          <w:trHeight w:val="461"/>
          <w:jc w:val="right"/>
        </w:trPr>
        <w:tc>
          <w:tcPr>
            <w:tcW w:w="4743" w:type="dxa"/>
            <w:tcBorders>
              <w:top w:val="single" w:sz="4" w:space="0" w:color="auto"/>
              <w:bottom w:val="single" w:sz="4" w:space="0" w:color="auto"/>
            </w:tcBorders>
            <w:hideMark/>
          </w:tcPr>
          <w:p w14:paraId="792C7177"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2.1 Objective 1: strengthen the capacity and knowledge foundations of the science-policy interface to implement key functions of the Platform</w:t>
            </w:r>
          </w:p>
        </w:tc>
        <w:tc>
          <w:tcPr>
            <w:tcW w:w="1545" w:type="dxa"/>
            <w:tcBorders>
              <w:top w:val="single" w:sz="4" w:space="0" w:color="auto"/>
              <w:bottom w:val="single" w:sz="4" w:space="0" w:color="auto"/>
            </w:tcBorders>
            <w:noWrap/>
            <w:hideMark/>
          </w:tcPr>
          <w:p w14:paraId="3909EE32" w14:textId="27AA7548"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861 250</w:t>
            </w:r>
          </w:p>
        </w:tc>
        <w:tc>
          <w:tcPr>
            <w:tcW w:w="1545" w:type="dxa"/>
            <w:tcBorders>
              <w:top w:val="single" w:sz="4" w:space="0" w:color="auto"/>
              <w:bottom w:val="single" w:sz="4" w:space="0" w:color="auto"/>
            </w:tcBorders>
            <w:noWrap/>
            <w:hideMark/>
          </w:tcPr>
          <w:p w14:paraId="4D03D9B1" w14:textId="77777777" w:rsidR="005037BE" w:rsidRPr="006047CF" w:rsidRDefault="005037BE" w:rsidP="000F2897">
            <w:pPr>
              <w:spacing w:before="20" w:after="40"/>
              <w:jc w:val="right"/>
              <w:rPr>
                <w:rFonts w:eastAsia="Times New Roman"/>
                <w:b/>
                <w:bCs/>
                <w:sz w:val="18"/>
                <w:szCs w:val="18"/>
                <w:lang w:eastAsia="en-GB"/>
              </w:rPr>
            </w:pPr>
            <w:r w:rsidRPr="006047CF">
              <w:rPr>
                <w:rFonts w:eastAsia="Times New Roman"/>
                <w:b/>
                <w:bCs/>
                <w:sz w:val="18"/>
                <w:szCs w:val="18"/>
                <w:lang w:eastAsia="en-GB"/>
              </w:rPr>
              <w:t>–</w:t>
            </w:r>
          </w:p>
        </w:tc>
        <w:tc>
          <w:tcPr>
            <w:tcW w:w="1546" w:type="dxa"/>
            <w:tcBorders>
              <w:top w:val="single" w:sz="4" w:space="0" w:color="auto"/>
              <w:bottom w:val="single" w:sz="4" w:space="0" w:color="auto"/>
            </w:tcBorders>
            <w:noWrap/>
            <w:hideMark/>
          </w:tcPr>
          <w:p w14:paraId="27C339DD" w14:textId="77777777" w:rsidR="005037BE" w:rsidRPr="006047CF" w:rsidRDefault="005037BE" w:rsidP="000F2897">
            <w:pPr>
              <w:spacing w:before="20" w:after="40"/>
              <w:jc w:val="right"/>
              <w:rPr>
                <w:rFonts w:eastAsia="Times New Roman"/>
                <w:b/>
                <w:bCs/>
                <w:sz w:val="18"/>
                <w:szCs w:val="18"/>
                <w:lang w:eastAsia="en-GB"/>
              </w:rPr>
            </w:pPr>
            <w:r w:rsidRPr="006047CF">
              <w:rPr>
                <w:rFonts w:eastAsia="Times New Roman"/>
                <w:b/>
                <w:bCs/>
                <w:sz w:val="18"/>
                <w:szCs w:val="18"/>
                <w:lang w:eastAsia="en-GB"/>
              </w:rPr>
              <w:t>–</w:t>
            </w:r>
          </w:p>
        </w:tc>
      </w:tr>
      <w:tr w:rsidR="005037BE" w:rsidRPr="006047CF" w14:paraId="3EE5823C" w14:textId="77777777" w:rsidTr="00097531">
        <w:trPr>
          <w:trHeight w:val="260"/>
          <w:jc w:val="right"/>
        </w:trPr>
        <w:tc>
          <w:tcPr>
            <w:tcW w:w="4743" w:type="dxa"/>
            <w:tcBorders>
              <w:top w:val="single" w:sz="4" w:space="0" w:color="auto"/>
            </w:tcBorders>
            <w:hideMark/>
          </w:tcPr>
          <w:p w14:paraId="2984E941" w14:textId="3863D3A9" w:rsidR="005037BE" w:rsidRPr="006047CF" w:rsidRDefault="005037BE" w:rsidP="000F2897">
            <w:pPr>
              <w:spacing w:before="20" w:after="40"/>
              <w:ind w:left="170"/>
              <w:rPr>
                <w:rFonts w:eastAsia="Times New Roman"/>
                <w:sz w:val="18"/>
                <w:szCs w:val="18"/>
                <w:lang w:eastAsia="en-GB"/>
              </w:rPr>
            </w:pPr>
            <w:r w:rsidRPr="006047CF">
              <w:rPr>
                <w:rFonts w:eastAsia="Times New Roman"/>
                <w:sz w:val="18"/>
                <w:szCs w:val="18"/>
                <w:lang w:eastAsia="en-GB"/>
              </w:rPr>
              <w:t>Deliverable 1 (a) Capacity-building needs</w:t>
            </w:r>
          </w:p>
        </w:tc>
        <w:tc>
          <w:tcPr>
            <w:tcW w:w="1545" w:type="dxa"/>
            <w:tcBorders>
              <w:top w:val="single" w:sz="4" w:space="0" w:color="auto"/>
            </w:tcBorders>
            <w:noWrap/>
            <w:hideMark/>
          </w:tcPr>
          <w:p w14:paraId="6AF52213" w14:textId="68BBD2E2"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133 750 </w:t>
            </w:r>
          </w:p>
        </w:tc>
        <w:tc>
          <w:tcPr>
            <w:tcW w:w="1545" w:type="dxa"/>
            <w:tcBorders>
              <w:top w:val="single" w:sz="4" w:space="0" w:color="auto"/>
            </w:tcBorders>
            <w:noWrap/>
            <w:hideMark/>
          </w:tcPr>
          <w:p w14:paraId="59292D55" w14:textId="089615CD"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6" w:type="dxa"/>
            <w:tcBorders>
              <w:top w:val="single" w:sz="4" w:space="0" w:color="auto"/>
            </w:tcBorders>
            <w:noWrap/>
            <w:hideMark/>
          </w:tcPr>
          <w:p w14:paraId="1BBD0E97" w14:textId="00CF09F5"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r>
      <w:tr w:rsidR="005037BE" w:rsidRPr="006047CF" w14:paraId="240C10B9" w14:textId="77777777" w:rsidTr="00097531">
        <w:trPr>
          <w:trHeight w:val="260"/>
          <w:jc w:val="right"/>
        </w:trPr>
        <w:tc>
          <w:tcPr>
            <w:tcW w:w="4743" w:type="dxa"/>
            <w:hideMark/>
          </w:tcPr>
          <w:p w14:paraId="05C2074D" w14:textId="0241930C" w:rsidR="005037BE" w:rsidRPr="006047CF" w:rsidRDefault="005037BE" w:rsidP="000F2897">
            <w:pPr>
              <w:spacing w:before="20" w:after="40"/>
              <w:ind w:left="170"/>
              <w:rPr>
                <w:rFonts w:eastAsia="Times New Roman"/>
                <w:sz w:val="18"/>
                <w:szCs w:val="18"/>
                <w:lang w:eastAsia="en-GB"/>
              </w:rPr>
            </w:pPr>
            <w:r w:rsidRPr="006047CF">
              <w:rPr>
                <w:rFonts w:eastAsia="Times New Roman"/>
                <w:sz w:val="18"/>
                <w:szCs w:val="18"/>
                <w:lang w:eastAsia="en-GB"/>
              </w:rPr>
              <w:t>Deliverable 1 (b) Capacity-building activities</w:t>
            </w:r>
          </w:p>
        </w:tc>
        <w:tc>
          <w:tcPr>
            <w:tcW w:w="1545" w:type="dxa"/>
            <w:noWrap/>
            <w:hideMark/>
          </w:tcPr>
          <w:p w14:paraId="7F9EBDBB" w14:textId="28B2D7BD"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450 000 </w:t>
            </w:r>
          </w:p>
        </w:tc>
        <w:tc>
          <w:tcPr>
            <w:tcW w:w="1545" w:type="dxa"/>
            <w:noWrap/>
            <w:hideMark/>
          </w:tcPr>
          <w:p w14:paraId="07E1A7F2" w14:textId="700B3B79"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6" w:type="dxa"/>
            <w:noWrap/>
            <w:hideMark/>
          </w:tcPr>
          <w:p w14:paraId="76F4AFE0" w14:textId="79F586EE"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r>
      <w:tr w:rsidR="005037BE" w:rsidRPr="006047CF" w14:paraId="1001C256" w14:textId="77777777" w:rsidTr="00097531">
        <w:trPr>
          <w:trHeight w:val="260"/>
          <w:jc w:val="right"/>
        </w:trPr>
        <w:tc>
          <w:tcPr>
            <w:tcW w:w="4743" w:type="dxa"/>
            <w:hideMark/>
          </w:tcPr>
          <w:p w14:paraId="7DEA55DB" w14:textId="5B464555" w:rsidR="005037BE" w:rsidRPr="006047CF" w:rsidRDefault="005037BE" w:rsidP="000F2897">
            <w:pPr>
              <w:spacing w:before="20" w:after="40"/>
              <w:ind w:left="170"/>
              <w:rPr>
                <w:rFonts w:eastAsia="Times New Roman"/>
                <w:sz w:val="18"/>
                <w:szCs w:val="18"/>
                <w:lang w:eastAsia="en-GB"/>
              </w:rPr>
            </w:pPr>
            <w:r w:rsidRPr="006047CF">
              <w:rPr>
                <w:rFonts w:eastAsia="Times New Roman"/>
                <w:sz w:val="18"/>
                <w:szCs w:val="18"/>
                <w:lang w:eastAsia="en-GB"/>
              </w:rPr>
              <w:t>Deliverable 1 (c) Indigenous and local knowledge</w:t>
            </w:r>
          </w:p>
        </w:tc>
        <w:tc>
          <w:tcPr>
            <w:tcW w:w="1545" w:type="dxa"/>
            <w:noWrap/>
            <w:hideMark/>
          </w:tcPr>
          <w:p w14:paraId="21ECABCB" w14:textId="31DEA4DF"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213 750 </w:t>
            </w:r>
          </w:p>
        </w:tc>
        <w:tc>
          <w:tcPr>
            <w:tcW w:w="1545" w:type="dxa"/>
            <w:noWrap/>
            <w:hideMark/>
          </w:tcPr>
          <w:p w14:paraId="0F8760B1" w14:textId="4567D46E"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6" w:type="dxa"/>
            <w:noWrap/>
            <w:hideMark/>
          </w:tcPr>
          <w:p w14:paraId="579526E3" w14:textId="3B4D5C7F"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r>
      <w:tr w:rsidR="005037BE" w:rsidRPr="006047CF" w14:paraId="79E697B5" w14:textId="77777777" w:rsidTr="00097531">
        <w:trPr>
          <w:trHeight w:val="260"/>
          <w:jc w:val="right"/>
        </w:trPr>
        <w:tc>
          <w:tcPr>
            <w:tcW w:w="4743" w:type="dxa"/>
            <w:tcBorders>
              <w:bottom w:val="single" w:sz="4" w:space="0" w:color="auto"/>
            </w:tcBorders>
            <w:hideMark/>
          </w:tcPr>
          <w:p w14:paraId="2E8917FD" w14:textId="21E25A7E"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1 (d) Knowledge and data</w:t>
            </w:r>
          </w:p>
        </w:tc>
        <w:tc>
          <w:tcPr>
            <w:tcW w:w="1545" w:type="dxa"/>
            <w:tcBorders>
              <w:bottom w:val="single" w:sz="4" w:space="0" w:color="auto"/>
            </w:tcBorders>
            <w:noWrap/>
            <w:hideMark/>
          </w:tcPr>
          <w:p w14:paraId="5C6A07F8" w14:textId="03B64BE6"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63 750 </w:t>
            </w:r>
          </w:p>
        </w:tc>
        <w:tc>
          <w:tcPr>
            <w:tcW w:w="1545" w:type="dxa"/>
            <w:tcBorders>
              <w:bottom w:val="single" w:sz="4" w:space="0" w:color="auto"/>
            </w:tcBorders>
            <w:noWrap/>
            <w:hideMark/>
          </w:tcPr>
          <w:p w14:paraId="6AC0A4BC" w14:textId="038A6BE8"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6" w:type="dxa"/>
            <w:tcBorders>
              <w:bottom w:val="single" w:sz="4" w:space="0" w:color="auto"/>
            </w:tcBorders>
            <w:noWrap/>
            <w:hideMark/>
          </w:tcPr>
          <w:p w14:paraId="7B7CB2DC" w14:textId="705A6358"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r>
      <w:tr w:rsidR="005037BE" w:rsidRPr="006047CF" w14:paraId="1C7588D7" w14:textId="77777777" w:rsidTr="00097531">
        <w:trPr>
          <w:trHeight w:val="780"/>
          <w:jc w:val="right"/>
        </w:trPr>
        <w:tc>
          <w:tcPr>
            <w:tcW w:w="4743" w:type="dxa"/>
            <w:tcBorders>
              <w:top w:val="single" w:sz="4" w:space="0" w:color="auto"/>
              <w:bottom w:val="single" w:sz="4" w:space="0" w:color="auto"/>
            </w:tcBorders>
            <w:hideMark/>
          </w:tcPr>
          <w:p w14:paraId="1E56E947"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2.2 Objective 2: strengthen the science-policy interface on biodiversity and ecosystem services at and across the subregional, regional and global levels</w:t>
            </w:r>
          </w:p>
        </w:tc>
        <w:tc>
          <w:tcPr>
            <w:tcW w:w="1545" w:type="dxa"/>
            <w:tcBorders>
              <w:top w:val="single" w:sz="4" w:space="0" w:color="auto"/>
              <w:bottom w:val="single" w:sz="4" w:space="0" w:color="auto"/>
            </w:tcBorders>
            <w:noWrap/>
            <w:hideMark/>
          </w:tcPr>
          <w:p w14:paraId="073FF946" w14:textId="21C362FA"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1 310 000</w:t>
            </w:r>
          </w:p>
        </w:tc>
        <w:tc>
          <w:tcPr>
            <w:tcW w:w="1545" w:type="dxa"/>
            <w:tcBorders>
              <w:top w:val="single" w:sz="4" w:space="0" w:color="auto"/>
              <w:bottom w:val="single" w:sz="4" w:space="0" w:color="auto"/>
            </w:tcBorders>
            <w:noWrap/>
            <w:hideMark/>
          </w:tcPr>
          <w:p w14:paraId="3C4AB9E9" w14:textId="52575ADA"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1 201 100</w:t>
            </w:r>
          </w:p>
        </w:tc>
        <w:tc>
          <w:tcPr>
            <w:tcW w:w="1546" w:type="dxa"/>
            <w:tcBorders>
              <w:top w:val="single" w:sz="4" w:space="0" w:color="auto"/>
              <w:bottom w:val="single" w:sz="4" w:space="0" w:color="auto"/>
            </w:tcBorders>
            <w:noWrap/>
            <w:hideMark/>
          </w:tcPr>
          <w:p w14:paraId="19CB046D" w14:textId="7C45474A"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817 500</w:t>
            </w:r>
          </w:p>
        </w:tc>
      </w:tr>
      <w:tr w:rsidR="005037BE" w:rsidRPr="006047CF" w14:paraId="3A9BBBE8" w14:textId="77777777" w:rsidTr="00097531">
        <w:trPr>
          <w:trHeight w:val="260"/>
          <w:jc w:val="right"/>
        </w:trPr>
        <w:tc>
          <w:tcPr>
            <w:tcW w:w="4743" w:type="dxa"/>
            <w:tcBorders>
              <w:top w:val="single" w:sz="4" w:space="0" w:color="auto"/>
            </w:tcBorders>
            <w:noWrap/>
            <w:hideMark/>
          </w:tcPr>
          <w:p w14:paraId="640F5F45" w14:textId="77777777" w:rsidR="005037BE" w:rsidRPr="006047CF" w:rsidRDefault="005037BE" w:rsidP="000F2897">
            <w:pPr>
              <w:spacing w:before="20" w:after="40"/>
              <w:ind w:left="170"/>
              <w:rPr>
                <w:rFonts w:eastAsia="Times New Roman"/>
                <w:sz w:val="18"/>
                <w:szCs w:val="18"/>
                <w:lang w:eastAsia="en-GB"/>
              </w:rPr>
            </w:pPr>
            <w:r w:rsidRPr="006047CF">
              <w:rPr>
                <w:rFonts w:eastAsia="Times New Roman"/>
                <w:sz w:val="18"/>
                <w:szCs w:val="18"/>
                <w:lang w:eastAsia="en-GB"/>
              </w:rPr>
              <w:t>Deliverable 2 (a) Assessment guide</w:t>
            </w:r>
          </w:p>
        </w:tc>
        <w:tc>
          <w:tcPr>
            <w:tcW w:w="1545" w:type="dxa"/>
            <w:tcBorders>
              <w:top w:val="single" w:sz="4" w:space="0" w:color="auto"/>
            </w:tcBorders>
            <w:noWrap/>
            <w:hideMark/>
          </w:tcPr>
          <w:p w14:paraId="3CC6B8A0" w14:textId="08CCE9E2"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5" w:type="dxa"/>
            <w:tcBorders>
              <w:top w:val="single" w:sz="4" w:space="0" w:color="auto"/>
            </w:tcBorders>
            <w:noWrap/>
            <w:hideMark/>
          </w:tcPr>
          <w:p w14:paraId="2EA5B4CF" w14:textId="38352A4A"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6" w:type="dxa"/>
            <w:tcBorders>
              <w:top w:val="single" w:sz="4" w:space="0" w:color="auto"/>
            </w:tcBorders>
            <w:noWrap/>
            <w:hideMark/>
          </w:tcPr>
          <w:p w14:paraId="26162525" w14:textId="6AA432A5"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r>
      <w:tr w:rsidR="005037BE" w:rsidRPr="006047CF" w14:paraId="71523697" w14:textId="77777777" w:rsidTr="00097531">
        <w:trPr>
          <w:trHeight w:val="260"/>
          <w:jc w:val="right"/>
        </w:trPr>
        <w:tc>
          <w:tcPr>
            <w:tcW w:w="4743" w:type="dxa"/>
            <w:noWrap/>
            <w:hideMark/>
          </w:tcPr>
          <w:p w14:paraId="0384875B" w14:textId="2A317103" w:rsidR="005037BE" w:rsidRPr="006047CF" w:rsidRDefault="005037BE" w:rsidP="000F2897">
            <w:pPr>
              <w:spacing w:before="20" w:after="40"/>
              <w:ind w:left="170"/>
              <w:rPr>
                <w:rFonts w:eastAsia="Times New Roman"/>
                <w:sz w:val="18"/>
                <w:szCs w:val="18"/>
                <w:lang w:eastAsia="en-GB"/>
              </w:rPr>
            </w:pPr>
            <w:r w:rsidRPr="006047CF">
              <w:rPr>
                <w:rFonts w:eastAsia="Times New Roman"/>
                <w:sz w:val="18"/>
                <w:szCs w:val="18"/>
                <w:lang w:eastAsia="en-GB"/>
              </w:rPr>
              <w:t>Deliverable 2 (b) Regional/subregional assessments</w:t>
            </w:r>
          </w:p>
        </w:tc>
        <w:tc>
          <w:tcPr>
            <w:tcW w:w="1545" w:type="dxa"/>
            <w:noWrap/>
            <w:hideMark/>
          </w:tcPr>
          <w:p w14:paraId="0E4959E5" w14:textId="45C94F5D"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285 000 </w:t>
            </w:r>
          </w:p>
        </w:tc>
        <w:tc>
          <w:tcPr>
            <w:tcW w:w="1545" w:type="dxa"/>
            <w:noWrap/>
            <w:hideMark/>
          </w:tcPr>
          <w:p w14:paraId="2F0A63A2" w14:textId="56F6835E"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285 000 </w:t>
            </w:r>
          </w:p>
        </w:tc>
        <w:tc>
          <w:tcPr>
            <w:tcW w:w="1546" w:type="dxa"/>
            <w:noWrap/>
            <w:hideMark/>
          </w:tcPr>
          <w:p w14:paraId="3C9D1598" w14:textId="4A1A8C28"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285 000 </w:t>
            </w:r>
          </w:p>
        </w:tc>
      </w:tr>
      <w:tr w:rsidR="005037BE" w:rsidRPr="006047CF" w14:paraId="10ACDE4D" w14:textId="77777777" w:rsidTr="00097531">
        <w:trPr>
          <w:trHeight w:val="260"/>
          <w:jc w:val="right"/>
        </w:trPr>
        <w:tc>
          <w:tcPr>
            <w:tcW w:w="4743" w:type="dxa"/>
            <w:tcBorders>
              <w:bottom w:val="single" w:sz="4" w:space="0" w:color="auto"/>
            </w:tcBorders>
            <w:hideMark/>
          </w:tcPr>
          <w:p w14:paraId="7A053EE8" w14:textId="77777777"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2 (c) Global assessment</w:t>
            </w:r>
          </w:p>
        </w:tc>
        <w:tc>
          <w:tcPr>
            <w:tcW w:w="1545" w:type="dxa"/>
            <w:tcBorders>
              <w:bottom w:val="single" w:sz="4" w:space="0" w:color="auto"/>
            </w:tcBorders>
            <w:noWrap/>
            <w:hideMark/>
          </w:tcPr>
          <w:p w14:paraId="364B3475" w14:textId="7B0EDCF9"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1 025 000 </w:t>
            </w:r>
          </w:p>
        </w:tc>
        <w:tc>
          <w:tcPr>
            <w:tcW w:w="1545" w:type="dxa"/>
            <w:tcBorders>
              <w:bottom w:val="single" w:sz="4" w:space="0" w:color="auto"/>
            </w:tcBorders>
            <w:noWrap/>
            <w:hideMark/>
          </w:tcPr>
          <w:p w14:paraId="7E282ED0" w14:textId="044024B0"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916 100 </w:t>
            </w:r>
          </w:p>
        </w:tc>
        <w:tc>
          <w:tcPr>
            <w:tcW w:w="1546" w:type="dxa"/>
            <w:tcBorders>
              <w:bottom w:val="single" w:sz="4" w:space="0" w:color="auto"/>
            </w:tcBorders>
            <w:noWrap/>
            <w:hideMark/>
          </w:tcPr>
          <w:p w14:paraId="6698D83F" w14:textId="2BCC1A8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532 500 </w:t>
            </w:r>
          </w:p>
        </w:tc>
      </w:tr>
      <w:tr w:rsidR="005037BE" w:rsidRPr="006047CF" w14:paraId="53B900C5" w14:textId="77777777" w:rsidTr="00097531">
        <w:trPr>
          <w:trHeight w:val="520"/>
          <w:jc w:val="right"/>
        </w:trPr>
        <w:tc>
          <w:tcPr>
            <w:tcW w:w="4743" w:type="dxa"/>
            <w:tcBorders>
              <w:top w:val="single" w:sz="4" w:space="0" w:color="auto"/>
              <w:bottom w:val="single" w:sz="4" w:space="0" w:color="auto"/>
            </w:tcBorders>
            <w:hideMark/>
          </w:tcPr>
          <w:p w14:paraId="52D8FBA6" w14:textId="77777777" w:rsidR="005037BE" w:rsidRPr="006047CF" w:rsidRDefault="005037BE" w:rsidP="008A6D5D">
            <w:pPr>
              <w:keepNext/>
              <w:keepLines/>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lastRenderedPageBreak/>
              <w:t>2.3 Objective 3: strengthen the knowledge-policy interface with regard to thematic and methodological issues</w:t>
            </w:r>
          </w:p>
        </w:tc>
        <w:tc>
          <w:tcPr>
            <w:tcW w:w="1545" w:type="dxa"/>
            <w:tcBorders>
              <w:top w:val="single" w:sz="4" w:space="0" w:color="auto"/>
              <w:bottom w:val="single" w:sz="4" w:space="0" w:color="auto"/>
            </w:tcBorders>
            <w:noWrap/>
            <w:hideMark/>
          </w:tcPr>
          <w:p w14:paraId="693AFAAD" w14:textId="5022756C" w:rsidR="005037BE" w:rsidRPr="006047CF" w:rsidRDefault="005037BE" w:rsidP="008A6D5D">
            <w:pPr>
              <w:keepNext/>
              <w:keepLines/>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971 250</w:t>
            </w:r>
          </w:p>
        </w:tc>
        <w:tc>
          <w:tcPr>
            <w:tcW w:w="1545" w:type="dxa"/>
            <w:tcBorders>
              <w:top w:val="single" w:sz="4" w:space="0" w:color="auto"/>
              <w:bottom w:val="single" w:sz="4" w:space="0" w:color="auto"/>
            </w:tcBorders>
            <w:noWrap/>
            <w:hideMark/>
          </w:tcPr>
          <w:p w14:paraId="16AFA3DB" w14:textId="54FF9BE8" w:rsidR="005037BE" w:rsidRPr="006047CF" w:rsidRDefault="005037BE" w:rsidP="008A6D5D">
            <w:pPr>
              <w:keepNext/>
              <w:keepLines/>
              <w:spacing w:before="20" w:after="40"/>
              <w:jc w:val="right"/>
              <w:rPr>
                <w:rFonts w:eastAsia="Times New Roman"/>
                <w:b/>
                <w:bCs/>
                <w:sz w:val="18"/>
                <w:szCs w:val="18"/>
                <w:lang w:eastAsia="en-GB"/>
              </w:rPr>
            </w:pPr>
            <w:r w:rsidRPr="006047CF">
              <w:rPr>
                <w:rFonts w:eastAsia="Times New Roman"/>
                <w:b/>
                <w:bCs/>
                <w:sz w:val="18"/>
                <w:szCs w:val="18"/>
                <w:lang w:eastAsia="en-GB"/>
              </w:rPr>
              <w:t xml:space="preserve"> 71 250 </w:t>
            </w:r>
          </w:p>
        </w:tc>
        <w:tc>
          <w:tcPr>
            <w:tcW w:w="1546" w:type="dxa"/>
            <w:tcBorders>
              <w:top w:val="single" w:sz="4" w:space="0" w:color="auto"/>
              <w:bottom w:val="single" w:sz="4" w:space="0" w:color="auto"/>
            </w:tcBorders>
            <w:noWrap/>
            <w:hideMark/>
          </w:tcPr>
          <w:p w14:paraId="6B2DB656" w14:textId="6D0CEDCB" w:rsidR="005037BE" w:rsidRPr="006047CF" w:rsidRDefault="005037BE" w:rsidP="008A6D5D">
            <w:pPr>
              <w:keepNext/>
              <w:keepLines/>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71 250</w:t>
            </w:r>
          </w:p>
        </w:tc>
      </w:tr>
      <w:tr w:rsidR="005037BE" w:rsidRPr="006047CF" w14:paraId="08642BE9" w14:textId="77777777" w:rsidTr="00097531">
        <w:trPr>
          <w:trHeight w:val="260"/>
          <w:jc w:val="right"/>
        </w:trPr>
        <w:tc>
          <w:tcPr>
            <w:tcW w:w="4743" w:type="dxa"/>
            <w:tcBorders>
              <w:top w:val="single" w:sz="4" w:space="0" w:color="auto"/>
            </w:tcBorders>
            <w:hideMark/>
          </w:tcPr>
          <w:p w14:paraId="7B5F6565" w14:textId="77777777" w:rsidR="005037BE" w:rsidRPr="006047CF" w:rsidRDefault="005037BE" w:rsidP="008A6D5D">
            <w:pPr>
              <w:keepNext/>
              <w:keepLines/>
              <w:spacing w:before="20" w:after="40"/>
              <w:ind w:left="170"/>
              <w:rPr>
                <w:rFonts w:eastAsia="Times New Roman"/>
                <w:sz w:val="18"/>
                <w:szCs w:val="18"/>
                <w:lang w:eastAsia="en-GB"/>
              </w:rPr>
            </w:pPr>
            <w:r w:rsidRPr="006047CF">
              <w:rPr>
                <w:rFonts w:eastAsia="Times New Roman"/>
                <w:sz w:val="18"/>
                <w:szCs w:val="18"/>
                <w:lang w:eastAsia="en-GB"/>
              </w:rPr>
              <w:t>Deliverable 3 (a) Pollination assessment</w:t>
            </w:r>
          </w:p>
        </w:tc>
        <w:tc>
          <w:tcPr>
            <w:tcW w:w="1545" w:type="dxa"/>
            <w:tcBorders>
              <w:top w:val="single" w:sz="4" w:space="0" w:color="auto"/>
            </w:tcBorders>
            <w:noWrap/>
            <w:hideMark/>
          </w:tcPr>
          <w:p w14:paraId="15C1E01C" w14:textId="240B6EC6" w:rsidR="005037BE" w:rsidRPr="006047CF" w:rsidRDefault="005037BE" w:rsidP="008A6D5D">
            <w:pPr>
              <w:keepNext/>
              <w:keepLines/>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5" w:type="dxa"/>
            <w:tcBorders>
              <w:top w:val="single" w:sz="4" w:space="0" w:color="auto"/>
            </w:tcBorders>
            <w:noWrap/>
            <w:hideMark/>
          </w:tcPr>
          <w:p w14:paraId="49BF54EF" w14:textId="65A5564D" w:rsidR="005037BE" w:rsidRPr="006047CF" w:rsidRDefault="005037BE" w:rsidP="008A6D5D">
            <w:pPr>
              <w:keepNext/>
              <w:keepLines/>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6" w:type="dxa"/>
            <w:tcBorders>
              <w:top w:val="single" w:sz="4" w:space="0" w:color="auto"/>
            </w:tcBorders>
            <w:noWrap/>
            <w:hideMark/>
          </w:tcPr>
          <w:p w14:paraId="4C2A2898" w14:textId="12ECC6E7" w:rsidR="005037BE" w:rsidRPr="006047CF" w:rsidRDefault="005037BE" w:rsidP="008A6D5D">
            <w:pPr>
              <w:keepNext/>
              <w:keepLines/>
              <w:spacing w:before="20" w:after="40"/>
              <w:jc w:val="right"/>
              <w:rPr>
                <w:rFonts w:eastAsia="Times New Roman"/>
                <w:sz w:val="18"/>
                <w:szCs w:val="18"/>
                <w:lang w:eastAsia="en-GB"/>
              </w:rPr>
            </w:pPr>
            <w:r w:rsidRPr="006047CF">
              <w:rPr>
                <w:rFonts w:eastAsia="Times New Roman"/>
                <w:sz w:val="18"/>
                <w:szCs w:val="18"/>
                <w:lang w:eastAsia="en-GB"/>
              </w:rPr>
              <w:t xml:space="preserve"> – </w:t>
            </w:r>
          </w:p>
        </w:tc>
      </w:tr>
      <w:tr w:rsidR="005037BE" w:rsidRPr="006047CF" w14:paraId="269CEA57" w14:textId="77777777" w:rsidTr="00097531">
        <w:trPr>
          <w:trHeight w:val="53"/>
          <w:jc w:val="right"/>
        </w:trPr>
        <w:tc>
          <w:tcPr>
            <w:tcW w:w="4743" w:type="dxa"/>
            <w:hideMark/>
          </w:tcPr>
          <w:p w14:paraId="05F53136" w14:textId="20975A38" w:rsidR="005037BE" w:rsidRPr="006047CF" w:rsidRDefault="005037BE" w:rsidP="000F2897">
            <w:pPr>
              <w:spacing w:before="20" w:after="40"/>
              <w:ind w:left="170"/>
              <w:rPr>
                <w:rFonts w:eastAsia="Times New Roman"/>
                <w:sz w:val="18"/>
                <w:szCs w:val="18"/>
                <w:lang w:eastAsia="en-GB"/>
              </w:rPr>
            </w:pPr>
            <w:r w:rsidRPr="006047CF">
              <w:rPr>
                <w:rFonts w:eastAsia="Times New Roman"/>
                <w:sz w:val="18"/>
                <w:szCs w:val="18"/>
                <w:lang w:eastAsia="en-GB"/>
              </w:rPr>
              <w:t>Deliverable 3 (b) (i) Land degradation and restoration assessment</w:t>
            </w:r>
          </w:p>
        </w:tc>
        <w:tc>
          <w:tcPr>
            <w:tcW w:w="1545" w:type="dxa"/>
            <w:noWrap/>
            <w:hideMark/>
          </w:tcPr>
          <w:p w14:paraId="2A6D947F" w14:textId="696CE910"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71 250 </w:t>
            </w:r>
          </w:p>
        </w:tc>
        <w:tc>
          <w:tcPr>
            <w:tcW w:w="1545" w:type="dxa"/>
            <w:noWrap/>
            <w:hideMark/>
          </w:tcPr>
          <w:p w14:paraId="48E6A899" w14:textId="1235F909"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71 250 </w:t>
            </w:r>
          </w:p>
        </w:tc>
        <w:tc>
          <w:tcPr>
            <w:tcW w:w="1546" w:type="dxa"/>
            <w:noWrap/>
            <w:hideMark/>
          </w:tcPr>
          <w:p w14:paraId="53DED4F7" w14:textId="3B9F892A"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71 250 </w:t>
            </w:r>
          </w:p>
        </w:tc>
      </w:tr>
      <w:tr w:rsidR="005037BE" w:rsidRPr="006047CF" w14:paraId="28C56928" w14:textId="77777777" w:rsidTr="00097531">
        <w:trPr>
          <w:trHeight w:val="260"/>
          <w:jc w:val="right"/>
        </w:trPr>
        <w:tc>
          <w:tcPr>
            <w:tcW w:w="4743" w:type="dxa"/>
            <w:hideMark/>
          </w:tcPr>
          <w:p w14:paraId="6CD6C094" w14:textId="16976204" w:rsidR="005037BE" w:rsidRPr="006047CF" w:rsidRDefault="005037BE" w:rsidP="000F2897">
            <w:pPr>
              <w:spacing w:before="20" w:after="40"/>
              <w:ind w:left="170"/>
              <w:rPr>
                <w:rFonts w:eastAsia="Times New Roman"/>
                <w:sz w:val="18"/>
                <w:szCs w:val="18"/>
                <w:lang w:eastAsia="en-GB"/>
              </w:rPr>
            </w:pPr>
            <w:r w:rsidRPr="006047CF">
              <w:rPr>
                <w:rFonts w:eastAsia="Times New Roman"/>
                <w:sz w:val="18"/>
                <w:szCs w:val="18"/>
                <w:lang w:eastAsia="en-GB"/>
              </w:rPr>
              <w:t>Deliverable 3 (b) (ii) Invasive alien species assessment</w:t>
            </w:r>
            <w:r w:rsidR="00C12A44" w:rsidRPr="006047CF">
              <w:rPr>
                <w:rFonts w:eastAsia="Times New Roman"/>
                <w:sz w:val="18"/>
                <w:szCs w:val="18"/>
                <w:lang w:eastAsia="en-GB"/>
              </w:rPr>
              <w:t xml:space="preserve"> </w:t>
            </w:r>
            <w:r w:rsidR="00C12A44" w:rsidRPr="006047CF">
              <w:rPr>
                <w:rFonts w:eastAsia="Times New Roman"/>
                <w:sz w:val="18"/>
                <w:szCs w:val="18"/>
                <w:vertAlign w:val="superscript"/>
                <w:lang w:eastAsia="en-GB"/>
              </w:rPr>
              <w:t>a</w:t>
            </w:r>
          </w:p>
        </w:tc>
        <w:tc>
          <w:tcPr>
            <w:tcW w:w="1545" w:type="dxa"/>
            <w:noWrap/>
            <w:hideMark/>
          </w:tcPr>
          <w:p w14:paraId="05A6D7B8" w14:textId="4898006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5" w:type="dxa"/>
            <w:noWrap/>
            <w:hideMark/>
          </w:tcPr>
          <w:p w14:paraId="6CAE5B53" w14:textId="0A545E2A"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6" w:type="dxa"/>
            <w:noWrap/>
            <w:hideMark/>
          </w:tcPr>
          <w:p w14:paraId="77F262CE" w14:textId="61AD3691"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r>
      <w:tr w:rsidR="005037BE" w:rsidRPr="006047CF" w14:paraId="01CDCA78" w14:textId="77777777" w:rsidTr="00097531">
        <w:trPr>
          <w:trHeight w:val="73"/>
          <w:jc w:val="right"/>
        </w:trPr>
        <w:tc>
          <w:tcPr>
            <w:tcW w:w="4743" w:type="dxa"/>
            <w:hideMark/>
          </w:tcPr>
          <w:p w14:paraId="385FE1CC" w14:textId="749FA275" w:rsidR="005037BE" w:rsidRPr="006047CF" w:rsidRDefault="005037BE" w:rsidP="000F2897">
            <w:pPr>
              <w:spacing w:before="20" w:after="40"/>
              <w:ind w:left="170"/>
              <w:rPr>
                <w:rFonts w:eastAsia="Times New Roman"/>
                <w:sz w:val="18"/>
                <w:szCs w:val="18"/>
                <w:lang w:eastAsia="en-GB"/>
              </w:rPr>
            </w:pPr>
            <w:r w:rsidRPr="006047CF">
              <w:rPr>
                <w:rFonts w:eastAsia="Times New Roman"/>
                <w:sz w:val="18"/>
                <w:szCs w:val="18"/>
                <w:lang w:eastAsia="en-GB"/>
              </w:rPr>
              <w:t>Deliverable 3 (b) (iii) Sustainable use of wild species assessment</w:t>
            </w:r>
            <w:r w:rsidR="00C12A44" w:rsidRPr="006047CF">
              <w:rPr>
                <w:rFonts w:eastAsia="Times New Roman"/>
                <w:sz w:val="18"/>
                <w:szCs w:val="18"/>
                <w:lang w:eastAsia="en-GB"/>
              </w:rPr>
              <w:t xml:space="preserve"> </w:t>
            </w:r>
            <w:r w:rsidR="00C12A44" w:rsidRPr="006047CF">
              <w:rPr>
                <w:rFonts w:eastAsia="Times New Roman"/>
                <w:sz w:val="18"/>
                <w:szCs w:val="18"/>
                <w:vertAlign w:val="superscript"/>
                <w:lang w:eastAsia="en-GB"/>
              </w:rPr>
              <w:t>a</w:t>
            </w:r>
          </w:p>
        </w:tc>
        <w:tc>
          <w:tcPr>
            <w:tcW w:w="1545" w:type="dxa"/>
            <w:noWrap/>
            <w:hideMark/>
          </w:tcPr>
          <w:p w14:paraId="516626C6" w14:textId="2B286388"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5" w:type="dxa"/>
            <w:noWrap/>
            <w:hideMark/>
          </w:tcPr>
          <w:p w14:paraId="56EA67B3" w14:textId="477F2A2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6" w:type="dxa"/>
            <w:noWrap/>
            <w:hideMark/>
          </w:tcPr>
          <w:p w14:paraId="79991BD6" w14:textId="7480FA86"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r>
      <w:tr w:rsidR="005037BE" w:rsidRPr="006047CF" w14:paraId="7DDE58E9" w14:textId="77777777" w:rsidTr="00097531">
        <w:trPr>
          <w:trHeight w:val="53"/>
          <w:jc w:val="right"/>
        </w:trPr>
        <w:tc>
          <w:tcPr>
            <w:tcW w:w="4743" w:type="dxa"/>
            <w:hideMark/>
          </w:tcPr>
          <w:p w14:paraId="4EDD1C75" w14:textId="77777777" w:rsidR="005037BE" w:rsidRPr="006047CF" w:rsidRDefault="005037BE" w:rsidP="000F2897">
            <w:pPr>
              <w:keepNext/>
              <w:keepLines/>
              <w:spacing w:before="20" w:after="40"/>
              <w:ind w:left="170"/>
              <w:rPr>
                <w:rFonts w:eastAsia="Times New Roman"/>
                <w:sz w:val="18"/>
                <w:szCs w:val="18"/>
                <w:lang w:eastAsia="en-GB"/>
              </w:rPr>
            </w:pPr>
            <w:r w:rsidRPr="006047CF">
              <w:rPr>
                <w:rFonts w:eastAsia="Times New Roman"/>
                <w:sz w:val="18"/>
                <w:szCs w:val="18"/>
                <w:lang w:eastAsia="en-GB"/>
              </w:rPr>
              <w:t>Deliverable 3 (c) Policy support tools for scenarios and models</w:t>
            </w:r>
          </w:p>
        </w:tc>
        <w:tc>
          <w:tcPr>
            <w:tcW w:w="1545" w:type="dxa"/>
            <w:noWrap/>
            <w:hideMark/>
          </w:tcPr>
          <w:p w14:paraId="13999D8F" w14:textId="1317D726" w:rsidR="005037BE" w:rsidRPr="006047CF" w:rsidRDefault="005037BE" w:rsidP="000F2897">
            <w:pPr>
              <w:keepNext/>
              <w:keepLines/>
              <w:spacing w:before="20" w:after="40"/>
              <w:jc w:val="right"/>
              <w:rPr>
                <w:rFonts w:eastAsia="Times New Roman"/>
                <w:sz w:val="18"/>
                <w:szCs w:val="18"/>
                <w:lang w:eastAsia="en-GB"/>
              </w:rPr>
            </w:pPr>
            <w:r w:rsidRPr="006047CF">
              <w:rPr>
                <w:rFonts w:eastAsia="Times New Roman"/>
                <w:sz w:val="18"/>
                <w:szCs w:val="18"/>
                <w:lang w:eastAsia="en-GB"/>
              </w:rPr>
              <w:t xml:space="preserve"> 100 000 </w:t>
            </w:r>
          </w:p>
        </w:tc>
        <w:tc>
          <w:tcPr>
            <w:tcW w:w="1545" w:type="dxa"/>
            <w:noWrap/>
            <w:hideMark/>
          </w:tcPr>
          <w:p w14:paraId="073E3465" w14:textId="14A59902" w:rsidR="005037BE" w:rsidRPr="006047CF" w:rsidRDefault="005037BE" w:rsidP="000F2897">
            <w:pPr>
              <w:keepNext/>
              <w:keepLines/>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6" w:type="dxa"/>
            <w:noWrap/>
            <w:hideMark/>
          </w:tcPr>
          <w:p w14:paraId="786CB811" w14:textId="2FEBB127" w:rsidR="005037BE" w:rsidRPr="006047CF" w:rsidRDefault="005037BE" w:rsidP="000F2897">
            <w:pPr>
              <w:keepNext/>
              <w:keepLines/>
              <w:spacing w:before="20" w:after="40"/>
              <w:jc w:val="right"/>
              <w:rPr>
                <w:rFonts w:eastAsia="Times New Roman"/>
                <w:sz w:val="18"/>
                <w:szCs w:val="18"/>
                <w:lang w:eastAsia="en-GB"/>
              </w:rPr>
            </w:pPr>
            <w:r w:rsidRPr="006047CF">
              <w:rPr>
                <w:rFonts w:eastAsia="Times New Roman"/>
                <w:sz w:val="18"/>
                <w:szCs w:val="18"/>
                <w:lang w:eastAsia="en-GB"/>
              </w:rPr>
              <w:t xml:space="preserve"> – </w:t>
            </w:r>
          </w:p>
        </w:tc>
      </w:tr>
      <w:tr w:rsidR="005037BE" w:rsidRPr="006047CF" w14:paraId="5C54210F" w14:textId="77777777" w:rsidTr="00097531">
        <w:trPr>
          <w:trHeight w:val="260"/>
          <w:jc w:val="right"/>
        </w:trPr>
        <w:tc>
          <w:tcPr>
            <w:tcW w:w="4743" w:type="dxa"/>
            <w:hideMark/>
          </w:tcPr>
          <w:p w14:paraId="5605E2D9" w14:textId="0A64A167" w:rsidR="005037BE" w:rsidRPr="006047CF" w:rsidRDefault="005037BE" w:rsidP="000F2897">
            <w:pPr>
              <w:spacing w:before="20" w:after="40"/>
              <w:ind w:left="170"/>
              <w:rPr>
                <w:rFonts w:eastAsia="Times New Roman"/>
                <w:sz w:val="18"/>
                <w:szCs w:val="18"/>
                <w:lang w:eastAsia="en-GB"/>
              </w:rPr>
            </w:pPr>
            <w:r w:rsidRPr="006047CF">
              <w:rPr>
                <w:rFonts w:eastAsia="Times New Roman"/>
                <w:sz w:val="18"/>
                <w:szCs w:val="18"/>
                <w:lang w:eastAsia="en-GB"/>
              </w:rPr>
              <w:t>Deliverable 3 (d) Policy support tools for values</w:t>
            </w:r>
            <w:r w:rsidR="00C12A44" w:rsidRPr="006047CF">
              <w:rPr>
                <w:rFonts w:eastAsia="Times New Roman"/>
                <w:sz w:val="18"/>
                <w:szCs w:val="18"/>
                <w:lang w:eastAsia="en-GB"/>
              </w:rPr>
              <w:t xml:space="preserve"> </w:t>
            </w:r>
            <w:r w:rsidR="00C12A44" w:rsidRPr="006047CF">
              <w:rPr>
                <w:rFonts w:eastAsia="Times New Roman"/>
                <w:sz w:val="18"/>
                <w:szCs w:val="18"/>
                <w:vertAlign w:val="superscript"/>
                <w:lang w:eastAsia="en-GB"/>
              </w:rPr>
              <w:t>a</w:t>
            </w:r>
            <w:r w:rsidR="00C12A44" w:rsidRPr="006047CF">
              <w:rPr>
                <w:rFonts w:eastAsia="Times New Roman"/>
                <w:sz w:val="18"/>
                <w:szCs w:val="18"/>
                <w:lang w:eastAsia="en-GB"/>
              </w:rPr>
              <w:t xml:space="preserve"> </w:t>
            </w:r>
          </w:p>
        </w:tc>
        <w:tc>
          <w:tcPr>
            <w:tcW w:w="1545" w:type="dxa"/>
            <w:noWrap/>
            <w:hideMark/>
          </w:tcPr>
          <w:p w14:paraId="3ADC7094" w14:textId="1252D289"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50 000</w:t>
            </w:r>
            <w:r w:rsidR="00C12A44" w:rsidRPr="006047CF">
              <w:rPr>
                <w:rStyle w:val="FootnoteReference"/>
                <w:rFonts w:eastAsia="Times New Roman"/>
                <w:sz w:val="18"/>
                <w:lang w:eastAsia="en-GB"/>
              </w:rPr>
              <w:t>b</w:t>
            </w:r>
          </w:p>
        </w:tc>
        <w:tc>
          <w:tcPr>
            <w:tcW w:w="1545" w:type="dxa"/>
            <w:noWrap/>
            <w:hideMark/>
          </w:tcPr>
          <w:p w14:paraId="35D7BE20" w14:textId="0E637CB5"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6" w:type="dxa"/>
            <w:noWrap/>
            <w:hideMark/>
          </w:tcPr>
          <w:p w14:paraId="30A59BBB" w14:textId="19B3E24E"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r>
      <w:tr w:rsidR="005037BE" w:rsidRPr="006047CF" w14:paraId="791ED66D" w14:textId="77777777" w:rsidTr="00097531">
        <w:trPr>
          <w:trHeight w:val="260"/>
          <w:jc w:val="right"/>
        </w:trPr>
        <w:tc>
          <w:tcPr>
            <w:tcW w:w="4743" w:type="dxa"/>
            <w:hideMark/>
          </w:tcPr>
          <w:p w14:paraId="22852B45" w14:textId="77777777" w:rsidR="005037BE" w:rsidRPr="006047CF" w:rsidRDefault="005037BE" w:rsidP="000F2897">
            <w:pPr>
              <w:spacing w:before="20" w:after="40"/>
              <w:ind w:left="170"/>
              <w:rPr>
                <w:rFonts w:eastAsia="Times New Roman"/>
                <w:sz w:val="18"/>
                <w:szCs w:val="18"/>
                <w:lang w:eastAsia="en-GB"/>
              </w:rPr>
            </w:pPr>
            <w:r w:rsidRPr="006047CF">
              <w:rPr>
                <w:rFonts w:eastAsia="Times New Roman"/>
                <w:sz w:val="18"/>
                <w:szCs w:val="18"/>
                <w:lang w:eastAsia="en-GB"/>
              </w:rPr>
              <w:t>Pending assessment No. 1 (first year)</w:t>
            </w:r>
          </w:p>
        </w:tc>
        <w:tc>
          <w:tcPr>
            <w:tcW w:w="1545" w:type="dxa"/>
            <w:noWrap/>
            <w:hideMark/>
          </w:tcPr>
          <w:p w14:paraId="69D9C257" w14:textId="24FD86CE"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375 000 </w:t>
            </w:r>
          </w:p>
        </w:tc>
        <w:tc>
          <w:tcPr>
            <w:tcW w:w="1545" w:type="dxa"/>
            <w:noWrap/>
            <w:hideMark/>
          </w:tcPr>
          <w:p w14:paraId="6201805C" w14:textId="2D2956B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6" w:type="dxa"/>
            <w:noWrap/>
            <w:hideMark/>
          </w:tcPr>
          <w:p w14:paraId="6EA633D1" w14:textId="25F08811"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r>
      <w:tr w:rsidR="005037BE" w:rsidRPr="006047CF" w14:paraId="7758F37E" w14:textId="77777777" w:rsidTr="00097531">
        <w:trPr>
          <w:trHeight w:val="260"/>
          <w:jc w:val="right"/>
        </w:trPr>
        <w:tc>
          <w:tcPr>
            <w:tcW w:w="4743" w:type="dxa"/>
            <w:hideMark/>
          </w:tcPr>
          <w:p w14:paraId="2F151D64" w14:textId="77777777"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Pending assessment No .2 (first year)</w:t>
            </w:r>
          </w:p>
        </w:tc>
        <w:tc>
          <w:tcPr>
            <w:tcW w:w="1545" w:type="dxa"/>
            <w:noWrap/>
            <w:hideMark/>
          </w:tcPr>
          <w:p w14:paraId="581560AA" w14:textId="17A0C8FF"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375 000 </w:t>
            </w:r>
          </w:p>
        </w:tc>
        <w:tc>
          <w:tcPr>
            <w:tcW w:w="1545" w:type="dxa"/>
            <w:noWrap/>
            <w:hideMark/>
          </w:tcPr>
          <w:p w14:paraId="472A43B5" w14:textId="0E4BA9CB"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6" w:type="dxa"/>
            <w:noWrap/>
            <w:hideMark/>
          </w:tcPr>
          <w:p w14:paraId="3B744A73" w14:textId="07BD8B58"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r>
      <w:tr w:rsidR="005037BE" w:rsidRPr="006047CF" w14:paraId="11492AB4" w14:textId="77777777" w:rsidTr="00097531">
        <w:trPr>
          <w:trHeight w:val="260"/>
          <w:jc w:val="right"/>
        </w:trPr>
        <w:tc>
          <w:tcPr>
            <w:tcW w:w="4743" w:type="dxa"/>
            <w:tcBorders>
              <w:bottom w:val="single" w:sz="4" w:space="0" w:color="auto"/>
            </w:tcBorders>
            <w:hideMark/>
          </w:tcPr>
          <w:p w14:paraId="2A82212F" w14:textId="77777777"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Pending assessment No. 3 (start in 2019)</w:t>
            </w:r>
          </w:p>
        </w:tc>
        <w:tc>
          <w:tcPr>
            <w:tcW w:w="1545" w:type="dxa"/>
            <w:tcBorders>
              <w:bottom w:val="single" w:sz="4" w:space="0" w:color="auto"/>
            </w:tcBorders>
            <w:noWrap/>
            <w:hideMark/>
          </w:tcPr>
          <w:p w14:paraId="5D3FDE04" w14:textId="0D976419"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5" w:type="dxa"/>
            <w:tcBorders>
              <w:bottom w:val="single" w:sz="4" w:space="0" w:color="auto"/>
            </w:tcBorders>
            <w:noWrap/>
            <w:hideMark/>
          </w:tcPr>
          <w:p w14:paraId="76352667" w14:textId="77777777" w:rsidR="005037BE" w:rsidRPr="006047CF" w:rsidRDefault="005037BE"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sz w:val="18"/>
                <w:szCs w:val="18"/>
                <w:lang w:eastAsia="en-GB"/>
              </w:rPr>
            </w:pPr>
          </w:p>
        </w:tc>
        <w:tc>
          <w:tcPr>
            <w:tcW w:w="1546" w:type="dxa"/>
            <w:tcBorders>
              <w:bottom w:val="single" w:sz="4" w:space="0" w:color="auto"/>
            </w:tcBorders>
            <w:noWrap/>
            <w:hideMark/>
          </w:tcPr>
          <w:p w14:paraId="700F2D49"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w:t>
            </w:r>
          </w:p>
        </w:tc>
      </w:tr>
      <w:tr w:rsidR="005037BE" w:rsidRPr="006047CF" w14:paraId="3657B587" w14:textId="77777777" w:rsidTr="00097531">
        <w:trPr>
          <w:trHeight w:val="520"/>
          <w:jc w:val="right"/>
        </w:trPr>
        <w:tc>
          <w:tcPr>
            <w:tcW w:w="4743" w:type="dxa"/>
            <w:tcBorders>
              <w:top w:val="single" w:sz="4" w:space="0" w:color="auto"/>
              <w:bottom w:val="single" w:sz="4" w:space="0" w:color="auto"/>
            </w:tcBorders>
            <w:hideMark/>
          </w:tcPr>
          <w:p w14:paraId="3EF8057F"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2.4 Objective 4: communicate and evaluate Platform activities, deliverables and findings</w:t>
            </w:r>
          </w:p>
        </w:tc>
        <w:tc>
          <w:tcPr>
            <w:tcW w:w="1545" w:type="dxa"/>
            <w:tcBorders>
              <w:top w:val="single" w:sz="4" w:space="0" w:color="auto"/>
              <w:bottom w:val="single" w:sz="4" w:space="0" w:color="auto"/>
            </w:tcBorders>
            <w:noWrap/>
            <w:hideMark/>
          </w:tcPr>
          <w:p w14:paraId="4BF7A543" w14:textId="03E7BE3F"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526 660</w:t>
            </w:r>
          </w:p>
        </w:tc>
        <w:tc>
          <w:tcPr>
            <w:tcW w:w="1545" w:type="dxa"/>
            <w:tcBorders>
              <w:top w:val="single" w:sz="4" w:space="0" w:color="auto"/>
              <w:bottom w:val="single" w:sz="4" w:space="0" w:color="auto"/>
            </w:tcBorders>
            <w:noWrap/>
            <w:hideMark/>
          </w:tcPr>
          <w:p w14:paraId="768BEA28" w14:textId="6C7A1BF9" w:rsidR="005037BE" w:rsidRPr="006047CF" w:rsidRDefault="005037BE" w:rsidP="000F2897">
            <w:pPr>
              <w:spacing w:before="20" w:after="40"/>
              <w:jc w:val="right"/>
              <w:rPr>
                <w:rFonts w:eastAsia="Times New Roman"/>
                <w:b/>
                <w:bCs/>
                <w:sz w:val="18"/>
                <w:szCs w:val="18"/>
                <w:lang w:eastAsia="en-GB"/>
              </w:rPr>
            </w:pPr>
            <w:r w:rsidRPr="006047CF">
              <w:rPr>
                <w:rFonts w:eastAsia="Times New Roman"/>
                <w:b/>
                <w:bCs/>
                <w:sz w:val="18"/>
                <w:szCs w:val="18"/>
                <w:lang w:eastAsia="en-GB"/>
              </w:rPr>
              <w:t xml:space="preserve"> – </w:t>
            </w:r>
          </w:p>
        </w:tc>
        <w:tc>
          <w:tcPr>
            <w:tcW w:w="1546" w:type="dxa"/>
            <w:tcBorders>
              <w:top w:val="single" w:sz="4" w:space="0" w:color="auto"/>
              <w:bottom w:val="single" w:sz="4" w:space="0" w:color="auto"/>
            </w:tcBorders>
            <w:noWrap/>
            <w:hideMark/>
          </w:tcPr>
          <w:p w14:paraId="70A2F32B" w14:textId="23901C4A" w:rsidR="005037BE" w:rsidRPr="006047CF" w:rsidRDefault="005037BE" w:rsidP="000F2897">
            <w:pPr>
              <w:spacing w:before="20" w:after="40"/>
              <w:jc w:val="right"/>
              <w:rPr>
                <w:rFonts w:eastAsia="Times New Roman"/>
                <w:b/>
                <w:bCs/>
                <w:sz w:val="18"/>
                <w:szCs w:val="18"/>
                <w:lang w:eastAsia="en-GB"/>
              </w:rPr>
            </w:pPr>
            <w:r w:rsidRPr="006047CF">
              <w:rPr>
                <w:rFonts w:eastAsia="Times New Roman"/>
                <w:b/>
                <w:bCs/>
                <w:sz w:val="18"/>
                <w:szCs w:val="18"/>
                <w:lang w:eastAsia="en-GB"/>
              </w:rPr>
              <w:t xml:space="preserve"> – </w:t>
            </w:r>
          </w:p>
        </w:tc>
      </w:tr>
      <w:tr w:rsidR="005037BE" w:rsidRPr="006047CF" w14:paraId="5FC45BD4" w14:textId="77777777" w:rsidTr="00097531">
        <w:trPr>
          <w:trHeight w:val="260"/>
          <w:jc w:val="right"/>
        </w:trPr>
        <w:tc>
          <w:tcPr>
            <w:tcW w:w="4743" w:type="dxa"/>
            <w:tcBorders>
              <w:top w:val="single" w:sz="4" w:space="0" w:color="auto"/>
            </w:tcBorders>
            <w:hideMark/>
          </w:tcPr>
          <w:p w14:paraId="5DDBCE17" w14:textId="77777777" w:rsidR="005037BE" w:rsidRPr="006047CF" w:rsidRDefault="005037BE" w:rsidP="000F2897">
            <w:pPr>
              <w:spacing w:before="20" w:after="40"/>
              <w:ind w:left="170"/>
              <w:rPr>
                <w:rFonts w:eastAsia="Times New Roman"/>
                <w:color w:val="000000"/>
                <w:sz w:val="18"/>
                <w:szCs w:val="18"/>
                <w:lang w:eastAsia="en-GB"/>
              </w:rPr>
            </w:pPr>
            <w:r w:rsidRPr="006047CF">
              <w:rPr>
                <w:rFonts w:eastAsia="Times New Roman"/>
                <w:sz w:val="18"/>
                <w:szCs w:val="18"/>
                <w:lang w:eastAsia="en-GB"/>
              </w:rPr>
              <w:t>Deliverable</w:t>
            </w:r>
            <w:r w:rsidRPr="006047CF">
              <w:rPr>
                <w:rFonts w:eastAsia="Times New Roman"/>
                <w:color w:val="000000"/>
                <w:sz w:val="18"/>
                <w:szCs w:val="18"/>
                <w:lang w:eastAsia="en-GB"/>
              </w:rPr>
              <w:t xml:space="preserve"> 4 (a) Catalogue of assessments</w:t>
            </w:r>
          </w:p>
        </w:tc>
        <w:tc>
          <w:tcPr>
            <w:tcW w:w="1545" w:type="dxa"/>
            <w:tcBorders>
              <w:top w:val="single" w:sz="4" w:space="0" w:color="auto"/>
            </w:tcBorders>
            <w:noWrap/>
            <w:hideMark/>
          </w:tcPr>
          <w:p w14:paraId="547E1E39" w14:textId="6A9A0E09"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10 000 </w:t>
            </w:r>
          </w:p>
        </w:tc>
        <w:tc>
          <w:tcPr>
            <w:tcW w:w="1545" w:type="dxa"/>
            <w:tcBorders>
              <w:top w:val="single" w:sz="4" w:space="0" w:color="auto"/>
            </w:tcBorders>
            <w:noWrap/>
            <w:hideMark/>
          </w:tcPr>
          <w:p w14:paraId="055A50B2" w14:textId="3319503A"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6" w:type="dxa"/>
            <w:tcBorders>
              <w:top w:val="single" w:sz="4" w:space="0" w:color="auto"/>
            </w:tcBorders>
            <w:noWrap/>
            <w:hideMark/>
          </w:tcPr>
          <w:p w14:paraId="74D663EC" w14:textId="6D279C8E"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r>
      <w:tr w:rsidR="005037BE" w:rsidRPr="006047CF" w14:paraId="6AFFB9F4" w14:textId="77777777" w:rsidTr="00097531">
        <w:trPr>
          <w:trHeight w:val="520"/>
          <w:jc w:val="right"/>
        </w:trPr>
        <w:tc>
          <w:tcPr>
            <w:tcW w:w="4743" w:type="dxa"/>
            <w:hideMark/>
          </w:tcPr>
          <w:p w14:paraId="0B03C10A" w14:textId="77777777" w:rsidR="005037BE" w:rsidRPr="006047CF" w:rsidRDefault="005037BE" w:rsidP="000F2897">
            <w:pPr>
              <w:spacing w:before="20" w:after="40"/>
              <w:ind w:left="170"/>
              <w:rPr>
                <w:rFonts w:eastAsia="Times New Roman"/>
                <w:color w:val="000000"/>
                <w:sz w:val="18"/>
                <w:szCs w:val="18"/>
                <w:lang w:eastAsia="en-GB"/>
              </w:rPr>
            </w:pPr>
            <w:r w:rsidRPr="006047CF">
              <w:rPr>
                <w:rFonts w:eastAsia="Times New Roman"/>
                <w:color w:val="000000"/>
                <w:sz w:val="18"/>
                <w:szCs w:val="18"/>
                <w:lang w:eastAsia="en-GB"/>
              </w:rPr>
              <w:t xml:space="preserve">Deliverable 4 (c) Catalogue of policy support tools and </w:t>
            </w:r>
            <w:r w:rsidRPr="006047CF">
              <w:rPr>
                <w:rFonts w:eastAsia="Times New Roman"/>
                <w:sz w:val="18"/>
                <w:szCs w:val="18"/>
                <w:lang w:eastAsia="en-GB"/>
              </w:rPr>
              <w:t>methodologies</w:t>
            </w:r>
          </w:p>
        </w:tc>
        <w:tc>
          <w:tcPr>
            <w:tcW w:w="1545" w:type="dxa"/>
            <w:noWrap/>
            <w:hideMark/>
          </w:tcPr>
          <w:p w14:paraId="2A115B20" w14:textId="23ADEB79"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30 000 </w:t>
            </w:r>
          </w:p>
        </w:tc>
        <w:tc>
          <w:tcPr>
            <w:tcW w:w="1545" w:type="dxa"/>
            <w:noWrap/>
            <w:hideMark/>
          </w:tcPr>
          <w:p w14:paraId="76E1A0D4" w14:textId="622F4C68"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6" w:type="dxa"/>
            <w:noWrap/>
            <w:hideMark/>
          </w:tcPr>
          <w:p w14:paraId="48E3ECC9" w14:textId="4B932E9D"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r>
      <w:tr w:rsidR="005037BE" w:rsidRPr="006047CF" w14:paraId="2E78C4C3" w14:textId="77777777" w:rsidTr="00097531">
        <w:trPr>
          <w:trHeight w:val="520"/>
          <w:jc w:val="right"/>
        </w:trPr>
        <w:tc>
          <w:tcPr>
            <w:tcW w:w="4743" w:type="dxa"/>
            <w:hideMark/>
          </w:tcPr>
          <w:p w14:paraId="6F8DA4CC" w14:textId="77777777" w:rsidR="005037BE" w:rsidRPr="006047CF" w:rsidRDefault="005037BE" w:rsidP="000F2897">
            <w:pPr>
              <w:spacing w:before="20" w:after="40"/>
              <w:ind w:left="170"/>
              <w:rPr>
                <w:rFonts w:eastAsia="Times New Roman"/>
                <w:color w:val="000000"/>
                <w:sz w:val="18"/>
                <w:szCs w:val="18"/>
                <w:lang w:eastAsia="en-GB"/>
              </w:rPr>
            </w:pPr>
            <w:r w:rsidRPr="006047CF">
              <w:rPr>
                <w:rFonts w:eastAsia="Times New Roman"/>
                <w:sz w:val="18"/>
                <w:szCs w:val="18"/>
                <w:lang w:eastAsia="en-GB"/>
              </w:rPr>
              <w:t>Deliverable</w:t>
            </w:r>
            <w:r w:rsidRPr="006047CF">
              <w:rPr>
                <w:rFonts w:eastAsia="Times New Roman"/>
                <w:color w:val="000000"/>
                <w:sz w:val="18"/>
                <w:szCs w:val="18"/>
                <w:lang w:eastAsia="en-GB"/>
              </w:rPr>
              <w:t xml:space="preserve"> 4 (d) Communication and stakeholder </w:t>
            </w:r>
            <w:r w:rsidRPr="006047CF">
              <w:rPr>
                <w:rFonts w:eastAsia="Times New Roman"/>
                <w:sz w:val="18"/>
                <w:szCs w:val="18"/>
                <w:lang w:eastAsia="en-GB"/>
              </w:rPr>
              <w:t>engagement</w:t>
            </w:r>
          </w:p>
        </w:tc>
        <w:tc>
          <w:tcPr>
            <w:tcW w:w="1545" w:type="dxa"/>
            <w:noWrap/>
            <w:hideMark/>
          </w:tcPr>
          <w:p w14:paraId="27F81A53" w14:textId="68700809"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311 000 </w:t>
            </w:r>
          </w:p>
        </w:tc>
        <w:tc>
          <w:tcPr>
            <w:tcW w:w="1545" w:type="dxa"/>
            <w:noWrap/>
            <w:hideMark/>
          </w:tcPr>
          <w:p w14:paraId="7416B180" w14:textId="2CF13AA8"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6" w:type="dxa"/>
            <w:noWrap/>
            <w:hideMark/>
          </w:tcPr>
          <w:p w14:paraId="25A4630E" w14:textId="3D63FC66"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r>
      <w:tr w:rsidR="005037BE" w:rsidRPr="006047CF" w14:paraId="150AEFD3" w14:textId="77777777" w:rsidTr="00097531">
        <w:trPr>
          <w:trHeight w:val="260"/>
          <w:jc w:val="right"/>
        </w:trPr>
        <w:tc>
          <w:tcPr>
            <w:tcW w:w="4743" w:type="dxa"/>
            <w:tcBorders>
              <w:bottom w:val="single" w:sz="4" w:space="0" w:color="auto"/>
            </w:tcBorders>
            <w:hideMark/>
          </w:tcPr>
          <w:p w14:paraId="6A213AEA" w14:textId="77777777" w:rsidR="005037BE" w:rsidRPr="006047CF" w:rsidRDefault="005037BE" w:rsidP="000F2897">
            <w:pPr>
              <w:spacing w:before="20" w:after="40"/>
              <w:ind w:left="170"/>
              <w:rPr>
                <w:rFonts w:eastAsia="Times New Roman"/>
                <w:color w:val="000000"/>
                <w:sz w:val="18"/>
                <w:szCs w:val="18"/>
                <w:lang w:eastAsia="en-GB"/>
              </w:rPr>
            </w:pPr>
            <w:r w:rsidRPr="006047CF">
              <w:rPr>
                <w:rFonts w:eastAsia="Times New Roman"/>
                <w:sz w:val="18"/>
                <w:szCs w:val="18"/>
                <w:lang w:eastAsia="en-GB"/>
              </w:rPr>
              <w:t>Deliverable</w:t>
            </w:r>
            <w:r w:rsidRPr="006047CF">
              <w:rPr>
                <w:rFonts w:eastAsia="Times New Roman"/>
                <w:color w:val="000000"/>
                <w:sz w:val="18"/>
                <w:szCs w:val="18"/>
                <w:lang w:eastAsia="en-GB"/>
              </w:rPr>
              <w:t xml:space="preserve"> 4 (e) Review of the Platform</w:t>
            </w:r>
          </w:p>
        </w:tc>
        <w:tc>
          <w:tcPr>
            <w:tcW w:w="1545" w:type="dxa"/>
            <w:tcBorders>
              <w:bottom w:val="single" w:sz="4" w:space="0" w:color="auto"/>
            </w:tcBorders>
            <w:noWrap/>
            <w:hideMark/>
          </w:tcPr>
          <w:p w14:paraId="17DE0731" w14:textId="3FD6A5D4"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175 660 </w:t>
            </w:r>
          </w:p>
        </w:tc>
        <w:tc>
          <w:tcPr>
            <w:tcW w:w="1545" w:type="dxa"/>
            <w:tcBorders>
              <w:bottom w:val="single" w:sz="4" w:space="0" w:color="auto"/>
            </w:tcBorders>
            <w:noWrap/>
            <w:hideMark/>
          </w:tcPr>
          <w:p w14:paraId="3BC690A8" w14:textId="28A48883"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c>
          <w:tcPr>
            <w:tcW w:w="1546" w:type="dxa"/>
            <w:tcBorders>
              <w:bottom w:val="single" w:sz="4" w:space="0" w:color="auto"/>
            </w:tcBorders>
            <w:noWrap/>
            <w:hideMark/>
          </w:tcPr>
          <w:p w14:paraId="4BA85D2A" w14:textId="4B15E2E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 </w:t>
            </w:r>
          </w:p>
        </w:tc>
      </w:tr>
      <w:tr w:rsidR="005037BE" w:rsidRPr="006047CF" w14:paraId="0E85A0F2" w14:textId="77777777" w:rsidTr="00097531">
        <w:trPr>
          <w:trHeight w:val="280"/>
          <w:jc w:val="right"/>
        </w:trPr>
        <w:tc>
          <w:tcPr>
            <w:tcW w:w="4743" w:type="dxa"/>
            <w:tcBorders>
              <w:top w:val="single" w:sz="4" w:space="0" w:color="auto"/>
              <w:bottom w:val="single" w:sz="4" w:space="0" w:color="auto"/>
            </w:tcBorders>
            <w:noWrap/>
            <w:hideMark/>
          </w:tcPr>
          <w:p w14:paraId="5F9F23C7"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2, implementation of the work programme</w:t>
            </w:r>
          </w:p>
        </w:tc>
        <w:tc>
          <w:tcPr>
            <w:tcW w:w="1545" w:type="dxa"/>
            <w:tcBorders>
              <w:top w:val="single" w:sz="4" w:space="0" w:color="auto"/>
              <w:bottom w:val="single" w:sz="4" w:space="0" w:color="auto"/>
            </w:tcBorders>
            <w:noWrap/>
            <w:hideMark/>
          </w:tcPr>
          <w:p w14:paraId="772C76FC" w14:textId="44116F02"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3 669 160</w:t>
            </w:r>
          </w:p>
        </w:tc>
        <w:tc>
          <w:tcPr>
            <w:tcW w:w="1545" w:type="dxa"/>
            <w:tcBorders>
              <w:top w:val="single" w:sz="4" w:space="0" w:color="auto"/>
              <w:bottom w:val="single" w:sz="4" w:space="0" w:color="auto"/>
            </w:tcBorders>
            <w:noWrap/>
            <w:hideMark/>
          </w:tcPr>
          <w:p w14:paraId="7FDD9EC0" w14:textId="020E59EC"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1 272 350</w:t>
            </w:r>
          </w:p>
        </w:tc>
        <w:tc>
          <w:tcPr>
            <w:tcW w:w="1546" w:type="dxa"/>
            <w:tcBorders>
              <w:top w:val="single" w:sz="4" w:space="0" w:color="auto"/>
              <w:bottom w:val="single" w:sz="4" w:space="0" w:color="auto"/>
            </w:tcBorders>
            <w:noWrap/>
            <w:hideMark/>
          </w:tcPr>
          <w:p w14:paraId="742019AB" w14:textId="7B9C757E"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888 750</w:t>
            </w:r>
          </w:p>
        </w:tc>
      </w:tr>
      <w:tr w:rsidR="005037BE" w:rsidRPr="006047CF" w14:paraId="6BB187A9" w14:textId="77777777" w:rsidTr="0018693C">
        <w:trPr>
          <w:trHeight w:val="260"/>
          <w:jc w:val="right"/>
        </w:trPr>
        <w:tc>
          <w:tcPr>
            <w:tcW w:w="4743" w:type="dxa"/>
            <w:tcBorders>
              <w:top w:val="single" w:sz="4" w:space="0" w:color="auto"/>
              <w:bottom w:val="single" w:sz="4" w:space="0" w:color="000000"/>
            </w:tcBorders>
            <w:noWrap/>
            <w:hideMark/>
          </w:tcPr>
          <w:p w14:paraId="377C2614"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single" w:sz="4" w:space="0" w:color="auto"/>
              <w:bottom w:val="single" w:sz="4" w:space="0" w:color="000000"/>
            </w:tcBorders>
            <w:noWrap/>
            <w:hideMark/>
          </w:tcPr>
          <w:p w14:paraId="30CD8FA7"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single" w:sz="4" w:space="0" w:color="auto"/>
              <w:bottom w:val="single" w:sz="4" w:space="0" w:color="000000"/>
            </w:tcBorders>
            <w:noWrap/>
            <w:hideMark/>
          </w:tcPr>
          <w:p w14:paraId="590CD0F5" w14:textId="77777777" w:rsidR="005037BE" w:rsidRPr="006047CF" w:rsidRDefault="005037BE"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546" w:type="dxa"/>
            <w:tcBorders>
              <w:top w:val="single" w:sz="4" w:space="0" w:color="auto"/>
              <w:bottom w:val="single" w:sz="4" w:space="0" w:color="000000"/>
            </w:tcBorders>
            <w:noWrap/>
            <w:hideMark/>
          </w:tcPr>
          <w:p w14:paraId="5BB9384B"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3ECC0DD5" w14:textId="77777777" w:rsidTr="0018693C">
        <w:trPr>
          <w:trHeight w:val="260"/>
          <w:jc w:val="right"/>
        </w:trPr>
        <w:tc>
          <w:tcPr>
            <w:tcW w:w="4743" w:type="dxa"/>
            <w:tcBorders>
              <w:top w:val="single" w:sz="4" w:space="0" w:color="000000"/>
              <w:bottom w:val="single" w:sz="4" w:space="0" w:color="000000"/>
            </w:tcBorders>
            <w:noWrap/>
            <w:hideMark/>
          </w:tcPr>
          <w:p w14:paraId="14AE4640"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3. Secretariat</w:t>
            </w:r>
          </w:p>
        </w:tc>
        <w:tc>
          <w:tcPr>
            <w:tcW w:w="1545" w:type="dxa"/>
            <w:tcBorders>
              <w:top w:val="single" w:sz="4" w:space="0" w:color="000000"/>
              <w:bottom w:val="single" w:sz="4" w:space="0" w:color="000000"/>
            </w:tcBorders>
            <w:noWrap/>
            <w:hideMark/>
          </w:tcPr>
          <w:p w14:paraId="7CC9AF6E"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single" w:sz="4" w:space="0" w:color="000000"/>
              <w:bottom w:val="single" w:sz="4" w:space="0" w:color="000000"/>
            </w:tcBorders>
            <w:noWrap/>
            <w:hideMark/>
          </w:tcPr>
          <w:p w14:paraId="605C1947" w14:textId="77777777" w:rsidR="005037BE" w:rsidRPr="006047CF" w:rsidRDefault="005037BE" w:rsidP="000F2897">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eastAsia="Times New Roman"/>
                <w:color w:val="000000"/>
                <w:sz w:val="18"/>
                <w:szCs w:val="18"/>
                <w:lang w:eastAsia="en-GB"/>
              </w:rPr>
            </w:pPr>
          </w:p>
        </w:tc>
        <w:tc>
          <w:tcPr>
            <w:tcW w:w="1546" w:type="dxa"/>
            <w:tcBorders>
              <w:top w:val="single" w:sz="4" w:space="0" w:color="000000"/>
              <w:bottom w:val="single" w:sz="4" w:space="0" w:color="000000"/>
            </w:tcBorders>
            <w:noWrap/>
            <w:hideMark/>
          </w:tcPr>
          <w:p w14:paraId="48429E9F"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049912C8" w14:textId="77777777" w:rsidTr="0018693C">
        <w:trPr>
          <w:trHeight w:val="260"/>
          <w:jc w:val="right"/>
        </w:trPr>
        <w:tc>
          <w:tcPr>
            <w:tcW w:w="4743" w:type="dxa"/>
            <w:tcBorders>
              <w:top w:val="single" w:sz="4" w:space="0" w:color="000000"/>
            </w:tcBorders>
            <w:noWrap/>
            <w:hideMark/>
          </w:tcPr>
          <w:p w14:paraId="353B7694"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3.1 Secretariat personnel</w:t>
            </w:r>
          </w:p>
        </w:tc>
        <w:tc>
          <w:tcPr>
            <w:tcW w:w="1545" w:type="dxa"/>
            <w:tcBorders>
              <w:top w:val="single" w:sz="4" w:space="0" w:color="000000"/>
            </w:tcBorders>
            <w:noWrap/>
            <w:hideMark/>
          </w:tcPr>
          <w:p w14:paraId="4540C935" w14:textId="0B7D240D"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2 017 600 </w:t>
            </w:r>
          </w:p>
        </w:tc>
        <w:tc>
          <w:tcPr>
            <w:tcW w:w="1545" w:type="dxa"/>
            <w:tcBorders>
              <w:top w:val="single" w:sz="4" w:space="0" w:color="000000"/>
            </w:tcBorders>
            <w:noWrap/>
            <w:hideMark/>
          </w:tcPr>
          <w:p w14:paraId="6173CDFE" w14:textId="5EC68062"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1 963 700 </w:t>
            </w:r>
          </w:p>
        </w:tc>
        <w:tc>
          <w:tcPr>
            <w:tcW w:w="1546" w:type="dxa"/>
            <w:tcBorders>
              <w:top w:val="single" w:sz="4" w:space="0" w:color="000000"/>
            </w:tcBorders>
            <w:noWrap/>
            <w:hideMark/>
          </w:tcPr>
          <w:p w14:paraId="32B27E03" w14:textId="013F20AF"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1 963 700 </w:t>
            </w:r>
          </w:p>
        </w:tc>
      </w:tr>
      <w:tr w:rsidR="005037BE" w:rsidRPr="006047CF" w14:paraId="3237276B" w14:textId="77777777" w:rsidTr="00097531">
        <w:trPr>
          <w:trHeight w:val="260"/>
          <w:jc w:val="right"/>
        </w:trPr>
        <w:tc>
          <w:tcPr>
            <w:tcW w:w="4743" w:type="dxa"/>
            <w:tcBorders>
              <w:bottom w:val="single" w:sz="4" w:space="0" w:color="auto"/>
            </w:tcBorders>
            <w:noWrap/>
            <w:hideMark/>
          </w:tcPr>
          <w:p w14:paraId="7F724663"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3.2 Operating costs (non-personnel)</w:t>
            </w:r>
          </w:p>
        </w:tc>
        <w:tc>
          <w:tcPr>
            <w:tcW w:w="1545" w:type="dxa"/>
            <w:tcBorders>
              <w:bottom w:val="single" w:sz="4" w:space="0" w:color="auto"/>
            </w:tcBorders>
            <w:noWrap/>
            <w:hideMark/>
          </w:tcPr>
          <w:p w14:paraId="5E034BF5" w14:textId="6DD58555"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251 000</w:t>
            </w:r>
          </w:p>
        </w:tc>
        <w:tc>
          <w:tcPr>
            <w:tcW w:w="1545" w:type="dxa"/>
            <w:tcBorders>
              <w:bottom w:val="single" w:sz="4" w:space="0" w:color="auto"/>
            </w:tcBorders>
            <w:noWrap/>
            <w:hideMark/>
          </w:tcPr>
          <w:p w14:paraId="3F85E9EB" w14:textId="3368F917"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249 250 </w:t>
            </w:r>
          </w:p>
        </w:tc>
        <w:tc>
          <w:tcPr>
            <w:tcW w:w="1546" w:type="dxa"/>
            <w:tcBorders>
              <w:bottom w:val="single" w:sz="4" w:space="0" w:color="auto"/>
            </w:tcBorders>
            <w:noWrap/>
            <w:hideMark/>
          </w:tcPr>
          <w:p w14:paraId="0F6BB623" w14:textId="5D28B31B"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 249 250 </w:t>
            </w:r>
          </w:p>
        </w:tc>
      </w:tr>
      <w:tr w:rsidR="005037BE" w:rsidRPr="006047CF" w14:paraId="6862B32E" w14:textId="77777777" w:rsidTr="00097531">
        <w:trPr>
          <w:trHeight w:val="280"/>
          <w:jc w:val="right"/>
        </w:trPr>
        <w:tc>
          <w:tcPr>
            <w:tcW w:w="4743" w:type="dxa"/>
            <w:tcBorders>
              <w:top w:val="single" w:sz="4" w:space="0" w:color="auto"/>
              <w:bottom w:val="single" w:sz="4" w:space="0" w:color="auto"/>
            </w:tcBorders>
            <w:noWrap/>
            <w:hideMark/>
          </w:tcPr>
          <w:p w14:paraId="08F01163"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3, secretariat (personnel + operating)</w:t>
            </w:r>
          </w:p>
        </w:tc>
        <w:tc>
          <w:tcPr>
            <w:tcW w:w="1545" w:type="dxa"/>
            <w:tcBorders>
              <w:top w:val="single" w:sz="4" w:space="0" w:color="auto"/>
              <w:bottom w:val="single" w:sz="4" w:space="0" w:color="auto"/>
            </w:tcBorders>
            <w:noWrap/>
            <w:hideMark/>
          </w:tcPr>
          <w:p w14:paraId="7CD7AA73" w14:textId="340E63B0"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2 268 600</w:t>
            </w:r>
          </w:p>
        </w:tc>
        <w:tc>
          <w:tcPr>
            <w:tcW w:w="1545" w:type="dxa"/>
            <w:tcBorders>
              <w:top w:val="single" w:sz="4" w:space="0" w:color="auto"/>
              <w:bottom w:val="single" w:sz="4" w:space="0" w:color="auto"/>
            </w:tcBorders>
            <w:noWrap/>
            <w:hideMark/>
          </w:tcPr>
          <w:p w14:paraId="78B2F369" w14:textId="2579DD05"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2 212 950</w:t>
            </w:r>
          </w:p>
        </w:tc>
        <w:tc>
          <w:tcPr>
            <w:tcW w:w="1546" w:type="dxa"/>
            <w:tcBorders>
              <w:top w:val="single" w:sz="4" w:space="0" w:color="auto"/>
              <w:bottom w:val="single" w:sz="4" w:space="0" w:color="auto"/>
            </w:tcBorders>
            <w:noWrap/>
            <w:hideMark/>
          </w:tcPr>
          <w:p w14:paraId="04310A3F" w14:textId="38CFB94B"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2 212 950</w:t>
            </w:r>
          </w:p>
        </w:tc>
      </w:tr>
      <w:tr w:rsidR="005037BE" w:rsidRPr="006047CF" w14:paraId="146CFD0E" w14:textId="77777777" w:rsidTr="00097531">
        <w:trPr>
          <w:trHeight w:val="260"/>
          <w:jc w:val="right"/>
        </w:trPr>
        <w:tc>
          <w:tcPr>
            <w:tcW w:w="4743" w:type="dxa"/>
            <w:tcBorders>
              <w:top w:val="single" w:sz="4" w:space="0" w:color="auto"/>
            </w:tcBorders>
            <w:noWrap/>
            <w:hideMark/>
          </w:tcPr>
          <w:p w14:paraId="2D80D091"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Subtotal, 1+2+3</w:t>
            </w:r>
          </w:p>
        </w:tc>
        <w:tc>
          <w:tcPr>
            <w:tcW w:w="1545" w:type="dxa"/>
            <w:tcBorders>
              <w:top w:val="single" w:sz="4" w:space="0" w:color="auto"/>
            </w:tcBorders>
            <w:noWrap/>
            <w:hideMark/>
          </w:tcPr>
          <w:p w14:paraId="41CE10E2" w14:textId="043DF5CA"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7 938 660</w:t>
            </w:r>
          </w:p>
        </w:tc>
        <w:tc>
          <w:tcPr>
            <w:tcW w:w="1545" w:type="dxa"/>
            <w:tcBorders>
              <w:top w:val="single" w:sz="4" w:space="0" w:color="auto"/>
            </w:tcBorders>
            <w:noWrap/>
            <w:hideMark/>
          </w:tcPr>
          <w:p w14:paraId="196A8F83" w14:textId="36C74E1D"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5 486 200</w:t>
            </w:r>
          </w:p>
        </w:tc>
        <w:tc>
          <w:tcPr>
            <w:tcW w:w="1546" w:type="dxa"/>
            <w:tcBorders>
              <w:top w:val="single" w:sz="4" w:space="0" w:color="auto"/>
            </w:tcBorders>
            <w:noWrap/>
            <w:hideMark/>
          </w:tcPr>
          <w:p w14:paraId="28104D2A" w14:textId="56266490"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5 102 600</w:t>
            </w:r>
          </w:p>
        </w:tc>
      </w:tr>
      <w:tr w:rsidR="005037BE" w:rsidRPr="006047CF" w14:paraId="7E4FEC68" w14:textId="77777777" w:rsidTr="00097531">
        <w:trPr>
          <w:trHeight w:val="260"/>
          <w:jc w:val="right"/>
        </w:trPr>
        <w:tc>
          <w:tcPr>
            <w:tcW w:w="4743" w:type="dxa"/>
            <w:tcBorders>
              <w:bottom w:val="single" w:sz="4" w:space="0" w:color="auto"/>
            </w:tcBorders>
            <w:noWrap/>
            <w:hideMark/>
          </w:tcPr>
          <w:p w14:paraId="3434CFCA"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Programme support costs (8 per cent)</w:t>
            </w:r>
          </w:p>
        </w:tc>
        <w:tc>
          <w:tcPr>
            <w:tcW w:w="1545" w:type="dxa"/>
            <w:tcBorders>
              <w:bottom w:val="single" w:sz="4" w:space="0" w:color="auto"/>
            </w:tcBorders>
            <w:noWrap/>
            <w:hideMark/>
          </w:tcPr>
          <w:p w14:paraId="691439B8" w14:textId="19ECDB08"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635 093</w:t>
            </w:r>
          </w:p>
        </w:tc>
        <w:tc>
          <w:tcPr>
            <w:tcW w:w="1545" w:type="dxa"/>
            <w:tcBorders>
              <w:bottom w:val="single" w:sz="4" w:space="0" w:color="auto"/>
            </w:tcBorders>
            <w:noWrap/>
            <w:hideMark/>
          </w:tcPr>
          <w:p w14:paraId="47F730AB" w14:textId="2E9B78E8"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438 896</w:t>
            </w:r>
          </w:p>
        </w:tc>
        <w:tc>
          <w:tcPr>
            <w:tcW w:w="1546" w:type="dxa"/>
            <w:tcBorders>
              <w:bottom w:val="single" w:sz="4" w:space="0" w:color="auto"/>
            </w:tcBorders>
            <w:noWrap/>
            <w:hideMark/>
          </w:tcPr>
          <w:p w14:paraId="7112EE61" w14:textId="1D7A1C33"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408 208</w:t>
            </w:r>
          </w:p>
        </w:tc>
      </w:tr>
      <w:tr w:rsidR="005037BE" w:rsidRPr="006047CF" w14:paraId="114731F5" w14:textId="77777777" w:rsidTr="00097531">
        <w:trPr>
          <w:trHeight w:val="280"/>
          <w:jc w:val="right"/>
        </w:trPr>
        <w:tc>
          <w:tcPr>
            <w:tcW w:w="4743" w:type="dxa"/>
            <w:tcBorders>
              <w:top w:val="single" w:sz="4" w:space="0" w:color="auto"/>
              <w:bottom w:val="single" w:sz="4" w:space="0" w:color="auto"/>
            </w:tcBorders>
            <w:noWrap/>
            <w:hideMark/>
          </w:tcPr>
          <w:p w14:paraId="5B2D44A5"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Total cost to the trust fund</w:t>
            </w:r>
          </w:p>
        </w:tc>
        <w:tc>
          <w:tcPr>
            <w:tcW w:w="1545" w:type="dxa"/>
            <w:tcBorders>
              <w:top w:val="single" w:sz="4" w:space="0" w:color="auto"/>
              <w:bottom w:val="single" w:sz="4" w:space="0" w:color="auto"/>
            </w:tcBorders>
            <w:noWrap/>
            <w:hideMark/>
          </w:tcPr>
          <w:p w14:paraId="72AF5950" w14:textId="25B3D00C"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8 573 753</w:t>
            </w:r>
          </w:p>
        </w:tc>
        <w:tc>
          <w:tcPr>
            <w:tcW w:w="1545" w:type="dxa"/>
            <w:tcBorders>
              <w:top w:val="single" w:sz="4" w:space="0" w:color="auto"/>
              <w:bottom w:val="single" w:sz="4" w:space="0" w:color="auto"/>
            </w:tcBorders>
            <w:noWrap/>
            <w:hideMark/>
          </w:tcPr>
          <w:p w14:paraId="4C023711" w14:textId="22E0C135"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5 925 096</w:t>
            </w:r>
          </w:p>
        </w:tc>
        <w:tc>
          <w:tcPr>
            <w:tcW w:w="1546" w:type="dxa"/>
            <w:tcBorders>
              <w:top w:val="single" w:sz="4" w:space="0" w:color="auto"/>
              <w:bottom w:val="single" w:sz="4" w:space="0" w:color="auto"/>
            </w:tcBorders>
            <w:noWrap/>
            <w:hideMark/>
          </w:tcPr>
          <w:p w14:paraId="0C075B53" w14:textId="541CDBC6"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5 510 808</w:t>
            </w:r>
          </w:p>
        </w:tc>
      </w:tr>
      <w:tr w:rsidR="005037BE" w:rsidRPr="006047CF" w14:paraId="6449CCF9" w14:textId="77777777" w:rsidTr="00097531">
        <w:trPr>
          <w:trHeight w:val="260"/>
          <w:jc w:val="right"/>
        </w:trPr>
        <w:tc>
          <w:tcPr>
            <w:tcW w:w="4743" w:type="dxa"/>
            <w:tcBorders>
              <w:top w:val="single" w:sz="4" w:space="0" w:color="auto"/>
              <w:bottom w:val="single" w:sz="4" w:space="0" w:color="auto"/>
            </w:tcBorders>
            <w:noWrap/>
            <w:hideMark/>
          </w:tcPr>
          <w:p w14:paraId="73543D52"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Contribution to working capital reserve </w:t>
            </w:r>
          </w:p>
        </w:tc>
        <w:tc>
          <w:tcPr>
            <w:tcW w:w="1545" w:type="dxa"/>
            <w:tcBorders>
              <w:top w:val="single" w:sz="4" w:space="0" w:color="auto"/>
              <w:bottom w:val="single" w:sz="4" w:space="0" w:color="auto"/>
            </w:tcBorders>
            <w:noWrap/>
            <w:hideMark/>
          </w:tcPr>
          <w:p w14:paraId="01C17146"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single" w:sz="4" w:space="0" w:color="auto"/>
              <w:bottom w:val="single" w:sz="4" w:space="0" w:color="auto"/>
            </w:tcBorders>
            <w:noWrap/>
            <w:hideMark/>
          </w:tcPr>
          <w:p w14:paraId="75232EEB" w14:textId="722822B4"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(925 096)</w:t>
            </w:r>
          </w:p>
        </w:tc>
        <w:tc>
          <w:tcPr>
            <w:tcW w:w="1546" w:type="dxa"/>
            <w:tcBorders>
              <w:top w:val="single" w:sz="4" w:space="0" w:color="auto"/>
              <w:bottom w:val="single" w:sz="4" w:space="0" w:color="auto"/>
            </w:tcBorders>
            <w:noWrap/>
            <w:hideMark/>
          </w:tcPr>
          <w:p w14:paraId="61CBD8D2" w14:textId="08C84330"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(925 096)</w:t>
            </w:r>
          </w:p>
        </w:tc>
      </w:tr>
      <w:tr w:rsidR="005037BE" w:rsidRPr="006047CF" w14:paraId="56FEA9E4" w14:textId="77777777" w:rsidTr="00097531">
        <w:trPr>
          <w:trHeight w:val="280"/>
          <w:jc w:val="right"/>
        </w:trPr>
        <w:tc>
          <w:tcPr>
            <w:tcW w:w="4743" w:type="dxa"/>
            <w:tcBorders>
              <w:top w:val="single" w:sz="4" w:space="0" w:color="auto"/>
              <w:bottom w:val="single" w:sz="12" w:space="0" w:color="auto"/>
            </w:tcBorders>
            <w:noWrap/>
            <w:hideMark/>
          </w:tcPr>
          <w:p w14:paraId="7E4960BE"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Total cash requirement</w:t>
            </w:r>
          </w:p>
        </w:tc>
        <w:tc>
          <w:tcPr>
            <w:tcW w:w="1545" w:type="dxa"/>
            <w:tcBorders>
              <w:top w:val="single" w:sz="4" w:space="0" w:color="auto"/>
              <w:bottom w:val="single" w:sz="12" w:space="0" w:color="auto"/>
            </w:tcBorders>
            <w:noWrap/>
            <w:hideMark/>
          </w:tcPr>
          <w:p w14:paraId="601155A1" w14:textId="2100D12A"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8 573 753</w:t>
            </w:r>
          </w:p>
        </w:tc>
        <w:tc>
          <w:tcPr>
            <w:tcW w:w="1545" w:type="dxa"/>
            <w:tcBorders>
              <w:top w:val="single" w:sz="4" w:space="0" w:color="auto"/>
              <w:bottom w:val="single" w:sz="12" w:space="0" w:color="auto"/>
            </w:tcBorders>
            <w:noWrap/>
            <w:hideMark/>
          </w:tcPr>
          <w:p w14:paraId="140EDE07" w14:textId="38EA77FB"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5 000 000</w:t>
            </w:r>
          </w:p>
        </w:tc>
        <w:tc>
          <w:tcPr>
            <w:tcW w:w="1546" w:type="dxa"/>
            <w:tcBorders>
              <w:top w:val="single" w:sz="4" w:space="0" w:color="auto"/>
              <w:bottom w:val="single" w:sz="12" w:space="0" w:color="auto"/>
            </w:tcBorders>
            <w:noWrap/>
            <w:hideMark/>
          </w:tcPr>
          <w:p w14:paraId="19687289" w14:textId="0E865044"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4 585 712</w:t>
            </w:r>
          </w:p>
        </w:tc>
      </w:tr>
    </w:tbl>
    <w:p w14:paraId="5DD2738F" w14:textId="77777777" w:rsidR="005037BE" w:rsidRPr="006047CF" w:rsidRDefault="005037BE" w:rsidP="005037BE">
      <w:pPr>
        <w:pStyle w:val="Normal-pool"/>
        <w:spacing w:after="60"/>
        <w:ind w:left="1247"/>
        <w:rPr>
          <w:sz w:val="17"/>
          <w:szCs w:val="17"/>
        </w:rPr>
      </w:pPr>
      <w:r w:rsidRPr="006047CF">
        <w:rPr>
          <w:sz w:val="17"/>
          <w:szCs w:val="17"/>
          <w:vertAlign w:val="superscript"/>
        </w:rPr>
        <w:t>a</w:t>
      </w:r>
      <w:r w:rsidRPr="006047CF">
        <w:rPr>
          <w:sz w:val="17"/>
          <w:szCs w:val="17"/>
        </w:rPr>
        <w:t xml:space="preserve"> This table assumes that two pending assessments would be undertaken in 2018, and one in 2019. To avoid making any inference regarding which assessments would start first, the table does not list the amounts next to the assessments, but, instead, includes amounts next to three pending generic assessments.</w:t>
      </w:r>
    </w:p>
    <w:p w14:paraId="6DA81A67" w14:textId="77777777" w:rsidR="005037BE" w:rsidRPr="006047CF" w:rsidRDefault="005037BE" w:rsidP="005037BE">
      <w:pPr>
        <w:pStyle w:val="Normal-pool"/>
        <w:spacing w:after="120"/>
        <w:ind w:left="1247"/>
        <w:rPr>
          <w:sz w:val="17"/>
          <w:szCs w:val="17"/>
          <w:highlight w:val="yellow"/>
        </w:rPr>
      </w:pPr>
      <w:r w:rsidRPr="006047CF">
        <w:rPr>
          <w:sz w:val="17"/>
          <w:szCs w:val="17"/>
          <w:vertAlign w:val="superscript"/>
        </w:rPr>
        <w:t>b</w:t>
      </w:r>
      <w:r w:rsidRPr="006047CF">
        <w:rPr>
          <w:sz w:val="17"/>
          <w:szCs w:val="17"/>
        </w:rPr>
        <w:t xml:space="preserve"> This amount would not be needed if an assessment on values is undertaken in 2018. </w:t>
      </w:r>
    </w:p>
    <w:p w14:paraId="6509D003" w14:textId="77777777" w:rsidR="005037BE" w:rsidRPr="006047CF" w:rsidRDefault="005037BE" w:rsidP="006047CF">
      <w:pPr>
        <w:pStyle w:val="CH3"/>
        <w:spacing w:before="240"/>
      </w:pPr>
      <w:r w:rsidRPr="006047CF">
        <w:tab/>
        <w:t>1.</w:t>
      </w:r>
      <w:r w:rsidRPr="006047CF">
        <w:tab/>
        <w:t xml:space="preserve">Option A </w:t>
      </w:r>
    </w:p>
    <w:p w14:paraId="447DE0D3" w14:textId="1AEF014C" w:rsidR="005037BE" w:rsidRPr="006047CF" w:rsidRDefault="005037BE" w:rsidP="005037BE">
      <w:pPr>
        <w:pStyle w:val="Normalnumber"/>
        <w:numPr>
          <w:ilvl w:val="0"/>
          <w:numId w:val="55"/>
        </w:numPr>
      </w:pPr>
      <w:r w:rsidRPr="006047CF">
        <w:t xml:space="preserve">Option A (total: $8,573,753) is based on the budget proposed to the Plenary at its fifth session and discussions held at the budget contact group at that session, and also on lessons learned regarding various work programme activities since then. </w:t>
      </w:r>
    </w:p>
    <w:p w14:paraId="2C26E169" w14:textId="5E1179C7" w:rsidR="005037BE" w:rsidRPr="006047CF" w:rsidRDefault="005037BE" w:rsidP="005037BE">
      <w:pPr>
        <w:pStyle w:val="Normalnumber"/>
        <w:numPr>
          <w:ilvl w:val="0"/>
          <w:numId w:val="55"/>
        </w:numPr>
      </w:pPr>
      <w:r w:rsidRPr="006047CF">
        <w:t>The suggested revisions to the work programme budget as compared to what was proposed at the fifth session include:</w:t>
      </w:r>
    </w:p>
    <w:p w14:paraId="6AA23C0E" w14:textId="3C1F3D42" w:rsidR="005037BE" w:rsidRPr="006047CF" w:rsidRDefault="005037BE" w:rsidP="005037BE">
      <w:pPr>
        <w:pStyle w:val="Normalnumber"/>
        <w:numPr>
          <w:ilvl w:val="1"/>
          <w:numId w:val="55"/>
        </w:numPr>
      </w:pPr>
      <w:r w:rsidRPr="006047CF">
        <w:t xml:space="preserve">Deleting the budget for a larger capacity-building forum, previously estimated at $97,500, and replacing that meeting with a smaller forum held in conjunction with a shortened meeting of the capacity-building task force, within the budget estimated for a regular task force meeting (see the background note on information on work related to capacity-building – document IPBES/6/INF/12 – for more detail) (deliverable 1 (a)); </w:t>
      </w:r>
    </w:p>
    <w:p w14:paraId="6CE6C6CA" w14:textId="03F7E321" w:rsidR="005037BE" w:rsidRPr="006047CF" w:rsidRDefault="005037BE" w:rsidP="005037BE">
      <w:pPr>
        <w:pStyle w:val="Normalnumber"/>
        <w:numPr>
          <w:ilvl w:val="1"/>
          <w:numId w:val="55"/>
        </w:numPr>
      </w:pPr>
      <w:r w:rsidRPr="006047CF">
        <w:lastRenderedPageBreak/>
        <w:t>Maintaining the budget for capacity-building activities at $450,000, rather than reducing it as discussed in the budget contact group at the fifth session, to include a number of regional consultation meetings in support of the global assessment review and of the development of the second work programme (see document IPBES/6/INF/12; deliverable 1 (b));</w:t>
      </w:r>
    </w:p>
    <w:p w14:paraId="6C652E30" w14:textId="014D1121" w:rsidR="005037BE" w:rsidRPr="006047CF" w:rsidRDefault="005037BE" w:rsidP="005037BE">
      <w:pPr>
        <w:pStyle w:val="Normalnumber"/>
        <w:numPr>
          <w:ilvl w:val="1"/>
          <w:numId w:val="55"/>
        </w:numPr>
      </w:pPr>
      <w:r w:rsidRPr="006047CF">
        <w:t xml:space="preserve">Reducing the costs of the meeting of the indigenous and local knowledge task force by $11,250 (from $75,000 to $63,750), by replacing it by </w:t>
      </w:r>
      <w:r w:rsidR="00895D95" w:rsidRPr="006047CF">
        <w:t>several smaller meetings to advance the implementation of the indigenous and local knowledge approach</w:t>
      </w:r>
      <w:r w:rsidRPr="006047CF">
        <w:t xml:space="preserve"> (see the background note on information on work related to indigenous and local knowledge – document IPBES/6/INF/13; deliverable 1 (c));</w:t>
      </w:r>
    </w:p>
    <w:p w14:paraId="00A9DC8E" w14:textId="77777777" w:rsidR="005037BE" w:rsidRPr="006047CF" w:rsidRDefault="005037BE" w:rsidP="005037BE">
      <w:pPr>
        <w:pStyle w:val="Normalnumber"/>
        <w:numPr>
          <w:ilvl w:val="1"/>
          <w:numId w:val="55"/>
        </w:numPr>
      </w:pPr>
      <w:r w:rsidRPr="006047CF">
        <w:t>Deleting the budget for a larger knowledge generation dialogue meeting, previously estimated at $97,500, as discussed in the budget contact group at the fifth session; and replacing the meeting of the task force on knowledge and data with two shorter focused task group meetings on indicators and on knowledge generation, with no change in estimated costs (see the background note on information on work related to knowledge and data – document IPBES/6/INF/14, deliverable 1 (d));</w:t>
      </w:r>
    </w:p>
    <w:p w14:paraId="0F7EE378" w14:textId="5D5B2D18" w:rsidR="005037BE" w:rsidRPr="006047CF" w:rsidRDefault="005037BE" w:rsidP="005037BE">
      <w:pPr>
        <w:pStyle w:val="Normalnumber"/>
        <w:numPr>
          <w:ilvl w:val="1"/>
          <w:numId w:val="55"/>
        </w:numPr>
      </w:pPr>
      <w:r w:rsidRPr="006047CF">
        <w:t>Reducing the estimated costs of the global assessment by $15,000 (from $22,500 to $7,500), by bringing only the co-chairs of that assessment to the sixth session, and none of its coordinating lead authors; and by a further $65,000 (from $500,000 to $435,000) by lowering its communications budget, as discussed in the budget contact group at the fifth session (deliverable 2</w:t>
      </w:r>
      <w:r w:rsidR="00585102" w:rsidRPr="006047CF">
        <w:t> </w:t>
      </w:r>
      <w:r w:rsidRPr="006047CF">
        <w:t>(c));</w:t>
      </w:r>
    </w:p>
    <w:p w14:paraId="11E928B2" w14:textId="77777777" w:rsidR="005037BE" w:rsidRPr="006047CF" w:rsidRDefault="005037BE" w:rsidP="005037BE">
      <w:pPr>
        <w:pStyle w:val="Normalnumber"/>
        <w:numPr>
          <w:ilvl w:val="1"/>
          <w:numId w:val="55"/>
        </w:numPr>
      </w:pPr>
      <w:r w:rsidRPr="006047CF">
        <w:t>Initiating two of the pending assessments in 2018 and one in 2019, subject to a decision from the Plenary, and increasing the cost per assessment by $448,000 (from $997,000 to $1,445,000), to include more authors, more technical support staff and more capacity for graphic design, printing and communication (see document IPBES/6/8, deliverable 3 (b) (ii)), 3(b) (iii)), 3 (d));</w:t>
      </w:r>
    </w:p>
    <w:p w14:paraId="38CAF930" w14:textId="77777777" w:rsidR="005037BE" w:rsidRPr="006047CF" w:rsidRDefault="005037BE" w:rsidP="005037BE">
      <w:pPr>
        <w:pStyle w:val="Normalnumber"/>
        <w:numPr>
          <w:ilvl w:val="1"/>
          <w:numId w:val="55"/>
        </w:numPr>
      </w:pPr>
      <w:r w:rsidRPr="006047CF">
        <w:t>Including a budget of $100,000 to continue the work undertaken on scenarios and models, including a stakeholder workshop to further promote and develop scenarios and models for biodiversity and ecosystem services and strengthen the respective communities of practice (see the background note on information on work related to scenarios and models – document IPBES/6/INF/15, deliverable 3 (c));</w:t>
      </w:r>
    </w:p>
    <w:p w14:paraId="5DC67154" w14:textId="77777777" w:rsidR="005037BE" w:rsidRPr="006047CF" w:rsidRDefault="005037BE" w:rsidP="005037BE">
      <w:pPr>
        <w:pStyle w:val="Normalnumber"/>
        <w:numPr>
          <w:ilvl w:val="1"/>
          <w:numId w:val="55"/>
        </w:numPr>
      </w:pPr>
      <w:r w:rsidRPr="006047CF">
        <w:t>The provision of methodological guidance on values could be absorbed within the methodological assessment on values, if such an assessment would be initiated in 2018, thus reducing the budget by $50,000 (deliverable 3 (d));</w:t>
      </w:r>
    </w:p>
    <w:p w14:paraId="20F67F3B" w14:textId="07A2206D" w:rsidR="005037BE" w:rsidRPr="006047CF" w:rsidRDefault="005037BE" w:rsidP="005037BE">
      <w:pPr>
        <w:pStyle w:val="Normalnumber"/>
        <w:numPr>
          <w:ilvl w:val="1"/>
          <w:numId w:val="55"/>
        </w:numPr>
      </w:pPr>
      <w:r w:rsidRPr="006047CF">
        <w:t xml:space="preserve">Reducing the cost of the technical support for the catalogue of assessments by $20,000 (from $30,000 to $10,000), as it is now integrated within the policy support web portal (see the information note on information on work related to policy support tools and </w:t>
      </w:r>
      <w:r w:rsidR="00EF7EF0">
        <w:br/>
      </w:r>
      <w:r w:rsidRPr="006047CF">
        <w:t xml:space="preserve">methodologies – document IPBES/6/INF/16, deliverable 4 (a), 4 (c)); </w:t>
      </w:r>
    </w:p>
    <w:p w14:paraId="2B7BBA80" w14:textId="77777777" w:rsidR="005037BE" w:rsidRPr="006047CF" w:rsidRDefault="005037BE" w:rsidP="005037BE">
      <w:pPr>
        <w:pStyle w:val="Normalnumber"/>
        <w:numPr>
          <w:ilvl w:val="1"/>
          <w:numId w:val="55"/>
        </w:numPr>
      </w:pPr>
      <w:r w:rsidRPr="006047CF">
        <w:t>Reducing the general communications budget by $15,000 and shifting $41,000 from the 2017 budget to the 2018 budget (from $285,000 to $311,000; see the background note on implementation of the IPBES conflict-of-interest policy – document IPBES/6/INF/19).</w:t>
      </w:r>
    </w:p>
    <w:p w14:paraId="44AE7F97" w14:textId="77777777" w:rsidR="005037BE" w:rsidRPr="006047CF" w:rsidDel="002D1AC9" w:rsidRDefault="005037BE" w:rsidP="005037BE">
      <w:pPr>
        <w:pStyle w:val="Normalnumber"/>
        <w:numPr>
          <w:ilvl w:val="0"/>
          <w:numId w:val="55"/>
        </w:numPr>
      </w:pPr>
      <w:r w:rsidRPr="006047CF">
        <w:t xml:space="preserve">As part of option A it is further suggested to upgrade two P2 positions, the Assistant Knowledge Management Officer and the Assistant Programme Officer, to P3 Programme Officer positions, to allow the positions to be adjusted to the nature of the work that the secretariat needs and is currently doing, which require staff members to own a set of skills allowing them to take initiatives and carry out tasks themselves, rather than to provide support to others. The upgrading of these positions would represent a total increase of personnel costs of $52,400. </w:t>
      </w:r>
    </w:p>
    <w:p w14:paraId="75619B72" w14:textId="77777777" w:rsidR="005037BE" w:rsidRPr="006047CF" w:rsidRDefault="005037BE" w:rsidP="005037BE">
      <w:pPr>
        <w:pStyle w:val="CH3"/>
      </w:pPr>
      <w:r w:rsidRPr="006047CF">
        <w:tab/>
        <w:t>2.</w:t>
      </w:r>
      <w:r w:rsidRPr="006047CF">
        <w:tab/>
        <w:t xml:space="preserve">Option B </w:t>
      </w:r>
    </w:p>
    <w:p w14:paraId="3C954B37" w14:textId="0A8606B1" w:rsidR="005037BE" w:rsidRPr="006047CF" w:rsidRDefault="005037BE" w:rsidP="005037BE">
      <w:pPr>
        <w:pStyle w:val="Normalnumber"/>
        <w:numPr>
          <w:ilvl w:val="0"/>
          <w:numId w:val="55"/>
        </w:numPr>
      </w:pPr>
      <w:r w:rsidRPr="006047CF">
        <w:t xml:space="preserve">Option B amounts to $5,000,000. Assuming that the costs of the Plenary sessions, the Multidisciplinary Expert Panel and Bureau meetings and the core secretariat remain unchanged, the necessary cuts would have to be made to the work programme. The capital reserve is used for this budget, and would have to be replenished the following year. </w:t>
      </w:r>
    </w:p>
    <w:p w14:paraId="46735EE9" w14:textId="77777777" w:rsidR="005037BE" w:rsidRPr="006047CF" w:rsidRDefault="005037BE" w:rsidP="005037BE">
      <w:pPr>
        <w:pStyle w:val="Normalnumber"/>
        <w:numPr>
          <w:ilvl w:val="0"/>
          <w:numId w:val="55"/>
        </w:numPr>
      </w:pPr>
      <w:r w:rsidRPr="006047CF">
        <w:t xml:space="preserve"> The cuts necessary to keep within a $5,000,000 budget would have significant implications on the work programme: It would only allow to finalize the five assessments, and to continue the global assessment, but with a significantly reduced communications budget focused on the global assessment only. None of the other activities could be funded. The pending assessments could not be undertaken in 2018.</w:t>
      </w:r>
    </w:p>
    <w:p w14:paraId="530CF9FE" w14:textId="77777777" w:rsidR="005037BE" w:rsidRPr="006047CF" w:rsidRDefault="005037BE" w:rsidP="005037BE">
      <w:pPr>
        <w:pStyle w:val="CH3"/>
      </w:pPr>
      <w:r w:rsidRPr="006047CF">
        <w:lastRenderedPageBreak/>
        <w:tab/>
        <w:t>3.</w:t>
      </w:r>
      <w:r w:rsidRPr="006047CF">
        <w:tab/>
        <w:t xml:space="preserve">Option C </w:t>
      </w:r>
    </w:p>
    <w:p w14:paraId="33DF6DF3" w14:textId="52BB7809" w:rsidR="005037BE" w:rsidRPr="006047CF" w:rsidRDefault="005037BE" w:rsidP="005037BE">
      <w:pPr>
        <w:pStyle w:val="Normalnumber"/>
        <w:numPr>
          <w:ilvl w:val="0"/>
          <w:numId w:val="55"/>
        </w:numPr>
      </w:pPr>
      <w:r w:rsidRPr="006047CF">
        <w:t xml:space="preserve">To arrive at a budget below $5,000,000, option C is based on option B, but without any communications budget, amounting to a total of $4,585,712. The capital reserve is also used for this budget, and would also have to be replenished the following year. </w:t>
      </w:r>
    </w:p>
    <w:p w14:paraId="1D89D39A" w14:textId="77777777" w:rsidR="005037BE" w:rsidRPr="006047CF" w:rsidRDefault="005037BE" w:rsidP="005037BE">
      <w:pPr>
        <w:pStyle w:val="Normalnumber"/>
        <w:numPr>
          <w:ilvl w:val="0"/>
          <w:numId w:val="55"/>
        </w:numPr>
      </w:pPr>
      <w:r w:rsidRPr="006047CF">
        <w:t>Cutting the budget further would impact the five assessments considered at the sixth session or the global assessment.</w:t>
      </w:r>
    </w:p>
    <w:p w14:paraId="4B8789FF" w14:textId="77777777" w:rsidR="005037BE" w:rsidRPr="006047CF" w:rsidRDefault="005037BE" w:rsidP="00FC26D1">
      <w:pPr>
        <w:pStyle w:val="CH2"/>
        <w:tabs>
          <w:tab w:val="clear" w:pos="624"/>
          <w:tab w:val="left" w:pos="4082"/>
        </w:tabs>
        <w:spacing w:before="80"/>
        <w:ind w:left="1247" w:hanging="1247"/>
      </w:pPr>
      <w:r w:rsidRPr="006047CF">
        <w:tab/>
        <w:t>B.</w:t>
      </w:r>
      <w:r w:rsidRPr="006047CF">
        <w:tab/>
        <w:t>Proposed budget for 2019</w:t>
      </w:r>
    </w:p>
    <w:p w14:paraId="29C5C751" w14:textId="77777777" w:rsidR="005037BE" w:rsidRPr="006047CF" w:rsidRDefault="005037BE" w:rsidP="005037BE">
      <w:pPr>
        <w:pStyle w:val="Normalnumber"/>
        <w:numPr>
          <w:ilvl w:val="0"/>
          <w:numId w:val="55"/>
        </w:numPr>
      </w:pPr>
      <w:r w:rsidRPr="006047CF">
        <w:t>Table 8 presents the proposed budget for 2019, corresponding to option A for 2018, developed according to the following assumptions:</w:t>
      </w:r>
    </w:p>
    <w:p w14:paraId="237C3370" w14:textId="77777777" w:rsidR="005037BE" w:rsidRPr="006047CF" w:rsidRDefault="005037BE" w:rsidP="005037BE">
      <w:pPr>
        <w:pStyle w:val="Normalnumber"/>
        <w:numPr>
          <w:ilvl w:val="1"/>
          <w:numId w:val="55"/>
        </w:numPr>
      </w:pPr>
      <w:r w:rsidRPr="006047CF">
        <w:t xml:space="preserve">The estimated cost for the meetings of the Platform’s bodies is the same as in 2018, including a Plenary, two meetings of the Multidisciplinary Expert Panel and Bureau, and costs of the Chair’s travel; </w:t>
      </w:r>
    </w:p>
    <w:p w14:paraId="6ECE0E53" w14:textId="77777777" w:rsidR="005037BE" w:rsidRPr="006047CF" w:rsidRDefault="005037BE" w:rsidP="005037BE">
      <w:pPr>
        <w:pStyle w:val="Normalnumber"/>
        <w:numPr>
          <w:ilvl w:val="1"/>
          <w:numId w:val="55"/>
        </w:numPr>
      </w:pPr>
      <w:r w:rsidRPr="006047CF">
        <w:t>The estimated cost for the Secretariat is similar to 2018;</w:t>
      </w:r>
    </w:p>
    <w:p w14:paraId="720880A8" w14:textId="77777777" w:rsidR="005037BE" w:rsidRPr="006047CF" w:rsidRDefault="005037BE" w:rsidP="005037BE">
      <w:pPr>
        <w:pStyle w:val="Normalnumber"/>
        <w:numPr>
          <w:ilvl w:val="1"/>
          <w:numId w:val="55"/>
        </w:numPr>
      </w:pPr>
      <w:r w:rsidRPr="006047CF">
        <w:t>The estimated cost for the work programme, detailed in the next paragraph, is restricted, for the time being, to the implementation of deliverables pertaining to the first work programme; the cost of all activities of the second work programme would need to be added once approved by the seventh session of the Plenary in May 2019.</w:t>
      </w:r>
    </w:p>
    <w:p w14:paraId="4B3CACA2" w14:textId="77777777" w:rsidR="005037BE" w:rsidRPr="006047CF" w:rsidRDefault="005037BE" w:rsidP="00AF1C29">
      <w:pPr>
        <w:pStyle w:val="Normal-pool"/>
        <w:keepNext/>
        <w:keepLines/>
        <w:ind w:left="1247"/>
        <w:rPr>
          <w:rStyle w:val="Normal-poolChar"/>
          <w:b/>
        </w:rPr>
      </w:pPr>
      <w:r w:rsidRPr="006047CF">
        <w:rPr>
          <w:rStyle w:val="Normal-poolChar"/>
        </w:rPr>
        <w:t xml:space="preserve">Table 8 </w:t>
      </w:r>
      <w:r w:rsidRPr="006047CF">
        <w:rPr>
          <w:rStyle w:val="Normal-poolChar"/>
        </w:rPr>
        <w:br/>
      </w:r>
      <w:r w:rsidRPr="006047CF">
        <w:rPr>
          <w:rStyle w:val="Normal-poolChar"/>
          <w:b/>
        </w:rPr>
        <w:t>Proposed budget for 2019</w:t>
      </w:r>
    </w:p>
    <w:p w14:paraId="71B7A993" w14:textId="77777777" w:rsidR="005037BE" w:rsidRPr="006047CF" w:rsidRDefault="005037BE" w:rsidP="005037BE">
      <w:pPr>
        <w:pStyle w:val="Normal-pool"/>
        <w:keepNext/>
        <w:keepLines/>
        <w:spacing w:after="60"/>
        <w:ind w:left="1247"/>
        <w:rPr>
          <w:rStyle w:val="Normal-poolChar"/>
          <w:i/>
          <w:sz w:val="18"/>
          <w:szCs w:val="18"/>
        </w:rPr>
      </w:pPr>
      <w:r w:rsidRPr="006047CF">
        <w:rPr>
          <w:rStyle w:val="Normal-poolChar"/>
          <w:i/>
          <w:sz w:val="18"/>
          <w:szCs w:val="18"/>
        </w:rPr>
        <w:t>(United States dollars)</w:t>
      </w:r>
    </w:p>
    <w:tbl>
      <w:tblPr>
        <w:tblW w:w="8335" w:type="dxa"/>
        <w:jc w:val="right"/>
        <w:tblLayout w:type="fixed"/>
        <w:tblLook w:val="04A0" w:firstRow="1" w:lastRow="0" w:firstColumn="1" w:lastColumn="0" w:noHBand="0" w:noVBand="1"/>
      </w:tblPr>
      <w:tblGrid>
        <w:gridCol w:w="6768"/>
        <w:gridCol w:w="1567"/>
      </w:tblGrid>
      <w:tr w:rsidR="005037BE" w:rsidRPr="006047CF" w14:paraId="2A5C35AD" w14:textId="77777777" w:rsidTr="00097531">
        <w:trPr>
          <w:trHeight w:val="409"/>
          <w:tblHeader/>
          <w:jc w:val="right"/>
        </w:trPr>
        <w:tc>
          <w:tcPr>
            <w:tcW w:w="7427" w:type="dxa"/>
            <w:tcBorders>
              <w:top w:val="single" w:sz="4" w:space="0" w:color="auto"/>
              <w:bottom w:val="single" w:sz="12" w:space="0" w:color="auto"/>
            </w:tcBorders>
            <w:noWrap/>
            <w:hideMark/>
          </w:tcPr>
          <w:p w14:paraId="2DF16DBB" w14:textId="77777777" w:rsidR="005037BE" w:rsidRPr="006047CF" w:rsidRDefault="005037BE" w:rsidP="000F2897">
            <w:pPr>
              <w:keepNext/>
              <w:keepLines/>
              <w:spacing w:before="20" w:after="40"/>
              <w:rPr>
                <w:rFonts w:eastAsia="Times New Roman"/>
                <w:bCs/>
                <w:i/>
                <w:color w:val="000000"/>
                <w:sz w:val="18"/>
                <w:szCs w:val="18"/>
                <w:lang w:eastAsia="en-GB"/>
              </w:rPr>
            </w:pPr>
            <w:r w:rsidRPr="006047CF">
              <w:rPr>
                <w:rFonts w:eastAsia="Times New Roman"/>
                <w:bCs/>
                <w:i/>
                <w:color w:val="000000"/>
                <w:sz w:val="18"/>
                <w:szCs w:val="18"/>
                <w:lang w:eastAsia="en-GB"/>
              </w:rPr>
              <w:t>Budget items</w:t>
            </w:r>
          </w:p>
        </w:tc>
        <w:tc>
          <w:tcPr>
            <w:tcW w:w="1701" w:type="dxa"/>
            <w:tcBorders>
              <w:top w:val="single" w:sz="4" w:space="0" w:color="auto"/>
              <w:bottom w:val="single" w:sz="12" w:space="0" w:color="auto"/>
            </w:tcBorders>
            <w:hideMark/>
          </w:tcPr>
          <w:p w14:paraId="220B6631" w14:textId="77777777" w:rsidR="005037BE" w:rsidRPr="006047CF" w:rsidRDefault="005037BE" w:rsidP="000F2897">
            <w:pPr>
              <w:keepNext/>
              <w:keepLines/>
              <w:spacing w:before="20" w:after="40"/>
              <w:jc w:val="center"/>
              <w:rPr>
                <w:rFonts w:eastAsia="Times New Roman"/>
                <w:bCs/>
                <w:i/>
                <w:color w:val="000000"/>
                <w:sz w:val="18"/>
                <w:szCs w:val="18"/>
                <w:lang w:eastAsia="en-GB"/>
              </w:rPr>
            </w:pPr>
            <w:r w:rsidRPr="006047CF">
              <w:rPr>
                <w:rFonts w:eastAsia="Times New Roman"/>
                <w:bCs/>
                <w:i/>
                <w:color w:val="000000"/>
                <w:sz w:val="18"/>
                <w:szCs w:val="18"/>
                <w:lang w:eastAsia="en-GB"/>
              </w:rPr>
              <w:t>2019 budget</w:t>
            </w:r>
          </w:p>
        </w:tc>
      </w:tr>
      <w:tr w:rsidR="005037BE" w:rsidRPr="006047CF" w14:paraId="2938EED6" w14:textId="77777777" w:rsidTr="00097531">
        <w:trPr>
          <w:trHeight w:val="217"/>
          <w:jc w:val="right"/>
        </w:trPr>
        <w:tc>
          <w:tcPr>
            <w:tcW w:w="7427" w:type="dxa"/>
            <w:tcBorders>
              <w:top w:val="single" w:sz="12" w:space="0" w:color="auto"/>
              <w:bottom w:val="single" w:sz="4" w:space="0" w:color="auto"/>
            </w:tcBorders>
            <w:noWrap/>
            <w:hideMark/>
          </w:tcPr>
          <w:p w14:paraId="2E83F974"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1. Meetings of the Platform bodies</w:t>
            </w:r>
          </w:p>
        </w:tc>
        <w:tc>
          <w:tcPr>
            <w:tcW w:w="1701" w:type="dxa"/>
            <w:tcBorders>
              <w:top w:val="single" w:sz="12" w:space="0" w:color="auto"/>
              <w:bottom w:val="single" w:sz="4" w:space="0" w:color="auto"/>
            </w:tcBorders>
            <w:noWrap/>
            <w:hideMark/>
          </w:tcPr>
          <w:p w14:paraId="1805952F" w14:textId="77777777" w:rsidR="005037BE" w:rsidRPr="006047CF" w:rsidRDefault="005037BE" w:rsidP="000F2897">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10F6AAB9" w14:textId="77777777" w:rsidTr="00097531">
        <w:trPr>
          <w:trHeight w:val="217"/>
          <w:jc w:val="right"/>
        </w:trPr>
        <w:tc>
          <w:tcPr>
            <w:tcW w:w="7427" w:type="dxa"/>
            <w:tcBorders>
              <w:top w:val="single" w:sz="4" w:space="0" w:color="auto"/>
              <w:bottom w:val="single" w:sz="4" w:space="0" w:color="auto"/>
            </w:tcBorders>
            <w:noWrap/>
            <w:hideMark/>
          </w:tcPr>
          <w:p w14:paraId="082F5B84"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1.1 Sessions of the Plenary </w:t>
            </w:r>
          </w:p>
        </w:tc>
        <w:tc>
          <w:tcPr>
            <w:tcW w:w="1701" w:type="dxa"/>
            <w:tcBorders>
              <w:top w:val="single" w:sz="4" w:space="0" w:color="auto"/>
              <w:bottom w:val="single" w:sz="4" w:space="0" w:color="auto"/>
            </w:tcBorders>
            <w:noWrap/>
            <w:hideMark/>
          </w:tcPr>
          <w:p w14:paraId="1BD68D47"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7CCD8C85" w14:textId="77777777" w:rsidTr="00097531">
        <w:trPr>
          <w:trHeight w:val="217"/>
          <w:jc w:val="right"/>
        </w:trPr>
        <w:tc>
          <w:tcPr>
            <w:tcW w:w="7427" w:type="dxa"/>
            <w:tcBorders>
              <w:top w:val="single" w:sz="4" w:space="0" w:color="auto"/>
            </w:tcBorders>
            <w:noWrap/>
            <w:hideMark/>
          </w:tcPr>
          <w:p w14:paraId="62002B16"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Travel costs for seventh Plenary session participants (travel and DSA) </w:t>
            </w:r>
          </w:p>
        </w:tc>
        <w:tc>
          <w:tcPr>
            <w:tcW w:w="1701" w:type="dxa"/>
            <w:tcBorders>
              <w:top w:val="single" w:sz="4" w:space="0" w:color="auto"/>
            </w:tcBorders>
            <w:noWrap/>
            <w:hideMark/>
          </w:tcPr>
          <w:p w14:paraId="3B81C774" w14:textId="7CF8D2E6"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500 000 </w:t>
            </w:r>
          </w:p>
        </w:tc>
      </w:tr>
      <w:tr w:rsidR="005037BE" w:rsidRPr="006047CF" w14:paraId="50952595" w14:textId="77777777" w:rsidTr="00097531">
        <w:trPr>
          <w:trHeight w:val="217"/>
          <w:jc w:val="right"/>
        </w:trPr>
        <w:tc>
          <w:tcPr>
            <w:tcW w:w="7427" w:type="dxa"/>
            <w:noWrap/>
            <w:hideMark/>
          </w:tcPr>
          <w:p w14:paraId="7494D348"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Conference services (translation, editing and interpretation)</w:t>
            </w:r>
          </w:p>
        </w:tc>
        <w:tc>
          <w:tcPr>
            <w:tcW w:w="1701" w:type="dxa"/>
            <w:noWrap/>
            <w:hideMark/>
          </w:tcPr>
          <w:p w14:paraId="0C7A72DC" w14:textId="70BFB564"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830 000 </w:t>
            </w:r>
          </w:p>
        </w:tc>
      </w:tr>
      <w:tr w:rsidR="005037BE" w:rsidRPr="006047CF" w14:paraId="15440265" w14:textId="77777777" w:rsidTr="00097531">
        <w:trPr>
          <w:trHeight w:val="271"/>
          <w:jc w:val="right"/>
        </w:trPr>
        <w:tc>
          <w:tcPr>
            <w:tcW w:w="7427" w:type="dxa"/>
            <w:noWrap/>
            <w:hideMark/>
          </w:tcPr>
          <w:p w14:paraId="04CF9FCC"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Plenary reporting services</w:t>
            </w:r>
          </w:p>
        </w:tc>
        <w:tc>
          <w:tcPr>
            <w:tcW w:w="1701" w:type="dxa"/>
            <w:noWrap/>
            <w:hideMark/>
          </w:tcPr>
          <w:p w14:paraId="2C320058" w14:textId="059EB6A4"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70 000 </w:t>
            </w:r>
          </w:p>
        </w:tc>
      </w:tr>
      <w:tr w:rsidR="005037BE" w:rsidRPr="006047CF" w14:paraId="6B4520B7" w14:textId="77777777" w:rsidTr="00097531">
        <w:trPr>
          <w:trHeight w:val="217"/>
          <w:jc w:val="right"/>
        </w:trPr>
        <w:tc>
          <w:tcPr>
            <w:tcW w:w="7427" w:type="dxa"/>
            <w:tcBorders>
              <w:bottom w:val="single" w:sz="4" w:space="0" w:color="auto"/>
            </w:tcBorders>
            <w:noWrap/>
            <w:hideMark/>
          </w:tcPr>
          <w:p w14:paraId="6D1C88AC"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Security for the Plenary</w:t>
            </w:r>
          </w:p>
        </w:tc>
        <w:tc>
          <w:tcPr>
            <w:tcW w:w="1701" w:type="dxa"/>
            <w:tcBorders>
              <w:bottom w:val="single" w:sz="4" w:space="0" w:color="auto"/>
            </w:tcBorders>
            <w:noWrap/>
            <w:hideMark/>
          </w:tcPr>
          <w:p w14:paraId="7AB42039" w14:textId="34D1680D"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100 000 </w:t>
            </w:r>
          </w:p>
        </w:tc>
      </w:tr>
      <w:tr w:rsidR="005037BE" w:rsidRPr="006047CF" w14:paraId="6FD6C855" w14:textId="77777777" w:rsidTr="00097531">
        <w:trPr>
          <w:trHeight w:val="217"/>
          <w:jc w:val="right"/>
        </w:trPr>
        <w:tc>
          <w:tcPr>
            <w:tcW w:w="7427" w:type="dxa"/>
            <w:tcBorders>
              <w:top w:val="single" w:sz="4" w:space="0" w:color="auto"/>
              <w:bottom w:val="single" w:sz="4" w:space="0" w:color="auto"/>
            </w:tcBorders>
            <w:noWrap/>
            <w:hideMark/>
          </w:tcPr>
          <w:p w14:paraId="56050FFB"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1.1, sessions of the Plenary</w:t>
            </w:r>
          </w:p>
        </w:tc>
        <w:tc>
          <w:tcPr>
            <w:tcW w:w="1701" w:type="dxa"/>
            <w:tcBorders>
              <w:top w:val="single" w:sz="4" w:space="0" w:color="auto"/>
              <w:bottom w:val="single" w:sz="4" w:space="0" w:color="auto"/>
            </w:tcBorders>
            <w:noWrap/>
            <w:hideMark/>
          </w:tcPr>
          <w:p w14:paraId="1B42E1A2" w14:textId="4C4AC67E"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1 500 000 </w:t>
            </w:r>
          </w:p>
        </w:tc>
      </w:tr>
      <w:tr w:rsidR="005037BE" w:rsidRPr="006047CF" w14:paraId="3B826E24" w14:textId="77777777" w:rsidTr="00097531">
        <w:trPr>
          <w:trHeight w:val="79"/>
          <w:jc w:val="right"/>
        </w:trPr>
        <w:tc>
          <w:tcPr>
            <w:tcW w:w="7427" w:type="dxa"/>
            <w:tcBorders>
              <w:top w:val="single" w:sz="4" w:space="0" w:color="auto"/>
              <w:bottom w:val="single" w:sz="4" w:space="0" w:color="auto"/>
            </w:tcBorders>
            <w:noWrap/>
            <w:hideMark/>
          </w:tcPr>
          <w:p w14:paraId="1DD065D5" w14:textId="77777777"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701" w:type="dxa"/>
            <w:tcBorders>
              <w:top w:val="single" w:sz="4" w:space="0" w:color="auto"/>
              <w:bottom w:val="single" w:sz="4" w:space="0" w:color="auto"/>
            </w:tcBorders>
            <w:noWrap/>
            <w:hideMark/>
          </w:tcPr>
          <w:p w14:paraId="5EDF6715" w14:textId="77777777"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w:t>
            </w:r>
          </w:p>
        </w:tc>
      </w:tr>
      <w:tr w:rsidR="005037BE" w:rsidRPr="006047CF" w14:paraId="656A69E1" w14:textId="77777777" w:rsidTr="00097531">
        <w:trPr>
          <w:trHeight w:val="217"/>
          <w:jc w:val="right"/>
        </w:trPr>
        <w:tc>
          <w:tcPr>
            <w:tcW w:w="7427" w:type="dxa"/>
            <w:tcBorders>
              <w:top w:val="single" w:sz="4" w:space="0" w:color="auto"/>
              <w:bottom w:val="single" w:sz="4" w:space="0" w:color="auto"/>
            </w:tcBorders>
            <w:noWrap/>
            <w:hideMark/>
          </w:tcPr>
          <w:p w14:paraId="15C828EE"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1.2 Bureau and Multidisciplinary Expert Panel sessions</w:t>
            </w:r>
          </w:p>
        </w:tc>
        <w:tc>
          <w:tcPr>
            <w:tcW w:w="1701" w:type="dxa"/>
            <w:tcBorders>
              <w:top w:val="single" w:sz="4" w:space="0" w:color="auto"/>
              <w:bottom w:val="single" w:sz="4" w:space="0" w:color="auto"/>
            </w:tcBorders>
            <w:noWrap/>
            <w:hideMark/>
          </w:tcPr>
          <w:p w14:paraId="3AD701BC"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7161B588" w14:textId="77777777" w:rsidTr="00097531">
        <w:trPr>
          <w:trHeight w:val="217"/>
          <w:jc w:val="right"/>
        </w:trPr>
        <w:tc>
          <w:tcPr>
            <w:tcW w:w="7427" w:type="dxa"/>
            <w:tcBorders>
              <w:top w:val="single" w:sz="4" w:space="0" w:color="auto"/>
            </w:tcBorders>
            <w:noWrap/>
            <w:hideMark/>
          </w:tcPr>
          <w:p w14:paraId="3E6CBBBF"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Travel and meeting costs for participants for two Bureau sessions</w:t>
            </w:r>
          </w:p>
        </w:tc>
        <w:tc>
          <w:tcPr>
            <w:tcW w:w="1701" w:type="dxa"/>
            <w:tcBorders>
              <w:top w:val="single" w:sz="4" w:space="0" w:color="auto"/>
            </w:tcBorders>
            <w:noWrap/>
            <w:hideMark/>
          </w:tcPr>
          <w:p w14:paraId="6C6B7483" w14:textId="6BADACFB"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70 900 </w:t>
            </w:r>
          </w:p>
        </w:tc>
      </w:tr>
      <w:tr w:rsidR="005037BE" w:rsidRPr="006047CF" w14:paraId="0ACD6838" w14:textId="77777777" w:rsidTr="00097531">
        <w:trPr>
          <w:trHeight w:val="217"/>
          <w:jc w:val="right"/>
        </w:trPr>
        <w:tc>
          <w:tcPr>
            <w:tcW w:w="7427" w:type="dxa"/>
            <w:tcBorders>
              <w:bottom w:val="single" w:sz="4" w:space="0" w:color="auto"/>
            </w:tcBorders>
            <w:noWrap/>
            <w:hideMark/>
          </w:tcPr>
          <w:p w14:paraId="4C7E0AA2"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Travel and meeting costs for participants for two Panel sessions</w:t>
            </w:r>
          </w:p>
        </w:tc>
        <w:tc>
          <w:tcPr>
            <w:tcW w:w="1701" w:type="dxa"/>
            <w:tcBorders>
              <w:bottom w:val="single" w:sz="4" w:space="0" w:color="auto"/>
            </w:tcBorders>
            <w:noWrap/>
            <w:hideMark/>
          </w:tcPr>
          <w:p w14:paraId="1A6AB5CE" w14:textId="00D217E4"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170 000 </w:t>
            </w:r>
          </w:p>
        </w:tc>
      </w:tr>
      <w:tr w:rsidR="005037BE" w:rsidRPr="006047CF" w14:paraId="7861C4BB" w14:textId="77777777" w:rsidTr="00097531">
        <w:trPr>
          <w:trHeight w:val="217"/>
          <w:jc w:val="right"/>
        </w:trPr>
        <w:tc>
          <w:tcPr>
            <w:tcW w:w="7427" w:type="dxa"/>
            <w:tcBorders>
              <w:top w:val="single" w:sz="4" w:space="0" w:color="auto"/>
              <w:bottom w:val="single" w:sz="4" w:space="0" w:color="auto"/>
            </w:tcBorders>
            <w:noWrap/>
            <w:hideMark/>
          </w:tcPr>
          <w:p w14:paraId="0523F1A8"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1.2, Bureau and Multidisciplinary Expert Panel sessions</w:t>
            </w:r>
          </w:p>
        </w:tc>
        <w:tc>
          <w:tcPr>
            <w:tcW w:w="1701" w:type="dxa"/>
            <w:tcBorders>
              <w:top w:val="single" w:sz="4" w:space="0" w:color="auto"/>
              <w:bottom w:val="single" w:sz="4" w:space="0" w:color="auto"/>
            </w:tcBorders>
            <w:noWrap/>
            <w:hideMark/>
          </w:tcPr>
          <w:p w14:paraId="4EFA6E2E" w14:textId="16EB3F4D"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240 900 </w:t>
            </w:r>
          </w:p>
        </w:tc>
      </w:tr>
      <w:tr w:rsidR="005037BE" w:rsidRPr="006047CF" w14:paraId="39C455E5" w14:textId="77777777" w:rsidTr="00097531">
        <w:trPr>
          <w:trHeight w:val="98"/>
          <w:jc w:val="right"/>
        </w:trPr>
        <w:tc>
          <w:tcPr>
            <w:tcW w:w="7427" w:type="dxa"/>
            <w:tcBorders>
              <w:top w:val="single" w:sz="4" w:space="0" w:color="auto"/>
              <w:bottom w:val="single" w:sz="4" w:space="0" w:color="auto"/>
            </w:tcBorders>
            <w:noWrap/>
            <w:hideMark/>
          </w:tcPr>
          <w:p w14:paraId="59C53AF5"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701" w:type="dxa"/>
            <w:tcBorders>
              <w:top w:val="single" w:sz="4" w:space="0" w:color="auto"/>
              <w:bottom w:val="single" w:sz="4" w:space="0" w:color="auto"/>
            </w:tcBorders>
            <w:noWrap/>
            <w:hideMark/>
          </w:tcPr>
          <w:p w14:paraId="7E73C11C" w14:textId="77777777"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w:t>
            </w:r>
          </w:p>
        </w:tc>
      </w:tr>
      <w:tr w:rsidR="005037BE" w:rsidRPr="006047CF" w14:paraId="3CA1DDE6" w14:textId="77777777" w:rsidTr="00097531">
        <w:trPr>
          <w:trHeight w:val="217"/>
          <w:jc w:val="right"/>
        </w:trPr>
        <w:tc>
          <w:tcPr>
            <w:tcW w:w="7427" w:type="dxa"/>
            <w:tcBorders>
              <w:top w:val="single" w:sz="4" w:space="0" w:color="auto"/>
              <w:bottom w:val="single" w:sz="4" w:space="0" w:color="auto"/>
            </w:tcBorders>
            <w:noWrap/>
            <w:hideMark/>
          </w:tcPr>
          <w:p w14:paraId="3C1FFC72"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1.3 Travel costs of the Chair to represent the Platform</w:t>
            </w:r>
          </w:p>
        </w:tc>
        <w:tc>
          <w:tcPr>
            <w:tcW w:w="1701" w:type="dxa"/>
            <w:tcBorders>
              <w:top w:val="single" w:sz="4" w:space="0" w:color="auto"/>
              <w:bottom w:val="single" w:sz="4" w:space="0" w:color="auto"/>
            </w:tcBorders>
            <w:noWrap/>
            <w:hideMark/>
          </w:tcPr>
          <w:p w14:paraId="32247B7B" w14:textId="59E82CA9"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25 000 </w:t>
            </w:r>
          </w:p>
        </w:tc>
      </w:tr>
      <w:tr w:rsidR="005037BE" w:rsidRPr="006047CF" w14:paraId="72369BDE" w14:textId="77777777" w:rsidTr="00097531">
        <w:trPr>
          <w:trHeight w:val="230"/>
          <w:jc w:val="right"/>
        </w:trPr>
        <w:tc>
          <w:tcPr>
            <w:tcW w:w="7427" w:type="dxa"/>
            <w:tcBorders>
              <w:top w:val="single" w:sz="4" w:space="0" w:color="auto"/>
              <w:bottom w:val="single" w:sz="4" w:space="0" w:color="auto"/>
            </w:tcBorders>
            <w:noWrap/>
            <w:hideMark/>
          </w:tcPr>
          <w:p w14:paraId="28CA8D95"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1, meetings of the Platform bodies</w:t>
            </w:r>
          </w:p>
        </w:tc>
        <w:tc>
          <w:tcPr>
            <w:tcW w:w="1701" w:type="dxa"/>
            <w:tcBorders>
              <w:top w:val="single" w:sz="4" w:space="0" w:color="auto"/>
              <w:bottom w:val="single" w:sz="4" w:space="0" w:color="auto"/>
            </w:tcBorders>
            <w:noWrap/>
            <w:hideMark/>
          </w:tcPr>
          <w:p w14:paraId="7DA65C79" w14:textId="7A669687"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1 765 900 </w:t>
            </w:r>
          </w:p>
        </w:tc>
      </w:tr>
      <w:tr w:rsidR="005037BE" w:rsidRPr="006047CF" w14:paraId="0036132A" w14:textId="77777777" w:rsidTr="00097531">
        <w:trPr>
          <w:trHeight w:val="88"/>
          <w:jc w:val="right"/>
        </w:trPr>
        <w:tc>
          <w:tcPr>
            <w:tcW w:w="7427" w:type="dxa"/>
            <w:tcBorders>
              <w:top w:val="single" w:sz="4" w:space="0" w:color="auto"/>
              <w:bottom w:val="single" w:sz="4" w:space="0" w:color="auto"/>
            </w:tcBorders>
            <w:noWrap/>
            <w:hideMark/>
          </w:tcPr>
          <w:p w14:paraId="3406950D" w14:textId="77777777"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701" w:type="dxa"/>
            <w:tcBorders>
              <w:top w:val="single" w:sz="4" w:space="0" w:color="auto"/>
              <w:bottom w:val="single" w:sz="4" w:space="0" w:color="auto"/>
            </w:tcBorders>
            <w:noWrap/>
            <w:hideMark/>
          </w:tcPr>
          <w:p w14:paraId="7B90E1DF" w14:textId="77777777"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w:t>
            </w:r>
          </w:p>
        </w:tc>
      </w:tr>
      <w:tr w:rsidR="005037BE" w:rsidRPr="006047CF" w14:paraId="1DC4D5DE" w14:textId="77777777" w:rsidTr="00097531">
        <w:trPr>
          <w:trHeight w:val="217"/>
          <w:jc w:val="right"/>
        </w:trPr>
        <w:tc>
          <w:tcPr>
            <w:tcW w:w="7427" w:type="dxa"/>
            <w:tcBorders>
              <w:top w:val="single" w:sz="4" w:space="0" w:color="auto"/>
              <w:bottom w:val="single" w:sz="4" w:space="0" w:color="auto"/>
            </w:tcBorders>
            <w:noWrap/>
            <w:hideMark/>
          </w:tcPr>
          <w:p w14:paraId="3589DC25"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2. Implementation of the work programme </w:t>
            </w:r>
          </w:p>
        </w:tc>
        <w:tc>
          <w:tcPr>
            <w:tcW w:w="1701" w:type="dxa"/>
            <w:tcBorders>
              <w:top w:val="single" w:sz="4" w:space="0" w:color="auto"/>
              <w:bottom w:val="single" w:sz="4" w:space="0" w:color="auto"/>
            </w:tcBorders>
            <w:noWrap/>
            <w:hideMark/>
          </w:tcPr>
          <w:p w14:paraId="04CF3F87"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5A9E66F5" w14:textId="77777777" w:rsidTr="00097531">
        <w:trPr>
          <w:trHeight w:val="434"/>
          <w:jc w:val="right"/>
        </w:trPr>
        <w:tc>
          <w:tcPr>
            <w:tcW w:w="7427" w:type="dxa"/>
            <w:tcBorders>
              <w:top w:val="single" w:sz="4" w:space="0" w:color="auto"/>
              <w:bottom w:val="single" w:sz="4" w:space="0" w:color="auto"/>
            </w:tcBorders>
            <w:hideMark/>
          </w:tcPr>
          <w:p w14:paraId="234D657D" w14:textId="77777777" w:rsidR="005037BE" w:rsidRPr="006047CF" w:rsidRDefault="005037BE" w:rsidP="000F2897">
            <w:pPr>
              <w:spacing w:before="20" w:after="40"/>
              <w:rPr>
                <w:rFonts w:eastAsia="Times New Roman"/>
                <w:b/>
                <w:color w:val="000000"/>
                <w:sz w:val="18"/>
                <w:szCs w:val="18"/>
                <w:lang w:eastAsia="en-GB"/>
              </w:rPr>
            </w:pPr>
            <w:r w:rsidRPr="006047CF">
              <w:rPr>
                <w:rFonts w:eastAsia="Times New Roman"/>
                <w:b/>
                <w:bCs/>
                <w:color w:val="000000"/>
                <w:sz w:val="18"/>
                <w:szCs w:val="18"/>
                <w:lang w:eastAsia="en-GB"/>
              </w:rPr>
              <w:t>2.1 Objective 1:</w:t>
            </w:r>
            <w:r w:rsidRPr="006047CF">
              <w:rPr>
                <w:rFonts w:eastAsia="Times New Roman"/>
                <w:b/>
                <w:color w:val="000000"/>
                <w:sz w:val="18"/>
                <w:szCs w:val="18"/>
                <w:lang w:eastAsia="en-GB"/>
              </w:rPr>
              <w:t xml:space="preserve"> strengthen the capacity and knowledge foundations of the science-policy interface to implement key functions of the Platform</w:t>
            </w:r>
          </w:p>
        </w:tc>
        <w:tc>
          <w:tcPr>
            <w:tcW w:w="1701" w:type="dxa"/>
            <w:tcBorders>
              <w:top w:val="single" w:sz="4" w:space="0" w:color="auto"/>
              <w:bottom w:val="single" w:sz="4" w:space="0" w:color="auto"/>
            </w:tcBorders>
            <w:noWrap/>
            <w:hideMark/>
          </w:tcPr>
          <w:p w14:paraId="6B3B3CF5" w14:textId="4CA9B50D"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91 667 </w:t>
            </w:r>
          </w:p>
        </w:tc>
      </w:tr>
      <w:tr w:rsidR="005037BE" w:rsidRPr="006047CF" w14:paraId="13A0EAFA" w14:textId="77777777" w:rsidTr="00097531">
        <w:trPr>
          <w:trHeight w:val="217"/>
          <w:jc w:val="right"/>
        </w:trPr>
        <w:tc>
          <w:tcPr>
            <w:tcW w:w="7427" w:type="dxa"/>
            <w:tcBorders>
              <w:top w:val="single" w:sz="4" w:space="0" w:color="auto"/>
            </w:tcBorders>
            <w:hideMark/>
          </w:tcPr>
          <w:p w14:paraId="09E0AAD6" w14:textId="26773856"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1 (a) Capacity-building needs</w:t>
            </w:r>
          </w:p>
        </w:tc>
        <w:tc>
          <w:tcPr>
            <w:tcW w:w="1701" w:type="dxa"/>
            <w:tcBorders>
              <w:top w:val="single" w:sz="4" w:space="0" w:color="auto"/>
            </w:tcBorders>
            <w:noWrap/>
            <w:hideMark/>
          </w:tcPr>
          <w:p w14:paraId="0B068174" w14:textId="46B8F05E"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29 167 </w:t>
            </w:r>
          </w:p>
        </w:tc>
      </w:tr>
      <w:tr w:rsidR="005037BE" w:rsidRPr="006047CF" w14:paraId="05AF7402" w14:textId="77777777" w:rsidTr="00097531">
        <w:trPr>
          <w:trHeight w:val="217"/>
          <w:jc w:val="right"/>
        </w:trPr>
        <w:tc>
          <w:tcPr>
            <w:tcW w:w="7427" w:type="dxa"/>
            <w:hideMark/>
          </w:tcPr>
          <w:p w14:paraId="1F633644" w14:textId="129AECF1"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1 (b) Capacity-building activities</w:t>
            </w:r>
          </w:p>
        </w:tc>
        <w:tc>
          <w:tcPr>
            <w:tcW w:w="1701" w:type="dxa"/>
            <w:noWrap/>
            <w:hideMark/>
          </w:tcPr>
          <w:p w14:paraId="3C258015"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w:t>
            </w:r>
          </w:p>
        </w:tc>
      </w:tr>
      <w:tr w:rsidR="005037BE" w:rsidRPr="006047CF" w14:paraId="457C89EC" w14:textId="77777777" w:rsidTr="00097531">
        <w:trPr>
          <w:trHeight w:val="217"/>
          <w:jc w:val="right"/>
        </w:trPr>
        <w:tc>
          <w:tcPr>
            <w:tcW w:w="7427" w:type="dxa"/>
            <w:hideMark/>
          </w:tcPr>
          <w:p w14:paraId="3702240E" w14:textId="77777777"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1 (c) Indigenous and local knowledge</w:t>
            </w:r>
          </w:p>
        </w:tc>
        <w:tc>
          <w:tcPr>
            <w:tcW w:w="1701" w:type="dxa"/>
            <w:noWrap/>
            <w:hideMark/>
          </w:tcPr>
          <w:p w14:paraId="682DF0D2" w14:textId="5C8089A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62 500 </w:t>
            </w:r>
          </w:p>
        </w:tc>
      </w:tr>
      <w:tr w:rsidR="005037BE" w:rsidRPr="006047CF" w14:paraId="1B792356" w14:textId="77777777" w:rsidTr="00097531">
        <w:trPr>
          <w:trHeight w:val="217"/>
          <w:jc w:val="right"/>
        </w:trPr>
        <w:tc>
          <w:tcPr>
            <w:tcW w:w="7427" w:type="dxa"/>
            <w:tcBorders>
              <w:bottom w:val="single" w:sz="4" w:space="0" w:color="auto"/>
            </w:tcBorders>
            <w:hideMark/>
          </w:tcPr>
          <w:p w14:paraId="55C3F036" w14:textId="77777777"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1 (d) Knowledge and data</w:t>
            </w:r>
          </w:p>
        </w:tc>
        <w:tc>
          <w:tcPr>
            <w:tcW w:w="1701" w:type="dxa"/>
            <w:tcBorders>
              <w:bottom w:val="single" w:sz="4" w:space="0" w:color="auto"/>
            </w:tcBorders>
            <w:noWrap/>
            <w:hideMark/>
          </w:tcPr>
          <w:p w14:paraId="58E31A69"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w:t>
            </w:r>
          </w:p>
        </w:tc>
      </w:tr>
      <w:tr w:rsidR="005037BE" w:rsidRPr="006047CF" w14:paraId="06499D89" w14:textId="77777777" w:rsidTr="00097531">
        <w:trPr>
          <w:trHeight w:val="434"/>
          <w:jc w:val="right"/>
        </w:trPr>
        <w:tc>
          <w:tcPr>
            <w:tcW w:w="7427" w:type="dxa"/>
            <w:tcBorders>
              <w:top w:val="single" w:sz="4" w:space="0" w:color="auto"/>
              <w:bottom w:val="single" w:sz="4" w:space="0" w:color="auto"/>
            </w:tcBorders>
            <w:hideMark/>
          </w:tcPr>
          <w:p w14:paraId="114D5105"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2.2 Objective 2: strengthen the science-policy interface on biodiversity and ecosystem services at and across the subregional, regional and global levels</w:t>
            </w:r>
          </w:p>
        </w:tc>
        <w:tc>
          <w:tcPr>
            <w:tcW w:w="1701" w:type="dxa"/>
            <w:tcBorders>
              <w:top w:val="single" w:sz="4" w:space="0" w:color="auto"/>
              <w:bottom w:val="single" w:sz="4" w:space="0" w:color="auto"/>
            </w:tcBorders>
            <w:noWrap/>
            <w:hideMark/>
          </w:tcPr>
          <w:p w14:paraId="5E29D7D3" w14:textId="4A2DBD09"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113 750 </w:t>
            </w:r>
          </w:p>
        </w:tc>
      </w:tr>
      <w:tr w:rsidR="005037BE" w:rsidRPr="006047CF" w14:paraId="23A3883C" w14:textId="77777777" w:rsidTr="00097531">
        <w:trPr>
          <w:trHeight w:val="217"/>
          <w:jc w:val="right"/>
        </w:trPr>
        <w:tc>
          <w:tcPr>
            <w:tcW w:w="7427" w:type="dxa"/>
            <w:tcBorders>
              <w:top w:val="single" w:sz="4" w:space="0" w:color="auto"/>
            </w:tcBorders>
            <w:noWrap/>
            <w:hideMark/>
          </w:tcPr>
          <w:p w14:paraId="512D491D" w14:textId="77777777"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2 (a) Assessment guide</w:t>
            </w:r>
          </w:p>
        </w:tc>
        <w:tc>
          <w:tcPr>
            <w:tcW w:w="1701" w:type="dxa"/>
            <w:tcBorders>
              <w:top w:val="single" w:sz="4" w:space="0" w:color="auto"/>
            </w:tcBorders>
            <w:noWrap/>
            <w:hideMark/>
          </w:tcPr>
          <w:p w14:paraId="515ACE27"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w:t>
            </w:r>
          </w:p>
        </w:tc>
      </w:tr>
      <w:tr w:rsidR="005037BE" w:rsidRPr="006047CF" w14:paraId="062B6440" w14:textId="77777777" w:rsidTr="00097531">
        <w:trPr>
          <w:trHeight w:val="217"/>
          <w:jc w:val="right"/>
        </w:trPr>
        <w:tc>
          <w:tcPr>
            <w:tcW w:w="7427" w:type="dxa"/>
            <w:noWrap/>
            <w:hideMark/>
          </w:tcPr>
          <w:p w14:paraId="53AE2602" w14:textId="57B9D54A"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 xml:space="preserve">Deliverable 2 </w:t>
            </w:r>
            <w:r w:rsidR="00DF4E83" w:rsidRPr="006047CF">
              <w:rPr>
                <w:rFonts w:eastAsia="Times New Roman"/>
                <w:sz w:val="18"/>
                <w:szCs w:val="18"/>
                <w:lang w:eastAsia="en-GB"/>
              </w:rPr>
              <w:t>(b) Regional/</w:t>
            </w:r>
            <w:r w:rsidRPr="006047CF">
              <w:rPr>
                <w:rFonts w:eastAsia="Times New Roman"/>
                <w:sz w:val="18"/>
                <w:szCs w:val="18"/>
                <w:lang w:eastAsia="en-GB"/>
              </w:rPr>
              <w:t>subregional assessments</w:t>
            </w:r>
          </w:p>
        </w:tc>
        <w:tc>
          <w:tcPr>
            <w:tcW w:w="1701" w:type="dxa"/>
            <w:noWrap/>
            <w:hideMark/>
          </w:tcPr>
          <w:p w14:paraId="5AF50E1D"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w:t>
            </w:r>
          </w:p>
        </w:tc>
      </w:tr>
      <w:tr w:rsidR="005037BE" w:rsidRPr="006047CF" w14:paraId="379530E8" w14:textId="77777777" w:rsidTr="00097531">
        <w:trPr>
          <w:trHeight w:val="217"/>
          <w:jc w:val="right"/>
        </w:trPr>
        <w:tc>
          <w:tcPr>
            <w:tcW w:w="7427" w:type="dxa"/>
            <w:tcBorders>
              <w:bottom w:val="single" w:sz="4" w:space="0" w:color="auto"/>
            </w:tcBorders>
            <w:hideMark/>
          </w:tcPr>
          <w:p w14:paraId="49B1AC70" w14:textId="77777777"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2 (c) Global assessment</w:t>
            </w:r>
          </w:p>
        </w:tc>
        <w:tc>
          <w:tcPr>
            <w:tcW w:w="1701" w:type="dxa"/>
            <w:tcBorders>
              <w:bottom w:val="single" w:sz="4" w:space="0" w:color="auto"/>
            </w:tcBorders>
            <w:noWrap/>
            <w:hideMark/>
          </w:tcPr>
          <w:p w14:paraId="40311F93" w14:textId="0F385B9E"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113 750 </w:t>
            </w:r>
          </w:p>
        </w:tc>
      </w:tr>
      <w:tr w:rsidR="005037BE" w:rsidRPr="006047CF" w14:paraId="64E2533A" w14:textId="77777777" w:rsidTr="00097531">
        <w:trPr>
          <w:trHeight w:val="434"/>
          <w:jc w:val="right"/>
        </w:trPr>
        <w:tc>
          <w:tcPr>
            <w:tcW w:w="7427" w:type="dxa"/>
            <w:tcBorders>
              <w:top w:val="single" w:sz="4" w:space="0" w:color="auto"/>
              <w:bottom w:val="single" w:sz="4" w:space="0" w:color="auto"/>
            </w:tcBorders>
            <w:hideMark/>
          </w:tcPr>
          <w:p w14:paraId="7181FA56" w14:textId="77777777" w:rsidR="005037BE" w:rsidRPr="006047CF" w:rsidRDefault="005037BE" w:rsidP="000F2897">
            <w:pPr>
              <w:keepNext/>
              <w:keepLines/>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lastRenderedPageBreak/>
              <w:t>2.3 Objective 3: strengthen the knowledge-policy interface with regard to thematic and methodological issues</w:t>
            </w:r>
          </w:p>
        </w:tc>
        <w:tc>
          <w:tcPr>
            <w:tcW w:w="1701" w:type="dxa"/>
            <w:tcBorders>
              <w:top w:val="single" w:sz="4" w:space="0" w:color="auto"/>
              <w:bottom w:val="single" w:sz="4" w:space="0" w:color="auto"/>
            </w:tcBorders>
            <w:noWrap/>
            <w:hideMark/>
          </w:tcPr>
          <w:p w14:paraId="226DAF14" w14:textId="4FB7E5B2" w:rsidR="005037BE" w:rsidRPr="006047CF" w:rsidRDefault="005037BE" w:rsidP="000F2897">
            <w:pPr>
              <w:keepNext/>
              <w:keepLines/>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1 265 000 </w:t>
            </w:r>
          </w:p>
        </w:tc>
      </w:tr>
      <w:tr w:rsidR="005037BE" w:rsidRPr="006047CF" w14:paraId="4A576CCF" w14:textId="77777777" w:rsidTr="00097531">
        <w:trPr>
          <w:trHeight w:val="217"/>
          <w:jc w:val="right"/>
        </w:trPr>
        <w:tc>
          <w:tcPr>
            <w:tcW w:w="7427" w:type="dxa"/>
            <w:tcBorders>
              <w:top w:val="single" w:sz="4" w:space="0" w:color="auto"/>
            </w:tcBorders>
            <w:hideMark/>
          </w:tcPr>
          <w:p w14:paraId="599FC46A" w14:textId="77777777" w:rsidR="005037BE" w:rsidRPr="006047CF" w:rsidRDefault="005037BE" w:rsidP="000F2897">
            <w:pPr>
              <w:keepNext/>
              <w:keepLines/>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3 (a) Pollination assessment</w:t>
            </w:r>
          </w:p>
        </w:tc>
        <w:tc>
          <w:tcPr>
            <w:tcW w:w="1701" w:type="dxa"/>
            <w:tcBorders>
              <w:top w:val="single" w:sz="4" w:space="0" w:color="auto"/>
            </w:tcBorders>
            <w:noWrap/>
            <w:hideMark/>
          </w:tcPr>
          <w:p w14:paraId="613F095F" w14:textId="77777777" w:rsidR="005037BE" w:rsidRPr="006047CF" w:rsidRDefault="005037BE" w:rsidP="000F2897">
            <w:pPr>
              <w:keepNext/>
              <w:keepLines/>
              <w:spacing w:before="20" w:after="40"/>
              <w:jc w:val="right"/>
              <w:rPr>
                <w:rFonts w:eastAsia="Times New Roman"/>
                <w:sz w:val="18"/>
                <w:szCs w:val="18"/>
                <w:lang w:eastAsia="en-GB"/>
              </w:rPr>
            </w:pPr>
            <w:r w:rsidRPr="006047CF">
              <w:rPr>
                <w:rFonts w:eastAsia="Times New Roman"/>
                <w:sz w:val="18"/>
                <w:szCs w:val="18"/>
                <w:lang w:eastAsia="en-GB"/>
              </w:rPr>
              <w:t xml:space="preserve">– </w:t>
            </w:r>
          </w:p>
        </w:tc>
      </w:tr>
      <w:tr w:rsidR="005037BE" w:rsidRPr="006047CF" w14:paraId="0CE3539B" w14:textId="77777777" w:rsidTr="00097531">
        <w:trPr>
          <w:trHeight w:val="217"/>
          <w:jc w:val="right"/>
        </w:trPr>
        <w:tc>
          <w:tcPr>
            <w:tcW w:w="7427" w:type="dxa"/>
            <w:hideMark/>
          </w:tcPr>
          <w:p w14:paraId="16F61F3D" w14:textId="5CF3B6FB" w:rsidR="005037BE" w:rsidRPr="006047CF" w:rsidRDefault="005037BE" w:rsidP="000F2897">
            <w:pPr>
              <w:keepNext/>
              <w:keepLines/>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3 (b) (i) Land degradation and restoration assessment</w:t>
            </w:r>
          </w:p>
        </w:tc>
        <w:tc>
          <w:tcPr>
            <w:tcW w:w="1701" w:type="dxa"/>
            <w:noWrap/>
            <w:hideMark/>
          </w:tcPr>
          <w:p w14:paraId="7B19190F" w14:textId="77777777" w:rsidR="005037BE" w:rsidRPr="006047CF" w:rsidRDefault="005037BE" w:rsidP="000F2897">
            <w:pPr>
              <w:keepNext/>
              <w:keepLines/>
              <w:spacing w:before="20" w:after="40"/>
              <w:jc w:val="right"/>
              <w:rPr>
                <w:rFonts w:eastAsia="Times New Roman"/>
                <w:sz w:val="18"/>
                <w:szCs w:val="18"/>
                <w:lang w:eastAsia="en-GB"/>
              </w:rPr>
            </w:pPr>
            <w:r w:rsidRPr="006047CF">
              <w:rPr>
                <w:rFonts w:eastAsia="Times New Roman"/>
                <w:sz w:val="18"/>
                <w:szCs w:val="18"/>
                <w:lang w:eastAsia="en-GB"/>
              </w:rPr>
              <w:t xml:space="preserve">– </w:t>
            </w:r>
          </w:p>
        </w:tc>
      </w:tr>
      <w:tr w:rsidR="005037BE" w:rsidRPr="006047CF" w14:paraId="0A7F61EB" w14:textId="77777777" w:rsidTr="00097531">
        <w:trPr>
          <w:trHeight w:val="217"/>
          <w:jc w:val="right"/>
        </w:trPr>
        <w:tc>
          <w:tcPr>
            <w:tcW w:w="7427" w:type="dxa"/>
            <w:hideMark/>
          </w:tcPr>
          <w:p w14:paraId="080B1E3B" w14:textId="2C23E018"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3 (b) (ii) Invasive alien species assessment*</w:t>
            </w:r>
          </w:p>
        </w:tc>
        <w:tc>
          <w:tcPr>
            <w:tcW w:w="1701" w:type="dxa"/>
            <w:noWrap/>
            <w:hideMark/>
          </w:tcPr>
          <w:p w14:paraId="2D936466"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w:t>
            </w:r>
          </w:p>
        </w:tc>
      </w:tr>
      <w:tr w:rsidR="005037BE" w:rsidRPr="006047CF" w14:paraId="3ED4BD4C" w14:textId="77777777" w:rsidTr="00097531">
        <w:trPr>
          <w:trHeight w:val="217"/>
          <w:jc w:val="right"/>
        </w:trPr>
        <w:tc>
          <w:tcPr>
            <w:tcW w:w="7427" w:type="dxa"/>
            <w:hideMark/>
          </w:tcPr>
          <w:p w14:paraId="53DC2513" w14:textId="7758D2B4"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3 (b) (iii) Sustainable use of wild species assessment*</w:t>
            </w:r>
          </w:p>
        </w:tc>
        <w:tc>
          <w:tcPr>
            <w:tcW w:w="1701" w:type="dxa"/>
            <w:noWrap/>
            <w:hideMark/>
          </w:tcPr>
          <w:p w14:paraId="3F87264A"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w:t>
            </w:r>
          </w:p>
        </w:tc>
      </w:tr>
      <w:tr w:rsidR="005037BE" w:rsidRPr="006047CF" w14:paraId="6526895C" w14:textId="77777777" w:rsidTr="00097531">
        <w:trPr>
          <w:trHeight w:val="217"/>
          <w:jc w:val="right"/>
        </w:trPr>
        <w:tc>
          <w:tcPr>
            <w:tcW w:w="7427" w:type="dxa"/>
            <w:hideMark/>
          </w:tcPr>
          <w:p w14:paraId="026EF357" w14:textId="77777777"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3 (c) Policy support tools for scenarios and models</w:t>
            </w:r>
          </w:p>
        </w:tc>
        <w:tc>
          <w:tcPr>
            <w:tcW w:w="1701" w:type="dxa"/>
            <w:noWrap/>
            <w:hideMark/>
          </w:tcPr>
          <w:p w14:paraId="757A0534" w14:textId="2598495D"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100 000 </w:t>
            </w:r>
          </w:p>
        </w:tc>
      </w:tr>
      <w:tr w:rsidR="005037BE" w:rsidRPr="006047CF" w14:paraId="4793B1D0" w14:textId="77777777" w:rsidTr="00097531">
        <w:trPr>
          <w:trHeight w:val="217"/>
          <w:jc w:val="right"/>
        </w:trPr>
        <w:tc>
          <w:tcPr>
            <w:tcW w:w="7427" w:type="dxa"/>
            <w:hideMark/>
          </w:tcPr>
          <w:p w14:paraId="12708DBA" w14:textId="77777777"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Deliverable 3 (d) Policy support tools for values*</w:t>
            </w:r>
          </w:p>
        </w:tc>
        <w:tc>
          <w:tcPr>
            <w:tcW w:w="1701" w:type="dxa"/>
            <w:noWrap/>
            <w:hideMark/>
          </w:tcPr>
          <w:p w14:paraId="02F9E35A"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w:t>
            </w:r>
          </w:p>
        </w:tc>
      </w:tr>
      <w:tr w:rsidR="005037BE" w:rsidRPr="006047CF" w14:paraId="47B4D48D" w14:textId="77777777" w:rsidTr="00097531">
        <w:trPr>
          <w:trHeight w:val="217"/>
          <w:jc w:val="right"/>
        </w:trPr>
        <w:tc>
          <w:tcPr>
            <w:tcW w:w="7427" w:type="dxa"/>
            <w:hideMark/>
          </w:tcPr>
          <w:p w14:paraId="0819424C" w14:textId="77777777"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Pending assessment No.1 (second year)</w:t>
            </w:r>
          </w:p>
        </w:tc>
        <w:tc>
          <w:tcPr>
            <w:tcW w:w="1701" w:type="dxa"/>
            <w:noWrap/>
            <w:hideMark/>
          </w:tcPr>
          <w:p w14:paraId="4C111DE6" w14:textId="5E4345EE"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395 000 </w:t>
            </w:r>
          </w:p>
        </w:tc>
      </w:tr>
      <w:tr w:rsidR="005037BE" w:rsidRPr="006047CF" w14:paraId="4352F7D5" w14:textId="77777777" w:rsidTr="00097531">
        <w:trPr>
          <w:trHeight w:val="217"/>
          <w:jc w:val="right"/>
        </w:trPr>
        <w:tc>
          <w:tcPr>
            <w:tcW w:w="7427" w:type="dxa"/>
            <w:hideMark/>
          </w:tcPr>
          <w:p w14:paraId="7F4AF072" w14:textId="77777777"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Pending assessment No.2 (second year)</w:t>
            </w:r>
          </w:p>
        </w:tc>
        <w:tc>
          <w:tcPr>
            <w:tcW w:w="1701" w:type="dxa"/>
            <w:noWrap/>
            <w:hideMark/>
          </w:tcPr>
          <w:p w14:paraId="78F753B3" w14:textId="55DEB0CC"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395 000 </w:t>
            </w:r>
          </w:p>
        </w:tc>
      </w:tr>
      <w:tr w:rsidR="005037BE" w:rsidRPr="006047CF" w14:paraId="01A79A29" w14:textId="77777777" w:rsidTr="00097531">
        <w:trPr>
          <w:trHeight w:val="217"/>
          <w:jc w:val="right"/>
        </w:trPr>
        <w:tc>
          <w:tcPr>
            <w:tcW w:w="7427" w:type="dxa"/>
            <w:tcBorders>
              <w:bottom w:val="single" w:sz="4" w:space="0" w:color="auto"/>
            </w:tcBorders>
            <w:hideMark/>
          </w:tcPr>
          <w:p w14:paraId="60FA7F51" w14:textId="77777777" w:rsidR="005037BE" w:rsidRPr="006047CF" w:rsidRDefault="005037BE" w:rsidP="000F2897">
            <w:pPr>
              <w:spacing w:before="20" w:after="40"/>
              <w:ind w:firstLineChars="100" w:firstLine="180"/>
              <w:rPr>
                <w:rFonts w:eastAsia="Times New Roman"/>
                <w:sz w:val="18"/>
                <w:szCs w:val="18"/>
                <w:lang w:eastAsia="en-GB"/>
              </w:rPr>
            </w:pPr>
            <w:r w:rsidRPr="006047CF">
              <w:rPr>
                <w:rFonts w:eastAsia="Times New Roman"/>
                <w:sz w:val="18"/>
                <w:szCs w:val="18"/>
                <w:lang w:eastAsia="en-GB"/>
              </w:rPr>
              <w:t>Pending assessment No.3 (first year)</w:t>
            </w:r>
          </w:p>
        </w:tc>
        <w:tc>
          <w:tcPr>
            <w:tcW w:w="1701" w:type="dxa"/>
            <w:tcBorders>
              <w:bottom w:val="single" w:sz="4" w:space="0" w:color="auto"/>
            </w:tcBorders>
            <w:noWrap/>
            <w:hideMark/>
          </w:tcPr>
          <w:p w14:paraId="04F33792" w14:textId="5B316D2E"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375 000 </w:t>
            </w:r>
          </w:p>
        </w:tc>
      </w:tr>
      <w:tr w:rsidR="005037BE" w:rsidRPr="006047CF" w14:paraId="14B2B17A" w14:textId="77777777" w:rsidTr="00097531">
        <w:trPr>
          <w:trHeight w:val="217"/>
          <w:jc w:val="right"/>
        </w:trPr>
        <w:tc>
          <w:tcPr>
            <w:tcW w:w="7427" w:type="dxa"/>
            <w:tcBorders>
              <w:top w:val="single" w:sz="4" w:space="0" w:color="auto"/>
              <w:bottom w:val="single" w:sz="4" w:space="0" w:color="auto"/>
            </w:tcBorders>
            <w:hideMark/>
          </w:tcPr>
          <w:p w14:paraId="15D1BA43"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2.4 Objective 4: communicate and evaluate Platform activities, deliverables and findings</w:t>
            </w:r>
          </w:p>
        </w:tc>
        <w:tc>
          <w:tcPr>
            <w:tcW w:w="1701" w:type="dxa"/>
            <w:tcBorders>
              <w:top w:val="single" w:sz="4" w:space="0" w:color="auto"/>
              <w:bottom w:val="single" w:sz="4" w:space="0" w:color="auto"/>
            </w:tcBorders>
            <w:noWrap/>
            <w:hideMark/>
          </w:tcPr>
          <w:p w14:paraId="29E36BFE" w14:textId="12366D35"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120 000 </w:t>
            </w:r>
          </w:p>
        </w:tc>
      </w:tr>
      <w:tr w:rsidR="005037BE" w:rsidRPr="006047CF" w14:paraId="3923F932" w14:textId="77777777" w:rsidTr="00097531">
        <w:trPr>
          <w:trHeight w:val="217"/>
          <w:jc w:val="right"/>
        </w:trPr>
        <w:tc>
          <w:tcPr>
            <w:tcW w:w="7427" w:type="dxa"/>
            <w:tcBorders>
              <w:top w:val="single" w:sz="4" w:space="0" w:color="auto"/>
            </w:tcBorders>
            <w:hideMark/>
          </w:tcPr>
          <w:p w14:paraId="264F4803" w14:textId="77777777" w:rsidR="005037BE" w:rsidRPr="006047CF" w:rsidRDefault="005037BE" w:rsidP="000F2897">
            <w:pPr>
              <w:spacing w:before="20" w:after="40"/>
              <w:ind w:firstLineChars="100" w:firstLine="180"/>
              <w:rPr>
                <w:rFonts w:eastAsia="Times New Roman"/>
                <w:color w:val="000000"/>
                <w:sz w:val="18"/>
                <w:szCs w:val="18"/>
                <w:lang w:eastAsia="en-GB"/>
              </w:rPr>
            </w:pPr>
            <w:r w:rsidRPr="006047CF">
              <w:rPr>
                <w:rFonts w:eastAsia="Times New Roman"/>
                <w:color w:val="000000"/>
                <w:sz w:val="18"/>
                <w:szCs w:val="18"/>
                <w:lang w:eastAsia="en-GB"/>
              </w:rPr>
              <w:t>Deliverable 4 (a) Catalogue of assessments</w:t>
            </w:r>
          </w:p>
        </w:tc>
        <w:tc>
          <w:tcPr>
            <w:tcW w:w="1701" w:type="dxa"/>
            <w:tcBorders>
              <w:top w:val="single" w:sz="4" w:space="0" w:color="auto"/>
            </w:tcBorders>
            <w:noWrap/>
            <w:hideMark/>
          </w:tcPr>
          <w:p w14:paraId="4A8A5D24"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w:t>
            </w:r>
          </w:p>
        </w:tc>
      </w:tr>
      <w:tr w:rsidR="005037BE" w:rsidRPr="006047CF" w14:paraId="13D1A04B" w14:textId="77777777" w:rsidTr="00097531">
        <w:trPr>
          <w:trHeight w:val="217"/>
          <w:jc w:val="right"/>
        </w:trPr>
        <w:tc>
          <w:tcPr>
            <w:tcW w:w="7427" w:type="dxa"/>
            <w:hideMark/>
          </w:tcPr>
          <w:p w14:paraId="341BBD7E" w14:textId="77777777" w:rsidR="005037BE" w:rsidRPr="006047CF" w:rsidRDefault="005037BE" w:rsidP="000F2897">
            <w:pPr>
              <w:spacing w:before="20" w:after="40"/>
              <w:ind w:firstLineChars="100" w:firstLine="180"/>
              <w:rPr>
                <w:rFonts w:eastAsia="Times New Roman"/>
                <w:color w:val="000000"/>
                <w:sz w:val="18"/>
                <w:szCs w:val="18"/>
                <w:lang w:eastAsia="en-GB"/>
              </w:rPr>
            </w:pPr>
            <w:r w:rsidRPr="006047CF">
              <w:rPr>
                <w:rFonts w:eastAsia="Times New Roman"/>
                <w:color w:val="000000"/>
                <w:sz w:val="18"/>
                <w:szCs w:val="18"/>
                <w:lang w:eastAsia="en-GB"/>
              </w:rPr>
              <w:t>Deliverable 4 (c) Catalogue of policy support tools and methodologies</w:t>
            </w:r>
          </w:p>
        </w:tc>
        <w:tc>
          <w:tcPr>
            <w:tcW w:w="1701" w:type="dxa"/>
            <w:noWrap/>
            <w:hideMark/>
          </w:tcPr>
          <w:p w14:paraId="27416BCF"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w:t>
            </w:r>
          </w:p>
        </w:tc>
      </w:tr>
      <w:tr w:rsidR="005037BE" w:rsidRPr="006047CF" w14:paraId="12A3614D" w14:textId="77777777" w:rsidTr="00097531">
        <w:trPr>
          <w:trHeight w:val="217"/>
          <w:jc w:val="right"/>
        </w:trPr>
        <w:tc>
          <w:tcPr>
            <w:tcW w:w="7427" w:type="dxa"/>
            <w:hideMark/>
          </w:tcPr>
          <w:p w14:paraId="6BFF2AA5" w14:textId="77777777" w:rsidR="005037BE" w:rsidRPr="006047CF" w:rsidRDefault="005037BE" w:rsidP="000F2897">
            <w:pPr>
              <w:spacing w:before="20" w:after="40"/>
              <w:ind w:firstLineChars="100" w:firstLine="180"/>
              <w:rPr>
                <w:rFonts w:eastAsia="Times New Roman"/>
                <w:color w:val="000000"/>
                <w:sz w:val="18"/>
                <w:szCs w:val="18"/>
                <w:lang w:eastAsia="en-GB"/>
              </w:rPr>
            </w:pPr>
            <w:r w:rsidRPr="006047CF">
              <w:rPr>
                <w:rFonts w:eastAsia="Times New Roman"/>
                <w:color w:val="000000"/>
                <w:sz w:val="18"/>
                <w:szCs w:val="18"/>
                <w:lang w:eastAsia="en-GB"/>
              </w:rPr>
              <w:t>Deliverable 4 (d) Communication and stakeholder engagement</w:t>
            </w:r>
          </w:p>
        </w:tc>
        <w:tc>
          <w:tcPr>
            <w:tcW w:w="1701" w:type="dxa"/>
            <w:noWrap/>
            <w:hideMark/>
          </w:tcPr>
          <w:p w14:paraId="3713EE22" w14:textId="4D084885"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112 500 </w:t>
            </w:r>
          </w:p>
        </w:tc>
      </w:tr>
      <w:tr w:rsidR="005037BE" w:rsidRPr="006047CF" w14:paraId="59BAB9E7" w14:textId="77777777" w:rsidTr="00097531">
        <w:trPr>
          <w:trHeight w:val="217"/>
          <w:jc w:val="right"/>
        </w:trPr>
        <w:tc>
          <w:tcPr>
            <w:tcW w:w="7427" w:type="dxa"/>
            <w:tcBorders>
              <w:bottom w:val="single" w:sz="4" w:space="0" w:color="auto"/>
            </w:tcBorders>
            <w:hideMark/>
          </w:tcPr>
          <w:p w14:paraId="20D87D5F" w14:textId="77777777" w:rsidR="005037BE" w:rsidRPr="006047CF" w:rsidRDefault="005037BE" w:rsidP="000F2897">
            <w:pPr>
              <w:spacing w:before="20" w:after="40"/>
              <w:ind w:firstLineChars="100" w:firstLine="180"/>
              <w:rPr>
                <w:rFonts w:eastAsia="Times New Roman"/>
                <w:color w:val="000000"/>
                <w:sz w:val="18"/>
                <w:szCs w:val="18"/>
                <w:lang w:eastAsia="en-GB"/>
              </w:rPr>
            </w:pPr>
            <w:r w:rsidRPr="006047CF">
              <w:rPr>
                <w:rFonts w:eastAsia="Times New Roman"/>
                <w:color w:val="000000"/>
                <w:sz w:val="18"/>
                <w:szCs w:val="18"/>
                <w:lang w:eastAsia="en-GB"/>
              </w:rPr>
              <w:t>Deliverable 4 (e) Review of the Platform</w:t>
            </w:r>
          </w:p>
        </w:tc>
        <w:tc>
          <w:tcPr>
            <w:tcW w:w="1701" w:type="dxa"/>
            <w:tcBorders>
              <w:bottom w:val="single" w:sz="4" w:space="0" w:color="auto"/>
            </w:tcBorders>
            <w:noWrap/>
            <w:hideMark/>
          </w:tcPr>
          <w:p w14:paraId="2C4E7A68" w14:textId="51D2EDFB"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  7 500 </w:t>
            </w:r>
          </w:p>
        </w:tc>
      </w:tr>
      <w:tr w:rsidR="005037BE" w:rsidRPr="006047CF" w14:paraId="346FF6F9" w14:textId="77777777" w:rsidTr="00097531">
        <w:trPr>
          <w:trHeight w:val="230"/>
          <w:jc w:val="right"/>
        </w:trPr>
        <w:tc>
          <w:tcPr>
            <w:tcW w:w="7427" w:type="dxa"/>
            <w:tcBorders>
              <w:top w:val="single" w:sz="4" w:space="0" w:color="auto"/>
              <w:bottom w:val="single" w:sz="4" w:space="0" w:color="auto"/>
            </w:tcBorders>
            <w:noWrap/>
            <w:hideMark/>
          </w:tcPr>
          <w:p w14:paraId="6B7AAFC0"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2, implementation of the work programme</w:t>
            </w:r>
          </w:p>
        </w:tc>
        <w:tc>
          <w:tcPr>
            <w:tcW w:w="1701" w:type="dxa"/>
            <w:tcBorders>
              <w:top w:val="single" w:sz="4" w:space="0" w:color="auto"/>
              <w:bottom w:val="single" w:sz="4" w:space="0" w:color="auto"/>
            </w:tcBorders>
            <w:noWrap/>
            <w:hideMark/>
          </w:tcPr>
          <w:p w14:paraId="5CB55AF9" w14:textId="479EA573"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1 590 417 </w:t>
            </w:r>
          </w:p>
        </w:tc>
      </w:tr>
      <w:tr w:rsidR="005037BE" w:rsidRPr="006047CF" w14:paraId="793B7144" w14:textId="77777777" w:rsidTr="00097531">
        <w:trPr>
          <w:trHeight w:val="43"/>
          <w:jc w:val="right"/>
        </w:trPr>
        <w:tc>
          <w:tcPr>
            <w:tcW w:w="7427" w:type="dxa"/>
            <w:tcBorders>
              <w:top w:val="single" w:sz="4" w:space="0" w:color="auto"/>
              <w:bottom w:val="single" w:sz="4" w:space="0" w:color="auto"/>
            </w:tcBorders>
            <w:noWrap/>
            <w:hideMark/>
          </w:tcPr>
          <w:p w14:paraId="4662733E" w14:textId="77777777"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701" w:type="dxa"/>
            <w:tcBorders>
              <w:top w:val="single" w:sz="4" w:space="0" w:color="auto"/>
              <w:bottom w:val="single" w:sz="4" w:space="0" w:color="auto"/>
            </w:tcBorders>
            <w:noWrap/>
            <w:hideMark/>
          </w:tcPr>
          <w:p w14:paraId="49EBE19F" w14:textId="77777777"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w:t>
            </w:r>
          </w:p>
        </w:tc>
      </w:tr>
      <w:tr w:rsidR="005037BE" w:rsidRPr="006047CF" w14:paraId="5A176299" w14:textId="77777777" w:rsidTr="00097531">
        <w:trPr>
          <w:trHeight w:val="217"/>
          <w:jc w:val="right"/>
        </w:trPr>
        <w:tc>
          <w:tcPr>
            <w:tcW w:w="7427" w:type="dxa"/>
            <w:tcBorders>
              <w:top w:val="single" w:sz="4" w:space="0" w:color="auto"/>
              <w:bottom w:val="single" w:sz="4" w:space="0" w:color="auto"/>
            </w:tcBorders>
            <w:noWrap/>
            <w:hideMark/>
          </w:tcPr>
          <w:p w14:paraId="78753C1B"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3. Secretariat</w:t>
            </w:r>
          </w:p>
        </w:tc>
        <w:tc>
          <w:tcPr>
            <w:tcW w:w="1701" w:type="dxa"/>
            <w:tcBorders>
              <w:top w:val="single" w:sz="4" w:space="0" w:color="auto"/>
              <w:bottom w:val="single" w:sz="4" w:space="0" w:color="auto"/>
            </w:tcBorders>
            <w:noWrap/>
            <w:hideMark/>
          </w:tcPr>
          <w:p w14:paraId="448FC222" w14:textId="7777777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3763869B" w14:textId="77777777" w:rsidTr="00097531">
        <w:trPr>
          <w:trHeight w:val="217"/>
          <w:jc w:val="right"/>
        </w:trPr>
        <w:tc>
          <w:tcPr>
            <w:tcW w:w="7427" w:type="dxa"/>
            <w:tcBorders>
              <w:top w:val="single" w:sz="4" w:space="0" w:color="auto"/>
            </w:tcBorders>
            <w:noWrap/>
            <w:hideMark/>
          </w:tcPr>
          <w:p w14:paraId="4E2E7607"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3.1 Secretariat personnel</w:t>
            </w:r>
          </w:p>
        </w:tc>
        <w:tc>
          <w:tcPr>
            <w:tcW w:w="1701" w:type="dxa"/>
            <w:tcBorders>
              <w:top w:val="single" w:sz="4" w:space="0" w:color="auto"/>
            </w:tcBorders>
            <w:noWrap/>
            <w:hideMark/>
          </w:tcPr>
          <w:p w14:paraId="6772BA57" w14:textId="64F211A7"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2 017 600 </w:t>
            </w:r>
          </w:p>
        </w:tc>
      </w:tr>
      <w:tr w:rsidR="005037BE" w:rsidRPr="006047CF" w14:paraId="37195543" w14:textId="77777777" w:rsidTr="00097531">
        <w:trPr>
          <w:trHeight w:val="217"/>
          <w:jc w:val="right"/>
        </w:trPr>
        <w:tc>
          <w:tcPr>
            <w:tcW w:w="7427" w:type="dxa"/>
            <w:tcBorders>
              <w:bottom w:val="single" w:sz="4" w:space="0" w:color="auto"/>
            </w:tcBorders>
            <w:noWrap/>
            <w:hideMark/>
          </w:tcPr>
          <w:p w14:paraId="002FAA79"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3.2 Operating costs (non-personnel)</w:t>
            </w:r>
          </w:p>
        </w:tc>
        <w:tc>
          <w:tcPr>
            <w:tcW w:w="1701" w:type="dxa"/>
            <w:tcBorders>
              <w:bottom w:val="single" w:sz="4" w:space="0" w:color="auto"/>
            </w:tcBorders>
            <w:noWrap/>
            <w:hideMark/>
          </w:tcPr>
          <w:p w14:paraId="3FABA658" w14:textId="359C15C0"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251 000 </w:t>
            </w:r>
          </w:p>
        </w:tc>
      </w:tr>
      <w:tr w:rsidR="005037BE" w:rsidRPr="006047CF" w14:paraId="0E8F6EC2" w14:textId="77777777" w:rsidTr="00097531">
        <w:trPr>
          <w:trHeight w:val="230"/>
          <w:jc w:val="right"/>
        </w:trPr>
        <w:tc>
          <w:tcPr>
            <w:tcW w:w="7427" w:type="dxa"/>
            <w:tcBorders>
              <w:top w:val="single" w:sz="4" w:space="0" w:color="auto"/>
              <w:bottom w:val="single" w:sz="4" w:space="0" w:color="auto"/>
            </w:tcBorders>
            <w:noWrap/>
            <w:hideMark/>
          </w:tcPr>
          <w:p w14:paraId="61E8C4A7"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Subtotal 3, secretariat (personnel + operating)</w:t>
            </w:r>
          </w:p>
        </w:tc>
        <w:tc>
          <w:tcPr>
            <w:tcW w:w="1701" w:type="dxa"/>
            <w:tcBorders>
              <w:top w:val="single" w:sz="4" w:space="0" w:color="auto"/>
              <w:bottom w:val="single" w:sz="4" w:space="0" w:color="auto"/>
            </w:tcBorders>
            <w:noWrap/>
            <w:hideMark/>
          </w:tcPr>
          <w:p w14:paraId="39CD284A" w14:textId="2393A1EB"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2 268 600 </w:t>
            </w:r>
          </w:p>
        </w:tc>
      </w:tr>
      <w:tr w:rsidR="005037BE" w:rsidRPr="006047CF" w14:paraId="2B20743F" w14:textId="77777777" w:rsidTr="00097531">
        <w:trPr>
          <w:trHeight w:val="217"/>
          <w:jc w:val="right"/>
        </w:trPr>
        <w:tc>
          <w:tcPr>
            <w:tcW w:w="7427" w:type="dxa"/>
            <w:tcBorders>
              <w:top w:val="single" w:sz="4" w:space="0" w:color="auto"/>
            </w:tcBorders>
            <w:noWrap/>
            <w:hideMark/>
          </w:tcPr>
          <w:p w14:paraId="2F98D415"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Subtotal, 1+2+3</w:t>
            </w:r>
          </w:p>
        </w:tc>
        <w:tc>
          <w:tcPr>
            <w:tcW w:w="1701" w:type="dxa"/>
            <w:tcBorders>
              <w:top w:val="single" w:sz="4" w:space="0" w:color="auto"/>
            </w:tcBorders>
            <w:noWrap/>
            <w:hideMark/>
          </w:tcPr>
          <w:p w14:paraId="150CE7AC" w14:textId="28872E6C"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5 624 917 </w:t>
            </w:r>
          </w:p>
        </w:tc>
      </w:tr>
      <w:tr w:rsidR="005037BE" w:rsidRPr="006047CF" w14:paraId="5C414DC5" w14:textId="77777777" w:rsidTr="0018693C">
        <w:trPr>
          <w:trHeight w:val="217"/>
          <w:jc w:val="right"/>
        </w:trPr>
        <w:tc>
          <w:tcPr>
            <w:tcW w:w="7427" w:type="dxa"/>
            <w:tcBorders>
              <w:bottom w:val="single" w:sz="4" w:space="0" w:color="000000"/>
            </w:tcBorders>
            <w:noWrap/>
            <w:hideMark/>
          </w:tcPr>
          <w:p w14:paraId="171868A9" w14:textId="77777777" w:rsidR="005037BE" w:rsidRPr="006047CF" w:rsidRDefault="005037BE" w:rsidP="000F2897">
            <w:pPr>
              <w:spacing w:before="20" w:after="40"/>
              <w:rPr>
                <w:rFonts w:eastAsia="Times New Roman"/>
                <w:color w:val="000000"/>
                <w:sz w:val="18"/>
                <w:szCs w:val="18"/>
                <w:lang w:eastAsia="en-GB"/>
              </w:rPr>
            </w:pPr>
            <w:r w:rsidRPr="006047CF">
              <w:rPr>
                <w:rFonts w:eastAsia="Times New Roman"/>
                <w:color w:val="000000"/>
                <w:sz w:val="18"/>
                <w:szCs w:val="18"/>
                <w:lang w:eastAsia="en-GB"/>
              </w:rPr>
              <w:t>Programme support costs (8 per cent)</w:t>
            </w:r>
          </w:p>
        </w:tc>
        <w:tc>
          <w:tcPr>
            <w:tcW w:w="1701" w:type="dxa"/>
            <w:tcBorders>
              <w:bottom w:val="single" w:sz="4" w:space="0" w:color="000000"/>
            </w:tcBorders>
            <w:noWrap/>
            <w:hideMark/>
          </w:tcPr>
          <w:p w14:paraId="1E73D1B8" w14:textId="650CAE23"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449 993 </w:t>
            </w:r>
          </w:p>
        </w:tc>
      </w:tr>
      <w:tr w:rsidR="005037BE" w:rsidRPr="006047CF" w14:paraId="445BE3C7" w14:textId="77777777" w:rsidTr="0018693C">
        <w:trPr>
          <w:trHeight w:val="230"/>
          <w:jc w:val="right"/>
        </w:trPr>
        <w:tc>
          <w:tcPr>
            <w:tcW w:w="7427" w:type="dxa"/>
            <w:tcBorders>
              <w:top w:val="single" w:sz="4" w:space="0" w:color="000000"/>
              <w:bottom w:val="single" w:sz="4" w:space="0" w:color="auto"/>
            </w:tcBorders>
            <w:noWrap/>
            <w:hideMark/>
          </w:tcPr>
          <w:p w14:paraId="505154CF"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Total cost to the trust fund</w:t>
            </w:r>
          </w:p>
        </w:tc>
        <w:tc>
          <w:tcPr>
            <w:tcW w:w="1701" w:type="dxa"/>
            <w:tcBorders>
              <w:top w:val="single" w:sz="4" w:space="0" w:color="000000"/>
              <w:bottom w:val="single" w:sz="4" w:space="0" w:color="auto"/>
            </w:tcBorders>
            <w:noWrap/>
            <w:hideMark/>
          </w:tcPr>
          <w:p w14:paraId="5B2F65A9" w14:textId="29EB1E81"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6 074 910 </w:t>
            </w:r>
          </w:p>
        </w:tc>
      </w:tr>
      <w:tr w:rsidR="005037BE" w:rsidRPr="006047CF" w14:paraId="611AA1C6" w14:textId="77777777" w:rsidTr="00097531">
        <w:trPr>
          <w:trHeight w:val="64"/>
          <w:jc w:val="right"/>
        </w:trPr>
        <w:tc>
          <w:tcPr>
            <w:tcW w:w="7427" w:type="dxa"/>
            <w:tcBorders>
              <w:top w:val="single" w:sz="4" w:space="0" w:color="auto"/>
              <w:bottom w:val="single" w:sz="4" w:space="0" w:color="auto"/>
            </w:tcBorders>
            <w:noWrap/>
            <w:hideMark/>
          </w:tcPr>
          <w:p w14:paraId="143E2BE7" w14:textId="77777777"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w:t>
            </w:r>
          </w:p>
        </w:tc>
        <w:tc>
          <w:tcPr>
            <w:tcW w:w="1701" w:type="dxa"/>
            <w:tcBorders>
              <w:top w:val="single" w:sz="4" w:space="0" w:color="auto"/>
              <w:bottom w:val="single" w:sz="4" w:space="0" w:color="auto"/>
            </w:tcBorders>
            <w:noWrap/>
            <w:hideMark/>
          </w:tcPr>
          <w:p w14:paraId="3026F1E5" w14:textId="77777777"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w:t>
            </w:r>
          </w:p>
        </w:tc>
      </w:tr>
      <w:tr w:rsidR="005037BE" w:rsidRPr="006047CF" w14:paraId="56880789" w14:textId="77777777" w:rsidTr="00097531">
        <w:trPr>
          <w:trHeight w:val="230"/>
          <w:jc w:val="right"/>
        </w:trPr>
        <w:tc>
          <w:tcPr>
            <w:tcW w:w="7427" w:type="dxa"/>
            <w:tcBorders>
              <w:top w:val="single" w:sz="4" w:space="0" w:color="auto"/>
              <w:bottom w:val="single" w:sz="12" w:space="0" w:color="auto"/>
            </w:tcBorders>
            <w:noWrap/>
            <w:hideMark/>
          </w:tcPr>
          <w:p w14:paraId="55BD22FD" w14:textId="77777777" w:rsidR="005037BE" w:rsidRPr="006047CF" w:rsidRDefault="005037BE" w:rsidP="000F2897">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Total cash requirement</w:t>
            </w:r>
          </w:p>
        </w:tc>
        <w:tc>
          <w:tcPr>
            <w:tcW w:w="1701" w:type="dxa"/>
            <w:tcBorders>
              <w:top w:val="single" w:sz="4" w:space="0" w:color="auto"/>
              <w:bottom w:val="single" w:sz="12" w:space="0" w:color="auto"/>
            </w:tcBorders>
            <w:noWrap/>
            <w:hideMark/>
          </w:tcPr>
          <w:p w14:paraId="53F419A1" w14:textId="1A7ED0D2" w:rsidR="005037BE" w:rsidRPr="006047CF" w:rsidRDefault="005037BE" w:rsidP="000F2897">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6 074 910 </w:t>
            </w:r>
          </w:p>
        </w:tc>
      </w:tr>
    </w:tbl>
    <w:p w14:paraId="46BC1FE7" w14:textId="77777777" w:rsidR="005037BE" w:rsidRPr="006047CF" w:rsidRDefault="005037BE" w:rsidP="005037BE">
      <w:pPr>
        <w:pStyle w:val="Normal-pool"/>
        <w:ind w:left="1247"/>
        <w:rPr>
          <w:sz w:val="17"/>
          <w:szCs w:val="17"/>
        </w:rPr>
      </w:pPr>
      <w:r w:rsidRPr="006047CF">
        <w:rPr>
          <w:sz w:val="17"/>
          <w:szCs w:val="17"/>
        </w:rPr>
        <w:t>* This table assumes that two pending assessments would be undertaken in 2018, and one in 2019. In order to not make any inference regarding which assessments would start first, the table does not list the amounts next to the assessments, but, instead, includes amounts next to three pending generic assessments.</w:t>
      </w:r>
    </w:p>
    <w:p w14:paraId="3A20B301" w14:textId="77777777" w:rsidR="005037BE" w:rsidRPr="006047CF" w:rsidRDefault="005037BE" w:rsidP="00AF1C29">
      <w:pPr>
        <w:pStyle w:val="Normalnumber"/>
        <w:numPr>
          <w:ilvl w:val="0"/>
          <w:numId w:val="55"/>
        </w:numPr>
        <w:spacing w:before="240"/>
      </w:pPr>
      <w:r w:rsidRPr="006047CF">
        <w:t>The estimated cost of the implementation of the first work programme for 2019 includes:</w:t>
      </w:r>
    </w:p>
    <w:p w14:paraId="137FF380" w14:textId="77777777" w:rsidR="005037BE" w:rsidRPr="006047CF" w:rsidRDefault="005037BE" w:rsidP="005037BE">
      <w:pPr>
        <w:pStyle w:val="Normalnumber"/>
        <w:numPr>
          <w:ilvl w:val="1"/>
          <w:numId w:val="55"/>
        </w:numPr>
      </w:pPr>
      <w:r w:rsidRPr="006047CF">
        <w:t>The continuation of the three task forces on capacity-building, indigenous and local knowledge, and knowledge and data until May 2019, amounting to $91,667 (which corresponds to five months of technical support; deliverables 1 (a), 1 (c), 1 (d));</w:t>
      </w:r>
    </w:p>
    <w:p w14:paraId="2EAD2994" w14:textId="0E1DBCBE" w:rsidR="005037BE" w:rsidRPr="006047CF" w:rsidRDefault="005037BE" w:rsidP="005037BE">
      <w:pPr>
        <w:pStyle w:val="Normalnumber"/>
        <w:numPr>
          <w:ilvl w:val="1"/>
          <w:numId w:val="55"/>
        </w:numPr>
      </w:pPr>
      <w:r w:rsidRPr="006047CF">
        <w:t>The finalization of the global assessment, including the costs of bringing the co-chairs and coordinating lead authors to the seventh session, as well as the provision of technical support during three months after that session, amounting to $113,750 (deliverable 2 (c));</w:t>
      </w:r>
    </w:p>
    <w:p w14:paraId="4420CF75" w14:textId="25DE7E32" w:rsidR="005037BE" w:rsidRPr="006047CF" w:rsidRDefault="005037BE" w:rsidP="005037BE">
      <w:pPr>
        <w:pStyle w:val="Normalnumber"/>
        <w:numPr>
          <w:ilvl w:val="1"/>
          <w:numId w:val="55"/>
        </w:numPr>
      </w:pPr>
      <w:r w:rsidRPr="006047CF">
        <w:t>The continuation of the two pending assessments initiated in 2018 throughout the entire year of 2019, amounting to an estimated $790,000 (2 x $395,000), subject to a decision from the Plenary;</w:t>
      </w:r>
    </w:p>
    <w:p w14:paraId="39C39A4A" w14:textId="77777777" w:rsidR="005037BE" w:rsidRPr="006047CF" w:rsidRDefault="005037BE" w:rsidP="005037BE">
      <w:pPr>
        <w:pStyle w:val="Normalnumber"/>
        <w:numPr>
          <w:ilvl w:val="1"/>
          <w:numId w:val="55"/>
        </w:numPr>
      </w:pPr>
      <w:r w:rsidRPr="006047CF">
        <w:t>The initiation of the third pending assessment of the first work programme, amounting to $375,000 for its first year, subject to a decision from the Plenary;</w:t>
      </w:r>
    </w:p>
    <w:p w14:paraId="2002DA1B" w14:textId="639C0E57" w:rsidR="005037BE" w:rsidRPr="006047CF" w:rsidRDefault="005037BE" w:rsidP="005037BE">
      <w:pPr>
        <w:pStyle w:val="Normalnumber"/>
        <w:numPr>
          <w:ilvl w:val="1"/>
          <w:numId w:val="55"/>
        </w:numPr>
      </w:pPr>
      <w:r w:rsidRPr="006047CF">
        <w:t>The finalisation of the external review, amounting to $7,500 for the participation of the external reviewers at the seventh session;</w:t>
      </w:r>
    </w:p>
    <w:p w14:paraId="287613C1" w14:textId="77777777" w:rsidR="005037BE" w:rsidRPr="006047CF" w:rsidRDefault="005037BE" w:rsidP="005037BE">
      <w:pPr>
        <w:pStyle w:val="Normalnumber"/>
        <w:numPr>
          <w:ilvl w:val="1"/>
          <w:numId w:val="55"/>
        </w:numPr>
      </w:pPr>
      <w:r w:rsidRPr="006047CF">
        <w:t>The continuation of the general communications activities until May 2019, amounting to $112,500.</w:t>
      </w:r>
    </w:p>
    <w:p w14:paraId="54E093B3" w14:textId="77777777" w:rsidR="005037BE" w:rsidRPr="006047CF" w:rsidRDefault="005037BE" w:rsidP="005037BE">
      <w:pPr>
        <w:pStyle w:val="CH1"/>
      </w:pPr>
      <w:r w:rsidRPr="006047CF">
        <w:lastRenderedPageBreak/>
        <w:tab/>
        <w:t>IV.</w:t>
      </w:r>
      <w:r w:rsidRPr="006047CF">
        <w:tab/>
        <w:t>Overview of the cost of the Platform and estimate of funds to be raised</w:t>
      </w:r>
    </w:p>
    <w:p w14:paraId="468F29E5" w14:textId="77777777" w:rsidR="005037BE" w:rsidRPr="006047CF" w:rsidRDefault="005037BE" w:rsidP="00FC26D1">
      <w:pPr>
        <w:pStyle w:val="CH2"/>
        <w:tabs>
          <w:tab w:val="clear" w:pos="624"/>
          <w:tab w:val="left" w:pos="4082"/>
        </w:tabs>
        <w:spacing w:before="80"/>
        <w:ind w:left="1247" w:hanging="1247"/>
      </w:pPr>
      <w:r w:rsidRPr="006047CF">
        <w:tab/>
        <w:t>A.</w:t>
      </w:r>
      <w:r w:rsidRPr="006047CF">
        <w:tab/>
        <w:t>Overview of the cost of the Platform</w:t>
      </w:r>
    </w:p>
    <w:p w14:paraId="7D47174C" w14:textId="74DF1910" w:rsidR="005037BE" w:rsidRPr="006047CF" w:rsidRDefault="005037BE" w:rsidP="005037BE">
      <w:pPr>
        <w:pStyle w:val="Normalnumber"/>
        <w:numPr>
          <w:ilvl w:val="0"/>
          <w:numId w:val="55"/>
        </w:numPr>
      </w:pPr>
      <w:r w:rsidRPr="006047CF">
        <w:t>The secretariat has conducted a detailed analysis of expenses made, pending commitments and financial reports from 2014 to 2017. Comparing the total budget approved over the period 2014–2017 ($33.9 million) with the total expenses made for that period ($22.7 million), including pending commitments related to 2017 activities, shows an overall saving amounting to about $11.2 million. These saving of $11.2 million have originated over the past years from the three categories of the budget, with about $6.25 million saved from the work programme, $2.65 million from the secretariat, and $2.3 million from meetings of the Platform’s bodies.</w:t>
      </w:r>
    </w:p>
    <w:p w14:paraId="2B55A809" w14:textId="451DD87C" w:rsidR="005037BE" w:rsidRPr="006047CF" w:rsidRDefault="005037BE" w:rsidP="005037BE">
      <w:pPr>
        <w:pStyle w:val="Normalnumber"/>
        <w:numPr>
          <w:ilvl w:val="0"/>
          <w:numId w:val="55"/>
        </w:numPr>
      </w:pPr>
      <w:r w:rsidRPr="006047CF">
        <w:t xml:space="preserve"> Out of this $11.2 million, $7 million was already reported as unspent to the Plenary in previous years. The remaining $4.2 million results partly from savings made in 2017 ($1.98 million; see section II.B.), and partly from an additional $2.2 million savings made between 2014 and 2016, and not previously reported to the Plenary. The reason for this is the change of accounting system introduced by the United Nations in June 2015, moving from the United Nations Accounting Standards (UNSAS) to the International Public-Sector Accounting Standards (IPSAS), which modified the way of reporting pending commitments. Some pending commitments were reported as actual expenses, but ended up costing much less than originally budgeted, resulting in unreported savings. The $2.2 million additional savings were made in 2014 ($60,900), 2015 ($1.78 million), and 2016 ($400,000). </w:t>
      </w:r>
    </w:p>
    <w:p w14:paraId="101C2AA1" w14:textId="4082A3CE" w:rsidR="005037BE" w:rsidRPr="006047CF" w:rsidRDefault="005037BE" w:rsidP="005037BE">
      <w:pPr>
        <w:pStyle w:val="Normalnumber"/>
        <w:numPr>
          <w:ilvl w:val="0"/>
          <w:numId w:val="55"/>
        </w:numPr>
      </w:pPr>
      <w:r w:rsidRPr="006047CF">
        <w:t>The costs estimated for 2018 and 2019, restricted to the first work programme, amount to $8,573,753 (table 7, option A) and $6,074,910 (table 8), respectively, based on assumptions outlined in section III. In 2020 and 2021, another estimated $2,</w:t>
      </w:r>
      <w:r w:rsidR="00DA1935" w:rsidRPr="006047CF">
        <w:t>613</w:t>
      </w:r>
      <w:r w:rsidRPr="006047CF">
        <w:t>,</w:t>
      </w:r>
      <w:r w:rsidR="00DA1935" w:rsidRPr="006047CF">
        <w:t xml:space="preserve">600 </w:t>
      </w:r>
      <w:r w:rsidRPr="006047CF">
        <w:t>would be needed, in total for these two years, to cover the finalization of deliverables pertaining to the three pending assessments of the first work programme, subject to a decision by the Plenary on the undertaking of these pending assessments.</w:t>
      </w:r>
    </w:p>
    <w:p w14:paraId="239C0F4C" w14:textId="77777777" w:rsidR="005037BE" w:rsidRPr="006047CF" w:rsidRDefault="005037BE" w:rsidP="00FC26D1">
      <w:pPr>
        <w:pStyle w:val="CH2"/>
        <w:tabs>
          <w:tab w:val="clear" w:pos="624"/>
          <w:tab w:val="left" w:pos="4082"/>
        </w:tabs>
        <w:spacing w:before="80"/>
        <w:ind w:left="1247" w:hanging="1247"/>
      </w:pPr>
      <w:r w:rsidRPr="006047CF">
        <w:tab/>
        <w:t>B.</w:t>
      </w:r>
      <w:r w:rsidRPr="006047CF">
        <w:tab/>
        <w:t>Estimate of the funds to be raised</w:t>
      </w:r>
    </w:p>
    <w:p w14:paraId="3503A1EA" w14:textId="2B36690F" w:rsidR="005037BE" w:rsidRPr="006047CF" w:rsidRDefault="005037BE" w:rsidP="00FC26D1">
      <w:pPr>
        <w:pStyle w:val="Normalnumber"/>
        <w:keepNext/>
        <w:keepLines/>
        <w:numPr>
          <w:ilvl w:val="0"/>
          <w:numId w:val="55"/>
        </w:numPr>
      </w:pPr>
      <w:bookmarkStart w:id="1" w:name="_Hlk499630019"/>
      <w:r w:rsidRPr="006047CF">
        <w:t>The estimated cash balance as at 1 January 2018 amounts to $5,</w:t>
      </w:r>
      <w:r w:rsidR="00D559E2" w:rsidRPr="006047CF">
        <w:t>660</w:t>
      </w:r>
      <w:r w:rsidRPr="006047CF">
        <w:t>,</w:t>
      </w:r>
      <w:r w:rsidR="00D559E2" w:rsidRPr="006047CF">
        <w:t>781</w:t>
      </w:r>
      <w:r w:rsidRPr="006047CF">
        <w:t>, obtained by:</w:t>
      </w:r>
    </w:p>
    <w:p w14:paraId="67675689" w14:textId="3A895331" w:rsidR="005037BE" w:rsidRPr="006047CF" w:rsidRDefault="005037BE" w:rsidP="00FC26D1">
      <w:pPr>
        <w:pStyle w:val="Normalnumber"/>
        <w:keepNext/>
        <w:keepLines/>
        <w:numPr>
          <w:ilvl w:val="1"/>
          <w:numId w:val="55"/>
        </w:numPr>
      </w:pPr>
      <w:r w:rsidRPr="006047CF">
        <w:t xml:space="preserve"> Starting with the sum of all cash contributions received since 2012 on the trust fund amounting to $31,</w:t>
      </w:r>
      <w:r w:rsidR="00727640" w:rsidRPr="006047CF">
        <w:t>158</w:t>
      </w:r>
      <w:r w:rsidRPr="006047CF">
        <w:t>,</w:t>
      </w:r>
      <w:r w:rsidR="00727640" w:rsidRPr="006047CF">
        <w:t xml:space="preserve">931 </w:t>
      </w:r>
      <w:r w:rsidRPr="006047CF">
        <w:t>(table 1);</w:t>
      </w:r>
    </w:p>
    <w:p w14:paraId="026FBF62" w14:textId="41496407" w:rsidR="005037BE" w:rsidRPr="006047CF" w:rsidRDefault="005037BE" w:rsidP="005037BE">
      <w:pPr>
        <w:pStyle w:val="Normalnumber"/>
        <w:numPr>
          <w:ilvl w:val="1"/>
          <w:numId w:val="55"/>
        </w:numPr>
      </w:pPr>
      <w:r w:rsidRPr="006047CF">
        <w:t>Deducting all expenses made between 2012 and 31 December 2017 amounting to $25,498,150.</w:t>
      </w:r>
    </w:p>
    <w:bookmarkEnd w:id="1"/>
    <w:p w14:paraId="6E526C00" w14:textId="533AA305" w:rsidR="005037BE" w:rsidRPr="006047CF" w:rsidRDefault="005037BE" w:rsidP="005037BE">
      <w:pPr>
        <w:pStyle w:val="Normalnumber"/>
        <w:numPr>
          <w:ilvl w:val="0"/>
          <w:numId w:val="55"/>
        </w:numPr>
      </w:pPr>
      <w:r w:rsidRPr="006047CF">
        <w:t xml:space="preserve">This estimated cash balance as at 1 January 2018 is compatible with the UNEP statement regarding cash available on the trust fund as at 4 December 2017. This balance is used in table 9 to estimate the cumulative balance of funds for 2018 and 2019. </w:t>
      </w:r>
    </w:p>
    <w:p w14:paraId="6B06269F" w14:textId="0A3CE068" w:rsidR="005037BE" w:rsidRPr="006047CF" w:rsidRDefault="005037BE" w:rsidP="00AF1C29">
      <w:pPr>
        <w:pStyle w:val="Normal-pool"/>
        <w:keepNext/>
        <w:keepLines/>
        <w:ind w:left="1247"/>
        <w:rPr>
          <w:rStyle w:val="Normal-poolChar"/>
          <w:b/>
          <w:bCs/>
        </w:rPr>
      </w:pPr>
      <w:r w:rsidRPr="006047CF">
        <w:rPr>
          <w:rStyle w:val="Normal-poolChar"/>
          <w:bCs/>
        </w:rPr>
        <w:t>Table 9</w:t>
      </w:r>
      <w:r w:rsidRPr="006047CF">
        <w:rPr>
          <w:rStyle w:val="Normal-poolChar"/>
          <w:bCs/>
        </w:rPr>
        <w:br/>
      </w:r>
      <w:r w:rsidRPr="006047CF">
        <w:rPr>
          <w:rStyle w:val="Normal-poolChar"/>
          <w:b/>
          <w:bCs/>
        </w:rPr>
        <w:t xml:space="preserve">Total cash requirements for the Platform and estimated cumulative balance of available funds for the period 2018–2019 </w:t>
      </w:r>
    </w:p>
    <w:p w14:paraId="66048DE2" w14:textId="77777777" w:rsidR="005037BE" w:rsidRPr="006047CF" w:rsidRDefault="005037BE" w:rsidP="005037BE">
      <w:pPr>
        <w:pStyle w:val="Normal-pool"/>
        <w:keepNext/>
        <w:keepLines/>
        <w:spacing w:after="80"/>
        <w:ind w:left="1247"/>
        <w:rPr>
          <w:rStyle w:val="Normal-poolChar"/>
          <w:i/>
          <w:sz w:val="18"/>
          <w:szCs w:val="18"/>
        </w:rPr>
      </w:pPr>
      <w:r w:rsidRPr="006047CF">
        <w:rPr>
          <w:rStyle w:val="Normal-poolChar"/>
          <w:i/>
          <w:sz w:val="18"/>
          <w:szCs w:val="18"/>
        </w:rPr>
        <w:t>(United States dollars)</w:t>
      </w:r>
    </w:p>
    <w:tbl>
      <w:tblPr>
        <w:tblW w:w="8346" w:type="dxa"/>
        <w:jc w:val="right"/>
        <w:tblLayout w:type="fixed"/>
        <w:tblLook w:val="04A0" w:firstRow="1" w:lastRow="0" w:firstColumn="1" w:lastColumn="0" w:noHBand="0" w:noVBand="1"/>
      </w:tblPr>
      <w:tblGrid>
        <w:gridCol w:w="2835"/>
        <w:gridCol w:w="1276"/>
        <w:gridCol w:w="1701"/>
        <w:gridCol w:w="1276"/>
        <w:gridCol w:w="1258"/>
      </w:tblGrid>
      <w:tr w:rsidR="005037BE" w:rsidRPr="006047CF" w14:paraId="3C91C3AA" w14:textId="77777777" w:rsidTr="00F47447">
        <w:trPr>
          <w:trHeight w:val="260"/>
          <w:tblHeader/>
          <w:jc w:val="right"/>
        </w:trPr>
        <w:tc>
          <w:tcPr>
            <w:tcW w:w="2835" w:type="dxa"/>
            <w:tcBorders>
              <w:top w:val="single" w:sz="4" w:space="0" w:color="auto"/>
              <w:bottom w:val="single" w:sz="12" w:space="0" w:color="auto"/>
            </w:tcBorders>
            <w:shd w:val="clear" w:color="auto" w:fill="auto"/>
            <w:vAlign w:val="bottom"/>
            <w:hideMark/>
          </w:tcPr>
          <w:p w14:paraId="57C3F523" w14:textId="77777777" w:rsidR="005037BE" w:rsidRPr="006047CF" w:rsidRDefault="005037BE" w:rsidP="000F2897">
            <w:pPr>
              <w:spacing w:before="20" w:after="40"/>
              <w:rPr>
                <w:rFonts w:eastAsia="Times New Roman"/>
                <w:i/>
                <w:sz w:val="18"/>
                <w:szCs w:val="18"/>
                <w:lang w:eastAsia="en-GB"/>
              </w:rPr>
            </w:pPr>
            <w:r w:rsidRPr="006047CF">
              <w:rPr>
                <w:rFonts w:eastAsia="Times New Roman"/>
                <w:i/>
                <w:sz w:val="18"/>
                <w:szCs w:val="18"/>
                <w:lang w:eastAsia="en-GB"/>
              </w:rPr>
              <w:t> </w:t>
            </w:r>
          </w:p>
        </w:tc>
        <w:tc>
          <w:tcPr>
            <w:tcW w:w="2977" w:type="dxa"/>
            <w:gridSpan w:val="2"/>
            <w:tcBorders>
              <w:top w:val="single" w:sz="4" w:space="0" w:color="auto"/>
              <w:bottom w:val="single" w:sz="12" w:space="0" w:color="auto"/>
            </w:tcBorders>
            <w:shd w:val="clear" w:color="auto" w:fill="auto"/>
            <w:noWrap/>
            <w:vAlign w:val="bottom"/>
            <w:hideMark/>
          </w:tcPr>
          <w:p w14:paraId="13A017FC" w14:textId="77777777" w:rsidR="005037BE" w:rsidRPr="006047CF" w:rsidRDefault="005037BE" w:rsidP="000F2897">
            <w:pPr>
              <w:spacing w:before="20" w:after="40"/>
              <w:jc w:val="center"/>
              <w:rPr>
                <w:rFonts w:eastAsia="Times New Roman"/>
                <w:i/>
                <w:sz w:val="18"/>
                <w:szCs w:val="18"/>
                <w:lang w:eastAsia="en-GB"/>
              </w:rPr>
            </w:pPr>
            <w:r w:rsidRPr="006047CF">
              <w:rPr>
                <w:rFonts w:eastAsia="Times New Roman"/>
                <w:i/>
                <w:sz w:val="18"/>
                <w:szCs w:val="18"/>
                <w:lang w:eastAsia="en-GB"/>
              </w:rPr>
              <w:t>2018</w:t>
            </w:r>
          </w:p>
        </w:tc>
        <w:tc>
          <w:tcPr>
            <w:tcW w:w="2534" w:type="dxa"/>
            <w:gridSpan w:val="2"/>
            <w:tcBorders>
              <w:top w:val="single" w:sz="4" w:space="0" w:color="auto"/>
              <w:bottom w:val="single" w:sz="12" w:space="0" w:color="auto"/>
            </w:tcBorders>
            <w:shd w:val="clear" w:color="auto" w:fill="auto"/>
            <w:noWrap/>
            <w:vAlign w:val="bottom"/>
            <w:hideMark/>
          </w:tcPr>
          <w:p w14:paraId="7FC4D0F8" w14:textId="77777777" w:rsidR="005037BE" w:rsidRPr="006047CF" w:rsidRDefault="005037BE" w:rsidP="000F2897">
            <w:pPr>
              <w:spacing w:before="20" w:after="40"/>
              <w:jc w:val="center"/>
              <w:rPr>
                <w:rFonts w:eastAsia="Times New Roman"/>
                <w:i/>
                <w:sz w:val="18"/>
                <w:szCs w:val="18"/>
                <w:lang w:eastAsia="en-GB"/>
              </w:rPr>
            </w:pPr>
            <w:r w:rsidRPr="006047CF">
              <w:rPr>
                <w:rFonts w:eastAsia="Times New Roman"/>
                <w:i/>
                <w:sz w:val="18"/>
                <w:szCs w:val="18"/>
                <w:lang w:eastAsia="en-GB"/>
              </w:rPr>
              <w:t>2019</w:t>
            </w:r>
          </w:p>
        </w:tc>
      </w:tr>
      <w:tr w:rsidR="00BB19DC" w:rsidRPr="006047CF" w14:paraId="7009CCF9" w14:textId="77777777" w:rsidTr="00F47447">
        <w:trPr>
          <w:trHeight w:val="614"/>
          <w:tblHeader/>
          <w:jc w:val="right"/>
        </w:trPr>
        <w:tc>
          <w:tcPr>
            <w:tcW w:w="2835" w:type="dxa"/>
            <w:tcBorders>
              <w:top w:val="single" w:sz="12" w:space="0" w:color="auto"/>
              <w:bottom w:val="single" w:sz="4" w:space="0" w:color="auto"/>
            </w:tcBorders>
            <w:shd w:val="clear" w:color="auto" w:fill="auto"/>
            <w:hideMark/>
          </w:tcPr>
          <w:p w14:paraId="3F0C171E" w14:textId="77777777" w:rsidR="005037BE" w:rsidRPr="006047CF" w:rsidRDefault="005037BE" w:rsidP="000F2897">
            <w:pPr>
              <w:spacing w:before="20" w:after="40"/>
              <w:rPr>
                <w:rFonts w:eastAsia="Times New Roman"/>
                <w:i/>
                <w:iCs/>
                <w:sz w:val="18"/>
                <w:szCs w:val="18"/>
                <w:lang w:eastAsia="en-GB"/>
              </w:rPr>
            </w:pPr>
            <w:r w:rsidRPr="006047CF">
              <w:rPr>
                <w:rFonts w:eastAsia="Times New Roman"/>
                <w:i/>
                <w:iCs/>
                <w:sz w:val="18"/>
                <w:szCs w:val="18"/>
                <w:lang w:eastAsia="en-GB"/>
              </w:rPr>
              <w:t> </w:t>
            </w:r>
          </w:p>
        </w:tc>
        <w:tc>
          <w:tcPr>
            <w:tcW w:w="1276" w:type="dxa"/>
            <w:tcBorders>
              <w:top w:val="single" w:sz="12" w:space="0" w:color="auto"/>
              <w:bottom w:val="single" w:sz="4" w:space="0" w:color="auto"/>
            </w:tcBorders>
            <w:shd w:val="clear" w:color="000000" w:fill="FFFFFF"/>
            <w:hideMark/>
          </w:tcPr>
          <w:p w14:paraId="4DDFA2E1" w14:textId="77777777" w:rsidR="005037BE" w:rsidRPr="006047CF" w:rsidRDefault="005037BE" w:rsidP="000F2897">
            <w:pPr>
              <w:spacing w:before="20" w:after="40"/>
              <w:jc w:val="center"/>
              <w:rPr>
                <w:rFonts w:eastAsia="Times New Roman"/>
                <w:sz w:val="18"/>
                <w:szCs w:val="18"/>
                <w:lang w:eastAsia="en-GB"/>
              </w:rPr>
            </w:pPr>
            <w:r w:rsidRPr="006047CF">
              <w:rPr>
                <w:rFonts w:eastAsia="Times New Roman"/>
                <w:sz w:val="18"/>
                <w:szCs w:val="18"/>
                <w:lang w:eastAsia="en-GB"/>
              </w:rPr>
              <w:t>Total cash requirement</w:t>
            </w:r>
          </w:p>
        </w:tc>
        <w:tc>
          <w:tcPr>
            <w:tcW w:w="1701" w:type="dxa"/>
            <w:tcBorders>
              <w:top w:val="single" w:sz="12" w:space="0" w:color="auto"/>
              <w:bottom w:val="single" w:sz="4" w:space="0" w:color="auto"/>
            </w:tcBorders>
            <w:shd w:val="clear" w:color="000000" w:fill="FFFFFF"/>
            <w:hideMark/>
          </w:tcPr>
          <w:p w14:paraId="1778686F" w14:textId="77777777" w:rsidR="005037BE" w:rsidRPr="006047CF" w:rsidRDefault="005037BE" w:rsidP="000F2897">
            <w:pPr>
              <w:spacing w:before="20" w:after="40"/>
              <w:jc w:val="center"/>
              <w:rPr>
                <w:rFonts w:eastAsia="Times New Roman"/>
                <w:sz w:val="18"/>
                <w:szCs w:val="18"/>
                <w:lang w:eastAsia="en-GB"/>
              </w:rPr>
            </w:pPr>
            <w:r w:rsidRPr="006047CF">
              <w:rPr>
                <w:rFonts w:eastAsia="Times New Roman"/>
                <w:sz w:val="18"/>
                <w:szCs w:val="18"/>
                <w:lang w:eastAsia="en-GB"/>
              </w:rPr>
              <w:t xml:space="preserve">Cumulative balance of available funds </w:t>
            </w:r>
            <w:r w:rsidRPr="006047CF">
              <w:rPr>
                <w:rFonts w:eastAsia="Times New Roman"/>
                <w:sz w:val="18"/>
                <w:szCs w:val="18"/>
                <w:lang w:eastAsia="en-GB"/>
              </w:rPr>
              <w:br/>
              <w:t>(+/-)</w:t>
            </w:r>
          </w:p>
        </w:tc>
        <w:tc>
          <w:tcPr>
            <w:tcW w:w="1276" w:type="dxa"/>
            <w:tcBorders>
              <w:top w:val="single" w:sz="12" w:space="0" w:color="auto"/>
              <w:bottom w:val="single" w:sz="4" w:space="0" w:color="auto"/>
            </w:tcBorders>
            <w:shd w:val="clear" w:color="000000" w:fill="FFFFFF"/>
            <w:hideMark/>
          </w:tcPr>
          <w:p w14:paraId="014B23E0" w14:textId="77777777" w:rsidR="005037BE" w:rsidRPr="006047CF" w:rsidRDefault="005037BE" w:rsidP="000F2897">
            <w:pPr>
              <w:spacing w:before="20" w:after="40"/>
              <w:jc w:val="center"/>
              <w:rPr>
                <w:rFonts w:eastAsia="Times New Roman"/>
                <w:sz w:val="18"/>
                <w:szCs w:val="18"/>
                <w:lang w:eastAsia="en-GB"/>
              </w:rPr>
            </w:pPr>
            <w:r w:rsidRPr="006047CF">
              <w:rPr>
                <w:rFonts w:eastAsia="Times New Roman"/>
                <w:sz w:val="18"/>
                <w:szCs w:val="18"/>
                <w:lang w:eastAsia="en-GB"/>
              </w:rPr>
              <w:t>Total cash requirement</w:t>
            </w:r>
          </w:p>
        </w:tc>
        <w:tc>
          <w:tcPr>
            <w:tcW w:w="1258" w:type="dxa"/>
            <w:tcBorders>
              <w:top w:val="single" w:sz="12" w:space="0" w:color="auto"/>
              <w:bottom w:val="single" w:sz="4" w:space="0" w:color="auto"/>
            </w:tcBorders>
            <w:shd w:val="clear" w:color="000000" w:fill="FFFFFF"/>
            <w:hideMark/>
          </w:tcPr>
          <w:p w14:paraId="3AABE8AB" w14:textId="77777777" w:rsidR="005037BE" w:rsidRPr="006047CF" w:rsidRDefault="005037BE" w:rsidP="000F2897">
            <w:pPr>
              <w:spacing w:before="20" w:after="40"/>
              <w:jc w:val="center"/>
              <w:rPr>
                <w:rFonts w:eastAsia="Times New Roman"/>
                <w:sz w:val="18"/>
                <w:szCs w:val="18"/>
                <w:lang w:eastAsia="en-GB"/>
              </w:rPr>
            </w:pPr>
            <w:r w:rsidRPr="006047CF">
              <w:rPr>
                <w:rFonts w:eastAsia="Times New Roman"/>
                <w:sz w:val="18"/>
                <w:szCs w:val="18"/>
                <w:lang w:eastAsia="en-GB"/>
              </w:rPr>
              <w:t>Cumulative balance of available funds (+/-)</w:t>
            </w:r>
          </w:p>
        </w:tc>
      </w:tr>
      <w:tr w:rsidR="005037BE" w:rsidRPr="006047CF" w14:paraId="5676DB66" w14:textId="77777777" w:rsidTr="000F2897">
        <w:trPr>
          <w:trHeight w:val="477"/>
          <w:jc w:val="right"/>
        </w:trPr>
        <w:tc>
          <w:tcPr>
            <w:tcW w:w="2835" w:type="dxa"/>
            <w:tcBorders>
              <w:top w:val="single" w:sz="4" w:space="0" w:color="auto"/>
            </w:tcBorders>
            <w:shd w:val="clear" w:color="auto" w:fill="auto"/>
            <w:hideMark/>
          </w:tcPr>
          <w:p w14:paraId="4309647E" w14:textId="77777777" w:rsidR="005037BE" w:rsidRPr="006047CF" w:rsidRDefault="005037BE" w:rsidP="000F2897">
            <w:pPr>
              <w:spacing w:before="20" w:after="40"/>
              <w:rPr>
                <w:rFonts w:eastAsia="Times New Roman"/>
                <w:sz w:val="18"/>
                <w:szCs w:val="18"/>
                <w:lang w:eastAsia="en-GB"/>
              </w:rPr>
            </w:pPr>
            <w:r w:rsidRPr="006047CF">
              <w:rPr>
                <w:rFonts w:eastAsia="Times New Roman"/>
                <w:sz w:val="18"/>
                <w:szCs w:val="18"/>
                <w:lang w:eastAsia="en-GB"/>
              </w:rPr>
              <w:t>Estimated cash balance as at 1 January of current year</w:t>
            </w:r>
          </w:p>
        </w:tc>
        <w:tc>
          <w:tcPr>
            <w:tcW w:w="1276" w:type="dxa"/>
            <w:tcBorders>
              <w:top w:val="single" w:sz="4" w:space="0" w:color="auto"/>
            </w:tcBorders>
            <w:shd w:val="clear" w:color="000000" w:fill="FFFFFF"/>
            <w:vAlign w:val="bottom"/>
            <w:hideMark/>
          </w:tcPr>
          <w:p w14:paraId="5A610F50"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w:t>
            </w:r>
          </w:p>
        </w:tc>
        <w:tc>
          <w:tcPr>
            <w:tcW w:w="1701" w:type="dxa"/>
            <w:tcBorders>
              <w:top w:val="single" w:sz="4" w:space="0" w:color="auto"/>
            </w:tcBorders>
            <w:shd w:val="clear" w:color="auto" w:fill="auto"/>
            <w:noWrap/>
            <w:vAlign w:val="bottom"/>
            <w:hideMark/>
          </w:tcPr>
          <w:p w14:paraId="58954C39" w14:textId="792E2736"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5 </w:t>
            </w:r>
            <w:r w:rsidR="00B82766" w:rsidRPr="006047CF">
              <w:rPr>
                <w:rFonts w:eastAsia="Times New Roman"/>
                <w:color w:val="000000"/>
                <w:sz w:val="18"/>
                <w:szCs w:val="18"/>
                <w:lang w:eastAsia="en-GB"/>
              </w:rPr>
              <w:t>660</w:t>
            </w:r>
            <w:r w:rsidRPr="006047CF">
              <w:rPr>
                <w:rFonts w:eastAsia="Times New Roman"/>
                <w:color w:val="000000"/>
                <w:sz w:val="18"/>
                <w:szCs w:val="18"/>
                <w:lang w:eastAsia="en-GB"/>
              </w:rPr>
              <w:t xml:space="preserve"> </w:t>
            </w:r>
            <w:r w:rsidR="00B82766" w:rsidRPr="006047CF">
              <w:rPr>
                <w:rFonts w:eastAsia="Times New Roman"/>
                <w:color w:val="000000"/>
                <w:sz w:val="18"/>
                <w:szCs w:val="18"/>
                <w:lang w:eastAsia="en-GB"/>
              </w:rPr>
              <w:t xml:space="preserve">781 </w:t>
            </w:r>
          </w:p>
        </w:tc>
        <w:tc>
          <w:tcPr>
            <w:tcW w:w="1276" w:type="dxa"/>
            <w:tcBorders>
              <w:top w:val="single" w:sz="4" w:space="0" w:color="auto"/>
            </w:tcBorders>
            <w:shd w:val="clear" w:color="000000" w:fill="FFFFFF"/>
            <w:vAlign w:val="bottom"/>
            <w:hideMark/>
          </w:tcPr>
          <w:p w14:paraId="729A1094"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w:t>
            </w:r>
          </w:p>
        </w:tc>
        <w:tc>
          <w:tcPr>
            <w:tcW w:w="1258" w:type="dxa"/>
            <w:tcBorders>
              <w:top w:val="single" w:sz="4" w:space="0" w:color="auto"/>
            </w:tcBorders>
            <w:shd w:val="clear" w:color="auto" w:fill="auto"/>
            <w:noWrap/>
            <w:vAlign w:val="bottom"/>
            <w:hideMark/>
          </w:tcPr>
          <w:p w14:paraId="1B7AF0DC" w14:textId="1A837BB9"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w:t>
            </w:r>
            <w:r w:rsidR="00CA469B" w:rsidRPr="006047CF">
              <w:rPr>
                <w:rFonts w:eastAsia="Times New Roman"/>
                <w:color w:val="000000"/>
                <w:sz w:val="18"/>
                <w:szCs w:val="18"/>
                <w:lang w:eastAsia="en-GB"/>
              </w:rPr>
              <w:t>403 061</w:t>
            </w:r>
            <w:r w:rsidRPr="006047CF">
              <w:rPr>
                <w:rFonts w:eastAsia="Times New Roman"/>
                <w:color w:val="000000"/>
                <w:sz w:val="18"/>
                <w:szCs w:val="18"/>
                <w:lang w:eastAsia="en-GB"/>
              </w:rPr>
              <w:t>)</w:t>
            </w:r>
          </w:p>
        </w:tc>
      </w:tr>
      <w:tr w:rsidR="005037BE" w:rsidRPr="006047CF" w14:paraId="3BAB1FDA" w14:textId="77777777" w:rsidTr="000F2897">
        <w:trPr>
          <w:trHeight w:val="423"/>
          <w:jc w:val="right"/>
        </w:trPr>
        <w:tc>
          <w:tcPr>
            <w:tcW w:w="2835" w:type="dxa"/>
            <w:shd w:val="clear" w:color="auto" w:fill="auto"/>
            <w:hideMark/>
          </w:tcPr>
          <w:p w14:paraId="28CBA9BA" w14:textId="77777777" w:rsidR="005037BE" w:rsidRPr="006047CF" w:rsidRDefault="005037BE" w:rsidP="000F2897">
            <w:pPr>
              <w:spacing w:before="20" w:after="40"/>
              <w:rPr>
                <w:rFonts w:eastAsia="Times New Roman"/>
                <w:sz w:val="18"/>
                <w:szCs w:val="18"/>
                <w:lang w:eastAsia="en-GB"/>
              </w:rPr>
            </w:pPr>
            <w:r w:rsidRPr="006047CF">
              <w:rPr>
                <w:rFonts w:eastAsia="Times New Roman"/>
                <w:sz w:val="18"/>
                <w:szCs w:val="18"/>
                <w:lang w:eastAsia="en-GB"/>
              </w:rPr>
              <w:t>Additional income pledged for current year (see table 1)</w:t>
            </w:r>
          </w:p>
        </w:tc>
        <w:tc>
          <w:tcPr>
            <w:tcW w:w="1276" w:type="dxa"/>
            <w:shd w:val="clear" w:color="000000" w:fill="FFFFFF"/>
            <w:vAlign w:val="bottom"/>
            <w:hideMark/>
          </w:tcPr>
          <w:p w14:paraId="283B1DF6"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w:t>
            </w:r>
          </w:p>
        </w:tc>
        <w:tc>
          <w:tcPr>
            <w:tcW w:w="1701" w:type="dxa"/>
            <w:shd w:val="clear" w:color="auto" w:fill="auto"/>
            <w:noWrap/>
            <w:vAlign w:val="bottom"/>
            <w:hideMark/>
          </w:tcPr>
          <w:p w14:paraId="7EF93497" w14:textId="6E4D2AC1"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1</w:t>
            </w:r>
            <w:r w:rsidR="00727640" w:rsidRPr="006047CF">
              <w:rPr>
                <w:rFonts w:eastAsia="Times New Roman"/>
                <w:sz w:val="18"/>
                <w:szCs w:val="18"/>
                <w:lang w:eastAsia="en-GB"/>
              </w:rPr>
              <w:t>29</w:t>
            </w:r>
            <w:r w:rsidRPr="006047CF">
              <w:rPr>
                <w:rFonts w:eastAsia="Times New Roman"/>
                <w:sz w:val="18"/>
                <w:szCs w:val="18"/>
                <w:lang w:eastAsia="en-GB"/>
              </w:rPr>
              <w:t xml:space="preserve"> </w:t>
            </w:r>
            <w:r w:rsidR="00727640" w:rsidRPr="006047CF">
              <w:rPr>
                <w:rFonts w:eastAsia="Times New Roman"/>
                <w:sz w:val="18"/>
                <w:szCs w:val="18"/>
                <w:lang w:eastAsia="en-GB"/>
              </w:rPr>
              <w:t xml:space="preserve">348 </w:t>
            </w:r>
            <w:r w:rsidRPr="006047CF">
              <w:rPr>
                <w:rFonts w:eastAsia="Times New Roman"/>
                <w:sz w:val="18"/>
                <w:szCs w:val="18"/>
                <w:lang w:eastAsia="en-GB"/>
              </w:rPr>
              <w:t>(2017)</w:t>
            </w:r>
          </w:p>
          <w:p w14:paraId="396376F9" w14:textId="6378E1A3" w:rsidR="005037BE" w:rsidRPr="006047CF" w:rsidRDefault="00727640" w:rsidP="000F2897">
            <w:pPr>
              <w:spacing w:before="20" w:after="40"/>
              <w:jc w:val="right"/>
              <w:rPr>
                <w:rFonts w:eastAsia="Times New Roman"/>
                <w:sz w:val="18"/>
                <w:szCs w:val="18"/>
                <w:lang w:eastAsia="en-GB"/>
              </w:rPr>
            </w:pPr>
            <w:r w:rsidRPr="006047CF">
              <w:rPr>
                <w:rFonts w:eastAsia="Times New Roman"/>
                <w:sz w:val="18"/>
                <w:szCs w:val="18"/>
                <w:lang w:eastAsia="en-GB"/>
              </w:rPr>
              <w:t>2</w:t>
            </w:r>
            <w:r w:rsidR="005037BE" w:rsidRPr="006047CF">
              <w:rPr>
                <w:rFonts w:eastAsia="Times New Roman"/>
                <w:sz w:val="18"/>
                <w:szCs w:val="18"/>
                <w:lang w:eastAsia="en-GB"/>
              </w:rPr>
              <w:t xml:space="preserve"> </w:t>
            </w:r>
            <w:r w:rsidRPr="006047CF">
              <w:rPr>
                <w:rFonts w:eastAsia="Times New Roman"/>
                <w:sz w:val="18"/>
                <w:szCs w:val="18"/>
                <w:lang w:eastAsia="en-GB"/>
              </w:rPr>
              <w:t>380</w:t>
            </w:r>
            <w:r w:rsidR="005037BE" w:rsidRPr="006047CF">
              <w:rPr>
                <w:rFonts w:eastAsia="Times New Roman"/>
                <w:sz w:val="18"/>
                <w:szCs w:val="18"/>
                <w:lang w:eastAsia="en-GB"/>
              </w:rPr>
              <w:t xml:space="preserve"> </w:t>
            </w:r>
            <w:r w:rsidR="00CA469B" w:rsidRPr="006047CF">
              <w:rPr>
                <w:rFonts w:eastAsia="Times New Roman"/>
                <w:sz w:val="18"/>
                <w:szCs w:val="18"/>
                <w:lang w:eastAsia="en-GB"/>
              </w:rPr>
              <w:t>563</w:t>
            </w:r>
            <w:r w:rsidRPr="006047CF">
              <w:rPr>
                <w:rFonts w:eastAsia="Times New Roman"/>
                <w:sz w:val="18"/>
                <w:szCs w:val="18"/>
                <w:lang w:eastAsia="en-GB"/>
              </w:rPr>
              <w:t xml:space="preserve"> </w:t>
            </w:r>
            <w:r w:rsidR="005037BE" w:rsidRPr="006047CF">
              <w:rPr>
                <w:rFonts w:eastAsia="Times New Roman"/>
                <w:sz w:val="18"/>
                <w:szCs w:val="18"/>
                <w:lang w:eastAsia="en-GB"/>
              </w:rPr>
              <w:t>(2018)</w:t>
            </w:r>
          </w:p>
          <w:p w14:paraId="37D7FA83" w14:textId="13177D33"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xml:space="preserve">Total: </w:t>
            </w:r>
            <w:r w:rsidRPr="006047CF">
              <w:rPr>
                <w:rFonts w:eastAsia="Times New Roman"/>
                <w:color w:val="000000"/>
                <w:sz w:val="18"/>
                <w:szCs w:val="18"/>
                <w:lang w:eastAsia="en-GB"/>
              </w:rPr>
              <w:t xml:space="preserve">2 </w:t>
            </w:r>
            <w:r w:rsidR="00727640" w:rsidRPr="006047CF">
              <w:rPr>
                <w:rFonts w:eastAsia="Times New Roman"/>
                <w:color w:val="000000"/>
                <w:sz w:val="18"/>
                <w:szCs w:val="18"/>
                <w:lang w:eastAsia="en-GB"/>
              </w:rPr>
              <w:t>509</w:t>
            </w:r>
            <w:r w:rsidRPr="006047CF">
              <w:rPr>
                <w:rFonts w:eastAsia="Times New Roman"/>
                <w:color w:val="000000"/>
                <w:sz w:val="18"/>
                <w:szCs w:val="18"/>
                <w:lang w:eastAsia="en-GB"/>
              </w:rPr>
              <w:t xml:space="preserve"> </w:t>
            </w:r>
            <w:r w:rsidR="00CA469B" w:rsidRPr="006047CF">
              <w:rPr>
                <w:rFonts w:eastAsia="Times New Roman"/>
                <w:color w:val="000000"/>
                <w:sz w:val="18"/>
                <w:szCs w:val="18"/>
                <w:lang w:eastAsia="en-GB"/>
              </w:rPr>
              <w:t>911</w:t>
            </w:r>
            <w:r w:rsidR="00727640" w:rsidRPr="006047CF">
              <w:rPr>
                <w:rFonts w:eastAsia="Times New Roman"/>
                <w:color w:val="000000"/>
                <w:sz w:val="18"/>
                <w:szCs w:val="18"/>
                <w:lang w:eastAsia="en-GB"/>
              </w:rPr>
              <w:t xml:space="preserve"> </w:t>
            </w:r>
          </w:p>
        </w:tc>
        <w:tc>
          <w:tcPr>
            <w:tcW w:w="1276" w:type="dxa"/>
            <w:shd w:val="clear" w:color="000000" w:fill="FFFFFF"/>
            <w:vAlign w:val="bottom"/>
            <w:hideMark/>
          </w:tcPr>
          <w:p w14:paraId="73B23513"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w:t>
            </w:r>
          </w:p>
        </w:tc>
        <w:tc>
          <w:tcPr>
            <w:tcW w:w="1258" w:type="dxa"/>
            <w:shd w:val="clear" w:color="auto" w:fill="auto"/>
            <w:noWrap/>
            <w:vAlign w:val="bottom"/>
            <w:hideMark/>
          </w:tcPr>
          <w:p w14:paraId="16AB10AB" w14:textId="072AD52A"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sz w:val="18"/>
                <w:szCs w:val="18"/>
                <w:lang w:eastAsia="en-GB"/>
              </w:rPr>
              <w:t>252 739 (2019)</w:t>
            </w:r>
          </w:p>
        </w:tc>
      </w:tr>
      <w:tr w:rsidR="005037BE" w:rsidRPr="006047CF" w14:paraId="6CE54A76" w14:textId="77777777" w:rsidTr="000F2897">
        <w:trPr>
          <w:trHeight w:val="570"/>
          <w:jc w:val="right"/>
        </w:trPr>
        <w:tc>
          <w:tcPr>
            <w:tcW w:w="2835" w:type="dxa"/>
            <w:shd w:val="clear" w:color="auto" w:fill="auto"/>
            <w:hideMark/>
          </w:tcPr>
          <w:p w14:paraId="2EF1BCB9" w14:textId="77777777" w:rsidR="005037BE" w:rsidRPr="006047CF" w:rsidRDefault="005037BE" w:rsidP="000F2897">
            <w:pPr>
              <w:spacing w:before="20" w:after="40"/>
              <w:rPr>
                <w:rFonts w:eastAsia="Times New Roman"/>
                <w:sz w:val="18"/>
                <w:szCs w:val="18"/>
                <w:lang w:eastAsia="en-GB"/>
              </w:rPr>
            </w:pPr>
            <w:r w:rsidRPr="006047CF">
              <w:rPr>
                <w:rFonts w:eastAsia="Times New Roman"/>
                <w:sz w:val="18"/>
                <w:szCs w:val="18"/>
                <w:lang w:eastAsia="en-GB"/>
              </w:rPr>
              <w:t xml:space="preserve">Estimated costs for current year for meetings of the platform and secretariat </w:t>
            </w:r>
          </w:p>
        </w:tc>
        <w:tc>
          <w:tcPr>
            <w:tcW w:w="1276" w:type="dxa"/>
            <w:shd w:val="clear" w:color="auto" w:fill="auto"/>
            <w:noWrap/>
            <w:vAlign w:val="bottom"/>
            <w:hideMark/>
          </w:tcPr>
          <w:p w14:paraId="0AE1C679" w14:textId="6BA0183F"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4 611 060 </w:t>
            </w:r>
          </w:p>
        </w:tc>
        <w:tc>
          <w:tcPr>
            <w:tcW w:w="1701" w:type="dxa"/>
            <w:shd w:val="clear" w:color="auto" w:fill="auto"/>
            <w:vAlign w:val="bottom"/>
            <w:hideMark/>
          </w:tcPr>
          <w:p w14:paraId="1287CB74"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w:t>
            </w:r>
          </w:p>
        </w:tc>
        <w:tc>
          <w:tcPr>
            <w:tcW w:w="1276" w:type="dxa"/>
            <w:shd w:val="clear" w:color="auto" w:fill="auto"/>
            <w:noWrap/>
            <w:vAlign w:val="bottom"/>
            <w:hideMark/>
          </w:tcPr>
          <w:p w14:paraId="7E94DD28" w14:textId="5D8595D9"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4 357 260 </w:t>
            </w:r>
          </w:p>
        </w:tc>
        <w:tc>
          <w:tcPr>
            <w:tcW w:w="1258" w:type="dxa"/>
            <w:shd w:val="clear" w:color="auto" w:fill="auto"/>
            <w:vAlign w:val="bottom"/>
            <w:hideMark/>
          </w:tcPr>
          <w:p w14:paraId="2FF53454"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w:t>
            </w:r>
          </w:p>
        </w:tc>
      </w:tr>
      <w:tr w:rsidR="005037BE" w:rsidRPr="006047CF" w14:paraId="6D24A369" w14:textId="77777777" w:rsidTr="000F2897">
        <w:trPr>
          <w:trHeight w:val="185"/>
          <w:jc w:val="right"/>
        </w:trPr>
        <w:tc>
          <w:tcPr>
            <w:tcW w:w="2835" w:type="dxa"/>
            <w:tcBorders>
              <w:bottom w:val="single" w:sz="4" w:space="0" w:color="auto"/>
            </w:tcBorders>
            <w:shd w:val="clear" w:color="auto" w:fill="auto"/>
            <w:hideMark/>
          </w:tcPr>
          <w:p w14:paraId="336689CD" w14:textId="77777777" w:rsidR="005037BE" w:rsidRPr="006047CF" w:rsidRDefault="005037BE" w:rsidP="000F2897">
            <w:pPr>
              <w:spacing w:before="20" w:after="40"/>
              <w:rPr>
                <w:rFonts w:eastAsia="Times New Roman"/>
                <w:sz w:val="18"/>
                <w:szCs w:val="18"/>
                <w:lang w:eastAsia="en-GB"/>
              </w:rPr>
            </w:pPr>
            <w:r w:rsidRPr="006047CF">
              <w:rPr>
                <w:rFonts w:eastAsia="Times New Roman"/>
                <w:sz w:val="18"/>
                <w:szCs w:val="18"/>
                <w:lang w:eastAsia="en-GB"/>
              </w:rPr>
              <w:t>Estimated costs for current year for first work programme</w:t>
            </w:r>
          </w:p>
        </w:tc>
        <w:tc>
          <w:tcPr>
            <w:tcW w:w="1276" w:type="dxa"/>
            <w:tcBorders>
              <w:bottom w:val="single" w:sz="4" w:space="0" w:color="auto"/>
            </w:tcBorders>
            <w:shd w:val="clear" w:color="auto" w:fill="auto"/>
            <w:noWrap/>
            <w:vAlign w:val="bottom"/>
            <w:hideMark/>
          </w:tcPr>
          <w:p w14:paraId="7FC15DE7" w14:textId="706CE4A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3 962 693 </w:t>
            </w:r>
          </w:p>
        </w:tc>
        <w:tc>
          <w:tcPr>
            <w:tcW w:w="1701" w:type="dxa"/>
            <w:tcBorders>
              <w:bottom w:val="single" w:sz="4" w:space="0" w:color="auto"/>
            </w:tcBorders>
            <w:shd w:val="clear" w:color="auto" w:fill="auto"/>
            <w:vAlign w:val="bottom"/>
            <w:hideMark/>
          </w:tcPr>
          <w:p w14:paraId="383C5E5B"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w:t>
            </w:r>
          </w:p>
        </w:tc>
        <w:tc>
          <w:tcPr>
            <w:tcW w:w="1276" w:type="dxa"/>
            <w:tcBorders>
              <w:bottom w:val="single" w:sz="4" w:space="0" w:color="auto"/>
            </w:tcBorders>
            <w:shd w:val="clear" w:color="auto" w:fill="auto"/>
            <w:noWrap/>
            <w:vAlign w:val="bottom"/>
            <w:hideMark/>
          </w:tcPr>
          <w:p w14:paraId="7EFC9136" w14:textId="5EAA9D50"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1 717 650 </w:t>
            </w:r>
          </w:p>
        </w:tc>
        <w:tc>
          <w:tcPr>
            <w:tcW w:w="1258" w:type="dxa"/>
            <w:tcBorders>
              <w:bottom w:val="single" w:sz="4" w:space="0" w:color="auto"/>
            </w:tcBorders>
            <w:shd w:val="clear" w:color="auto" w:fill="auto"/>
            <w:vAlign w:val="bottom"/>
            <w:hideMark/>
          </w:tcPr>
          <w:p w14:paraId="3A5BC1C0"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w:t>
            </w:r>
          </w:p>
        </w:tc>
      </w:tr>
      <w:tr w:rsidR="005037BE" w:rsidRPr="006047CF" w14:paraId="7E1C9DD4" w14:textId="77777777" w:rsidTr="000F2897">
        <w:trPr>
          <w:trHeight w:val="630"/>
          <w:jc w:val="right"/>
        </w:trPr>
        <w:tc>
          <w:tcPr>
            <w:tcW w:w="2835" w:type="dxa"/>
            <w:tcBorders>
              <w:top w:val="single" w:sz="4" w:space="0" w:color="auto"/>
              <w:bottom w:val="single" w:sz="4" w:space="0" w:color="auto"/>
            </w:tcBorders>
            <w:shd w:val="clear" w:color="000000" w:fill="FFFFFF"/>
            <w:hideMark/>
          </w:tcPr>
          <w:p w14:paraId="319DE9FB" w14:textId="77777777" w:rsidR="005037BE" w:rsidRPr="006047CF" w:rsidRDefault="005037BE" w:rsidP="000F2897">
            <w:pPr>
              <w:spacing w:before="20" w:after="40"/>
              <w:rPr>
                <w:rFonts w:eastAsia="Times New Roman"/>
                <w:b/>
                <w:bCs/>
                <w:sz w:val="18"/>
                <w:szCs w:val="18"/>
                <w:lang w:eastAsia="en-GB"/>
              </w:rPr>
            </w:pPr>
            <w:r w:rsidRPr="006047CF">
              <w:rPr>
                <w:rFonts w:eastAsia="Times New Roman"/>
                <w:b/>
                <w:bCs/>
                <w:sz w:val="18"/>
                <w:szCs w:val="18"/>
                <w:lang w:eastAsia="en-GB"/>
              </w:rPr>
              <w:lastRenderedPageBreak/>
              <w:t>A - Estimated balance at 31 December of current year based on received pledges</w:t>
            </w:r>
          </w:p>
        </w:tc>
        <w:tc>
          <w:tcPr>
            <w:tcW w:w="1276" w:type="dxa"/>
            <w:tcBorders>
              <w:top w:val="single" w:sz="4" w:space="0" w:color="auto"/>
              <w:bottom w:val="single" w:sz="4" w:space="0" w:color="auto"/>
            </w:tcBorders>
            <w:shd w:val="clear" w:color="000000" w:fill="FFFFFF"/>
            <w:noWrap/>
            <w:vAlign w:val="bottom"/>
            <w:hideMark/>
          </w:tcPr>
          <w:p w14:paraId="12261F53" w14:textId="77777777" w:rsidR="005037BE" w:rsidRPr="006047CF" w:rsidRDefault="005037BE" w:rsidP="000F2897">
            <w:pPr>
              <w:spacing w:before="20" w:after="40"/>
              <w:jc w:val="right"/>
              <w:rPr>
                <w:rFonts w:eastAsia="Times New Roman"/>
                <w:b/>
                <w:bCs/>
                <w:sz w:val="18"/>
                <w:szCs w:val="18"/>
                <w:lang w:eastAsia="en-GB"/>
              </w:rPr>
            </w:pPr>
            <w:r w:rsidRPr="006047CF">
              <w:rPr>
                <w:rFonts w:eastAsia="Times New Roman"/>
                <w:b/>
                <w:bCs/>
                <w:sz w:val="18"/>
                <w:szCs w:val="18"/>
                <w:lang w:eastAsia="en-GB"/>
              </w:rPr>
              <w:t> </w:t>
            </w:r>
          </w:p>
        </w:tc>
        <w:tc>
          <w:tcPr>
            <w:tcW w:w="1701" w:type="dxa"/>
            <w:tcBorders>
              <w:top w:val="single" w:sz="4" w:space="0" w:color="auto"/>
              <w:bottom w:val="single" w:sz="4" w:space="0" w:color="auto"/>
            </w:tcBorders>
            <w:shd w:val="clear" w:color="auto" w:fill="auto"/>
            <w:noWrap/>
            <w:vAlign w:val="bottom"/>
            <w:hideMark/>
          </w:tcPr>
          <w:p w14:paraId="5B8C5E29" w14:textId="55E31A81"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w:t>
            </w:r>
            <w:r w:rsidR="00727640" w:rsidRPr="006047CF">
              <w:rPr>
                <w:rFonts w:eastAsia="Times New Roman"/>
                <w:color w:val="000000"/>
                <w:sz w:val="18"/>
                <w:szCs w:val="18"/>
                <w:lang w:eastAsia="en-GB"/>
              </w:rPr>
              <w:t>403</w:t>
            </w:r>
            <w:r w:rsidRPr="006047CF">
              <w:rPr>
                <w:rFonts w:eastAsia="Times New Roman"/>
                <w:color w:val="000000"/>
                <w:sz w:val="18"/>
                <w:szCs w:val="18"/>
                <w:lang w:eastAsia="en-GB"/>
              </w:rPr>
              <w:t xml:space="preserve"> </w:t>
            </w:r>
            <w:r w:rsidR="00CA469B" w:rsidRPr="006047CF">
              <w:rPr>
                <w:rFonts w:eastAsia="Times New Roman"/>
                <w:color w:val="000000"/>
                <w:sz w:val="18"/>
                <w:szCs w:val="18"/>
                <w:lang w:eastAsia="en-GB"/>
              </w:rPr>
              <w:t>061</w:t>
            </w:r>
            <w:r w:rsidRPr="006047CF">
              <w:rPr>
                <w:rFonts w:eastAsia="Times New Roman"/>
                <w:color w:val="000000"/>
                <w:sz w:val="18"/>
                <w:szCs w:val="18"/>
                <w:lang w:eastAsia="en-GB"/>
              </w:rPr>
              <w:t>)</w:t>
            </w:r>
          </w:p>
        </w:tc>
        <w:tc>
          <w:tcPr>
            <w:tcW w:w="1276" w:type="dxa"/>
            <w:tcBorders>
              <w:top w:val="single" w:sz="4" w:space="0" w:color="auto"/>
              <w:bottom w:val="single" w:sz="4" w:space="0" w:color="auto"/>
            </w:tcBorders>
            <w:shd w:val="clear" w:color="000000" w:fill="FFFFFF"/>
            <w:noWrap/>
            <w:vAlign w:val="bottom"/>
            <w:hideMark/>
          </w:tcPr>
          <w:p w14:paraId="33052EC6" w14:textId="77777777" w:rsidR="005037BE" w:rsidRPr="006047CF" w:rsidRDefault="005037BE" w:rsidP="000F2897">
            <w:pPr>
              <w:spacing w:before="20" w:after="40"/>
              <w:jc w:val="right"/>
              <w:rPr>
                <w:rFonts w:eastAsia="Times New Roman"/>
                <w:b/>
                <w:bCs/>
                <w:sz w:val="18"/>
                <w:szCs w:val="18"/>
                <w:lang w:eastAsia="en-GB"/>
              </w:rPr>
            </w:pPr>
            <w:r w:rsidRPr="006047CF">
              <w:rPr>
                <w:rFonts w:eastAsia="Times New Roman"/>
                <w:b/>
                <w:bCs/>
                <w:sz w:val="18"/>
                <w:szCs w:val="18"/>
                <w:lang w:eastAsia="en-GB"/>
              </w:rPr>
              <w:t> </w:t>
            </w:r>
          </w:p>
        </w:tc>
        <w:tc>
          <w:tcPr>
            <w:tcW w:w="1258" w:type="dxa"/>
            <w:tcBorders>
              <w:top w:val="single" w:sz="4" w:space="0" w:color="auto"/>
              <w:bottom w:val="single" w:sz="4" w:space="0" w:color="auto"/>
            </w:tcBorders>
            <w:shd w:val="clear" w:color="auto" w:fill="auto"/>
            <w:noWrap/>
            <w:vAlign w:val="bottom"/>
            <w:hideMark/>
          </w:tcPr>
          <w:p w14:paraId="68E040A3" w14:textId="69F53967"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w:t>
            </w:r>
            <w:r w:rsidR="009B50EA" w:rsidRPr="006047CF">
              <w:rPr>
                <w:rFonts w:eastAsia="Times New Roman"/>
                <w:color w:val="000000"/>
                <w:sz w:val="18"/>
                <w:szCs w:val="18"/>
                <w:lang w:eastAsia="en-GB"/>
              </w:rPr>
              <w:t>6 225 232</w:t>
            </w:r>
            <w:r w:rsidRPr="006047CF">
              <w:rPr>
                <w:rFonts w:eastAsia="Times New Roman"/>
                <w:color w:val="000000"/>
                <w:sz w:val="18"/>
                <w:szCs w:val="18"/>
                <w:lang w:eastAsia="en-GB"/>
              </w:rPr>
              <w:t>)</w:t>
            </w:r>
          </w:p>
        </w:tc>
      </w:tr>
      <w:tr w:rsidR="005037BE" w:rsidRPr="006047CF" w14:paraId="3286562D" w14:textId="77777777" w:rsidTr="000F2897">
        <w:trPr>
          <w:trHeight w:val="690"/>
          <w:jc w:val="right"/>
        </w:trPr>
        <w:tc>
          <w:tcPr>
            <w:tcW w:w="2835" w:type="dxa"/>
            <w:tcBorders>
              <w:top w:val="single" w:sz="4" w:space="0" w:color="auto"/>
              <w:bottom w:val="single" w:sz="4" w:space="0" w:color="auto"/>
            </w:tcBorders>
            <w:shd w:val="clear" w:color="auto" w:fill="auto"/>
            <w:hideMark/>
          </w:tcPr>
          <w:p w14:paraId="2ADFCE72" w14:textId="77777777" w:rsidR="005037BE" w:rsidRPr="006047CF" w:rsidRDefault="005037BE" w:rsidP="000F2897">
            <w:pPr>
              <w:spacing w:before="20" w:after="40"/>
              <w:rPr>
                <w:rFonts w:eastAsia="Times New Roman"/>
                <w:sz w:val="18"/>
                <w:szCs w:val="18"/>
                <w:lang w:eastAsia="en-GB"/>
              </w:rPr>
            </w:pPr>
            <w:r w:rsidRPr="006047CF">
              <w:rPr>
                <w:rFonts w:eastAsia="Times New Roman"/>
                <w:sz w:val="18"/>
                <w:szCs w:val="18"/>
                <w:lang w:eastAsia="en-GB"/>
              </w:rPr>
              <w:t>Potential additional contributions from regular contributors (not yet pledged)</w:t>
            </w:r>
          </w:p>
        </w:tc>
        <w:tc>
          <w:tcPr>
            <w:tcW w:w="1276" w:type="dxa"/>
            <w:tcBorders>
              <w:top w:val="single" w:sz="4" w:space="0" w:color="auto"/>
              <w:bottom w:val="single" w:sz="4" w:space="0" w:color="auto"/>
            </w:tcBorders>
            <w:shd w:val="clear" w:color="auto" w:fill="auto"/>
            <w:vAlign w:val="bottom"/>
            <w:hideMark/>
          </w:tcPr>
          <w:p w14:paraId="66FFABC7"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w:t>
            </w:r>
          </w:p>
        </w:tc>
        <w:tc>
          <w:tcPr>
            <w:tcW w:w="1701" w:type="dxa"/>
            <w:tcBorders>
              <w:top w:val="single" w:sz="4" w:space="0" w:color="auto"/>
              <w:bottom w:val="single" w:sz="4" w:space="0" w:color="auto"/>
            </w:tcBorders>
            <w:shd w:val="clear" w:color="auto" w:fill="auto"/>
            <w:noWrap/>
            <w:vAlign w:val="bottom"/>
            <w:hideMark/>
          </w:tcPr>
          <w:p w14:paraId="796DCC41" w14:textId="6C086DAE"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3 000 000 </w:t>
            </w:r>
          </w:p>
        </w:tc>
        <w:tc>
          <w:tcPr>
            <w:tcW w:w="1276" w:type="dxa"/>
            <w:tcBorders>
              <w:top w:val="single" w:sz="4" w:space="0" w:color="auto"/>
              <w:bottom w:val="single" w:sz="4" w:space="0" w:color="auto"/>
            </w:tcBorders>
            <w:shd w:val="clear" w:color="auto" w:fill="auto"/>
            <w:vAlign w:val="bottom"/>
            <w:hideMark/>
          </w:tcPr>
          <w:p w14:paraId="0441C716" w14:textId="77777777" w:rsidR="005037BE" w:rsidRPr="006047CF" w:rsidRDefault="005037BE" w:rsidP="000F2897">
            <w:pPr>
              <w:spacing w:before="20" w:after="40"/>
              <w:jc w:val="right"/>
              <w:rPr>
                <w:rFonts w:eastAsia="Times New Roman"/>
                <w:sz w:val="18"/>
                <w:szCs w:val="18"/>
                <w:lang w:eastAsia="en-GB"/>
              </w:rPr>
            </w:pPr>
            <w:r w:rsidRPr="006047CF">
              <w:rPr>
                <w:rFonts w:eastAsia="Times New Roman"/>
                <w:sz w:val="18"/>
                <w:szCs w:val="18"/>
                <w:lang w:eastAsia="en-GB"/>
              </w:rPr>
              <w:t> </w:t>
            </w:r>
          </w:p>
        </w:tc>
        <w:tc>
          <w:tcPr>
            <w:tcW w:w="1258" w:type="dxa"/>
            <w:tcBorders>
              <w:top w:val="single" w:sz="4" w:space="0" w:color="auto"/>
              <w:bottom w:val="single" w:sz="4" w:space="0" w:color="auto"/>
            </w:tcBorders>
            <w:shd w:val="clear" w:color="auto" w:fill="auto"/>
            <w:noWrap/>
            <w:vAlign w:val="bottom"/>
            <w:hideMark/>
          </w:tcPr>
          <w:p w14:paraId="6A7F5900" w14:textId="1FB6589B"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5 000 000 </w:t>
            </w:r>
          </w:p>
        </w:tc>
      </w:tr>
      <w:tr w:rsidR="005037BE" w:rsidRPr="006047CF" w14:paraId="343D5C55" w14:textId="77777777" w:rsidTr="000F2897">
        <w:trPr>
          <w:trHeight w:val="630"/>
          <w:jc w:val="right"/>
        </w:trPr>
        <w:tc>
          <w:tcPr>
            <w:tcW w:w="2835" w:type="dxa"/>
            <w:tcBorders>
              <w:top w:val="single" w:sz="4" w:space="0" w:color="auto"/>
              <w:bottom w:val="single" w:sz="12" w:space="0" w:color="auto"/>
            </w:tcBorders>
            <w:shd w:val="clear" w:color="000000" w:fill="FFFFFF"/>
            <w:hideMark/>
          </w:tcPr>
          <w:p w14:paraId="66A4DBE1" w14:textId="77777777" w:rsidR="005037BE" w:rsidRPr="006047CF" w:rsidRDefault="005037BE" w:rsidP="000F2897">
            <w:pPr>
              <w:spacing w:before="20" w:after="40"/>
              <w:rPr>
                <w:rFonts w:eastAsia="Times New Roman"/>
                <w:b/>
                <w:bCs/>
                <w:sz w:val="18"/>
                <w:szCs w:val="18"/>
                <w:lang w:eastAsia="en-GB"/>
              </w:rPr>
            </w:pPr>
            <w:r w:rsidRPr="006047CF">
              <w:rPr>
                <w:rFonts w:eastAsia="Times New Roman"/>
                <w:b/>
                <w:bCs/>
                <w:sz w:val="18"/>
                <w:szCs w:val="18"/>
                <w:lang w:eastAsia="en-GB"/>
              </w:rPr>
              <w:t>B - Estimated balance at 31 December of current year based on assumed pledges</w:t>
            </w:r>
          </w:p>
        </w:tc>
        <w:tc>
          <w:tcPr>
            <w:tcW w:w="1276" w:type="dxa"/>
            <w:tcBorders>
              <w:top w:val="single" w:sz="4" w:space="0" w:color="auto"/>
              <w:bottom w:val="single" w:sz="12" w:space="0" w:color="auto"/>
            </w:tcBorders>
            <w:shd w:val="clear" w:color="000000" w:fill="FFFFFF"/>
            <w:noWrap/>
            <w:vAlign w:val="bottom"/>
            <w:hideMark/>
          </w:tcPr>
          <w:p w14:paraId="5D943747" w14:textId="77777777" w:rsidR="005037BE" w:rsidRPr="006047CF" w:rsidRDefault="005037BE" w:rsidP="000F2897">
            <w:pPr>
              <w:spacing w:before="20" w:after="40"/>
              <w:jc w:val="right"/>
              <w:rPr>
                <w:rFonts w:eastAsia="Times New Roman"/>
                <w:b/>
                <w:bCs/>
                <w:sz w:val="18"/>
                <w:szCs w:val="18"/>
                <w:lang w:eastAsia="en-GB"/>
              </w:rPr>
            </w:pPr>
            <w:r w:rsidRPr="006047CF">
              <w:rPr>
                <w:rFonts w:eastAsia="Times New Roman"/>
                <w:b/>
                <w:bCs/>
                <w:sz w:val="18"/>
                <w:szCs w:val="18"/>
                <w:lang w:eastAsia="en-GB"/>
              </w:rPr>
              <w:t> </w:t>
            </w:r>
          </w:p>
        </w:tc>
        <w:tc>
          <w:tcPr>
            <w:tcW w:w="1701" w:type="dxa"/>
            <w:tcBorders>
              <w:top w:val="single" w:sz="4" w:space="0" w:color="auto"/>
              <w:bottom w:val="single" w:sz="12" w:space="0" w:color="auto"/>
            </w:tcBorders>
            <w:shd w:val="clear" w:color="auto" w:fill="auto"/>
            <w:noWrap/>
            <w:vAlign w:val="bottom"/>
            <w:hideMark/>
          </w:tcPr>
          <w:p w14:paraId="1A199841" w14:textId="5DEC1150" w:rsidR="005037BE" w:rsidRPr="006047CF" w:rsidRDefault="005037BE" w:rsidP="000F2897">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 </w:t>
            </w:r>
            <w:r w:rsidR="00727640" w:rsidRPr="006047CF">
              <w:rPr>
                <w:rFonts w:eastAsia="Times New Roman"/>
                <w:color w:val="000000"/>
                <w:sz w:val="18"/>
                <w:szCs w:val="18"/>
                <w:lang w:eastAsia="en-GB"/>
              </w:rPr>
              <w:t>596</w:t>
            </w:r>
            <w:r w:rsidRPr="006047CF">
              <w:rPr>
                <w:rFonts w:eastAsia="Times New Roman"/>
                <w:color w:val="000000"/>
                <w:sz w:val="18"/>
                <w:szCs w:val="18"/>
                <w:lang w:eastAsia="en-GB"/>
              </w:rPr>
              <w:t xml:space="preserve"> </w:t>
            </w:r>
            <w:r w:rsidR="00CA469B" w:rsidRPr="006047CF">
              <w:rPr>
                <w:rFonts w:eastAsia="Times New Roman"/>
                <w:color w:val="000000"/>
                <w:sz w:val="18"/>
                <w:szCs w:val="18"/>
                <w:lang w:eastAsia="en-GB"/>
              </w:rPr>
              <w:t>939</w:t>
            </w:r>
            <w:r w:rsidR="00727640" w:rsidRPr="006047CF">
              <w:rPr>
                <w:rFonts w:eastAsia="Times New Roman"/>
                <w:color w:val="000000"/>
                <w:sz w:val="18"/>
                <w:szCs w:val="18"/>
                <w:lang w:eastAsia="en-GB"/>
              </w:rPr>
              <w:t xml:space="preserve"> </w:t>
            </w:r>
          </w:p>
        </w:tc>
        <w:tc>
          <w:tcPr>
            <w:tcW w:w="1276" w:type="dxa"/>
            <w:tcBorders>
              <w:top w:val="single" w:sz="4" w:space="0" w:color="auto"/>
              <w:bottom w:val="single" w:sz="12" w:space="0" w:color="auto"/>
            </w:tcBorders>
            <w:shd w:val="clear" w:color="000000" w:fill="FFFFFF"/>
            <w:noWrap/>
            <w:vAlign w:val="bottom"/>
            <w:hideMark/>
          </w:tcPr>
          <w:p w14:paraId="62F2B9F2" w14:textId="77777777" w:rsidR="005037BE" w:rsidRPr="006047CF" w:rsidRDefault="005037BE" w:rsidP="000F2897">
            <w:pPr>
              <w:spacing w:before="20" w:after="40"/>
              <w:jc w:val="right"/>
              <w:rPr>
                <w:rFonts w:eastAsia="Times New Roman"/>
                <w:b/>
                <w:bCs/>
                <w:sz w:val="18"/>
                <w:szCs w:val="18"/>
                <w:lang w:eastAsia="en-GB"/>
              </w:rPr>
            </w:pPr>
            <w:r w:rsidRPr="006047CF">
              <w:rPr>
                <w:rFonts w:eastAsia="Times New Roman"/>
                <w:b/>
                <w:bCs/>
                <w:sz w:val="18"/>
                <w:szCs w:val="18"/>
                <w:lang w:eastAsia="en-GB"/>
              </w:rPr>
              <w:t> </w:t>
            </w:r>
          </w:p>
        </w:tc>
        <w:tc>
          <w:tcPr>
            <w:tcW w:w="1258" w:type="dxa"/>
            <w:tcBorders>
              <w:top w:val="single" w:sz="4" w:space="0" w:color="auto"/>
              <w:bottom w:val="single" w:sz="12" w:space="0" w:color="auto"/>
            </w:tcBorders>
            <w:shd w:val="clear" w:color="auto" w:fill="auto"/>
            <w:noWrap/>
            <w:vAlign w:val="bottom"/>
            <w:hideMark/>
          </w:tcPr>
          <w:p w14:paraId="14D46BEF" w14:textId="27DE7EDF" w:rsidR="005037BE" w:rsidRPr="006047CF" w:rsidRDefault="00E636CC">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 </w:t>
            </w:r>
            <w:r w:rsidR="00B244B9" w:rsidRPr="006047CF">
              <w:rPr>
                <w:rFonts w:eastAsia="Times New Roman"/>
                <w:color w:val="000000"/>
                <w:sz w:val="18"/>
                <w:szCs w:val="18"/>
                <w:lang w:eastAsia="en-GB"/>
              </w:rPr>
              <w:t xml:space="preserve">774 </w:t>
            </w:r>
            <w:r w:rsidR="006E4147" w:rsidRPr="006047CF">
              <w:rPr>
                <w:rFonts w:eastAsia="Times New Roman"/>
                <w:color w:val="000000"/>
                <w:sz w:val="18"/>
                <w:szCs w:val="18"/>
                <w:lang w:eastAsia="en-GB"/>
              </w:rPr>
              <w:t>768</w:t>
            </w:r>
          </w:p>
        </w:tc>
      </w:tr>
    </w:tbl>
    <w:p w14:paraId="3435E580" w14:textId="4F5D0523" w:rsidR="005037BE" w:rsidRPr="006047CF" w:rsidRDefault="005037BE" w:rsidP="00F30F8A">
      <w:pPr>
        <w:pStyle w:val="Normalnumber"/>
        <w:numPr>
          <w:ilvl w:val="0"/>
          <w:numId w:val="55"/>
        </w:numPr>
        <w:spacing w:before="240"/>
      </w:pPr>
      <w:r w:rsidRPr="006047CF">
        <w:rPr>
          <w:i/>
        </w:rPr>
        <w:t>Conservative estimate</w:t>
      </w:r>
      <w:r w:rsidRPr="006047CF">
        <w:t xml:space="preserve">: line A of table 9 presents a very conservative scenario that provides an estimated balance, using as income only the pledges made as at </w:t>
      </w:r>
      <w:r w:rsidR="00BD1C43" w:rsidRPr="006047CF">
        <w:t xml:space="preserve">21 </w:t>
      </w:r>
      <w:r w:rsidRPr="006047CF">
        <w:t>December 2017 for 2018 and 2019. According to this conservative scenario, the Platform would have a deficit of about $</w:t>
      </w:r>
      <w:r w:rsidR="006316D5" w:rsidRPr="006047CF">
        <w:t>400</w:t>
      </w:r>
      <w:r w:rsidRPr="006047CF">
        <w:t>,000 for 2018, which would grow to $</w:t>
      </w:r>
      <w:r w:rsidR="006316D5" w:rsidRPr="006047CF">
        <w:t>6</w:t>
      </w:r>
      <w:r w:rsidRPr="006047CF">
        <w:t>.</w:t>
      </w:r>
      <w:r w:rsidR="006316D5" w:rsidRPr="006047CF">
        <w:t>2</w:t>
      </w:r>
      <w:r w:rsidRPr="006047CF">
        <w:t xml:space="preserve"> million for 2019 (without including costs related to the second work programme). Together with the $2.</w:t>
      </w:r>
      <w:r w:rsidR="006316D5" w:rsidRPr="006047CF">
        <w:t xml:space="preserve">6 </w:t>
      </w:r>
      <w:r w:rsidRPr="006047CF">
        <w:t>million needed in 2020 and 2021, the amount of about $8.8 million therefore represents the funds to be raised to complete the first work programme.</w:t>
      </w:r>
    </w:p>
    <w:p w14:paraId="12B23140" w14:textId="1DB6069D" w:rsidR="005037BE" w:rsidRPr="006047CF" w:rsidRDefault="005037BE" w:rsidP="005037BE">
      <w:pPr>
        <w:pStyle w:val="Normalnumber"/>
        <w:numPr>
          <w:ilvl w:val="0"/>
          <w:numId w:val="55"/>
        </w:numPr>
      </w:pPr>
      <w:r w:rsidRPr="006047CF">
        <w:rPr>
          <w:i/>
        </w:rPr>
        <w:t>Realistic scenario</w:t>
      </w:r>
      <w:r w:rsidRPr="006047CF">
        <w:t xml:space="preserve">: line B of table 9 is a more realistic scenario that provides a revised estimated balance, using as income, in addition to pledges made as at </w:t>
      </w:r>
      <w:r w:rsidR="00A344F0" w:rsidRPr="006047CF">
        <w:t xml:space="preserve">21 </w:t>
      </w:r>
      <w:r w:rsidRPr="006047CF">
        <w:t>December 2017 for 2018 and 2019, potential additional contributions based on past experience of contributions by regular contributors and indication of a future pledge from the European Union amounting to $1.5 million per year, starting in 2018. According to this more realistic scenario, IPBES would be able to cover the costs for 2018, leaving $2.</w:t>
      </w:r>
      <w:r w:rsidR="00FC523C" w:rsidRPr="006047CF">
        <w:t xml:space="preserve">6 </w:t>
      </w:r>
      <w:r w:rsidRPr="006047CF">
        <w:t>million unspent at the end of 2018, and also to cover the costs for 2019, leaving about $</w:t>
      </w:r>
      <w:r w:rsidR="00FC523C" w:rsidRPr="006047CF">
        <w:t>1</w:t>
      </w:r>
      <w:r w:rsidRPr="006047CF">
        <w:t>.</w:t>
      </w:r>
      <w:r w:rsidR="006E4147" w:rsidRPr="006047CF">
        <w:t xml:space="preserve">8 </w:t>
      </w:r>
      <w:r w:rsidRPr="006047CF">
        <w:t>million unspent at the end of 2019 (not including any costs related to the second work programme).</w:t>
      </w:r>
    </w:p>
    <w:p w14:paraId="59181E3E" w14:textId="1842752E" w:rsidR="005037BE" w:rsidRPr="006047CF" w:rsidRDefault="00FC26D1" w:rsidP="00FC26D1">
      <w:pPr>
        <w:pStyle w:val="CH1"/>
      </w:pPr>
      <w:r w:rsidRPr="006047CF">
        <w:tab/>
      </w:r>
      <w:r w:rsidR="005037BE" w:rsidRPr="006047CF">
        <w:t>V.</w:t>
      </w:r>
      <w:r w:rsidR="005037BE" w:rsidRPr="006047CF">
        <w:tab/>
        <w:t>Progress implementing the fundraising strategy</w:t>
      </w:r>
    </w:p>
    <w:p w14:paraId="0D4D20FF" w14:textId="25B3EBAB" w:rsidR="005037BE" w:rsidRPr="006047CF" w:rsidRDefault="005037BE" w:rsidP="005037BE">
      <w:pPr>
        <w:pStyle w:val="Normalnumber"/>
        <w:numPr>
          <w:ilvl w:val="0"/>
          <w:numId w:val="55"/>
        </w:numPr>
      </w:pPr>
      <w:r w:rsidRPr="006047CF">
        <w:t xml:space="preserve"> In 2017, a major donation amounting to a total of about $1 million (900,000 euros) was received from the </w:t>
      </w:r>
      <w:r w:rsidRPr="006047CF">
        <w:rPr>
          <w:color w:val="000000"/>
          <w:lang w:eastAsia="en-GB"/>
        </w:rPr>
        <w:t>Agence Française pour la Biodiversité.</w:t>
      </w:r>
    </w:p>
    <w:p w14:paraId="62F77C66" w14:textId="4E56288A" w:rsidR="005037BE" w:rsidRPr="006047CF" w:rsidRDefault="005037BE" w:rsidP="005037BE">
      <w:pPr>
        <w:pStyle w:val="Normalnumber"/>
        <w:numPr>
          <w:ilvl w:val="0"/>
          <w:numId w:val="55"/>
        </w:numPr>
      </w:pPr>
      <w:r w:rsidRPr="006047CF">
        <w:t xml:space="preserve"> The Government of France offered to recruit a professional fundraiser for the IPBES secretariat. Following approval of this offer by the Bureau, the Government of France selected a candidate, following advertisement of the position, in consultation with the Executive Secretary. A non-reimbursable loan of personal services from sources external to the United Nations </w:t>
      </w:r>
      <w:r w:rsidR="00DD2F61" w:rsidRPr="006047CF">
        <w:t>was successfully concluded</w:t>
      </w:r>
      <w:r w:rsidRPr="006047CF">
        <w:t xml:space="preserve"> </w:t>
      </w:r>
      <w:r w:rsidR="00DD2F61" w:rsidRPr="006047CF">
        <w:t>between France and UNEP</w:t>
      </w:r>
      <w:r w:rsidRPr="006047CF">
        <w:t xml:space="preserve">, and the professional fundraiser is scheduled to arrive at the secretariat in </w:t>
      </w:r>
      <w:r w:rsidR="00DD2F61" w:rsidRPr="006047CF">
        <w:t xml:space="preserve">February </w:t>
      </w:r>
      <w:r w:rsidRPr="006047CF">
        <w:t>2018.</w:t>
      </w:r>
    </w:p>
    <w:p w14:paraId="4B6C43E0" w14:textId="3A7614F2" w:rsidR="005037BE" w:rsidRPr="006047CF" w:rsidRDefault="005037BE" w:rsidP="005037BE">
      <w:pPr>
        <w:pStyle w:val="Normalnumber"/>
        <w:numPr>
          <w:ilvl w:val="0"/>
          <w:numId w:val="55"/>
        </w:numPr>
        <w:rPr>
          <w:bCs/>
        </w:rPr>
      </w:pPr>
      <w:r w:rsidRPr="006047CF">
        <w:rPr>
          <w:bCs/>
        </w:rPr>
        <w:t>The Executive Secretary has started holding discussions by phone with several IPBES focal points and other partners who would be prepared to assist with fundraising. The fundraiser will follow up on this work, once she is in post.</w:t>
      </w:r>
    </w:p>
    <w:p w14:paraId="1374B4A8" w14:textId="44951E38" w:rsidR="005037BE" w:rsidRPr="006047CF" w:rsidRDefault="005037BE" w:rsidP="005037BE">
      <w:pPr>
        <w:pStyle w:val="Normalnumber"/>
        <w:numPr>
          <w:ilvl w:val="0"/>
          <w:numId w:val="55"/>
        </w:numPr>
      </w:pPr>
      <w:r w:rsidRPr="006047CF">
        <w:t xml:space="preserve">New pledges were made and contributions received, following the fifth session, representing an additional $1.45 million, in addition to what had been pledged or received for 2017 at the time of the fifth session, bringing the total income for 2017 (assuming the pledges of $188,000 are made) to $4.1 million, significantly higher than the amount of $2.6 million anticipated at the fifth session. </w:t>
      </w:r>
    </w:p>
    <w:p w14:paraId="7F43410F" w14:textId="547FF6C9" w:rsidR="005037BE" w:rsidRPr="006047CF" w:rsidRDefault="005037BE" w:rsidP="005037BE">
      <w:pPr>
        <w:pStyle w:val="Normalnumber"/>
        <w:numPr>
          <w:ilvl w:val="0"/>
          <w:numId w:val="55"/>
        </w:numPr>
        <w:rPr>
          <w:bCs/>
        </w:rPr>
      </w:pPr>
      <w:r w:rsidRPr="006047CF">
        <w:rPr>
          <w:bCs/>
        </w:rPr>
        <w:t>Communication materials of a general nature have been produced on IPBES, and more specifically on some of its products, aimed at potential donors and partners. These include:</w:t>
      </w:r>
    </w:p>
    <w:p w14:paraId="5223C6D9" w14:textId="77777777" w:rsidR="005037BE" w:rsidRPr="006047CF" w:rsidRDefault="005037BE" w:rsidP="005037BE">
      <w:pPr>
        <w:pStyle w:val="Normalnumber"/>
        <w:numPr>
          <w:ilvl w:val="1"/>
          <w:numId w:val="55"/>
        </w:numPr>
      </w:pPr>
      <w:r w:rsidRPr="006047CF">
        <w:t>A general brochure presenting IPBES and opportunities to support and engage with its work, in all six official United Nations languages and German;</w:t>
      </w:r>
    </w:p>
    <w:p w14:paraId="419049F9" w14:textId="77777777" w:rsidR="005037BE" w:rsidRPr="006047CF" w:rsidRDefault="005037BE" w:rsidP="005037BE">
      <w:pPr>
        <w:pStyle w:val="Normalnumber"/>
        <w:numPr>
          <w:ilvl w:val="1"/>
          <w:numId w:val="55"/>
        </w:numPr>
      </w:pPr>
      <w:r w:rsidRPr="006047CF">
        <w:t>An outreach video, subtitled in all six official United Nations languages, highlighting the outcomes of the IPBES pollination assessment, aimed at all decision makers – also produced as separate social media material;</w:t>
      </w:r>
    </w:p>
    <w:p w14:paraId="5772B8D0" w14:textId="4C2B5369" w:rsidR="005037BE" w:rsidRPr="006047CF" w:rsidRDefault="005037BE" w:rsidP="005037BE">
      <w:pPr>
        <w:pStyle w:val="Normalnumber"/>
        <w:numPr>
          <w:ilvl w:val="1"/>
          <w:numId w:val="55"/>
        </w:numPr>
      </w:pPr>
      <w:r w:rsidRPr="006047CF">
        <w:t>An outreach video, subtitled in all six official United Nations languages, highlighting the outcomes of the IPBES scenarios and models assessment, aimed at all decision makers, and also produced as separate social media material;</w:t>
      </w:r>
    </w:p>
    <w:p w14:paraId="6728D7DB" w14:textId="352BCD8B" w:rsidR="005037BE" w:rsidRPr="006047CF" w:rsidRDefault="005037BE" w:rsidP="005037BE">
      <w:pPr>
        <w:pStyle w:val="Normalnumber"/>
        <w:numPr>
          <w:ilvl w:val="1"/>
          <w:numId w:val="55"/>
        </w:numPr>
      </w:pPr>
      <w:r w:rsidRPr="006047CF">
        <w:t>Six IPBES message primers – briefing notes about the IPBES assessments planned to be considered and launched at the sixth session of the Plenary, in all six official United Nations languages;</w:t>
      </w:r>
    </w:p>
    <w:p w14:paraId="24EDD3A9" w14:textId="7E7F6491" w:rsidR="005037BE" w:rsidRPr="006047CF" w:rsidRDefault="005037BE" w:rsidP="005037BE">
      <w:pPr>
        <w:pStyle w:val="Normalnumber"/>
        <w:numPr>
          <w:ilvl w:val="1"/>
          <w:numId w:val="55"/>
        </w:numPr>
      </w:pPr>
      <w:r w:rsidRPr="006047CF">
        <w:t>An extensive and continuing social media campaign, based on the message primers;</w:t>
      </w:r>
    </w:p>
    <w:p w14:paraId="52DDD1D6" w14:textId="1872A8CD" w:rsidR="005037BE" w:rsidRPr="006047CF" w:rsidRDefault="005037BE" w:rsidP="005037BE">
      <w:pPr>
        <w:pStyle w:val="Normalnumber"/>
        <w:numPr>
          <w:ilvl w:val="1"/>
          <w:numId w:val="55"/>
        </w:numPr>
      </w:pPr>
      <w:r w:rsidRPr="006047CF">
        <w:t xml:space="preserve">Updated IPBES branding, and also collateral and promotional materials; </w:t>
      </w:r>
    </w:p>
    <w:p w14:paraId="22C7D79C" w14:textId="01C2705B" w:rsidR="005037BE" w:rsidRPr="006047CF" w:rsidRDefault="005037BE" w:rsidP="005037BE">
      <w:pPr>
        <w:pStyle w:val="Normalnumber"/>
        <w:numPr>
          <w:ilvl w:val="1"/>
          <w:numId w:val="55"/>
        </w:numPr>
      </w:pPr>
      <w:r w:rsidRPr="006047CF">
        <w:t>Updated IPBES brand and acronym use guidelines to facilitate greater flexibility of engagement with IPBES by key strategic partners and stakeholder networks.</w:t>
      </w:r>
    </w:p>
    <w:p w14:paraId="163B3A49" w14:textId="5B3522EA" w:rsidR="005037BE" w:rsidRPr="006047CF" w:rsidRDefault="00FC26D1" w:rsidP="00FC26D1">
      <w:pPr>
        <w:pStyle w:val="CH1"/>
      </w:pPr>
      <w:r w:rsidRPr="006047CF">
        <w:tab/>
      </w:r>
      <w:r w:rsidR="005037BE" w:rsidRPr="006047CF">
        <w:t>VI.</w:t>
      </w:r>
      <w:r w:rsidR="005037BE" w:rsidRPr="006047CF">
        <w:tab/>
        <w:t>Suggested action by the Plenary</w:t>
      </w:r>
    </w:p>
    <w:p w14:paraId="7937CBDF" w14:textId="77777777" w:rsidR="005037BE" w:rsidRPr="006047CF" w:rsidRDefault="005037BE" w:rsidP="005037BE">
      <w:pPr>
        <w:pStyle w:val="Normalnumber"/>
        <w:numPr>
          <w:ilvl w:val="0"/>
          <w:numId w:val="55"/>
        </w:numPr>
      </w:pPr>
      <w:r w:rsidRPr="006047CF">
        <w:t xml:space="preserve">The Plenary may wish to consider the following actions: </w:t>
      </w:r>
    </w:p>
    <w:p w14:paraId="6C95238B" w14:textId="2089649E" w:rsidR="005037BE" w:rsidRPr="006047CF" w:rsidRDefault="005037BE" w:rsidP="005037BE">
      <w:pPr>
        <w:pStyle w:val="Normalnumber"/>
        <w:numPr>
          <w:ilvl w:val="1"/>
          <w:numId w:val="55"/>
        </w:numPr>
      </w:pPr>
      <w:bookmarkStart w:id="2" w:name="_Hlk500309744"/>
      <w:r w:rsidRPr="006047CF">
        <w:t>To welcome the cash and in-kind contributions received since the fifth session of the IPBES Plenary;</w:t>
      </w:r>
    </w:p>
    <w:p w14:paraId="30817D50" w14:textId="77777777" w:rsidR="005037BE" w:rsidRPr="006047CF" w:rsidRDefault="005037BE" w:rsidP="005037BE">
      <w:pPr>
        <w:pStyle w:val="Normalnumber"/>
        <w:numPr>
          <w:ilvl w:val="1"/>
          <w:numId w:val="55"/>
        </w:numPr>
      </w:pPr>
      <w:r w:rsidRPr="006047CF">
        <w:t>To note the status of cash and in-kind contributions received to date;</w:t>
      </w:r>
    </w:p>
    <w:p w14:paraId="72B13C9A" w14:textId="51E5D3AB" w:rsidR="005037BE" w:rsidRPr="006047CF" w:rsidRDefault="005037BE" w:rsidP="005037BE">
      <w:pPr>
        <w:pStyle w:val="Normalnumber"/>
        <w:numPr>
          <w:ilvl w:val="1"/>
          <w:numId w:val="55"/>
        </w:numPr>
      </w:pPr>
      <w:r w:rsidRPr="006047CF">
        <w:t>Also to note the pledges made for 2018 and the period beyond;</w:t>
      </w:r>
    </w:p>
    <w:p w14:paraId="146ED848" w14:textId="17E4F1D0" w:rsidR="005037BE" w:rsidRPr="006047CF" w:rsidRDefault="005037BE" w:rsidP="005037BE">
      <w:pPr>
        <w:pStyle w:val="Normalnumber"/>
        <w:numPr>
          <w:ilvl w:val="1"/>
          <w:numId w:val="55"/>
        </w:numPr>
      </w:pPr>
      <w:r w:rsidRPr="006047CF">
        <w:t>Further to note the status of expenditures in the biennium 2016–2017, and also the level of savings incurred during the biennium;</w:t>
      </w:r>
    </w:p>
    <w:p w14:paraId="7B6C1134" w14:textId="451D8750" w:rsidR="005037BE" w:rsidRPr="006047CF" w:rsidRDefault="005037BE" w:rsidP="005037BE">
      <w:pPr>
        <w:pStyle w:val="Normalnumber"/>
        <w:numPr>
          <w:ilvl w:val="1"/>
          <w:numId w:val="55"/>
        </w:numPr>
      </w:pPr>
      <w:r w:rsidRPr="006047CF">
        <w:t>To invite further pledges and contributions to the IPBES trust fund, along with in-kind contributions, from Governments, United Nations bodies, the Global Environment Facility, other intergovernmental organizations, stakeholders and others in a position to make such contributions to support the work of the Platform, including regional economic integration organizations, the private sector and foundations;</w:t>
      </w:r>
    </w:p>
    <w:p w14:paraId="7BDCE9EE" w14:textId="77777777" w:rsidR="005037BE" w:rsidRPr="006047CF" w:rsidRDefault="005037BE" w:rsidP="005037BE">
      <w:pPr>
        <w:pStyle w:val="Normalnumber"/>
        <w:numPr>
          <w:ilvl w:val="1"/>
          <w:numId w:val="55"/>
        </w:numPr>
      </w:pPr>
      <w:r w:rsidRPr="006047CF">
        <w:t>To request the Executive Secretary, working under the guidance of the Bureau, to report to the Plenary at its seventh session on expenditures for the biennium 2017–2018;</w:t>
      </w:r>
    </w:p>
    <w:p w14:paraId="65073AFB" w14:textId="77777777" w:rsidR="005037BE" w:rsidRPr="006047CF" w:rsidRDefault="005037BE" w:rsidP="005037BE">
      <w:pPr>
        <w:pStyle w:val="Normalnumber"/>
        <w:numPr>
          <w:ilvl w:val="1"/>
          <w:numId w:val="55"/>
        </w:numPr>
      </w:pPr>
      <w:r w:rsidRPr="006047CF">
        <w:t>To adopt the revised budget for the biennium 2018–2019 amounting to $[ ], noting that the budget for 2019 will be further revised at its seventh session, following consideration of the second work programme;</w:t>
      </w:r>
    </w:p>
    <w:p w14:paraId="616EA232" w14:textId="18DCDE3C" w:rsidR="005037BE" w:rsidRPr="006047CF" w:rsidRDefault="005037BE" w:rsidP="005037BE">
      <w:pPr>
        <w:pStyle w:val="Normalnumber"/>
        <w:numPr>
          <w:ilvl w:val="1"/>
          <w:numId w:val="55"/>
        </w:numPr>
      </w:pPr>
      <w:r w:rsidRPr="006047CF">
        <w:t>To request the Executive Secretary, in accordance with the financial rules of IPBES and working under the guidance of the Bureau with the support of member countries, to continue implementing the fundraising strategy and to report to the Plenary on progress in so doing.</w:t>
      </w:r>
    </w:p>
    <w:bookmarkEnd w:id="2"/>
    <w:p w14:paraId="214E9E1B" w14:textId="77777777" w:rsidR="00AB6CC2" w:rsidRPr="006047CF" w:rsidRDefault="00AB6CC2">
      <w:pPr>
        <w:rPr>
          <w:rFonts w:eastAsia="Times New Roman"/>
          <w:b/>
          <w:bCs/>
          <w:sz w:val="28"/>
          <w:szCs w:val="22"/>
        </w:rPr>
        <w:sectPr w:rsidR="00AB6CC2" w:rsidRPr="006047CF" w:rsidSect="00AB6CC2">
          <w:footnotePr>
            <w:numFmt w:val="chicago"/>
          </w:footnotePr>
          <w:pgSz w:w="11907" w:h="16840" w:code="9"/>
          <w:pgMar w:top="907" w:right="992" w:bottom="1418" w:left="1418" w:header="539" w:footer="975" w:gutter="0"/>
          <w:cols w:space="539"/>
          <w:titlePg/>
          <w:docGrid w:linePitch="360"/>
        </w:sectPr>
      </w:pPr>
    </w:p>
    <w:p w14:paraId="247DDCEC" w14:textId="77777777" w:rsidR="005037BE" w:rsidRPr="006047CF" w:rsidRDefault="005037BE" w:rsidP="00FC26D1">
      <w:pPr>
        <w:pStyle w:val="ZZAnxheader"/>
      </w:pPr>
      <w:r w:rsidRPr="006047CF">
        <w:t>Annex</w:t>
      </w:r>
    </w:p>
    <w:p w14:paraId="0B912274" w14:textId="3A57A01E" w:rsidR="005037BE" w:rsidRPr="006047CF" w:rsidRDefault="005037BE" w:rsidP="00FC26D1">
      <w:pPr>
        <w:pStyle w:val="ZZAnxtitle"/>
      </w:pPr>
      <w:r w:rsidRPr="006047CF">
        <w:t xml:space="preserve">Estimated cost of finalizing the first work programme: three options </w:t>
      </w:r>
    </w:p>
    <w:p w14:paraId="52746D57" w14:textId="77777777" w:rsidR="00AB02E3" w:rsidRPr="006047CF" w:rsidRDefault="00AB02E3" w:rsidP="00D00910">
      <w:pPr>
        <w:pStyle w:val="Titletable"/>
        <w:rPr>
          <w:rStyle w:val="Normal-poolChar"/>
          <w:b w:val="0"/>
        </w:rPr>
      </w:pPr>
      <w:r w:rsidRPr="006047CF">
        <w:rPr>
          <w:rStyle w:val="Normal-poolChar"/>
          <w:b w:val="0"/>
        </w:rPr>
        <w:t>Table A.1</w:t>
      </w:r>
    </w:p>
    <w:p w14:paraId="41078961" w14:textId="60705EFD" w:rsidR="00FC26D1" w:rsidRPr="006047CF" w:rsidRDefault="005037BE" w:rsidP="000F2897">
      <w:pPr>
        <w:pStyle w:val="Titletable"/>
        <w:spacing w:after="0"/>
        <w:rPr>
          <w:rStyle w:val="Normal-poolChar"/>
        </w:rPr>
      </w:pPr>
      <w:r w:rsidRPr="006047CF">
        <w:rPr>
          <w:rStyle w:val="Normal-poolChar"/>
        </w:rPr>
        <w:t>Estimated costs of concluding the first work programme</w:t>
      </w:r>
      <w:r w:rsidR="00DF4E83" w:rsidRPr="006047CF">
        <w:rPr>
          <w:rStyle w:val="Normal-poolChar"/>
        </w:rPr>
        <w:t xml:space="preserve">: </w:t>
      </w:r>
      <w:r w:rsidR="00AB02E3" w:rsidRPr="006047CF">
        <w:rPr>
          <w:rStyle w:val="Normal-poolChar"/>
        </w:rPr>
        <w:t>o</w:t>
      </w:r>
      <w:r w:rsidRPr="006047CF">
        <w:rPr>
          <w:rStyle w:val="Normal-poolChar"/>
        </w:rPr>
        <w:t>ption</w:t>
      </w:r>
      <w:r w:rsidR="00DF4E83" w:rsidRPr="006047CF">
        <w:rPr>
          <w:rStyle w:val="Normal-poolChar"/>
        </w:rPr>
        <w:t xml:space="preserve"> A</w:t>
      </w:r>
      <w:r w:rsidRPr="006047CF">
        <w:rPr>
          <w:rStyle w:val="Normal-poolChar"/>
        </w:rPr>
        <w:t xml:space="preserve"> </w:t>
      </w:r>
    </w:p>
    <w:p w14:paraId="07DBC723" w14:textId="58D4B51E" w:rsidR="00EC1A18" w:rsidRPr="006047CF" w:rsidRDefault="005037BE" w:rsidP="008A00C0">
      <w:pPr>
        <w:pStyle w:val="Titletable"/>
      </w:pPr>
      <w:r w:rsidRPr="006047CF">
        <w:rPr>
          <w:rStyle w:val="Normal-poolChar"/>
          <w:b w:val="0"/>
        </w:rPr>
        <w:t>(</w:t>
      </w:r>
      <w:r w:rsidRPr="006047CF">
        <w:rPr>
          <w:rStyle w:val="Normal-poolChar"/>
          <w:b w:val="0"/>
          <w:i/>
        </w:rPr>
        <w:t>United States dollars</w:t>
      </w:r>
      <w:r w:rsidRPr="006047CF">
        <w:rPr>
          <w:rStyle w:val="Normal-poolChar"/>
          <w:b w:val="0"/>
        </w:rPr>
        <w:t>)</w:t>
      </w:r>
    </w:p>
    <w:tbl>
      <w:tblPr>
        <w:tblW w:w="13471" w:type="dxa"/>
        <w:jc w:val="right"/>
        <w:tblLook w:val="04A0" w:firstRow="1" w:lastRow="0" w:firstColumn="1" w:lastColumn="0" w:noHBand="0" w:noVBand="1"/>
      </w:tblPr>
      <w:tblGrid>
        <w:gridCol w:w="2131"/>
        <w:gridCol w:w="1418"/>
        <w:gridCol w:w="1857"/>
        <w:gridCol w:w="1545"/>
        <w:gridCol w:w="1984"/>
        <w:gridCol w:w="1266"/>
        <w:gridCol w:w="1853"/>
        <w:gridCol w:w="1417"/>
      </w:tblGrid>
      <w:tr w:rsidR="006F0422" w:rsidRPr="006047CF" w14:paraId="3E37EDA1" w14:textId="77777777" w:rsidTr="006047CF">
        <w:trPr>
          <w:tblHeader/>
          <w:jc w:val="right"/>
        </w:trPr>
        <w:tc>
          <w:tcPr>
            <w:tcW w:w="5406" w:type="dxa"/>
            <w:gridSpan w:val="3"/>
            <w:tcBorders>
              <w:top w:val="single" w:sz="4" w:space="0" w:color="auto"/>
              <w:left w:val="single" w:sz="4" w:space="0" w:color="auto"/>
              <w:bottom w:val="single" w:sz="4" w:space="0" w:color="auto"/>
              <w:right w:val="nil"/>
            </w:tcBorders>
            <w:shd w:val="clear" w:color="000000" w:fill="E2EFDA"/>
            <w:noWrap/>
            <w:vAlign w:val="bottom"/>
            <w:hideMark/>
          </w:tcPr>
          <w:p w14:paraId="71E1DD94" w14:textId="77777777" w:rsidR="00C20C7F" w:rsidRPr="006047CF" w:rsidRDefault="00C20C7F" w:rsidP="006047CF">
            <w:pPr>
              <w:spacing w:before="20" w:after="40"/>
              <w:jc w:val="center"/>
              <w:rPr>
                <w:rFonts w:eastAsia="Times New Roman"/>
                <w:color w:val="000000"/>
                <w:sz w:val="18"/>
                <w:szCs w:val="18"/>
                <w:lang w:eastAsia="en-GB"/>
              </w:rPr>
            </w:pPr>
            <w:bookmarkStart w:id="3" w:name="RANGE!A2:N55"/>
            <w:bookmarkEnd w:id="3"/>
            <w:r w:rsidRPr="006047CF">
              <w:rPr>
                <w:rFonts w:eastAsia="Times New Roman"/>
                <w:b/>
                <w:bCs/>
                <w:color w:val="000000"/>
                <w:sz w:val="18"/>
                <w:szCs w:val="18"/>
                <w:lang w:eastAsia="en-GB"/>
              </w:rPr>
              <w:t>First work programme</w:t>
            </w:r>
          </w:p>
        </w:tc>
        <w:tc>
          <w:tcPr>
            <w:tcW w:w="8065" w:type="dxa"/>
            <w:gridSpan w:val="5"/>
            <w:tcBorders>
              <w:top w:val="single" w:sz="4" w:space="0" w:color="auto"/>
              <w:left w:val="nil"/>
              <w:bottom w:val="single" w:sz="4" w:space="0" w:color="auto"/>
              <w:right w:val="single" w:sz="4" w:space="0" w:color="auto"/>
            </w:tcBorders>
            <w:shd w:val="clear" w:color="000000" w:fill="DDEBF7"/>
            <w:noWrap/>
            <w:vAlign w:val="bottom"/>
            <w:hideMark/>
          </w:tcPr>
          <w:p w14:paraId="00FE7E17"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b/>
                <w:bCs/>
                <w:color w:val="000000"/>
                <w:sz w:val="18"/>
                <w:szCs w:val="18"/>
                <w:lang w:eastAsia="en-GB"/>
              </w:rPr>
              <w:t>Second work programme</w:t>
            </w:r>
          </w:p>
        </w:tc>
      </w:tr>
      <w:tr w:rsidR="00BB19DC" w:rsidRPr="006047CF" w14:paraId="6AF18FD7" w14:textId="77777777" w:rsidTr="008A00C0">
        <w:trPr>
          <w:tblHeader/>
          <w:jc w:val="right"/>
        </w:trPr>
        <w:tc>
          <w:tcPr>
            <w:tcW w:w="5406" w:type="dxa"/>
            <w:gridSpan w:val="3"/>
            <w:tcBorders>
              <w:top w:val="single" w:sz="4" w:space="0" w:color="auto"/>
              <w:left w:val="single" w:sz="4" w:space="0" w:color="auto"/>
              <w:bottom w:val="single" w:sz="8" w:space="0" w:color="auto"/>
              <w:right w:val="nil"/>
            </w:tcBorders>
            <w:shd w:val="clear" w:color="000000" w:fill="E2EFDA"/>
            <w:noWrap/>
            <w:vAlign w:val="bottom"/>
            <w:hideMark/>
          </w:tcPr>
          <w:p w14:paraId="02A418F4"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b/>
                <w:bCs/>
                <w:color w:val="000000"/>
                <w:sz w:val="18"/>
                <w:szCs w:val="18"/>
                <w:lang w:eastAsia="en-GB"/>
              </w:rPr>
              <w:t>Summary of total estimated costs</w:t>
            </w:r>
            <w:r w:rsidRPr="006047CF">
              <w:rPr>
                <w:rFonts w:eastAsia="Times New Roman"/>
                <w:color w:val="000000"/>
                <w:sz w:val="18"/>
                <w:szCs w:val="18"/>
                <w:lang w:eastAsia="en-GB"/>
              </w:rPr>
              <w:t> </w:t>
            </w:r>
          </w:p>
        </w:tc>
        <w:tc>
          <w:tcPr>
            <w:tcW w:w="8065" w:type="dxa"/>
            <w:gridSpan w:val="5"/>
            <w:tcBorders>
              <w:top w:val="single" w:sz="4" w:space="0" w:color="auto"/>
              <w:left w:val="nil"/>
              <w:bottom w:val="nil"/>
              <w:right w:val="single" w:sz="4" w:space="0" w:color="auto"/>
            </w:tcBorders>
            <w:shd w:val="clear" w:color="000000" w:fill="DDEBF7"/>
            <w:noWrap/>
            <w:vAlign w:val="bottom"/>
            <w:hideMark/>
          </w:tcPr>
          <w:p w14:paraId="6C5DF0F3"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5489C6A5" w14:textId="77777777" w:rsidTr="008A00C0">
        <w:trPr>
          <w:tblHeader/>
          <w:jc w:val="right"/>
        </w:trPr>
        <w:tc>
          <w:tcPr>
            <w:tcW w:w="3549" w:type="dxa"/>
            <w:gridSpan w:val="2"/>
            <w:tcBorders>
              <w:top w:val="single" w:sz="8" w:space="0" w:color="auto"/>
              <w:left w:val="single" w:sz="8" w:space="0" w:color="auto"/>
              <w:bottom w:val="single" w:sz="4" w:space="0" w:color="auto"/>
              <w:right w:val="single" w:sz="8" w:space="0" w:color="000000"/>
            </w:tcBorders>
            <w:shd w:val="clear" w:color="000000" w:fill="F2F2F2"/>
            <w:noWrap/>
            <w:vAlign w:val="bottom"/>
            <w:hideMark/>
          </w:tcPr>
          <w:p w14:paraId="50281BB9"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2018</w:t>
            </w:r>
          </w:p>
        </w:tc>
        <w:tc>
          <w:tcPr>
            <w:tcW w:w="3402" w:type="dxa"/>
            <w:gridSpan w:val="2"/>
            <w:tcBorders>
              <w:top w:val="single" w:sz="8" w:space="0" w:color="auto"/>
              <w:left w:val="nil"/>
              <w:bottom w:val="single" w:sz="4" w:space="0" w:color="auto"/>
              <w:right w:val="nil"/>
            </w:tcBorders>
            <w:shd w:val="clear" w:color="000000" w:fill="F2F2F2"/>
            <w:noWrap/>
            <w:vAlign w:val="bottom"/>
            <w:hideMark/>
          </w:tcPr>
          <w:p w14:paraId="2DBC6259"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2019</w:t>
            </w:r>
          </w:p>
        </w:tc>
        <w:tc>
          <w:tcPr>
            <w:tcW w:w="3250" w:type="dxa"/>
            <w:gridSpan w:val="2"/>
            <w:tcBorders>
              <w:top w:val="single" w:sz="8" w:space="0" w:color="auto"/>
              <w:left w:val="nil"/>
              <w:bottom w:val="single" w:sz="4" w:space="0" w:color="auto"/>
              <w:right w:val="nil"/>
            </w:tcBorders>
            <w:shd w:val="clear" w:color="000000" w:fill="F2F2F2"/>
            <w:noWrap/>
            <w:vAlign w:val="bottom"/>
            <w:hideMark/>
          </w:tcPr>
          <w:p w14:paraId="2F15B784"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2020</w:t>
            </w:r>
          </w:p>
        </w:tc>
        <w:tc>
          <w:tcPr>
            <w:tcW w:w="3270" w:type="dxa"/>
            <w:gridSpan w:val="2"/>
            <w:tcBorders>
              <w:top w:val="single" w:sz="8" w:space="0" w:color="auto"/>
              <w:left w:val="single" w:sz="4" w:space="0" w:color="auto"/>
              <w:bottom w:val="single" w:sz="4" w:space="0" w:color="auto"/>
              <w:right w:val="single" w:sz="4" w:space="0" w:color="auto"/>
            </w:tcBorders>
            <w:shd w:val="clear" w:color="000000" w:fill="F2F2F2"/>
            <w:noWrap/>
            <w:vAlign w:val="bottom"/>
            <w:hideMark/>
          </w:tcPr>
          <w:p w14:paraId="6F2E0BDB"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2021</w:t>
            </w:r>
          </w:p>
        </w:tc>
      </w:tr>
      <w:tr w:rsidR="00BB19DC" w:rsidRPr="006047CF" w14:paraId="561537B6" w14:textId="77777777" w:rsidTr="008A00C0">
        <w:trPr>
          <w:trHeight w:val="329"/>
          <w:tblHeade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44968BF9"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Budget items</w:t>
            </w:r>
          </w:p>
        </w:tc>
        <w:tc>
          <w:tcPr>
            <w:tcW w:w="1418" w:type="dxa"/>
            <w:tcBorders>
              <w:top w:val="nil"/>
              <w:left w:val="nil"/>
              <w:bottom w:val="single" w:sz="4" w:space="0" w:color="auto"/>
              <w:right w:val="single" w:sz="8" w:space="0" w:color="auto"/>
            </w:tcBorders>
            <w:shd w:val="clear" w:color="000000" w:fill="D9D9D9"/>
            <w:noWrap/>
            <w:vAlign w:val="bottom"/>
            <w:hideMark/>
          </w:tcPr>
          <w:p w14:paraId="5E8495BD"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Cost estimates</w:t>
            </w:r>
          </w:p>
        </w:tc>
        <w:tc>
          <w:tcPr>
            <w:tcW w:w="1857" w:type="dxa"/>
            <w:tcBorders>
              <w:top w:val="nil"/>
              <w:left w:val="nil"/>
              <w:bottom w:val="single" w:sz="4" w:space="0" w:color="auto"/>
              <w:right w:val="single" w:sz="4" w:space="0" w:color="auto"/>
            </w:tcBorders>
            <w:shd w:val="clear" w:color="000000" w:fill="D9D9D9"/>
            <w:noWrap/>
            <w:vAlign w:val="bottom"/>
            <w:hideMark/>
          </w:tcPr>
          <w:p w14:paraId="1F715C0A"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Budget items</w:t>
            </w:r>
          </w:p>
        </w:tc>
        <w:tc>
          <w:tcPr>
            <w:tcW w:w="1545" w:type="dxa"/>
            <w:tcBorders>
              <w:top w:val="nil"/>
              <w:left w:val="nil"/>
              <w:bottom w:val="single" w:sz="4" w:space="0" w:color="auto"/>
              <w:right w:val="nil"/>
            </w:tcBorders>
            <w:shd w:val="clear" w:color="000000" w:fill="D9D9D9"/>
            <w:noWrap/>
            <w:vAlign w:val="bottom"/>
            <w:hideMark/>
          </w:tcPr>
          <w:p w14:paraId="5AE4A015"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Cost estimates</w:t>
            </w:r>
          </w:p>
        </w:tc>
        <w:tc>
          <w:tcPr>
            <w:tcW w:w="1984" w:type="dxa"/>
            <w:tcBorders>
              <w:top w:val="nil"/>
              <w:left w:val="nil"/>
              <w:bottom w:val="single" w:sz="4" w:space="0" w:color="auto"/>
              <w:right w:val="single" w:sz="4" w:space="0" w:color="auto"/>
            </w:tcBorders>
            <w:shd w:val="clear" w:color="000000" w:fill="D9D9D9"/>
            <w:noWrap/>
            <w:vAlign w:val="bottom"/>
            <w:hideMark/>
          </w:tcPr>
          <w:p w14:paraId="0FDE252A"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Budget items</w:t>
            </w:r>
          </w:p>
        </w:tc>
        <w:tc>
          <w:tcPr>
            <w:tcW w:w="1266" w:type="dxa"/>
            <w:tcBorders>
              <w:top w:val="nil"/>
              <w:left w:val="nil"/>
              <w:bottom w:val="single" w:sz="4" w:space="0" w:color="auto"/>
              <w:right w:val="single" w:sz="8" w:space="0" w:color="auto"/>
            </w:tcBorders>
            <w:shd w:val="clear" w:color="000000" w:fill="D9D9D9"/>
            <w:noWrap/>
            <w:vAlign w:val="bottom"/>
            <w:hideMark/>
          </w:tcPr>
          <w:p w14:paraId="58448670"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Cost estimates</w:t>
            </w:r>
          </w:p>
        </w:tc>
        <w:tc>
          <w:tcPr>
            <w:tcW w:w="1853" w:type="dxa"/>
            <w:tcBorders>
              <w:top w:val="nil"/>
              <w:left w:val="nil"/>
              <w:bottom w:val="single" w:sz="4" w:space="0" w:color="auto"/>
              <w:right w:val="single" w:sz="4" w:space="0" w:color="auto"/>
            </w:tcBorders>
            <w:shd w:val="clear" w:color="000000" w:fill="D9D9D9"/>
            <w:noWrap/>
            <w:vAlign w:val="bottom"/>
            <w:hideMark/>
          </w:tcPr>
          <w:p w14:paraId="57E649C8"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Budget items</w:t>
            </w:r>
          </w:p>
        </w:tc>
        <w:tc>
          <w:tcPr>
            <w:tcW w:w="1417" w:type="dxa"/>
            <w:tcBorders>
              <w:top w:val="nil"/>
              <w:left w:val="nil"/>
              <w:bottom w:val="single" w:sz="4" w:space="0" w:color="auto"/>
              <w:right w:val="single" w:sz="8" w:space="0" w:color="auto"/>
            </w:tcBorders>
            <w:shd w:val="clear" w:color="000000" w:fill="D9D9D9"/>
            <w:noWrap/>
            <w:vAlign w:val="bottom"/>
            <w:hideMark/>
          </w:tcPr>
          <w:p w14:paraId="38A9685B"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Cost estimates</w:t>
            </w:r>
          </w:p>
        </w:tc>
      </w:tr>
      <w:tr w:rsidR="00BB19DC" w:rsidRPr="006047CF" w14:paraId="167155B3" w14:textId="77777777" w:rsidTr="008A00C0">
        <w:trPr>
          <w:tblHeader/>
          <w:jc w:val="right"/>
        </w:trPr>
        <w:tc>
          <w:tcPr>
            <w:tcW w:w="2131" w:type="dxa"/>
            <w:tcBorders>
              <w:top w:val="nil"/>
              <w:left w:val="single" w:sz="8" w:space="0" w:color="auto"/>
              <w:bottom w:val="single" w:sz="4" w:space="0" w:color="auto"/>
              <w:right w:val="nil"/>
            </w:tcBorders>
            <w:shd w:val="clear" w:color="000000" w:fill="E2EFDA"/>
            <w:noWrap/>
            <w:vAlign w:val="bottom"/>
            <w:hideMark/>
          </w:tcPr>
          <w:p w14:paraId="070713FE"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8" w:type="dxa"/>
            <w:tcBorders>
              <w:top w:val="nil"/>
              <w:left w:val="nil"/>
              <w:bottom w:val="single" w:sz="4" w:space="0" w:color="auto"/>
              <w:right w:val="single" w:sz="8" w:space="0" w:color="auto"/>
            </w:tcBorders>
            <w:shd w:val="clear" w:color="000000" w:fill="E2EFDA"/>
            <w:noWrap/>
            <w:vAlign w:val="bottom"/>
            <w:hideMark/>
          </w:tcPr>
          <w:p w14:paraId="3596A6B4"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7" w:type="dxa"/>
            <w:tcBorders>
              <w:top w:val="single" w:sz="4" w:space="0" w:color="auto"/>
              <w:left w:val="nil"/>
              <w:bottom w:val="single" w:sz="4" w:space="0" w:color="auto"/>
              <w:right w:val="single" w:sz="4" w:space="0" w:color="auto"/>
            </w:tcBorders>
            <w:shd w:val="clear" w:color="000000" w:fill="E2EFDA"/>
            <w:noWrap/>
            <w:vAlign w:val="bottom"/>
            <w:hideMark/>
          </w:tcPr>
          <w:p w14:paraId="6F862067"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nil"/>
              <w:left w:val="nil"/>
              <w:bottom w:val="single" w:sz="4" w:space="0" w:color="auto"/>
              <w:right w:val="nil"/>
            </w:tcBorders>
            <w:shd w:val="clear" w:color="000000" w:fill="DDEBF7"/>
            <w:noWrap/>
            <w:vAlign w:val="bottom"/>
            <w:hideMark/>
          </w:tcPr>
          <w:p w14:paraId="07960788"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3250" w:type="dxa"/>
            <w:gridSpan w:val="2"/>
            <w:tcBorders>
              <w:top w:val="single" w:sz="4" w:space="0" w:color="auto"/>
              <w:left w:val="nil"/>
              <w:bottom w:val="single" w:sz="4" w:space="0" w:color="auto"/>
              <w:right w:val="nil"/>
            </w:tcBorders>
            <w:shd w:val="clear" w:color="000000" w:fill="DDEBF7"/>
            <w:noWrap/>
            <w:vAlign w:val="bottom"/>
            <w:hideMark/>
          </w:tcPr>
          <w:p w14:paraId="21ABA67A"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c>
          <w:tcPr>
            <w:tcW w:w="3270"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511E6764"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03BE7A2F" w14:textId="77777777" w:rsidTr="008A00C0">
        <w:trPr>
          <w:jc w:val="right"/>
        </w:trPr>
        <w:tc>
          <w:tcPr>
            <w:tcW w:w="3549"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14F17CDC"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1 Meetings of bodies</w:t>
            </w:r>
          </w:p>
        </w:tc>
        <w:tc>
          <w:tcPr>
            <w:tcW w:w="3402"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0F4FCCAE"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1 Meetings of bodies</w:t>
            </w:r>
          </w:p>
        </w:tc>
        <w:tc>
          <w:tcPr>
            <w:tcW w:w="325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036BF101"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1 Meetings of bodies</w:t>
            </w:r>
          </w:p>
        </w:tc>
        <w:tc>
          <w:tcPr>
            <w:tcW w:w="327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5F0952E8"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1 Meetings of bodies</w:t>
            </w:r>
          </w:p>
        </w:tc>
      </w:tr>
      <w:tr w:rsidR="00BB19DC" w:rsidRPr="006047CF" w14:paraId="0016BF30"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3D61FFC4"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Plenary (March)</w:t>
            </w:r>
          </w:p>
        </w:tc>
        <w:tc>
          <w:tcPr>
            <w:tcW w:w="1418" w:type="dxa"/>
            <w:tcBorders>
              <w:top w:val="nil"/>
              <w:left w:val="nil"/>
              <w:bottom w:val="single" w:sz="4" w:space="0" w:color="auto"/>
              <w:right w:val="single" w:sz="8" w:space="0" w:color="auto"/>
            </w:tcBorders>
            <w:shd w:val="clear" w:color="000000" w:fill="D9D9D9"/>
            <w:noWrap/>
            <w:vAlign w:val="bottom"/>
            <w:hideMark/>
          </w:tcPr>
          <w:p w14:paraId="739DDFDC"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1 730 000 </w:t>
            </w:r>
          </w:p>
        </w:tc>
        <w:tc>
          <w:tcPr>
            <w:tcW w:w="1857" w:type="dxa"/>
            <w:tcBorders>
              <w:top w:val="nil"/>
              <w:left w:val="nil"/>
              <w:bottom w:val="single" w:sz="4" w:space="0" w:color="auto"/>
              <w:right w:val="single" w:sz="4" w:space="0" w:color="auto"/>
            </w:tcBorders>
            <w:shd w:val="clear" w:color="000000" w:fill="D9D9D9"/>
            <w:noWrap/>
            <w:vAlign w:val="bottom"/>
            <w:hideMark/>
          </w:tcPr>
          <w:p w14:paraId="0AA1FD13"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Plenary (May)</w:t>
            </w:r>
          </w:p>
        </w:tc>
        <w:tc>
          <w:tcPr>
            <w:tcW w:w="1545" w:type="dxa"/>
            <w:tcBorders>
              <w:top w:val="nil"/>
              <w:left w:val="nil"/>
              <w:bottom w:val="single" w:sz="4" w:space="0" w:color="auto"/>
              <w:right w:val="single" w:sz="8" w:space="0" w:color="auto"/>
            </w:tcBorders>
            <w:shd w:val="clear" w:color="000000" w:fill="D9D9D9"/>
            <w:noWrap/>
            <w:vAlign w:val="bottom"/>
            <w:hideMark/>
          </w:tcPr>
          <w:p w14:paraId="03768903"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1 495 000 </w:t>
            </w:r>
          </w:p>
        </w:tc>
        <w:tc>
          <w:tcPr>
            <w:tcW w:w="1984" w:type="dxa"/>
            <w:tcBorders>
              <w:top w:val="nil"/>
              <w:left w:val="single" w:sz="4" w:space="0" w:color="auto"/>
              <w:bottom w:val="single" w:sz="4" w:space="0" w:color="auto"/>
              <w:right w:val="single" w:sz="4" w:space="0" w:color="auto"/>
            </w:tcBorders>
            <w:shd w:val="clear" w:color="000000" w:fill="D9D9D9"/>
            <w:noWrap/>
            <w:vAlign w:val="bottom"/>
            <w:hideMark/>
          </w:tcPr>
          <w:p w14:paraId="7572FA06"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Plenary</w:t>
            </w:r>
          </w:p>
        </w:tc>
        <w:tc>
          <w:tcPr>
            <w:tcW w:w="1266" w:type="dxa"/>
            <w:tcBorders>
              <w:top w:val="nil"/>
              <w:left w:val="nil"/>
              <w:bottom w:val="single" w:sz="4" w:space="0" w:color="auto"/>
              <w:right w:val="single" w:sz="8" w:space="0" w:color="auto"/>
            </w:tcBorders>
            <w:shd w:val="clear" w:color="000000" w:fill="D9D9D9"/>
            <w:noWrap/>
            <w:vAlign w:val="bottom"/>
            <w:hideMark/>
          </w:tcPr>
          <w:p w14:paraId="56EEB263"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1 500 000 </w:t>
            </w:r>
          </w:p>
        </w:tc>
        <w:tc>
          <w:tcPr>
            <w:tcW w:w="1853" w:type="dxa"/>
            <w:tcBorders>
              <w:top w:val="nil"/>
              <w:left w:val="nil"/>
              <w:bottom w:val="single" w:sz="4" w:space="0" w:color="auto"/>
              <w:right w:val="single" w:sz="4" w:space="0" w:color="auto"/>
            </w:tcBorders>
            <w:shd w:val="clear" w:color="000000" w:fill="D9D9D9"/>
            <w:noWrap/>
            <w:vAlign w:val="bottom"/>
            <w:hideMark/>
          </w:tcPr>
          <w:p w14:paraId="1E3E63B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Plenary</w:t>
            </w:r>
          </w:p>
        </w:tc>
        <w:tc>
          <w:tcPr>
            <w:tcW w:w="1417" w:type="dxa"/>
            <w:tcBorders>
              <w:top w:val="nil"/>
              <w:left w:val="nil"/>
              <w:bottom w:val="single" w:sz="4" w:space="0" w:color="auto"/>
              <w:right w:val="single" w:sz="8" w:space="0" w:color="auto"/>
            </w:tcBorders>
            <w:shd w:val="clear" w:color="000000" w:fill="D9D9D9"/>
            <w:noWrap/>
            <w:vAlign w:val="bottom"/>
            <w:hideMark/>
          </w:tcPr>
          <w:p w14:paraId="5A83746F"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1 500 000 </w:t>
            </w:r>
          </w:p>
        </w:tc>
      </w:tr>
      <w:tr w:rsidR="00BB19DC" w:rsidRPr="006047CF" w14:paraId="4E72616D"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03B14765"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MEP/Bureau</w:t>
            </w:r>
          </w:p>
        </w:tc>
        <w:tc>
          <w:tcPr>
            <w:tcW w:w="1418" w:type="dxa"/>
            <w:tcBorders>
              <w:top w:val="nil"/>
              <w:left w:val="nil"/>
              <w:bottom w:val="single" w:sz="4" w:space="0" w:color="auto"/>
              <w:right w:val="single" w:sz="8" w:space="0" w:color="auto"/>
            </w:tcBorders>
            <w:shd w:val="clear" w:color="000000" w:fill="D9D9D9"/>
            <w:noWrap/>
            <w:vAlign w:val="bottom"/>
            <w:hideMark/>
          </w:tcPr>
          <w:p w14:paraId="430C8E96"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270 900 </w:t>
            </w:r>
          </w:p>
        </w:tc>
        <w:tc>
          <w:tcPr>
            <w:tcW w:w="1857" w:type="dxa"/>
            <w:tcBorders>
              <w:top w:val="nil"/>
              <w:left w:val="nil"/>
              <w:bottom w:val="single" w:sz="4" w:space="0" w:color="auto"/>
              <w:right w:val="single" w:sz="4" w:space="0" w:color="auto"/>
            </w:tcBorders>
            <w:shd w:val="clear" w:color="000000" w:fill="D9D9D9"/>
            <w:noWrap/>
            <w:vAlign w:val="bottom"/>
            <w:hideMark/>
          </w:tcPr>
          <w:p w14:paraId="53C6EE05"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MEP/Bureau</w:t>
            </w:r>
          </w:p>
        </w:tc>
        <w:tc>
          <w:tcPr>
            <w:tcW w:w="1545" w:type="dxa"/>
            <w:tcBorders>
              <w:top w:val="nil"/>
              <w:left w:val="nil"/>
              <w:bottom w:val="single" w:sz="4" w:space="0" w:color="auto"/>
              <w:right w:val="single" w:sz="8" w:space="0" w:color="auto"/>
            </w:tcBorders>
            <w:shd w:val="clear" w:color="000000" w:fill="D9D9D9"/>
            <w:noWrap/>
            <w:vAlign w:val="bottom"/>
            <w:hideMark/>
          </w:tcPr>
          <w:p w14:paraId="11A6222A"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270 900 </w:t>
            </w:r>
          </w:p>
        </w:tc>
        <w:tc>
          <w:tcPr>
            <w:tcW w:w="1984" w:type="dxa"/>
            <w:tcBorders>
              <w:top w:val="nil"/>
              <w:left w:val="nil"/>
              <w:bottom w:val="single" w:sz="4" w:space="0" w:color="auto"/>
              <w:right w:val="single" w:sz="4" w:space="0" w:color="auto"/>
            </w:tcBorders>
            <w:shd w:val="clear" w:color="000000" w:fill="D9D9D9"/>
            <w:noWrap/>
            <w:vAlign w:val="bottom"/>
            <w:hideMark/>
          </w:tcPr>
          <w:p w14:paraId="2D7971C3"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MEP/Bureau</w:t>
            </w:r>
          </w:p>
        </w:tc>
        <w:tc>
          <w:tcPr>
            <w:tcW w:w="1266" w:type="dxa"/>
            <w:tcBorders>
              <w:top w:val="nil"/>
              <w:left w:val="nil"/>
              <w:bottom w:val="single" w:sz="4" w:space="0" w:color="auto"/>
              <w:right w:val="single" w:sz="8" w:space="0" w:color="auto"/>
            </w:tcBorders>
            <w:shd w:val="clear" w:color="000000" w:fill="D9D9D9"/>
            <w:noWrap/>
            <w:vAlign w:val="bottom"/>
            <w:hideMark/>
          </w:tcPr>
          <w:p w14:paraId="270E0AC7"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270 900 </w:t>
            </w:r>
          </w:p>
        </w:tc>
        <w:tc>
          <w:tcPr>
            <w:tcW w:w="1853" w:type="dxa"/>
            <w:tcBorders>
              <w:top w:val="nil"/>
              <w:left w:val="nil"/>
              <w:bottom w:val="single" w:sz="4" w:space="0" w:color="auto"/>
              <w:right w:val="single" w:sz="4" w:space="0" w:color="auto"/>
            </w:tcBorders>
            <w:shd w:val="clear" w:color="000000" w:fill="D9D9D9"/>
            <w:noWrap/>
            <w:vAlign w:val="bottom"/>
            <w:hideMark/>
          </w:tcPr>
          <w:p w14:paraId="60C02BF7"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MEP/Bureau</w:t>
            </w:r>
          </w:p>
        </w:tc>
        <w:tc>
          <w:tcPr>
            <w:tcW w:w="1417" w:type="dxa"/>
            <w:tcBorders>
              <w:top w:val="nil"/>
              <w:left w:val="nil"/>
              <w:bottom w:val="single" w:sz="4" w:space="0" w:color="auto"/>
              <w:right w:val="single" w:sz="8" w:space="0" w:color="auto"/>
            </w:tcBorders>
            <w:shd w:val="clear" w:color="000000" w:fill="D9D9D9"/>
            <w:noWrap/>
            <w:vAlign w:val="bottom"/>
            <w:hideMark/>
          </w:tcPr>
          <w:p w14:paraId="47637AFF"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270 900 </w:t>
            </w:r>
          </w:p>
        </w:tc>
      </w:tr>
      <w:tr w:rsidR="00BB19DC" w:rsidRPr="006047CF" w14:paraId="3020DC62" w14:textId="77777777" w:rsidTr="008A00C0">
        <w:trPr>
          <w:jc w:val="right"/>
        </w:trPr>
        <w:tc>
          <w:tcPr>
            <w:tcW w:w="2131" w:type="dxa"/>
            <w:tcBorders>
              <w:top w:val="nil"/>
              <w:left w:val="single" w:sz="8" w:space="0" w:color="auto"/>
              <w:bottom w:val="single" w:sz="4" w:space="0" w:color="auto"/>
              <w:right w:val="nil"/>
            </w:tcBorders>
            <w:shd w:val="clear" w:color="000000" w:fill="E2EFDA"/>
            <w:noWrap/>
            <w:vAlign w:val="bottom"/>
            <w:hideMark/>
          </w:tcPr>
          <w:p w14:paraId="151075CE"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8" w:type="dxa"/>
            <w:tcBorders>
              <w:top w:val="nil"/>
              <w:left w:val="nil"/>
              <w:bottom w:val="single" w:sz="4" w:space="0" w:color="auto"/>
              <w:right w:val="single" w:sz="8" w:space="0" w:color="auto"/>
            </w:tcBorders>
            <w:shd w:val="clear" w:color="000000" w:fill="E2EFDA"/>
            <w:noWrap/>
            <w:vAlign w:val="bottom"/>
            <w:hideMark/>
          </w:tcPr>
          <w:p w14:paraId="3384263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7" w:type="dxa"/>
            <w:tcBorders>
              <w:top w:val="single" w:sz="4" w:space="0" w:color="auto"/>
              <w:left w:val="nil"/>
              <w:bottom w:val="single" w:sz="4" w:space="0" w:color="auto"/>
              <w:right w:val="single" w:sz="4" w:space="0" w:color="auto"/>
            </w:tcBorders>
            <w:shd w:val="clear" w:color="000000" w:fill="E2EFDA"/>
            <w:noWrap/>
            <w:vAlign w:val="bottom"/>
            <w:hideMark/>
          </w:tcPr>
          <w:p w14:paraId="6FBA1524"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nil"/>
              <w:left w:val="nil"/>
              <w:bottom w:val="single" w:sz="4" w:space="0" w:color="auto"/>
              <w:right w:val="nil"/>
            </w:tcBorders>
            <w:shd w:val="clear" w:color="000000" w:fill="DDEBF7"/>
            <w:noWrap/>
            <w:vAlign w:val="bottom"/>
            <w:hideMark/>
          </w:tcPr>
          <w:p w14:paraId="50CA032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3250" w:type="dxa"/>
            <w:gridSpan w:val="2"/>
            <w:tcBorders>
              <w:top w:val="single" w:sz="4" w:space="0" w:color="auto"/>
              <w:left w:val="nil"/>
              <w:bottom w:val="single" w:sz="4" w:space="0" w:color="auto"/>
              <w:right w:val="nil"/>
            </w:tcBorders>
            <w:shd w:val="clear" w:color="000000" w:fill="DDEBF7"/>
            <w:noWrap/>
            <w:vAlign w:val="bottom"/>
            <w:hideMark/>
          </w:tcPr>
          <w:p w14:paraId="70E70F55"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c>
          <w:tcPr>
            <w:tcW w:w="3270"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6B4423DE"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486D1C45" w14:textId="77777777" w:rsidTr="008A00C0">
        <w:trPr>
          <w:jc w:val="right"/>
        </w:trPr>
        <w:tc>
          <w:tcPr>
            <w:tcW w:w="3549"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77B36242"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3 Secretariat</w:t>
            </w:r>
          </w:p>
        </w:tc>
        <w:tc>
          <w:tcPr>
            <w:tcW w:w="3402"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37CD62D5"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3 Secretariat</w:t>
            </w:r>
          </w:p>
        </w:tc>
        <w:tc>
          <w:tcPr>
            <w:tcW w:w="3250" w:type="dxa"/>
            <w:gridSpan w:val="2"/>
            <w:tcBorders>
              <w:top w:val="single" w:sz="4" w:space="0" w:color="auto"/>
              <w:left w:val="nil"/>
              <w:bottom w:val="single" w:sz="4" w:space="0" w:color="auto"/>
              <w:right w:val="single" w:sz="8" w:space="0" w:color="000000"/>
            </w:tcBorders>
            <w:shd w:val="clear" w:color="000000" w:fill="D9D9D9"/>
            <w:noWrap/>
            <w:vAlign w:val="bottom"/>
            <w:hideMark/>
          </w:tcPr>
          <w:p w14:paraId="5D554BBC"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3 Secretariat</w:t>
            </w:r>
          </w:p>
        </w:tc>
        <w:tc>
          <w:tcPr>
            <w:tcW w:w="3270" w:type="dxa"/>
            <w:gridSpan w:val="2"/>
            <w:tcBorders>
              <w:top w:val="single" w:sz="4" w:space="0" w:color="auto"/>
              <w:left w:val="nil"/>
              <w:bottom w:val="single" w:sz="4" w:space="0" w:color="auto"/>
              <w:right w:val="single" w:sz="8" w:space="0" w:color="000000"/>
            </w:tcBorders>
            <w:shd w:val="clear" w:color="000000" w:fill="D9D9D9"/>
            <w:noWrap/>
            <w:vAlign w:val="bottom"/>
            <w:hideMark/>
          </w:tcPr>
          <w:p w14:paraId="2C475AA4"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3 Secretariat</w:t>
            </w:r>
          </w:p>
        </w:tc>
      </w:tr>
      <w:tr w:rsidR="00BB19DC" w:rsidRPr="006047CF" w14:paraId="30D7A808"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1CE262FA"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Secretariat</w:t>
            </w:r>
          </w:p>
        </w:tc>
        <w:tc>
          <w:tcPr>
            <w:tcW w:w="1418" w:type="dxa"/>
            <w:tcBorders>
              <w:top w:val="nil"/>
              <w:left w:val="nil"/>
              <w:bottom w:val="single" w:sz="4" w:space="0" w:color="auto"/>
              <w:right w:val="single" w:sz="8" w:space="0" w:color="auto"/>
            </w:tcBorders>
            <w:shd w:val="clear" w:color="000000" w:fill="D9D9D9"/>
            <w:noWrap/>
            <w:vAlign w:val="bottom"/>
            <w:hideMark/>
          </w:tcPr>
          <w:p w14:paraId="33FBD77B"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2 268 600 </w:t>
            </w:r>
          </w:p>
        </w:tc>
        <w:tc>
          <w:tcPr>
            <w:tcW w:w="1857" w:type="dxa"/>
            <w:tcBorders>
              <w:top w:val="nil"/>
              <w:left w:val="nil"/>
              <w:bottom w:val="single" w:sz="4" w:space="0" w:color="auto"/>
              <w:right w:val="single" w:sz="4" w:space="0" w:color="auto"/>
            </w:tcBorders>
            <w:shd w:val="clear" w:color="000000" w:fill="D9D9D9"/>
            <w:noWrap/>
            <w:vAlign w:val="bottom"/>
            <w:hideMark/>
          </w:tcPr>
          <w:p w14:paraId="5F86482C"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Secretariat</w:t>
            </w:r>
          </w:p>
        </w:tc>
        <w:tc>
          <w:tcPr>
            <w:tcW w:w="1545" w:type="dxa"/>
            <w:tcBorders>
              <w:top w:val="nil"/>
              <w:left w:val="nil"/>
              <w:bottom w:val="single" w:sz="4" w:space="0" w:color="auto"/>
              <w:right w:val="nil"/>
            </w:tcBorders>
            <w:shd w:val="clear" w:color="000000" w:fill="D9D9D9"/>
            <w:noWrap/>
            <w:vAlign w:val="bottom"/>
            <w:hideMark/>
          </w:tcPr>
          <w:p w14:paraId="3D8BAC8E"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2 268 600 </w:t>
            </w:r>
          </w:p>
        </w:tc>
        <w:tc>
          <w:tcPr>
            <w:tcW w:w="1984" w:type="dxa"/>
            <w:tcBorders>
              <w:top w:val="nil"/>
              <w:left w:val="nil"/>
              <w:bottom w:val="single" w:sz="4" w:space="0" w:color="auto"/>
              <w:right w:val="single" w:sz="4" w:space="0" w:color="auto"/>
            </w:tcBorders>
            <w:shd w:val="clear" w:color="000000" w:fill="D9D9D9"/>
            <w:noWrap/>
            <w:vAlign w:val="bottom"/>
            <w:hideMark/>
          </w:tcPr>
          <w:p w14:paraId="3267A4FE"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Secretariat</w:t>
            </w:r>
          </w:p>
        </w:tc>
        <w:tc>
          <w:tcPr>
            <w:tcW w:w="1266" w:type="dxa"/>
            <w:tcBorders>
              <w:top w:val="nil"/>
              <w:left w:val="nil"/>
              <w:bottom w:val="single" w:sz="4" w:space="0" w:color="auto"/>
              <w:right w:val="single" w:sz="8" w:space="0" w:color="auto"/>
            </w:tcBorders>
            <w:shd w:val="clear" w:color="000000" w:fill="D9D9D9"/>
            <w:noWrap/>
            <w:vAlign w:val="bottom"/>
            <w:hideMark/>
          </w:tcPr>
          <w:p w14:paraId="4D318335"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2 268 600 </w:t>
            </w:r>
          </w:p>
        </w:tc>
        <w:tc>
          <w:tcPr>
            <w:tcW w:w="1853" w:type="dxa"/>
            <w:tcBorders>
              <w:top w:val="nil"/>
              <w:left w:val="nil"/>
              <w:bottom w:val="single" w:sz="4" w:space="0" w:color="auto"/>
              <w:right w:val="single" w:sz="4" w:space="0" w:color="auto"/>
            </w:tcBorders>
            <w:shd w:val="clear" w:color="000000" w:fill="D9D9D9"/>
            <w:noWrap/>
            <w:vAlign w:val="bottom"/>
            <w:hideMark/>
          </w:tcPr>
          <w:p w14:paraId="7F836769"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Secretariat</w:t>
            </w:r>
          </w:p>
        </w:tc>
        <w:tc>
          <w:tcPr>
            <w:tcW w:w="1417" w:type="dxa"/>
            <w:tcBorders>
              <w:top w:val="nil"/>
              <w:left w:val="nil"/>
              <w:bottom w:val="single" w:sz="4" w:space="0" w:color="auto"/>
              <w:right w:val="single" w:sz="8" w:space="0" w:color="auto"/>
            </w:tcBorders>
            <w:shd w:val="clear" w:color="000000" w:fill="D9D9D9"/>
            <w:noWrap/>
            <w:vAlign w:val="bottom"/>
            <w:hideMark/>
          </w:tcPr>
          <w:p w14:paraId="6F231B35"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2 268 600 </w:t>
            </w:r>
          </w:p>
        </w:tc>
      </w:tr>
      <w:tr w:rsidR="00BB19DC" w:rsidRPr="006047CF" w14:paraId="4FF1ED6E" w14:textId="77777777" w:rsidTr="008A00C0">
        <w:trPr>
          <w:jc w:val="right"/>
        </w:trPr>
        <w:tc>
          <w:tcPr>
            <w:tcW w:w="2131" w:type="dxa"/>
            <w:tcBorders>
              <w:top w:val="nil"/>
              <w:left w:val="single" w:sz="8" w:space="0" w:color="auto"/>
              <w:bottom w:val="single" w:sz="4" w:space="0" w:color="auto"/>
              <w:right w:val="nil"/>
            </w:tcBorders>
            <w:shd w:val="clear" w:color="000000" w:fill="E2EFDA"/>
            <w:noWrap/>
            <w:vAlign w:val="bottom"/>
            <w:hideMark/>
          </w:tcPr>
          <w:p w14:paraId="5C560469"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8" w:type="dxa"/>
            <w:tcBorders>
              <w:top w:val="nil"/>
              <w:left w:val="nil"/>
              <w:bottom w:val="single" w:sz="4" w:space="0" w:color="auto"/>
              <w:right w:val="single" w:sz="8" w:space="0" w:color="auto"/>
            </w:tcBorders>
            <w:shd w:val="clear" w:color="000000" w:fill="E2EFDA"/>
            <w:noWrap/>
            <w:vAlign w:val="bottom"/>
            <w:hideMark/>
          </w:tcPr>
          <w:p w14:paraId="6AF41140"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7" w:type="dxa"/>
            <w:tcBorders>
              <w:top w:val="single" w:sz="4" w:space="0" w:color="auto"/>
              <w:left w:val="nil"/>
              <w:bottom w:val="single" w:sz="4" w:space="0" w:color="auto"/>
              <w:right w:val="single" w:sz="4" w:space="0" w:color="auto"/>
            </w:tcBorders>
            <w:shd w:val="clear" w:color="000000" w:fill="E2EFDA"/>
            <w:noWrap/>
            <w:vAlign w:val="bottom"/>
            <w:hideMark/>
          </w:tcPr>
          <w:p w14:paraId="3046ADAD"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nil"/>
              <w:left w:val="nil"/>
              <w:bottom w:val="single" w:sz="4" w:space="0" w:color="auto"/>
              <w:right w:val="nil"/>
            </w:tcBorders>
            <w:shd w:val="clear" w:color="000000" w:fill="DDEBF7"/>
            <w:noWrap/>
            <w:vAlign w:val="bottom"/>
            <w:hideMark/>
          </w:tcPr>
          <w:p w14:paraId="22818F34"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3250" w:type="dxa"/>
            <w:gridSpan w:val="2"/>
            <w:tcBorders>
              <w:top w:val="single" w:sz="4" w:space="0" w:color="auto"/>
              <w:left w:val="nil"/>
              <w:bottom w:val="single" w:sz="4" w:space="0" w:color="auto"/>
              <w:right w:val="nil"/>
            </w:tcBorders>
            <w:shd w:val="clear" w:color="000000" w:fill="DDEBF7"/>
            <w:noWrap/>
            <w:vAlign w:val="bottom"/>
            <w:hideMark/>
          </w:tcPr>
          <w:p w14:paraId="5F5F910F"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c>
          <w:tcPr>
            <w:tcW w:w="3270"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704CDE1D"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64A74D97" w14:textId="77777777" w:rsidTr="008A00C0">
        <w:trPr>
          <w:jc w:val="right"/>
        </w:trPr>
        <w:tc>
          <w:tcPr>
            <w:tcW w:w="3549"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0F2E6836"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xml:space="preserve"> 2 Work programme</w:t>
            </w:r>
          </w:p>
        </w:tc>
        <w:tc>
          <w:tcPr>
            <w:tcW w:w="3402"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02608B87"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xml:space="preserve"> 2 Work programme</w:t>
            </w:r>
          </w:p>
        </w:tc>
        <w:tc>
          <w:tcPr>
            <w:tcW w:w="3250"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4CD57E74"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xml:space="preserve"> 2 Work programme</w:t>
            </w:r>
          </w:p>
        </w:tc>
        <w:tc>
          <w:tcPr>
            <w:tcW w:w="3270"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3560FBC4"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xml:space="preserve"> 2 Work programme</w:t>
            </w:r>
          </w:p>
        </w:tc>
      </w:tr>
      <w:tr w:rsidR="00BB19DC" w:rsidRPr="006047CF" w14:paraId="0064B2EB"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01588D53"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1st WP</w:t>
            </w:r>
          </w:p>
        </w:tc>
        <w:tc>
          <w:tcPr>
            <w:tcW w:w="1418" w:type="dxa"/>
            <w:tcBorders>
              <w:top w:val="nil"/>
              <w:left w:val="nil"/>
              <w:bottom w:val="single" w:sz="4" w:space="0" w:color="auto"/>
              <w:right w:val="single" w:sz="8" w:space="0" w:color="auto"/>
            </w:tcBorders>
            <w:shd w:val="clear" w:color="000000" w:fill="D9D9D9"/>
            <w:noWrap/>
            <w:vAlign w:val="bottom"/>
            <w:hideMark/>
          </w:tcPr>
          <w:p w14:paraId="3D32591B"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3 669 160 </w:t>
            </w:r>
          </w:p>
        </w:tc>
        <w:tc>
          <w:tcPr>
            <w:tcW w:w="1857" w:type="dxa"/>
            <w:tcBorders>
              <w:top w:val="nil"/>
              <w:left w:val="nil"/>
              <w:bottom w:val="single" w:sz="4" w:space="0" w:color="auto"/>
              <w:right w:val="single" w:sz="4" w:space="0" w:color="auto"/>
            </w:tcBorders>
            <w:shd w:val="clear" w:color="000000" w:fill="D9D9D9"/>
            <w:noWrap/>
            <w:vAlign w:val="bottom"/>
            <w:hideMark/>
          </w:tcPr>
          <w:p w14:paraId="4F91443D"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1st WP</w:t>
            </w:r>
          </w:p>
        </w:tc>
        <w:tc>
          <w:tcPr>
            <w:tcW w:w="1545" w:type="dxa"/>
            <w:tcBorders>
              <w:top w:val="nil"/>
              <w:left w:val="nil"/>
              <w:bottom w:val="single" w:sz="4" w:space="0" w:color="auto"/>
              <w:right w:val="single" w:sz="8" w:space="0" w:color="auto"/>
            </w:tcBorders>
            <w:shd w:val="clear" w:color="000000" w:fill="D9D9D9"/>
            <w:noWrap/>
            <w:vAlign w:val="bottom"/>
            <w:hideMark/>
          </w:tcPr>
          <w:p w14:paraId="12F3BEE4"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1 590 417 </w:t>
            </w:r>
          </w:p>
        </w:tc>
        <w:tc>
          <w:tcPr>
            <w:tcW w:w="1984" w:type="dxa"/>
            <w:tcBorders>
              <w:top w:val="nil"/>
              <w:left w:val="nil"/>
              <w:bottom w:val="single" w:sz="4" w:space="0" w:color="auto"/>
              <w:right w:val="single" w:sz="4" w:space="0" w:color="auto"/>
            </w:tcBorders>
            <w:shd w:val="clear" w:color="000000" w:fill="D9D9D9"/>
            <w:noWrap/>
            <w:vAlign w:val="bottom"/>
            <w:hideMark/>
          </w:tcPr>
          <w:p w14:paraId="2BEEE56E"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1st WP</w:t>
            </w:r>
          </w:p>
        </w:tc>
        <w:tc>
          <w:tcPr>
            <w:tcW w:w="1266" w:type="dxa"/>
            <w:tcBorders>
              <w:top w:val="nil"/>
              <w:left w:val="nil"/>
              <w:bottom w:val="single" w:sz="4" w:space="0" w:color="auto"/>
              <w:right w:val="single" w:sz="8" w:space="0" w:color="auto"/>
            </w:tcBorders>
            <w:shd w:val="clear" w:color="000000" w:fill="D9D9D9"/>
            <w:noWrap/>
            <w:vAlign w:val="bottom"/>
            <w:hideMark/>
          </w:tcPr>
          <w:p w14:paraId="06E4741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1 745 000 </w:t>
            </w:r>
          </w:p>
        </w:tc>
        <w:tc>
          <w:tcPr>
            <w:tcW w:w="1853" w:type="dxa"/>
            <w:tcBorders>
              <w:top w:val="nil"/>
              <w:left w:val="nil"/>
              <w:bottom w:val="single" w:sz="4" w:space="0" w:color="auto"/>
              <w:right w:val="single" w:sz="4" w:space="0" w:color="auto"/>
            </w:tcBorders>
            <w:shd w:val="clear" w:color="000000" w:fill="D9D9D9"/>
            <w:noWrap/>
            <w:vAlign w:val="bottom"/>
            <w:hideMark/>
          </w:tcPr>
          <w:p w14:paraId="0545987B"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1st WP</w:t>
            </w:r>
          </w:p>
        </w:tc>
        <w:tc>
          <w:tcPr>
            <w:tcW w:w="1417" w:type="dxa"/>
            <w:tcBorders>
              <w:top w:val="nil"/>
              <w:left w:val="nil"/>
              <w:bottom w:val="single" w:sz="4" w:space="0" w:color="auto"/>
              <w:right w:val="single" w:sz="8" w:space="0" w:color="auto"/>
            </w:tcBorders>
            <w:shd w:val="clear" w:color="000000" w:fill="D9D9D9"/>
            <w:noWrap/>
            <w:vAlign w:val="bottom"/>
            <w:hideMark/>
          </w:tcPr>
          <w:p w14:paraId="59F7542A"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675 000 </w:t>
            </w:r>
          </w:p>
        </w:tc>
      </w:tr>
      <w:tr w:rsidR="00BB19DC" w:rsidRPr="006047CF" w14:paraId="74887DD1"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323084D0"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8" w:type="dxa"/>
            <w:tcBorders>
              <w:top w:val="nil"/>
              <w:left w:val="nil"/>
              <w:bottom w:val="single" w:sz="4" w:space="0" w:color="auto"/>
              <w:right w:val="single" w:sz="8" w:space="0" w:color="auto"/>
            </w:tcBorders>
            <w:shd w:val="clear" w:color="000000" w:fill="D9D9D9"/>
            <w:noWrap/>
            <w:vAlign w:val="bottom"/>
            <w:hideMark/>
          </w:tcPr>
          <w:p w14:paraId="0A63F62F"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857" w:type="dxa"/>
            <w:tcBorders>
              <w:top w:val="nil"/>
              <w:left w:val="nil"/>
              <w:bottom w:val="single" w:sz="4" w:space="0" w:color="auto"/>
              <w:right w:val="single" w:sz="4" w:space="0" w:color="auto"/>
            </w:tcBorders>
            <w:shd w:val="clear" w:color="000000" w:fill="D9D9D9"/>
            <w:noWrap/>
            <w:vAlign w:val="bottom"/>
            <w:hideMark/>
          </w:tcPr>
          <w:p w14:paraId="37E82A0A"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2nd WP</w:t>
            </w:r>
          </w:p>
        </w:tc>
        <w:tc>
          <w:tcPr>
            <w:tcW w:w="1545" w:type="dxa"/>
            <w:tcBorders>
              <w:top w:val="nil"/>
              <w:left w:val="nil"/>
              <w:bottom w:val="single" w:sz="4" w:space="0" w:color="auto"/>
              <w:right w:val="single" w:sz="8" w:space="0" w:color="auto"/>
            </w:tcBorders>
            <w:shd w:val="clear" w:color="000000" w:fill="D9D9D9"/>
            <w:noWrap/>
            <w:vAlign w:val="bottom"/>
            <w:hideMark/>
          </w:tcPr>
          <w:p w14:paraId="60A1879D"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w:t>
            </w:r>
          </w:p>
        </w:tc>
        <w:tc>
          <w:tcPr>
            <w:tcW w:w="1984" w:type="dxa"/>
            <w:tcBorders>
              <w:top w:val="nil"/>
              <w:left w:val="nil"/>
              <w:bottom w:val="single" w:sz="4" w:space="0" w:color="auto"/>
              <w:right w:val="single" w:sz="4" w:space="0" w:color="auto"/>
            </w:tcBorders>
            <w:shd w:val="clear" w:color="000000" w:fill="D9D9D9"/>
            <w:noWrap/>
            <w:vAlign w:val="bottom"/>
            <w:hideMark/>
          </w:tcPr>
          <w:p w14:paraId="2FDC84E7"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2nd WP</w:t>
            </w:r>
          </w:p>
        </w:tc>
        <w:tc>
          <w:tcPr>
            <w:tcW w:w="1266" w:type="dxa"/>
            <w:tcBorders>
              <w:top w:val="nil"/>
              <w:left w:val="nil"/>
              <w:bottom w:val="single" w:sz="4" w:space="0" w:color="auto"/>
              <w:right w:val="single" w:sz="8" w:space="0" w:color="auto"/>
            </w:tcBorders>
            <w:shd w:val="clear" w:color="000000" w:fill="D9D9D9"/>
            <w:noWrap/>
            <w:vAlign w:val="bottom"/>
            <w:hideMark/>
          </w:tcPr>
          <w:p w14:paraId="39E356DA"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w:t>
            </w:r>
          </w:p>
        </w:tc>
        <w:tc>
          <w:tcPr>
            <w:tcW w:w="1853" w:type="dxa"/>
            <w:tcBorders>
              <w:top w:val="nil"/>
              <w:left w:val="nil"/>
              <w:bottom w:val="single" w:sz="4" w:space="0" w:color="auto"/>
              <w:right w:val="single" w:sz="4" w:space="0" w:color="auto"/>
            </w:tcBorders>
            <w:shd w:val="clear" w:color="000000" w:fill="D9D9D9"/>
            <w:noWrap/>
            <w:vAlign w:val="bottom"/>
            <w:hideMark/>
          </w:tcPr>
          <w:p w14:paraId="6187C73B"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2nd WP</w:t>
            </w:r>
          </w:p>
        </w:tc>
        <w:tc>
          <w:tcPr>
            <w:tcW w:w="1417" w:type="dxa"/>
            <w:tcBorders>
              <w:top w:val="nil"/>
              <w:left w:val="nil"/>
              <w:bottom w:val="single" w:sz="4" w:space="0" w:color="auto"/>
              <w:right w:val="single" w:sz="8" w:space="0" w:color="auto"/>
            </w:tcBorders>
            <w:shd w:val="clear" w:color="000000" w:fill="D9D9D9"/>
            <w:noWrap/>
            <w:vAlign w:val="bottom"/>
            <w:hideMark/>
          </w:tcPr>
          <w:p w14:paraId="30F2FAB3"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w:t>
            </w:r>
          </w:p>
        </w:tc>
      </w:tr>
      <w:tr w:rsidR="00BB19DC" w:rsidRPr="006047CF" w14:paraId="321CE86B"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334F9E2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WP Total</w:t>
            </w:r>
          </w:p>
        </w:tc>
        <w:tc>
          <w:tcPr>
            <w:tcW w:w="1418" w:type="dxa"/>
            <w:tcBorders>
              <w:top w:val="nil"/>
              <w:left w:val="nil"/>
              <w:bottom w:val="single" w:sz="4" w:space="0" w:color="auto"/>
              <w:right w:val="single" w:sz="8" w:space="0" w:color="auto"/>
            </w:tcBorders>
            <w:shd w:val="clear" w:color="000000" w:fill="D9D9D9"/>
            <w:noWrap/>
            <w:vAlign w:val="bottom"/>
            <w:hideMark/>
          </w:tcPr>
          <w:p w14:paraId="107244B6" w14:textId="77777777" w:rsidR="00C20C7F" w:rsidRPr="006047CF" w:rsidRDefault="00C20C7F" w:rsidP="006047CF">
            <w:pPr>
              <w:spacing w:before="20" w:after="40"/>
              <w:jc w:val="right"/>
              <w:rPr>
                <w:rFonts w:eastAsia="Times New Roman"/>
                <w:sz w:val="18"/>
                <w:szCs w:val="18"/>
                <w:lang w:eastAsia="en-GB"/>
              </w:rPr>
            </w:pPr>
            <w:r w:rsidRPr="006047CF">
              <w:rPr>
                <w:rFonts w:eastAsia="Times New Roman"/>
                <w:sz w:val="18"/>
                <w:szCs w:val="18"/>
                <w:lang w:eastAsia="en-GB"/>
              </w:rPr>
              <w:t xml:space="preserve">3 669 160 </w:t>
            </w:r>
          </w:p>
        </w:tc>
        <w:tc>
          <w:tcPr>
            <w:tcW w:w="1857" w:type="dxa"/>
            <w:tcBorders>
              <w:top w:val="nil"/>
              <w:left w:val="nil"/>
              <w:bottom w:val="single" w:sz="4" w:space="0" w:color="auto"/>
              <w:right w:val="single" w:sz="4" w:space="0" w:color="auto"/>
            </w:tcBorders>
            <w:shd w:val="clear" w:color="000000" w:fill="D9D9D9"/>
            <w:noWrap/>
            <w:vAlign w:val="bottom"/>
            <w:hideMark/>
          </w:tcPr>
          <w:p w14:paraId="0AC2C31A"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WP Total</w:t>
            </w:r>
          </w:p>
        </w:tc>
        <w:tc>
          <w:tcPr>
            <w:tcW w:w="1545" w:type="dxa"/>
            <w:tcBorders>
              <w:top w:val="nil"/>
              <w:left w:val="nil"/>
              <w:bottom w:val="single" w:sz="4" w:space="0" w:color="auto"/>
              <w:right w:val="nil"/>
            </w:tcBorders>
            <w:shd w:val="clear" w:color="000000" w:fill="D9D9D9"/>
            <w:noWrap/>
            <w:vAlign w:val="bottom"/>
            <w:hideMark/>
          </w:tcPr>
          <w:p w14:paraId="6CC36CC6" w14:textId="77777777" w:rsidR="00C20C7F" w:rsidRPr="006047CF" w:rsidRDefault="00C20C7F" w:rsidP="006047CF">
            <w:pPr>
              <w:spacing w:before="20" w:after="40"/>
              <w:jc w:val="right"/>
              <w:rPr>
                <w:rFonts w:eastAsia="Times New Roman"/>
                <w:sz w:val="18"/>
                <w:szCs w:val="18"/>
                <w:lang w:eastAsia="en-GB"/>
              </w:rPr>
            </w:pPr>
            <w:r w:rsidRPr="006047CF">
              <w:rPr>
                <w:rFonts w:eastAsia="Times New Roman"/>
                <w:sz w:val="18"/>
                <w:szCs w:val="18"/>
                <w:lang w:eastAsia="en-GB"/>
              </w:rPr>
              <w:t xml:space="preserve">1 590 417 </w:t>
            </w:r>
          </w:p>
        </w:tc>
        <w:tc>
          <w:tcPr>
            <w:tcW w:w="1984" w:type="dxa"/>
            <w:tcBorders>
              <w:top w:val="nil"/>
              <w:left w:val="nil"/>
              <w:bottom w:val="single" w:sz="4" w:space="0" w:color="auto"/>
              <w:right w:val="single" w:sz="4" w:space="0" w:color="auto"/>
            </w:tcBorders>
            <w:shd w:val="clear" w:color="000000" w:fill="D9D9D9"/>
            <w:noWrap/>
            <w:vAlign w:val="bottom"/>
            <w:hideMark/>
          </w:tcPr>
          <w:p w14:paraId="2030C7D7"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WP Total</w:t>
            </w:r>
          </w:p>
        </w:tc>
        <w:tc>
          <w:tcPr>
            <w:tcW w:w="1266" w:type="dxa"/>
            <w:tcBorders>
              <w:top w:val="nil"/>
              <w:left w:val="nil"/>
              <w:bottom w:val="single" w:sz="4" w:space="0" w:color="auto"/>
              <w:right w:val="single" w:sz="8" w:space="0" w:color="auto"/>
            </w:tcBorders>
            <w:shd w:val="clear" w:color="000000" w:fill="D9D9D9"/>
            <w:noWrap/>
            <w:vAlign w:val="bottom"/>
            <w:hideMark/>
          </w:tcPr>
          <w:p w14:paraId="0A6F49C4" w14:textId="77777777" w:rsidR="00C20C7F" w:rsidRPr="006047CF" w:rsidRDefault="00C20C7F" w:rsidP="006047CF">
            <w:pPr>
              <w:spacing w:before="20" w:after="40"/>
              <w:rPr>
                <w:rFonts w:eastAsia="Times New Roman"/>
                <w:sz w:val="18"/>
                <w:szCs w:val="18"/>
                <w:lang w:eastAsia="en-GB"/>
              </w:rPr>
            </w:pPr>
            <w:r w:rsidRPr="006047CF">
              <w:rPr>
                <w:rFonts w:eastAsia="Times New Roman"/>
                <w:sz w:val="18"/>
                <w:szCs w:val="18"/>
                <w:lang w:eastAsia="en-GB"/>
              </w:rPr>
              <w:t xml:space="preserve">1 745 000 </w:t>
            </w:r>
          </w:p>
        </w:tc>
        <w:tc>
          <w:tcPr>
            <w:tcW w:w="1853" w:type="dxa"/>
            <w:tcBorders>
              <w:top w:val="nil"/>
              <w:left w:val="nil"/>
              <w:bottom w:val="single" w:sz="4" w:space="0" w:color="auto"/>
              <w:right w:val="single" w:sz="4" w:space="0" w:color="auto"/>
            </w:tcBorders>
            <w:shd w:val="clear" w:color="000000" w:fill="D9D9D9"/>
            <w:noWrap/>
            <w:vAlign w:val="bottom"/>
            <w:hideMark/>
          </w:tcPr>
          <w:p w14:paraId="6A6DA2B1"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WP Total</w:t>
            </w:r>
          </w:p>
        </w:tc>
        <w:tc>
          <w:tcPr>
            <w:tcW w:w="1417" w:type="dxa"/>
            <w:tcBorders>
              <w:top w:val="nil"/>
              <w:left w:val="nil"/>
              <w:bottom w:val="single" w:sz="4" w:space="0" w:color="auto"/>
              <w:right w:val="single" w:sz="8" w:space="0" w:color="auto"/>
            </w:tcBorders>
            <w:shd w:val="clear" w:color="000000" w:fill="D9D9D9"/>
            <w:noWrap/>
            <w:vAlign w:val="bottom"/>
            <w:hideMark/>
          </w:tcPr>
          <w:p w14:paraId="0B074CE0" w14:textId="77777777" w:rsidR="00C20C7F" w:rsidRPr="006047CF" w:rsidRDefault="00C20C7F" w:rsidP="006047CF">
            <w:pPr>
              <w:spacing w:before="20" w:after="40"/>
              <w:jc w:val="right"/>
              <w:rPr>
                <w:rFonts w:eastAsia="Times New Roman"/>
                <w:sz w:val="18"/>
                <w:szCs w:val="18"/>
                <w:lang w:eastAsia="en-GB"/>
              </w:rPr>
            </w:pPr>
            <w:r w:rsidRPr="006047CF">
              <w:rPr>
                <w:rFonts w:eastAsia="Times New Roman"/>
                <w:sz w:val="18"/>
                <w:szCs w:val="18"/>
                <w:lang w:eastAsia="en-GB"/>
              </w:rPr>
              <w:t xml:space="preserve">675 000 </w:t>
            </w:r>
          </w:p>
        </w:tc>
      </w:tr>
      <w:tr w:rsidR="00BB19DC" w:rsidRPr="006047CF" w14:paraId="53E11E85" w14:textId="77777777" w:rsidTr="008A00C0">
        <w:trPr>
          <w:jc w:val="right"/>
        </w:trPr>
        <w:tc>
          <w:tcPr>
            <w:tcW w:w="2131" w:type="dxa"/>
            <w:tcBorders>
              <w:top w:val="nil"/>
              <w:left w:val="single" w:sz="8" w:space="0" w:color="auto"/>
              <w:bottom w:val="single" w:sz="4" w:space="0" w:color="auto"/>
              <w:right w:val="nil"/>
            </w:tcBorders>
            <w:shd w:val="clear" w:color="000000" w:fill="E2EFDA"/>
            <w:noWrap/>
            <w:vAlign w:val="bottom"/>
            <w:hideMark/>
          </w:tcPr>
          <w:p w14:paraId="1A0D2FCF"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8" w:type="dxa"/>
            <w:tcBorders>
              <w:top w:val="nil"/>
              <w:left w:val="nil"/>
              <w:bottom w:val="single" w:sz="4" w:space="0" w:color="auto"/>
              <w:right w:val="single" w:sz="8" w:space="0" w:color="auto"/>
            </w:tcBorders>
            <w:shd w:val="clear" w:color="000000" w:fill="E2EFDA"/>
            <w:noWrap/>
            <w:vAlign w:val="bottom"/>
            <w:hideMark/>
          </w:tcPr>
          <w:p w14:paraId="06EFD100"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7" w:type="dxa"/>
            <w:tcBorders>
              <w:top w:val="single" w:sz="4" w:space="0" w:color="auto"/>
              <w:left w:val="nil"/>
              <w:bottom w:val="single" w:sz="4" w:space="0" w:color="auto"/>
              <w:right w:val="single" w:sz="4" w:space="0" w:color="auto"/>
            </w:tcBorders>
            <w:shd w:val="clear" w:color="000000" w:fill="E2EFDA"/>
            <w:noWrap/>
            <w:vAlign w:val="bottom"/>
            <w:hideMark/>
          </w:tcPr>
          <w:p w14:paraId="39319457"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nil"/>
              <w:left w:val="nil"/>
              <w:bottom w:val="single" w:sz="4" w:space="0" w:color="auto"/>
              <w:right w:val="nil"/>
            </w:tcBorders>
            <w:shd w:val="clear" w:color="000000" w:fill="DDEBF7"/>
            <w:noWrap/>
            <w:vAlign w:val="bottom"/>
            <w:hideMark/>
          </w:tcPr>
          <w:p w14:paraId="3E148EF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3250" w:type="dxa"/>
            <w:gridSpan w:val="2"/>
            <w:tcBorders>
              <w:top w:val="single" w:sz="4" w:space="0" w:color="auto"/>
              <w:left w:val="nil"/>
              <w:bottom w:val="single" w:sz="4" w:space="0" w:color="auto"/>
              <w:right w:val="nil"/>
            </w:tcBorders>
            <w:shd w:val="clear" w:color="000000" w:fill="DDEBF7"/>
            <w:noWrap/>
            <w:vAlign w:val="bottom"/>
            <w:hideMark/>
          </w:tcPr>
          <w:p w14:paraId="35BC9C60"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c>
          <w:tcPr>
            <w:tcW w:w="3270"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1FC7ED23"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3A8F251F" w14:textId="77777777" w:rsidTr="008A00C0">
        <w:trPr>
          <w:jc w:val="right"/>
        </w:trPr>
        <w:tc>
          <w:tcPr>
            <w:tcW w:w="3549" w:type="dxa"/>
            <w:gridSpan w:val="2"/>
            <w:tcBorders>
              <w:top w:val="single" w:sz="4" w:space="0" w:color="auto"/>
              <w:left w:val="single" w:sz="4" w:space="0" w:color="auto"/>
              <w:bottom w:val="single" w:sz="4" w:space="0" w:color="auto"/>
              <w:right w:val="single" w:sz="8" w:space="0" w:color="000000"/>
            </w:tcBorders>
            <w:shd w:val="clear" w:color="000000" w:fill="F2F2F2"/>
            <w:noWrap/>
            <w:vAlign w:val="bottom"/>
            <w:hideMark/>
          </w:tcPr>
          <w:p w14:paraId="7E5CC71A"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Total cost estimates</w:t>
            </w:r>
          </w:p>
        </w:tc>
        <w:tc>
          <w:tcPr>
            <w:tcW w:w="3402"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484F3B23"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Total cost estimates</w:t>
            </w:r>
          </w:p>
        </w:tc>
        <w:tc>
          <w:tcPr>
            <w:tcW w:w="325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229C8FF3"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Total cost estimates</w:t>
            </w:r>
          </w:p>
        </w:tc>
        <w:tc>
          <w:tcPr>
            <w:tcW w:w="327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6B4B15C5" w14:textId="77777777" w:rsidR="00C20C7F" w:rsidRPr="006047CF" w:rsidRDefault="00C20C7F" w:rsidP="006047CF">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Total cost estimates</w:t>
            </w:r>
          </w:p>
        </w:tc>
      </w:tr>
      <w:tr w:rsidR="00BB19DC" w:rsidRPr="006047CF" w14:paraId="63B98E34"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208FE829"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Total 1+2+3</w:t>
            </w:r>
          </w:p>
        </w:tc>
        <w:tc>
          <w:tcPr>
            <w:tcW w:w="1418" w:type="dxa"/>
            <w:tcBorders>
              <w:top w:val="nil"/>
              <w:left w:val="nil"/>
              <w:bottom w:val="single" w:sz="4" w:space="0" w:color="auto"/>
              <w:right w:val="single" w:sz="8" w:space="0" w:color="auto"/>
            </w:tcBorders>
            <w:shd w:val="clear" w:color="000000" w:fill="D9D9D9"/>
            <w:noWrap/>
            <w:vAlign w:val="bottom"/>
            <w:hideMark/>
          </w:tcPr>
          <w:p w14:paraId="4BCA34D3"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7 938 660 </w:t>
            </w:r>
          </w:p>
        </w:tc>
        <w:tc>
          <w:tcPr>
            <w:tcW w:w="1857" w:type="dxa"/>
            <w:tcBorders>
              <w:top w:val="nil"/>
              <w:left w:val="nil"/>
              <w:bottom w:val="single" w:sz="4" w:space="0" w:color="auto"/>
              <w:right w:val="single" w:sz="4" w:space="0" w:color="auto"/>
            </w:tcBorders>
            <w:shd w:val="clear" w:color="000000" w:fill="D9D9D9"/>
            <w:noWrap/>
            <w:vAlign w:val="bottom"/>
            <w:hideMark/>
          </w:tcPr>
          <w:p w14:paraId="27596AE1"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Total 1+2+3</w:t>
            </w:r>
          </w:p>
        </w:tc>
        <w:tc>
          <w:tcPr>
            <w:tcW w:w="1545" w:type="dxa"/>
            <w:tcBorders>
              <w:top w:val="nil"/>
              <w:left w:val="nil"/>
              <w:bottom w:val="single" w:sz="4" w:space="0" w:color="auto"/>
              <w:right w:val="nil"/>
            </w:tcBorders>
            <w:shd w:val="clear" w:color="000000" w:fill="D9D9D9"/>
            <w:noWrap/>
            <w:vAlign w:val="bottom"/>
            <w:hideMark/>
          </w:tcPr>
          <w:p w14:paraId="2C66069E"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5 624 917 </w:t>
            </w:r>
          </w:p>
        </w:tc>
        <w:tc>
          <w:tcPr>
            <w:tcW w:w="1984" w:type="dxa"/>
            <w:tcBorders>
              <w:top w:val="nil"/>
              <w:left w:val="nil"/>
              <w:bottom w:val="single" w:sz="4" w:space="0" w:color="auto"/>
              <w:right w:val="single" w:sz="4" w:space="0" w:color="auto"/>
            </w:tcBorders>
            <w:shd w:val="clear" w:color="000000" w:fill="D9D9D9"/>
            <w:noWrap/>
            <w:vAlign w:val="bottom"/>
            <w:hideMark/>
          </w:tcPr>
          <w:p w14:paraId="61189CCF"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Total 1+2+3</w:t>
            </w:r>
          </w:p>
        </w:tc>
        <w:tc>
          <w:tcPr>
            <w:tcW w:w="1266" w:type="dxa"/>
            <w:tcBorders>
              <w:top w:val="nil"/>
              <w:left w:val="nil"/>
              <w:bottom w:val="single" w:sz="4" w:space="0" w:color="auto"/>
              <w:right w:val="single" w:sz="8" w:space="0" w:color="auto"/>
            </w:tcBorders>
            <w:shd w:val="clear" w:color="000000" w:fill="D9D9D9"/>
            <w:noWrap/>
            <w:vAlign w:val="bottom"/>
            <w:hideMark/>
          </w:tcPr>
          <w:p w14:paraId="0844A0FF"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5 784 500 </w:t>
            </w:r>
          </w:p>
        </w:tc>
        <w:tc>
          <w:tcPr>
            <w:tcW w:w="1853" w:type="dxa"/>
            <w:tcBorders>
              <w:top w:val="nil"/>
              <w:left w:val="nil"/>
              <w:bottom w:val="single" w:sz="4" w:space="0" w:color="auto"/>
              <w:right w:val="single" w:sz="4" w:space="0" w:color="auto"/>
            </w:tcBorders>
            <w:shd w:val="clear" w:color="000000" w:fill="D9D9D9"/>
            <w:noWrap/>
            <w:vAlign w:val="bottom"/>
            <w:hideMark/>
          </w:tcPr>
          <w:p w14:paraId="4BE10A69"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Total 1+2+3</w:t>
            </w:r>
          </w:p>
        </w:tc>
        <w:tc>
          <w:tcPr>
            <w:tcW w:w="1417" w:type="dxa"/>
            <w:tcBorders>
              <w:top w:val="nil"/>
              <w:left w:val="nil"/>
              <w:bottom w:val="single" w:sz="4" w:space="0" w:color="auto"/>
              <w:right w:val="single" w:sz="8" w:space="0" w:color="auto"/>
            </w:tcBorders>
            <w:shd w:val="clear" w:color="000000" w:fill="D9D9D9"/>
            <w:noWrap/>
            <w:vAlign w:val="bottom"/>
            <w:hideMark/>
          </w:tcPr>
          <w:p w14:paraId="13594BB1"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4 714 500 </w:t>
            </w:r>
          </w:p>
        </w:tc>
      </w:tr>
      <w:tr w:rsidR="00BB19DC" w:rsidRPr="006047CF" w14:paraId="23C5A58E"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609156FA"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 PSC (8%) </w:t>
            </w:r>
          </w:p>
        </w:tc>
        <w:tc>
          <w:tcPr>
            <w:tcW w:w="1418" w:type="dxa"/>
            <w:tcBorders>
              <w:top w:val="nil"/>
              <w:left w:val="nil"/>
              <w:bottom w:val="single" w:sz="4" w:space="0" w:color="auto"/>
              <w:right w:val="single" w:sz="8" w:space="0" w:color="auto"/>
            </w:tcBorders>
            <w:shd w:val="clear" w:color="000000" w:fill="D9D9D9"/>
            <w:noWrap/>
            <w:vAlign w:val="bottom"/>
            <w:hideMark/>
          </w:tcPr>
          <w:p w14:paraId="42C298DA"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635 093 </w:t>
            </w:r>
          </w:p>
        </w:tc>
        <w:tc>
          <w:tcPr>
            <w:tcW w:w="1857" w:type="dxa"/>
            <w:tcBorders>
              <w:top w:val="nil"/>
              <w:left w:val="nil"/>
              <w:bottom w:val="single" w:sz="4" w:space="0" w:color="auto"/>
              <w:right w:val="single" w:sz="4" w:space="0" w:color="auto"/>
            </w:tcBorders>
            <w:shd w:val="clear" w:color="000000" w:fill="D9D9D9"/>
            <w:noWrap/>
            <w:vAlign w:val="bottom"/>
            <w:hideMark/>
          </w:tcPr>
          <w:p w14:paraId="3E6EA97A"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PSC (8%) </w:t>
            </w:r>
          </w:p>
        </w:tc>
        <w:tc>
          <w:tcPr>
            <w:tcW w:w="1545" w:type="dxa"/>
            <w:tcBorders>
              <w:top w:val="nil"/>
              <w:left w:val="nil"/>
              <w:bottom w:val="single" w:sz="4" w:space="0" w:color="auto"/>
              <w:right w:val="nil"/>
            </w:tcBorders>
            <w:shd w:val="clear" w:color="000000" w:fill="D9D9D9"/>
            <w:noWrap/>
            <w:vAlign w:val="bottom"/>
            <w:hideMark/>
          </w:tcPr>
          <w:p w14:paraId="366895B2"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449 993 </w:t>
            </w:r>
          </w:p>
        </w:tc>
        <w:tc>
          <w:tcPr>
            <w:tcW w:w="1984" w:type="dxa"/>
            <w:tcBorders>
              <w:top w:val="nil"/>
              <w:left w:val="nil"/>
              <w:bottom w:val="single" w:sz="4" w:space="0" w:color="auto"/>
              <w:right w:val="single" w:sz="4" w:space="0" w:color="auto"/>
            </w:tcBorders>
            <w:shd w:val="clear" w:color="000000" w:fill="D9D9D9"/>
            <w:noWrap/>
            <w:vAlign w:val="bottom"/>
            <w:hideMark/>
          </w:tcPr>
          <w:p w14:paraId="6543A87A"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 PSC (8%) </w:t>
            </w:r>
          </w:p>
        </w:tc>
        <w:tc>
          <w:tcPr>
            <w:tcW w:w="1266" w:type="dxa"/>
            <w:tcBorders>
              <w:top w:val="nil"/>
              <w:left w:val="nil"/>
              <w:bottom w:val="single" w:sz="4" w:space="0" w:color="auto"/>
              <w:right w:val="single" w:sz="8" w:space="0" w:color="auto"/>
            </w:tcBorders>
            <w:shd w:val="clear" w:color="000000" w:fill="D9D9D9"/>
            <w:noWrap/>
            <w:vAlign w:val="bottom"/>
            <w:hideMark/>
          </w:tcPr>
          <w:p w14:paraId="6FA32FDA"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462 760 </w:t>
            </w:r>
          </w:p>
        </w:tc>
        <w:tc>
          <w:tcPr>
            <w:tcW w:w="1853" w:type="dxa"/>
            <w:tcBorders>
              <w:top w:val="nil"/>
              <w:left w:val="nil"/>
              <w:bottom w:val="single" w:sz="4" w:space="0" w:color="auto"/>
              <w:right w:val="single" w:sz="4" w:space="0" w:color="auto"/>
            </w:tcBorders>
            <w:shd w:val="clear" w:color="000000" w:fill="D9D9D9"/>
            <w:noWrap/>
            <w:vAlign w:val="bottom"/>
            <w:hideMark/>
          </w:tcPr>
          <w:p w14:paraId="626FAEBC"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 PSC (8%) </w:t>
            </w:r>
          </w:p>
        </w:tc>
        <w:tc>
          <w:tcPr>
            <w:tcW w:w="1417" w:type="dxa"/>
            <w:tcBorders>
              <w:top w:val="nil"/>
              <w:left w:val="nil"/>
              <w:bottom w:val="single" w:sz="4" w:space="0" w:color="auto"/>
              <w:right w:val="single" w:sz="8" w:space="0" w:color="auto"/>
            </w:tcBorders>
            <w:shd w:val="clear" w:color="000000" w:fill="D9D9D9"/>
            <w:noWrap/>
            <w:vAlign w:val="bottom"/>
            <w:hideMark/>
          </w:tcPr>
          <w:p w14:paraId="718F5BE7"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377 160 </w:t>
            </w:r>
          </w:p>
        </w:tc>
      </w:tr>
      <w:tr w:rsidR="00BB19DC" w:rsidRPr="006047CF" w14:paraId="3431C493"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706CFD25"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 Capital reserve </w:t>
            </w:r>
          </w:p>
        </w:tc>
        <w:tc>
          <w:tcPr>
            <w:tcW w:w="1418" w:type="dxa"/>
            <w:tcBorders>
              <w:top w:val="nil"/>
              <w:left w:val="nil"/>
              <w:bottom w:val="single" w:sz="4" w:space="0" w:color="auto"/>
              <w:right w:val="single" w:sz="8" w:space="0" w:color="auto"/>
            </w:tcBorders>
            <w:shd w:val="clear" w:color="000000" w:fill="D9D9D9"/>
            <w:noWrap/>
            <w:vAlign w:val="bottom"/>
            <w:hideMark/>
          </w:tcPr>
          <w:p w14:paraId="20385600"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857" w:type="dxa"/>
            <w:tcBorders>
              <w:top w:val="nil"/>
              <w:left w:val="single" w:sz="8" w:space="0" w:color="auto"/>
              <w:bottom w:val="single" w:sz="4" w:space="0" w:color="auto"/>
              <w:right w:val="single" w:sz="4" w:space="0" w:color="auto"/>
            </w:tcBorders>
            <w:shd w:val="clear" w:color="000000" w:fill="D9D9D9"/>
            <w:noWrap/>
            <w:vAlign w:val="bottom"/>
            <w:hideMark/>
          </w:tcPr>
          <w:p w14:paraId="2C4804A9"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Capital reserve </w:t>
            </w:r>
          </w:p>
        </w:tc>
        <w:tc>
          <w:tcPr>
            <w:tcW w:w="1545" w:type="dxa"/>
            <w:tcBorders>
              <w:top w:val="nil"/>
              <w:left w:val="nil"/>
              <w:bottom w:val="single" w:sz="4" w:space="0" w:color="auto"/>
              <w:right w:val="nil"/>
            </w:tcBorders>
            <w:shd w:val="clear" w:color="000000" w:fill="D9D9D9"/>
            <w:noWrap/>
            <w:vAlign w:val="bottom"/>
            <w:hideMark/>
          </w:tcPr>
          <w:p w14:paraId="61E785E2"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9D9D9"/>
            <w:noWrap/>
            <w:vAlign w:val="bottom"/>
            <w:hideMark/>
          </w:tcPr>
          <w:p w14:paraId="0A081BAD"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 Capital reserve </w:t>
            </w:r>
          </w:p>
        </w:tc>
        <w:tc>
          <w:tcPr>
            <w:tcW w:w="1266" w:type="dxa"/>
            <w:tcBorders>
              <w:top w:val="nil"/>
              <w:left w:val="nil"/>
              <w:bottom w:val="single" w:sz="4" w:space="0" w:color="auto"/>
              <w:right w:val="single" w:sz="8" w:space="0" w:color="auto"/>
            </w:tcBorders>
            <w:shd w:val="clear" w:color="000000" w:fill="D9D9D9"/>
            <w:noWrap/>
            <w:vAlign w:val="bottom"/>
            <w:hideMark/>
          </w:tcPr>
          <w:p w14:paraId="741A76E3"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8" w:space="0" w:color="auto"/>
              <w:bottom w:val="single" w:sz="4" w:space="0" w:color="auto"/>
              <w:right w:val="single" w:sz="4" w:space="0" w:color="auto"/>
            </w:tcBorders>
            <w:shd w:val="clear" w:color="000000" w:fill="D9D9D9"/>
            <w:noWrap/>
            <w:vAlign w:val="bottom"/>
            <w:hideMark/>
          </w:tcPr>
          <w:p w14:paraId="364FE7C3"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 Capital reserve </w:t>
            </w:r>
          </w:p>
        </w:tc>
        <w:tc>
          <w:tcPr>
            <w:tcW w:w="1417" w:type="dxa"/>
            <w:tcBorders>
              <w:top w:val="nil"/>
              <w:left w:val="nil"/>
              <w:bottom w:val="single" w:sz="4" w:space="0" w:color="auto"/>
              <w:right w:val="single" w:sz="8" w:space="0" w:color="auto"/>
            </w:tcBorders>
            <w:shd w:val="clear" w:color="000000" w:fill="D9D9D9"/>
            <w:noWrap/>
            <w:vAlign w:val="bottom"/>
            <w:hideMark/>
          </w:tcPr>
          <w:p w14:paraId="327B0313"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57A289A5" w14:textId="77777777" w:rsidTr="008A00C0">
        <w:trPr>
          <w:jc w:val="right"/>
        </w:trPr>
        <w:tc>
          <w:tcPr>
            <w:tcW w:w="2131" w:type="dxa"/>
            <w:tcBorders>
              <w:top w:val="single" w:sz="4" w:space="0" w:color="auto"/>
              <w:left w:val="single" w:sz="8" w:space="0" w:color="auto"/>
              <w:bottom w:val="single" w:sz="12" w:space="0" w:color="auto"/>
              <w:right w:val="single" w:sz="4" w:space="0" w:color="auto"/>
            </w:tcBorders>
            <w:shd w:val="clear" w:color="000000" w:fill="D9D9D9"/>
            <w:noWrap/>
            <w:vAlign w:val="bottom"/>
            <w:hideMark/>
          </w:tcPr>
          <w:p w14:paraId="744EF89E" w14:textId="77777777" w:rsidR="00C20C7F" w:rsidRPr="006047CF" w:rsidRDefault="00C20C7F" w:rsidP="006047C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 Total </w:t>
            </w:r>
          </w:p>
        </w:tc>
        <w:tc>
          <w:tcPr>
            <w:tcW w:w="1418" w:type="dxa"/>
            <w:tcBorders>
              <w:top w:val="single" w:sz="4" w:space="0" w:color="auto"/>
              <w:left w:val="nil"/>
              <w:bottom w:val="single" w:sz="12" w:space="0" w:color="auto"/>
              <w:right w:val="single" w:sz="8" w:space="0" w:color="auto"/>
            </w:tcBorders>
            <w:shd w:val="clear" w:color="000000" w:fill="D9D9D9"/>
            <w:noWrap/>
            <w:vAlign w:val="bottom"/>
            <w:hideMark/>
          </w:tcPr>
          <w:p w14:paraId="14A4AE9A" w14:textId="77777777" w:rsidR="00C20C7F" w:rsidRPr="006047CF" w:rsidRDefault="00C20C7F" w:rsidP="006047CF">
            <w:pPr>
              <w:spacing w:before="20" w:after="40"/>
              <w:jc w:val="right"/>
              <w:rPr>
                <w:rFonts w:eastAsia="Times New Roman"/>
                <w:b/>
                <w:bCs/>
                <w:sz w:val="18"/>
                <w:szCs w:val="18"/>
                <w:lang w:eastAsia="en-GB"/>
              </w:rPr>
            </w:pPr>
            <w:r w:rsidRPr="006047CF">
              <w:rPr>
                <w:rFonts w:eastAsia="Times New Roman"/>
                <w:b/>
                <w:bCs/>
                <w:sz w:val="18"/>
                <w:szCs w:val="18"/>
                <w:lang w:eastAsia="en-GB"/>
              </w:rPr>
              <w:t xml:space="preserve">8 573 753 </w:t>
            </w:r>
          </w:p>
        </w:tc>
        <w:tc>
          <w:tcPr>
            <w:tcW w:w="1857" w:type="dxa"/>
            <w:tcBorders>
              <w:top w:val="single" w:sz="4" w:space="0" w:color="auto"/>
              <w:left w:val="nil"/>
              <w:bottom w:val="single" w:sz="12" w:space="0" w:color="auto"/>
              <w:right w:val="single" w:sz="4" w:space="0" w:color="auto"/>
            </w:tcBorders>
            <w:shd w:val="clear" w:color="000000" w:fill="D9D9D9"/>
            <w:noWrap/>
            <w:vAlign w:val="bottom"/>
            <w:hideMark/>
          </w:tcPr>
          <w:p w14:paraId="0CCAFE53" w14:textId="77777777" w:rsidR="00C20C7F" w:rsidRPr="006047CF" w:rsidRDefault="00C20C7F" w:rsidP="006047CF">
            <w:pPr>
              <w:spacing w:before="20" w:after="40"/>
              <w:rPr>
                <w:rFonts w:eastAsia="Times New Roman"/>
                <w:b/>
                <w:bCs/>
                <w:sz w:val="18"/>
                <w:szCs w:val="18"/>
                <w:lang w:eastAsia="en-GB"/>
              </w:rPr>
            </w:pPr>
            <w:r w:rsidRPr="006047CF">
              <w:rPr>
                <w:rFonts w:eastAsia="Times New Roman"/>
                <w:b/>
                <w:bCs/>
                <w:sz w:val="18"/>
                <w:szCs w:val="18"/>
                <w:lang w:eastAsia="en-GB"/>
              </w:rPr>
              <w:t xml:space="preserve"> Total </w:t>
            </w:r>
          </w:p>
        </w:tc>
        <w:tc>
          <w:tcPr>
            <w:tcW w:w="1545" w:type="dxa"/>
            <w:tcBorders>
              <w:top w:val="single" w:sz="4" w:space="0" w:color="auto"/>
              <w:left w:val="nil"/>
              <w:bottom w:val="single" w:sz="12" w:space="0" w:color="auto"/>
              <w:right w:val="nil"/>
            </w:tcBorders>
            <w:shd w:val="clear" w:color="000000" w:fill="D9D9D9"/>
            <w:noWrap/>
            <w:vAlign w:val="bottom"/>
            <w:hideMark/>
          </w:tcPr>
          <w:p w14:paraId="628B685A" w14:textId="77777777" w:rsidR="00C20C7F" w:rsidRPr="006047CF" w:rsidRDefault="00C20C7F" w:rsidP="006047C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6 074 910 </w:t>
            </w:r>
          </w:p>
        </w:tc>
        <w:tc>
          <w:tcPr>
            <w:tcW w:w="1984" w:type="dxa"/>
            <w:tcBorders>
              <w:top w:val="single" w:sz="4" w:space="0" w:color="auto"/>
              <w:left w:val="nil"/>
              <w:bottom w:val="single" w:sz="12" w:space="0" w:color="auto"/>
              <w:right w:val="single" w:sz="4" w:space="0" w:color="auto"/>
            </w:tcBorders>
            <w:shd w:val="clear" w:color="000000" w:fill="D9D9D9"/>
            <w:noWrap/>
            <w:vAlign w:val="bottom"/>
            <w:hideMark/>
          </w:tcPr>
          <w:p w14:paraId="192F395D" w14:textId="77777777" w:rsidR="00C20C7F" w:rsidRPr="006047CF" w:rsidRDefault="00C20C7F" w:rsidP="006047C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 Total </w:t>
            </w:r>
          </w:p>
        </w:tc>
        <w:tc>
          <w:tcPr>
            <w:tcW w:w="1266" w:type="dxa"/>
            <w:tcBorders>
              <w:top w:val="single" w:sz="4" w:space="0" w:color="auto"/>
              <w:left w:val="nil"/>
              <w:bottom w:val="single" w:sz="12" w:space="0" w:color="auto"/>
              <w:right w:val="single" w:sz="8" w:space="0" w:color="auto"/>
            </w:tcBorders>
            <w:shd w:val="clear" w:color="000000" w:fill="D9D9D9"/>
            <w:noWrap/>
            <w:vAlign w:val="bottom"/>
            <w:hideMark/>
          </w:tcPr>
          <w:p w14:paraId="43B85125" w14:textId="77777777" w:rsidR="00C20C7F" w:rsidRPr="006047CF" w:rsidRDefault="00C20C7F" w:rsidP="006047C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6 247 260 </w:t>
            </w:r>
          </w:p>
        </w:tc>
        <w:tc>
          <w:tcPr>
            <w:tcW w:w="1853" w:type="dxa"/>
            <w:tcBorders>
              <w:top w:val="single" w:sz="4" w:space="0" w:color="auto"/>
              <w:left w:val="nil"/>
              <w:bottom w:val="single" w:sz="12" w:space="0" w:color="auto"/>
              <w:right w:val="single" w:sz="4" w:space="0" w:color="auto"/>
            </w:tcBorders>
            <w:shd w:val="clear" w:color="000000" w:fill="D9D9D9"/>
            <w:noWrap/>
            <w:vAlign w:val="bottom"/>
            <w:hideMark/>
          </w:tcPr>
          <w:p w14:paraId="110DC04D" w14:textId="77777777" w:rsidR="00C20C7F" w:rsidRPr="006047CF" w:rsidRDefault="00C20C7F" w:rsidP="006047C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 Total </w:t>
            </w:r>
          </w:p>
        </w:tc>
        <w:tc>
          <w:tcPr>
            <w:tcW w:w="1417" w:type="dxa"/>
            <w:tcBorders>
              <w:top w:val="single" w:sz="4" w:space="0" w:color="auto"/>
              <w:left w:val="nil"/>
              <w:bottom w:val="single" w:sz="12" w:space="0" w:color="auto"/>
              <w:right w:val="single" w:sz="8" w:space="0" w:color="auto"/>
            </w:tcBorders>
            <w:shd w:val="clear" w:color="000000" w:fill="D9D9D9"/>
            <w:noWrap/>
            <w:vAlign w:val="bottom"/>
            <w:hideMark/>
          </w:tcPr>
          <w:p w14:paraId="579704DD" w14:textId="77777777" w:rsidR="00C20C7F" w:rsidRPr="006047CF" w:rsidRDefault="00C20C7F" w:rsidP="006047C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5 091 660 </w:t>
            </w:r>
          </w:p>
        </w:tc>
      </w:tr>
      <w:tr w:rsidR="00BB19DC" w:rsidRPr="006047CF" w14:paraId="22A5C81E" w14:textId="77777777" w:rsidTr="008A00C0">
        <w:trPr>
          <w:jc w:val="right"/>
        </w:trPr>
        <w:tc>
          <w:tcPr>
            <w:tcW w:w="6951" w:type="dxa"/>
            <w:gridSpan w:val="4"/>
            <w:tcBorders>
              <w:top w:val="single" w:sz="12" w:space="0" w:color="auto"/>
              <w:left w:val="single" w:sz="4" w:space="0" w:color="auto"/>
              <w:right w:val="nil"/>
            </w:tcBorders>
            <w:shd w:val="clear" w:color="000000" w:fill="E2EFDA"/>
            <w:noWrap/>
            <w:vAlign w:val="bottom"/>
            <w:hideMark/>
          </w:tcPr>
          <w:p w14:paraId="11876658" w14:textId="77777777" w:rsidR="00C20C7F" w:rsidRPr="006047CF" w:rsidRDefault="00C20C7F" w:rsidP="006047CF">
            <w:pPr>
              <w:keepNext/>
              <w:keepLines/>
              <w:spacing w:before="20" w:after="40"/>
              <w:rPr>
                <w:rFonts w:eastAsia="Times New Roman"/>
                <w:color w:val="000000"/>
                <w:sz w:val="18"/>
                <w:szCs w:val="18"/>
                <w:lang w:eastAsia="en-GB"/>
              </w:rPr>
            </w:pPr>
            <w:r w:rsidRPr="006047CF">
              <w:rPr>
                <w:rFonts w:eastAsia="Times New Roman"/>
                <w:b/>
                <w:bCs/>
                <w:color w:val="000000"/>
                <w:sz w:val="18"/>
                <w:szCs w:val="18"/>
                <w:lang w:eastAsia="en-GB"/>
              </w:rPr>
              <w:t> Summary of estimated costs for work programme</w:t>
            </w:r>
          </w:p>
        </w:tc>
        <w:tc>
          <w:tcPr>
            <w:tcW w:w="6520" w:type="dxa"/>
            <w:gridSpan w:val="4"/>
            <w:tcBorders>
              <w:top w:val="single" w:sz="12" w:space="0" w:color="auto"/>
              <w:left w:val="nil"/>
              <w:right w:val="single" w:sz="4" w:space="0" w:color="auto"/>
            </w:tcBorders>
            <w:shd w:val="clear" w:color="000000" w:fill="DDEBF7"/>
            <w:noWrap/>
            <w:vAlign w:val="bottom"/>
            <w:hideMark/>
          </w:tcPr>
          <w:p w14:paraId="126E0AEC" w14:textId="77777777" w:rsidR="00C20C7F" w:rsidRPr="006047CF" w:rsidRDefault="00C20C7F" w:rsidP="006047CF">
            <w:pPr>
              <w:keepNext/>
              <w:keepLines/>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0C8570E6" w14:textId="77777777" w:rsidTr="008A00C0">
        <w:trPr>
          <w:jc w:val="right"/>
        </w:trPr>
        <w:tc>
          <w:tcPr>
            <w:tcW w:w="3549"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4CFAEC35" w14:textId="77777777" w:rsidR="00C20C7F" w:rsidRPr="006047CF" w:rsidRDefault="00C20C7F" w:rsidP="006047CF">
            <w:pPr>
              <w:keepNext/>
              <w:keepLines/>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Work programme elements</w:t>
            </w:r>
          </w:p>
        </w:tc>
        <w:tc>
          <w:tcPr>
            <w:tcW w:w="3402"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514487C4" w14:textId="77777777" w:rsidR="00C20C7F" w:rsidRPr="006047CF" w:rsidRDefault="00C20C7F" w:rsidP="006047CF">
            <w:pPr>
              <w:keepNext/>
              <w:keepLines/>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Work programme elements</w:t>
            </w:r>
          </w:p>
        </w:tc>
        <w:tc>
          <w:tcPr>
            <w:tcW w:w="3250"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4D19543A" w14:textId="77777777" w:rsidR="00C20C7F" w:rsidRPr="006047CF" w:rsidRDefault="00C20C7F" w:rsidP="006047CF">
            <w:pPr>
              <w:keepNext/>
              <w:keepLines/>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Work programme elements</w:t>
            </w:r>
          </w:p>
        </w:tc>
        <w:tc>
          <w:tcPr>
            <w:tcW w:w="327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FC10FBB" w14:textId="77777777" w:rsidR="00C20C7F" w:rsidRPr="006047CF" w:rsidRDefault="00C20C7F" w:rsidP="006047CF">
            <w:pPr>
              <w:keepNext/>
              <w:keepLines/>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Work programme elements</w:t>
            </w:r>
          </w:p>
        </w:tc>
      </w:tr>
      <w:tr w:rsidR="00BB19DC" w:rsidRPr="006047CF" w14:paraId="04DCD55E"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7648D39C" w14:textId="77777777" w:rsidR="00C20C7F" w:rsidRPr="006047CF" w:rsidRDefault="00C20C7F" w:rsidP="006047CF">
            <w:pPr>
              <w:keepNext/>
              <w:keepLines/>
              <w:spacing w:before="20" w:after="40"/>
              <w:rPr>
                <w:rFonts w:eastAsia="Times New Roman"/>
                <w:color w:val="000000"/>
                <w:sz w:val="18"/>
                <w:szCs w:val="18"/>
                <w:lang w:eastAsia="en-GB"/>
              </w:rPr>
            </w:pPr>
            <w:r w:rsidRPr="006047CF">
              <w:rPr>
                <w:rFonts w:eastAsia="Times New Roman"/>
                <w:color w:val="000000"/>
                <w:sz w:val="18"/>
                <w:szCs w:val="18"/>
                <w:lang w:eastAsia="en-GB"/>
              </w:rPr>
              <w:t>Knowledge and data TSU</w:t>
            </w:r>
          </w:p>
        </w:tc>
        <w:tc>
          <w:tcPr>
            <w:tcW w:w="1418" w:type="dxa"/>
            <w:tcBorders>
              <w:top w:val="nil"/>
              <w:left w:val="nil"/>
              <w:bottom w:val="single" w:sz="4" w:space="0" w:color="auto"/>
              <w:right w:val="single" w:sz="8" w:space="0" w:color="auto"/>
            </w:tcBorders>
            <w:shd w:val="clear" w:color="000000" w:fill="E2EFDA"/>
            <w:noWrap/>
            <w:vAlign w:val="bottom"/>
            <w:hideMark/>
          </w:tcPr>
          <w:p w14:paraId="62EB0061" w14:textId="77777777" w:rsidR="00C20C7F" w:rsidRPr="006047CF" w:rsidRDefault="00C20C7F" w:rsidP="006047CF">
            <w:pPr>
              <w:keepNext/>
              <w:keepLines/>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6C7A7B0D" w14:textId="77777777" w:rsidR="00C20C7F" w:rsidRPr="006047CF" w:rsidRDefault="00C20C7F" w:rsidP="006047CF">
            <w:pPr>
              <w:keepNext/>
              <w:keepLines/>
              <w:spacing w:before="20" w:after="40"/>
              <w:rPr>
                <w:rFonts w:eastAsia="Times New Roman"/>
                <w:color w:val="000000"/>
                <w:sz w:val="18"/>
                <w:szCs w:val="18"/>
                <w:lang w:eastAsia="en-GB"/>
              </w:rPr>
            </w:pPr>
            <w:r w:rsidRPr="006047CF">
              <w:rPr>
                <w:rFonts w:eastAsia="Times New Roman"/>
                <w:color w:val="000000"/>
                <w:sz w:val="18"/>
                <w:szCs w:val="18"/>
                <w:lang w:eastAsia="en-GB"/>
              </w:rPr>
              <w:t>Knowledge and data TSU</w:t>
            </w:r>
          </w:p>
        </w:tc>
        <w:tc>
          <w:tcPr>
            <w:tcW w:w="1545" w:type="dxa"/>
            <w:tcBorders>
              <w:top w:val="nil"/>
              <w:left w:val="nil"/>
              <w:bottom w:val="single" w:sz="4" w:space="0" w:color="auto"/>
              <w:right w:val="single" w:sz="8" w:space="0" w:color="auto"/>
            </w:tcBorders>
            <w:shd w:val="clear" w:color="000000" w:fill="E2EFDA"/>
            <w:noWrap/>
            <w:vAlign w:val="bottom"/>
            <w:hideMark/>
          </w:tcPr>
          <w:p w14:paraId="31CF9E8E" w14:textId="77777777" w:rsidR="00C20C7F" w:rsidRPr="006047CF" w:rsidRDefault="00C20C7F" w:rsidP="006047CF">
            <w:pPr>
              <w:keepNext/>
              <w:keepLines/>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w:t>
            </w:r>
          </w:p>
        </w:tc>
        <w:tc>
          <w:tcPr>
            <w:tcW w:w="1984" w:type="dxa"/>
            <w:tcBorders>
              <w:top w:val="nil"/>
              <w:left w:val="single" w:sz="8" w:space="0" w:color="auto"/>
              <w:bottom w:val="single" w:sz="4" w:space="0" w:color="auto"/>
              <w:right w:val="single" w:sz="4" w:space="0" w:color="auto"/>
            </w:tcBorders>
            <w:shd w:val="clear" w:color="000000" w:fill="E2EFDA"/>
            <w:vAlign w:val="bottom"/>
            <w:hideMark/>
          </w:tcPr>
          <w:p w14:paraId="050278BE" w14:textId="77777777" w:rsidR="00C20C7F" w:rsidRPr="006047CF" w:rsidRDefault="00C20C7F" w:rsidP="006047CF">
            <w:pPr>
              <w:keepNext/>
              <w:keepLines/>
              <w:spacing w:before="20" w:after="40"/>
              <w:rPr>
                <w:rFonts w:eastAsia="Times New Roman"/>
                <w:color w:val="000000"/>
                <w:sz w:val="18"/>
                <w:szCs w:val="18"/>
                <w:lang w:eastAsia="en-GB"/>
              </w:rPr>
            </w:pPr>
            <w:r w:rsidRPr="006047CF">
              <w:rPr>
                <w:rFonts w:eastAsia="Times New Roman"/>
                <w:color w:val="000000"/>
                <w:sz w:val="18"/>
                <w:szCs w:val="18"/>
                <w:lang w:eastAsia="en-GB"/>
              </w:rPr>
              <w:t>No.1 of pending assessments 3rd year)</w:t>
            </w:r>
          </w:p>
        </w:tc>
        <w:tc>
          <w:tcPr>
            <w:tcW w:w="1266" w:type="dxa"/>
            <w:tcBorders>
              <w:top w:val="nil"/>
              <w:left w:val="nil"/>
              <w:bottom w:val="single" w:sz="4" w:space="0" w:color="auto"/>
              <w:right w:val="single" w:sz="8" w:space="0" w:color="auto"/>
            </w:tcBorders>
            <w:shd w:val="clear" w:color="000000" w:fill="E2EFDA"/>
            <w:noWrap/>
            <w:vAlign w:val="bottom"/>
            <w:hideMark/>
          </w:tcPr>
          <w:p w14:paraId="4ADECB9E" w14:textId="77777777" w:rsidR="00C20C7F" w:rsidRPr="006047CF" w:rsidRDefault="00C20C7F" w:rsidP="006047CF">
            <w:pPr>
              <w:keepNext/>
              <w:keepLines/>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675 000 </w:t>
            </w:r>
          </w:p>
        </w:tc>
        <w:tc>
          <w:tcPr>
            <w:tcW w:w="1853" w:type="dxa"/>
            <w:tcBorders>
              <w:top w:val="nil"/>
              <w:left w:val="nil"/>
              <w:bottom w:val="single" w:sz="4" w:space="0" w:color="auto"/>
              <w:right w:val="single" w:sz="4" w:space="0" w:color="auto"/>
            </w:tcBorders>
            <w:shd w:val="clear" w:color="000000" w:fill="E2EFDA"/>
            <w:vAlign w:val="bottom"/>
            <w:hideMark/>
          </w:tcPr>
          <w:p w14:paraId="603647E2" w14:textId="77777777" w:rsidR="00C20C7F" w:rsidRPr="006047CF" w:rsidRDefault="00C20C7F" w:rsidP="006047CF">
            <w:pPr>
              <w:keepNext/>
              <w:keepLines/>
              <w:spacing w:before="20" w:after="40"/>
              <w:rPr>
                <w:rFonts w:eastAsia="Times New Roman"/>
                <w:color w:val="000000"/>
                <w:sz w:val="18"/>
                <w:szCs w:val="18"/>
                <w:lang w:eastAsia="en-GB"/>
              </w:rPr>
            </w:pPr>
            <w:r w:rsidRPr="006047CF">
              <w:rPr>
                <w:rFonts w:eastAsia="Times New Roman"/>
                <w:color w:val="000000"/>
                <w:sz w:val="18"/>
                <w:szCs w:val="18"/>
                <w:lang w:eastAsia="en-GB"/>
              </w:rPr>
              <w:t>No.3 of pending assessments 3rd year)</w:t>
            </w:r>
          </w:p>
        </w:tc>
        <w:tc>
          <w:tcPr>
            <w:tcW w:w="1417" w:type="dxa"/>
            <w:tcBorders>
              <w:top w:val="nil"/>
              <w:left w:val="nil"/>
              <w:bottom w:val="single" w:sz="4" w:space="0" w:color="auto"/>
              <w:right w:val="single" w:sz="8" w:space="0" w:color="auto"/>
            </w:tcBorders>
            <w:shd w:val="clear" w:color="000000" w:fill="E2EFDA"/>
            <w:noWrap/>
            <w:vAlign w:val="bottom"/>
            <w:hideMark/>
          </w:tcPr>
          <w:p w14:paraId="1D70A0FD" w14:textId="77777777" w:rsidR="00C20C7F" w:rsidRPr="006047CF" w:rsidRDefault="00C20C7F" w:rsidP="006047CF">
            <w:pPr>
              <w:keepNext/>
              <w:keepLines/>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675 000 </w:t>
            </w:r>
          </w:p>
        </w:tc>
      </w:tr>
      <w:tr w:rsidR="00BB19DC" w:rsidRPr="006047CF" w14:paraId="299A2E26"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26F22741" w14:textId="77777777" w:rsidR="00C20C7F" w:rsidRPr="006047CF" w:rsidRDefault="00C20C7F" w:rsidP="006047CF">
            <w:pPr>
              <w:keepNext/>
              <w:keepLines/>
              <w:spacing w:before="20" w:after="40"/>
              <w:rPr>
                <w:rFonts w:eastAsia="Times New Roman"/>
                <w:color w:val="000000"/>
                <w:sz w:val="18"/>
                <w:szCs w:val="18"/>
                <w:lang w:eastAsia="en-GB"/>
              </w:rPr>
            </w:pPr>
            <w:r w:rsidRPr="006047CF">
              <w:rPr>
                <w:rFonts w:eastAsia="Times New Roman"/>
                <w:color w:val="000000"/>
                <w:sz w:val="18"/>
                <w:szCs w:val="18"/>
                <w:lang w:eastAsia="en-GB"/>
              </w:rPr>
              <w:t>Regional assessment TSUs</w:t>
            </w:r>
          </w:p>
        </w:tc>
        <w:tc>
          <w:tcPr>
            <w:tcW w:w="1418" w:type="dxa"/>
            <w:tcBorders>
              <w:top w:val="nil"/>
              <w:left w:val="nil"/>
              <w:bottom w:val="single" w:sz="4" w:space="0" w:color="auto"/>
              <w:right w:val="single" w:sz="8" w:space="0" w:color="auto"/>
            </w:tcBorders>
            <w:shd w:val="clear" w:color="000000" w:fill="E2EFDA"/>
            <w:noWrap/>
            <w:vAlign w:val="bottom"/>
            <w:hideMark/>
          </w:tcPr>
          <w:p w14:paraId="32D8B39E" w14:textId="77777777" w:rsidR="00C20C7F" w:rsidRPr="006047CF" w:rsidRDefault="00C20C7F" w:rsidP="006047CF">
            <w:pPr>
              <w:keepNext/>
              <w:keepLines/>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150 000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3E6F876B" w14:textId="77777777" w:rsidR="00C20C7F" w:rsidRPr="006047CF" w:rsidRDefault="00C20C7F" w:rsidP="006047CF">
            <w:pPr>
              <w:keepNext/>
              <w:keepLines/>
              <w:spacing w:before="20" w:after="40"/>
              <w:rPr>
                <w:rFonts w:eastAsia="Times New Roman"/>
                <w:color w:val="000000"/>
                <w:sz w:val="18"/>
                <w:szCs w:val="18"/>
                <w:lang w:eastAsia="en-GB"/>
              </w:rPr>
            </w:pPr>
            <w:r w:rsidRPr="006047CF">
              <w:rPr>
                <w:rFonts w:eastAsia="Times New Roman"/>
                <w:color w:val="000000"/>
                <w:sz w:val="18"/>
                <w:szCs w:val="18"/>
                <w:lang w:eastAsia="en-GB"/>
              </w:rPr>
              <w:t>Global assessment TSU</w:t>
            </w:r>
          </w:p>
        </w:tc>
        <w:tc>
          <w:tcPr>
            <w:tcW w:w="1545" w:type="dxa"/>
            <w:tcBorders>
              <w:top w:val="nil"/>
              <w:left w:val="nil"/>
              <w:bottom w:val="single" w:sz="4" w:space="0" w:color="auto"/>
              <w:right w:val="single" w:sz="8" w:space="0" w:color="auto"/>
            </w:tcBorders>
            <w:shd w:val="clear" w:color="000000" w:fill="E2EFDA"/>
            <w:noWrap/>
            <w:vAlign w:val="bottom"/>
            <w:hideMark/>
          </w:tcPr>
          <w:p w14:paraId="57AAF799" w14:textId="77777777" w:rsidR="00C20C7F" w:rsidRPr="006047CF" w:rsidRDefault="00C20C7F" w:rsidP="006047CF">
            <w:pPr>
              <w:keepNext/>
              <w:keepLines/>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80 000 </w:t>
            </w:r>
          </w:p>
        </w:tc>
        <w:tc>
          <w:tcPr>
            <w:tcW w:w="1984" w:type="dxa"/>
            <w:tcBorders>
              <w:top w:val="nil"/>
              <w:left w:val="single" w:sz="8" w:space="0" w:color="auto"/>
              <w:bottom w:val="single" w:sz="4" w:space="0" w:color="auto"/>
              <w:right w:val="single" w:sz="4" w:space="0" w:color="auto"/>
            </w:tcBorders>
            <w:shd w:val="clear" w:color="000000" w:fill="E2EFDA"/>
            <w:vAlign w:val="bottom"/>
            <w:hideMark/>
          </w:tcPr>
          <w:p w14:paraId="54E99FB8" w14:textId="77777777" w:rsidR="00C20C7F" w:rsidRPr="006047CF" w:rsidRDefault="00C20C7F" w:rsidP="006047CF">
            <w:pPr>
              <w:keepNext/>
              <w:keepLines/>
              <w:spacing w:before="20" w:after="40"/>
              <w:rPr>
                <w:rFonts w:eastAsia="Times New Roman"/>
                <w:color w:val="000000"/>
                <w:sz w:val="18"/>
                <w:szCs w:val="18"/>
                <w:lang w:eastAsia="en-GB"/>
              </w:rPr>
            </w:pPr>
            <w:r w:rsidRPr="006047CF">
              <w:rPr>
                <w:rFonts w:eastAsia="Times New Roman"/>
                <w:color w:val="000000"/>
                <w:sz w:val="18"/>
                <w:szCs w:val="18"/>
                <w:lang w:eastAsia="en-GB"/>
              </w:rPr>
              <w:t>No.2 of pending assessments 3rd year)</w:t>
            </w:r>
          </w:p>
        </w:tc>
        <w:tc>
          <w:tcPr>
            <w:tcW w:w="1266" w:type="dxa"/>
            <w:tcBorders>
              <w:top w:val="nil"/>
              <w:left w:val="nil"/>
              <w:bottom w:val="single" w:sz="4" w:space="0" w:color="auto"/>
              <w:right w:val="single" w:sz="8" w:space="0" w:color="auto"/>
            </w:tcBorders>
            <w:shd w:val="clear" w:color="000000" w:fill="E2EFDA"/>
            <w:noWrap/>
            <w:vAlign w:val="bottom"/>
            <w:hideMark/>
          </w:tcPr>
          <w:p w14:paraId="21A12858" w14:textId="77777777" w:rsidR="00C20C7F" w:rsidRPr="006047CF" w:rsidRDefault="00C20C7F" w:rsidP="006047CF">
            <w:pPr>
              <w:keepNext/>
              <w:keepLines/>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675 000 </w:t>
            </w:r>
          </w:p>
        </w:tc>
        <w:tc>
          <w:tcPr>
            <w:tcW w:w="1853" w:type="dxa"/>
            <w:tcBorders>
              <w:top w:val="nil"/>
              <w:left w:val="nil"/>
              <w:bottom w:val="single" w:sz="4" w:space="0" w:color="auto"/>
              <w:right w:val="single" w:sz="4" w:space="0" w:color="auto"/>
            </w:tcBorders>
            <w:shd w:val="clear" w:color="000000" w:fill="DDEBF7"/>
            <w:vAlign w:val="bottom"/>
            <w:hideMark/>
          </w:tcPr>
          <w:p w14:paraId="3E956AEC" w14:textId="77777777" w:rsidR="00C20C7F" w:rsidRPr="006047CF" w:rsidRDefault="00C20C7F" w:rsidP="006047CF">
            <w:pPr>
              <w:keepNext/>
              <w:keepLines/>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0533A6FF" w14:textId="77777777" w:rsidR="00C20C7F" w:rsidRPr="006047CF" w:rsidRDefault="00C20C7F" w:rsidP="006047CF">
            <w:pPr>
              <w:keepNext/>
              <w:keepLines/>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31899AEB"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1AE93369"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Bringing regional assessment authors to IPBES-6</w:t>
            </w:r>
          </w:p>
        </w:tc>
        <w:tc>
          <w:tcPr>
            <w:tcW w:w="1418" w:type="dxa"/>
            <w:tcBorders>
              <w:top w:val="nil"/>
              <w:left w:val="nil"/>
              <w:bottom w:val="single" w:sz="4" w:space="0" w:color="auto"/>
              <w:right w:val="single" w:sz="8" w:space="0" w:color="auto"/>
            </w:tcBorders>
            <w:shd w:val="clear" w:color="000000" w:fill="E2EFDA"/>
            <w:noWrap/>
            <w:vAlign w:val="bottom"/>
            <w:hideMark/>
          </w:tcPr>
          <w:p w14:paraId="7F66012E"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135 000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07485134"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Bringing global assessment authors to IPBES-7</w:t>
            </w:r>
          </w:p>
        </w:tc>
        <w:tc>
          <w:tcPr>
            <w:tcW w:w="1545" w:type="dxa"/>
            <w:tcBorders>
              <w:top w:val="nil"/>
              <w:left w:val="nil"/>
              <w:bottom w:val="single" w:sz="4" w:space="0" w:color="auto"/>
              <w:right w:val="single" w:sz="8" w:space="0" w:color="auto"/>
            </w:tcBorders>
            <w:shd w:val="clear" w:color="000000" w:fill="E2EFDA"/>
            <w:noWrap/>
            <w:vAlign w:val="bottom"/>
            <w:hideMark/>
          </w:tcPr>
          <w:p w14:paraId="7C5FE55E"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33 750 </w:t>
            </w:r>
          </w:p>
        </w:tc>
        <w:tc>
          <w:tcPr>
            <w:tcW w:w="1984" w:type="dxa"/>
            <w:tcBorders>
              <w:top w:val="nil"/>
              <w:left w:val="single" w:sz="8" w:space="0" w:color="auto"/>
              <w:bottom w:val="single" w:sz="4" w:space="0" w:color="auto"/>
              <w:right w:val="single" w:sz="4" w:space="0" w:color="auto"/>
            </w:tcBorders>
            <w:shd w:val="clear" w:color="000000" w:fill="E2EFDA"/>
            <w:vAlign w:val="bottom"/>
            <w:hideMark/>
          </w:tcPr>
          <w:p w14:paraId="05EF512C"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No.3 of pending assessments 2nd year)</w:t>
            </w:r>
          </w:p>
        </w:tc>
        <w:tc>
          <w:tcPr>
            <w:tcW w:w="1266" w:type="dxa"/>
            <w:tcBorders>
              <w:top w:val="nil"/>
              <w:left w:val="nil"/>
              <w:bottom w:val="single" w:sz="4" w:space="0" w:color="auto"/>
              <w:right w:val="single" w:sz="8" w:space="0" w:color="auto"/>
            </w:tcBorders>
            <w:shd w:val="clear" w:color="000000" w:fill="E2EFDA"/>
            <w:noWrap/>
            <w:vAlign w:val="bottom"/>
            <w:hideMark/>
          </w:tcPr>
          <w:p w14:paraId="4909A893"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395 000 </w:t>
            </w:r>
          </w:p>
        </w:tc>
        <w:tc>
          <w:tcPr>
            <w:tcW w:w="1853" w:type="dxa"/>
            <w:tcBorders>
              <w:top w:val="nil"/>
              <w:left w:val="nil"/>
              <w:bottom w:val="single" w:sz="4" w:space="0" w:color="auto"/>
              <w:right w:val="single" w:sz="4" w:space="0" w:color="auto"/>
            </w:tcBorders>
            <w:shd w:val="clear" w:color="000000" w:fill="DDEBF7"/>
            <w:vAlign w:val="bottom"/>
            <w:hideMark/>
          </w:tcPr>
          <w:p w14:paraId="1294F3F6"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775FCEB3"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2740D667"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070906CF"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LDR assessment TSU</w:t>
            </w:r>
          </w:p>
        </w:tc>
        <w:tc>
          <w:tcPr>
            <w:tcW w:w="1418" w:type="dxa"/>
            <w:tcBorders>
              <w:top w:val="nil"/>
              <w:left w:val="nil"/>
              <w:bottom w:val="single" w:sz="4" w:space="0" w:color="auto"/>
              <w:right w:val="single" w:sz="8" w:space="0" w:color="auto"/>
            </w:tcBorders>
            <w:shd w:val="clear" w:color="000000" w:fill="E2EFDA"/>
            <w:noWrap/>
            <w:vAlign w:val="bottom"/>
            <w:hideMark/>
          </w:tcPr>
          <w:p w14:paraId="0056FA16"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37 500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23C4CB07"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No.1 of pending assessments 2nd year)</w:t>
            </w:r>
          </w:p>
        </w:tc>
        <w:tc>
          <w:tcPr>
            <w:tcW w:w="1545" w:type="dxa"/>
            <w:tcBorders>
              <w:top w:val="nil"/>
              <w:left w:val="nil"/>
              <w:bottom w:val="single" w:sz="4" w:space="0" w:color="auto"/>
              <w:right w:val="single" w:sz="8" w:space="0" w:color="auto"/>
            </w:tcBorders>
            <w:shd w:val="clear" w:color="000000" w:fill="E2EFDA"/>
            <w:noWrap/>
            <w:vAlign w:val="bottom"/>
            <w:hideMark/>
          </w:tcPr>
          <w:p w14:paraId="4FAD8563"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395 000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4EE317E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791808AC" w14:textId="77777777" w:rsidR="00C20C7F" w:rsidRPr="006047CF" w:rsidRDefault="00C20C7F" w:rsidP="006047CF">
            <w:pPr>
              <w:spacing w:before="20" w:after="40"/>
              <w:jc w:val="right"/>
              <w:rPr>
                <w:rFonts w:eastAsia="Times New Roman"/>
                <w:sz w:val="18"/>
                <w:szCs w:val="18"/>
                <w:lang w:eastAsia="en-GB"/>
              </w:rPr>
            </w:pPr>
            <w:r w:rsidRPr="006047CF">
              <w:rPr>
                <w:rFonts w:eastAsia="Times New Roman"/>
                <w:sz w:val="18"/>
                <w:szCs w:val="18"/>
                <w:lang w:eastAsia="en-GB"/>
              </w:rPr>
              <w:t> </w:t>
            </w:r>
          </w:p>
        </w:tc>
        <w:tc>
          <w:tcPr>
            <w:tcW w:w="1853" w:type="dxa"/>
            <w:tcBorders>
              <w:top w:val="nil"/>
              <w:left w:val="nil"/>
              <w:bottom w:val="single" w:sz="4" w:space="0" w:color="auto"/>
              <w:right w:val="single" w:sz="4" w:space="0" w:color="auto"/>
            </w:tcBorders>
            <w:shd w:val="clear" w:color="000000" w:fill="DDEBF7"/>
            <w:vAlign w:val="bottom"/>
            <w:hideMark/>
          </w:tcPr>
          <w:p w14:paraId="2A11AAF1"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02D7AE28"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18EFE647"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7D6DE4CA" w14:textId="4A7501C0"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Bringing LDR assessment authors to IPBES-6</w:t>
            </w:r>
          </w:p>
        </w:tc>
        <w:tc>
          <w:tcPr>
            <w:tcW w:w="1418" w:type="dxa"/>
            <w:tcBorders>
              <w:top w:val="nil"/>
              <w:left w:val="nil"/>
              <w:bottom w:val="single" w:sz="4" w:space="0" w:color="auto"/>
              <w:right w:val="single" w:sz="8" w:space="0" w:color="auto"/>
            </w:tcBorders>
            <w:shd w:val="clear" w:color="000000" w:fill="E2EFDA"/>
            <w:noWrap/>
            <w:vAlign w:val="bottom"/>
            <w:hideMark/>
          </w:tcPr>
          <w:p w14:paraId="7BEF1323"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33 750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1DBE2C5D"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No.2 of pending assessments 2nd year)</w:t>
            </w:r>
          </w:p>
        </w:tc>
        <w:tc>
          <w:tcPr>
            <w:tcW w:w="1545" w:type="dxa"/>
            <w:tcBorders>
              <w:top w:val="nil"/>
              <w:left w:val="nil"/>
              <w:bottom w:val="single" w:sz="4" w:space="0" w:color="auto"/>
              <w:right w:val="single" w:sz="8" w:space="0" w:color="auto"/>
            </w:tcBorders>
            <w:shd w:val="clear" w:color="000000" w:fill="E2EFDA"/>
            <w:noWrap/>
            <w:vAlign w:val="bottom"/>
            <w:hideMark/>
          </w:tcPr>
          <w:p w14:paraId="23B8AEFF"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395 000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7F1E43DA"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471DEC85"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nil"/>
              <w:bottom w:val="single" w:sz="4" w:space="0" w:color="auto"/>
              <w:right w:val="single" w:sz="4" w:space="0" w:color="auto"/>
            </w:tcBorders>
            <w:shd w:val="clear" w:color="000000" w:fill="DDEBF7"/>
            <w:vAlign w:val="bottom"/>
            <w:hideMark/>
          </w:tcPr>
          <w:p w14:paraId="62077A90"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53F5D4C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2CC593E4"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4661F66D"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Global assessment TSU</w:t>
            </w:r>
          </w:p>
        </w:tc>
        <w:tc>
          <w:tcPr>
            <w:tcW w:w="1418" w:type="dxa"/>
            <w:tcBorders>
              <w:top w:val="nil"/>
              <w:left w:val="nil"/>
              <w:bottom w:val="single" w:sz="4" w:space="0" w:color="auto"/>
              <w:right w:val="single" w:sz="8" w:space="0" w:color="auto"/>
            </w:tcBorders>
            <w:shd w:val="clear" w:color="000000" w:fill="E2EFDA"/>
            <w:noWrap/>
            <w:vAlign w:val="bottom"/>
            <w:hideMark/>
          </w:tcPr>
          <w:p w14:paraId="37379C20"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120 000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6B6D3A0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No.3 of pending assessments (1st year)</w:t>
            </w:r>
          </w:p>
        </w:tc>
        <w:tc>
          <w:tcPr>
            <w:tcW w:w="1545" w:type="dxa"/>
            <w:tcBorders>
              <w:top w:val="nil"/>
              <w:left w:val="nil"/>
              <w:bottom w:val="single" w:sz="4" w:space="0" w:color="auto"/>
              <w:right w:val="single" w:sz="8" w:space="0" w:color="auto"/>
            </w:tcBorders>
            <w:shd w:val="clear" w:color="000000" w:fill="E2EFDA"/>
            <w:noWrap/>
            <w:vAlign w:val="bottom"/>
            <w:hideMark/>
          </w:tcPr>
          <w:p w14:paraId="58575C61"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375 000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2A7FE69B"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07BE9B55"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nil"/>
              <w:bottom w:val="single" w:sz="4" w:space="0" w:color="auto"/>
              <w:right w:val="single" w:sz="4" w:space="0" w:color="auto"/>
            </w:tcBorders>
            <w:shd w:val="clear" w:color="000000" w:fill="DDEBF7"/>
            <w:vAlign w:val="bottom"/>
            <w:hideMark/>
          </w:tcPr>
          <w:p w14:paraId="3659C93F"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2D8A46A9"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077FC439"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32C76B25"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Global assessment 3rd author meeting</w:t>
            </w:r>
          </w:p>
        </w:tc>
        <w:tc>
          <w:tcPr>
            <w:tcW w:w="1418" w:type="dxa"/>
            <w:tcBorders>
              <w:top w:val="nil"/>
              <w:left w:val="nil"/>
              <w:bottom w:val="single" w:sz="4" w:space="0" w:color="auto"/>
              <w:right w:val="single" w:sz="8" w:space="0" w:color="auto"/>
            </w:tcBorders>
            <w:shd w:val="clear" w:color="000000" w:fill="E2EFDA"/>
            <w:noWrap/>
            <w:vAlign w:val="bottom"/>
            <w:hideMark/>
          </w:tcPr>
          <w:p w14:paraId="276631B3"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412 500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168D6FE7" w14:textId="05D1116C"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Communication general</w:t>
            </w:r>
          </w:p>
        </w:tc>
        <w:tc>
          <w:tcPr>
            <w:tcW w:w="1545" w:type="dxa"/>
            <w:tcBorders>
              <w:top w:val="nil"/>
              <w:left w:val="nil"/>
              <w:bottom w:val="single" w:sz="4" w:space="0" w:color="auto"/>
              <w:right w:val="single" w:sz="8" w:space="0" w:color="auto"/>
            </w:tcBorders>
            <w:shd w:val="clear" w:color="000000" w:fill="E2EFDA"/>
            <w:noWrap/>
            <w:vAlign w:val="bottom"/>
            <w:hideMark/>
          </w:tcPr>
          <w:p w14:paraId="4B0ABC85"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112 500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75EF1EB8"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717A61F7"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nil"/>
              <w:bottom w:val="single" w:sz="4" w:space="0" w:color="auto"/>
              <w:right w:val="single" w:sz="4" w:space="0" w:color="auto"/>
            </w:tcBorders>
            <w:shd w:val="clear" w:color="000000" w:fill="DDEBF7"/>
            <w:vAlign w:val="bottom"/>
            <w:hideMark/>
          </w:tcPr>
          <w:p w14:paraId="7F0D3AEF"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399AECEB"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30C8965D"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4B9771CF" w14:textId="40961A93"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Global assessment Communication I</w:t>
            </w:r>
          </w:p>
        </w:tc>
        <w:tc>
          <w:tcPr>
            <w:tcW w:w="1418" w:type="dxa"/>
            <w:tcBorders>
              <w:top w:val="nil"/>
              <w:left w:val="nil"/>
              <w:bottom w:val="single" w:sz="4" w:space="0" w:color="auto"/>
              <w:right w:val="single" w:sz="8" w:space="0" w:color="auto"/>
            </w:tcBorders>
            <w:shd w:val="clear" w:color="000000" w:fill="E2EFDA"/>
            <w:noWrap/>
            <w:vAlign w:val="bottom"/>
            <w:hideMark/>
          </w:tcPr>
          <w:p w14:paraId="0BF5E765" w14:textId="77777777" w:rsidR="00C20C7F" w:rsidRPr="006047CF" w:rsidRDefault="00C20C7F" w:rsidP="006047CF">
            <w:pPr>
              <w:spacing w:before="20" w:after="40"/>
              <w:jc w:val="right"/>
              <w:rPr>
                <w:rFonts w:eastAsia="Times New Roman"/>
                <w:sz w:val="18"/>
                <w:szCs w:val="18"/>
                <w:lang w:eastAsia="en-GB"/>
              </w:rPr>
            </w:pPr>
            <w:r w:rsidRPr="006047CF">
              <w:rPr>
                <w:rFonts w:eastAsia="Times New Roman"/>
                <w:sz w:val="18"/>
                <w:szCs w:val="18"/>
                <w:lang w:eastAsia="en-GB"/>
              </w:rPr>
              <w:t xml:space="preserve"> 383 600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73BAD55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Capacity-building TSU</w:t>
            </w:r>
          </w:p>
        </w:tc>
        <w:tc>
          <w:tcPr>
            <w:tcW w:w="1545" w:type="dxa"/>
            <w:tcBorders>
              <w:top w:val="nil"/>
              <w:left w:val="nil"/>
              <w:bottom w:val="single" w:sz="4" w:space="0" w:color="auto"/>
              <w:right w:val="single" w:sz="8" w:space="0" w:color="auto"/>
            </w:tcBorders>
            <w:shd w:val="clear" w:color="000000" w:fill="E2EFDA"/>
            <w:noWrap/>
            <w:vAlign w:val="bottom"/>
            <w:hideMark/>
          </w:tcPr>
          <w:p w14:paraId="61969D81"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29 167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6A253B4C"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3160BFDB"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4" w:space="0" w:color="auto"/>
              <w:bottom w:val="single" w:sz="4" w:space="0" w:color="auto"/>
              <w:right w:val="single" w:sz="4" w:space="0" w:color="auto"/>
            </w:tcBorders>
            <w:shd w:val="clear" w:color="000000" w:fill="DDEBF7"/>
            <w:vAlign w:val="bottom"/>
            <w:hideMark/>
          </w:tcPr>
          <w:p w14:paraId="67AD07F4" w14:textId="77777777" w:rsidR="00C20C7F" w:rsidRPr="006047CF" w:rsidRDefault="00C20C7F" w:rsidP="006047CF">
            <w:pPr>
              <w:spacing w:before="20" w:after="40"/>
              <w:rPr>
                <w:rFonts w:eastAsia="Times New Roman"/>
                <w:color w:val="FF0000"/>
                <w:sz w:val="18"/>
                <w:szCs w:val="18"/>
                <w:lang w:eastAsia="en-GB"/>
              </w:rPr>
            </w:pPr>
            <w:r w:rsidRPr="006047CF">
              <w:rPr>
                <w:rFonts w:eastAsia="Times New Roman"/>
                <w:color w:val="FF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7416FBD8" w14:textId="77777777" w:rsidR="00C20C7F" w:rsidRPr="006047CF" w:rsidRDefault="00C20C7F" w:rsidP="006047CF">
            <w:pPr>
              <w:spacing w:before="20" w:after="40"/>
              <w:rPr>
                <w:rFonts w:eastAsia="Times New Roman"/>
                <w:color w:val="FF0000"/>
                <w:sz w:val="18"/>
                <w:szCs w:val="18"/>
                <w:lang w:eastAsia="en-GB"/>
              </w:rPr>
            </w:pPr>
            <w:r w:rsidRPr="006047CF">
              <w:rPr>
                <w:rFonts w:eastAsia="Times New Roman"/>
                <w:color w:val="FF0000"/>
                <w:sz w:val="18"/>
                <w:szCs w:val="18"/>
                <w:lang w:eastAsia="en-GB"/>
              </w:rPr>
              <w:t> </w:t>
            </w:r>
          </w:p>
        </w:tc>
      </w:tr>
      <w:tr w:rsidR="00BB19DC" w:rsidRPr="006047CF" w14:paraId="0F832E9C"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1A3D423B" w14:textId="11EC3AEC"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Global assessment communication II</w:t>
            </w:r>
          </w:p>
        </w:tc>
        <w:tc>
          <w:tcPr>
            <w:tcW w:w="1418" w:type="dxa"/>
            <w:tcBorders>
              <w:top w:val="nil"/>
              <w:left w:val="nil"/>
              <w:bottom w:val="single" w:sz="4" w:space="0" w:color="auto"/>
              <w:right w:val="single" w:sz="8" w:space="0" w:color="auto"/>
            </w:tcBorders>
            <w:shd w:val="clear" w:color="000000" w:fill="E2EFDA"/>
            <w:noWrap/>
            <w:vAlign w:val="bottom"/>
            <w:hideMark/>
          </w:tcPr>
          <w:p w14:paraId="3B22A01C" w14:textId="77777777" w:rsidR="00C20C7F" w:rsidRPr="006047CF" w:rsidRDefault="00C20C7F" w:rsidP="006047CF">
            <w:pPr>
              <w:spacing w:before="20" w:after="40"/>
              <w:jc w:val="right"/>
              <w:rPr>
                <w:rFonts w:eastAsia="Times New Roman"/>
                <w:sz w:val="18"/>
                <w:szCs w:val="18"/>
                <w:lang w:eastAsia="en-GB"/>
              </w:rPr>
            </w:pPr>
            <w:r w:rsidRPr="006047CF">
              <w:rPr>
                <w:rFonts w:eastAsia="Times New Roman"/>
                <w:sz w:val="18"/>
                <w:szCs w:val="18"/>
                <w:lang w:eastAsia="en-GB"/>
              </w:rPr>
              <w:t xml:space="preserve"> 51 400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3A65215F"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ILK TSU</w:t>
            </w:r>
          </w:p>
        </w:tc>
        <w:tc>
          <w:tcPr>
            <w:tcW w:w="1545" w:type="dxa"/>
            <w:tcBorders>
              <w:top w:val="nil"/>
              <w:left w:val="nil"/>
              <w:bottom w:val="single" w:sz="4" w:space="0" w:color="auto"/>
              <w:right w:val="single" w:sz="8" w:space="0" w:color="auto"/>
            </w:tcBorders>
            <w:shd w:val="clear" w:color="000000" w:fill="E2EFDA"/>
            <w:noWrap/>
            <w:vAlign w:val="bottom"/>
            <w:hideMark/>
          </w:tcPr>
          <w:p w14:paraId="54BE1320"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62 500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1AF095C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1AADF2DE"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4" w:space="0" w:color="auto"/>
              <w:bottom w:val="single" w:sz="4" w:space="0" w:color="auto"/>
              <w:right w:val="single" w:sz="4" w:space="0" w:color="auto"/>
            </w:tcBorders>
            <w:shd w:val="clear" w:color="000000" w:fill="DDEBF7"/>
            <w:vAlign w:val="bottom"/>
            <w:hideMark/>
          </w:tcPr>
          <w:p w14:paraId="1E4AFBC1"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3DA8CB11"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51D4DBDA"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369FCB9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Review of IPBES</w:t>
            </w:r>
          </w:p>
        </w:tc>
        <w:tc>
          <w:tcPr>
            <w:tcW w:w="1418" w:type="dxa"/>
            <w:tcBorders>
              <w:top w:val="nil"/>
              <w:left w:val="nil"/>
              <w:bottom w:val="single" w:sz="4" w:space="0" w:color="auto"/>
              <w:right w:val="single" w:sz="8" w:space="0" w:color="auto"/>
            </w:tcBorders>
            <w:shd w:val="clear" w:color="000000" w:fill="E2EFDA"/>
            <w:noWrap/>
            <w:vAlign w:val="bottom"/>
            <w:hideMark/>
          </w:tcPr>
          <w:p w14:paraId="2B518305"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175 660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711C2EA1" w14:textId="77777777" w:rsidR="00C20C7F" w:rsidRPr="006047CF" w:rsidRDefault="00C20C7F" w:rsidP="006047CF">
            <w:pPr>
              <w:spacing w:before="20" w:after="40"/>
              <w:rPr>
                <w:rFonts w:eastAsia="Times New Roman"/>
                <w:sz w:val="18"/>
                <w:szCs w:val="18"/>
                <w:lang w:eastAsia="en-GB"/>
              </w:rPr>
            </w:pPr>
            <w:r w:rsidRPr="006047CF">
              <w:rPr>
                <w:rFonts w:eastAsia="Times New Roman"/>
                <w:sz w:val="18"/>
                <w:szCs w:val="18"/>
                <w:lang w:eastAsia="en-GB"/>
              </w:rPr>
              <w:t>Scenarios and models phase 2</w:t>
            </w:r>
          </w:p>
        </w:tc>
        <w:tc>
          <w:tcPr>
            <w:tcW w:w="1545" w:type="dxa"/>
            <w:tcBorders>
              <w:top w:val="nil"/>
              <w:left w:val="nil"/>
              <w:bottom w:val="single" w:sz="4" w:space="0" w:color="auto"/>
              <w:right w:val="single" w:sz="8" w:space="0" w:color="auto"/>
            </w:tcBorders>
            <w:shd w:val="clear" w:color="000000" w:fill="E2EFDA"/>
            <w:noWrap/>
            <w:vAlign w:val="bottom"/>
            <w:hideMark/>
          </w:tcPr>
          <w:p w14:paraId="6135D231" w14:textId="77777777" w:rsidR="00C20C7F" w:rsidRPr="006047CF" w:rsidRDefault="00C20C7F" w:rsidP="006047CF">
            <w:pPr>
              <w:spacing w:before="20" w:after="40"/>
              <w:jc w:val="right"/>
              <w:rPr>
                <w:rFonts w:eastAsia="Times New Roman"/>
                <w:sz w:val="18"/>
                <w:szCs w:val="18"/>
                <w:lang w:eastAsia="en-GB"/>
              </w:rPr>
            </w:pPr>
            <w:r w:rsidRPr="006047CF">
              <w:rPr>
                <w:rFonts w:eastAsia="Times New Roman"/>
                <w:sz w:val="18"/>
                <w:szCs w:val="18"/>
                <w:lang w:eastAsia="en-GB"/>
              </w:rPr>
              <w:t xml:space="preserve"> 100 000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68CD9DCE"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332BD947"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4" w:space="0" w:color="auto"/>
              <w:bottom w:val="single" w:sz="4" w:space="0" w:color="auto"/>
              <w:right w:val="single" w:sz="4" w:space="0" w:color="auto"/>
            </w:tcBorders>
            <w:shd w:val="clear" w:color="000000" w:fill="DDEBF7"/>
            <w:vAlign w:val="bottom"/>
            <w:hideMark/>
          </w:tcPr>
          <w:p w14:paraId="343B52C8"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62E3A243"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76C5DDC1"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6E03092B" w14:textId="2E9D278F"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Communication general</w:t>
            </w:r>
          </w:p>
        </w:tc>
        <w:tc>
          <w:tcPr>
            <w:tcW w:w="1418" w:type="dxa"/>
            <w:tcBorders>
              <w:top w:val="nil"/>
              <w:left w:val="nil"/>
              <w:bottom w:val="single" w:sz="4" w:space="0" w:color="auto"/>
              <w:right w:val="single" w:sz="8" w:space="0" w:color="auto"/>
            </w:tcBorders>
            <w:shd w:val="clear" w:color="000000" w:fill="E2EFDA"/>
            <w:noWrap/>
            <w:vAlign w:val="bottom"/>
            <w:hideMark/>
          </w:tcPr>
          <w:p w14:paraId="0583A1B3" w14:textId="77777777" w:rsidR="00C20C7F" w:rsidRPr="006047CF" w:rsidRDefault="00C20C7F" w:rsidP="006047CF">
            <w:pPr>
              <w:spacing w:before="20" w:after="40"/>
              <w:jc w:val="right"/>
              <w:rPr>
                <w:rFonts w:eastAsia="Times New Roman"/>
                <w:sz w:val="18"/>
                <w:szCs w:val="18"/>
                <w:lang w:eastAsia="en-GB"/>
              </w:rPr>
            </w:pPr>
            <w:r w:rsidRPr="006047CF">
              <w:rPr>
                <w:rFonts w:eastAsia="Times New Roman"/>
                <w:sz w:val="18"/>
                <w:szCs w:val="18"/>
                <w:lang w:eastAsia="en-GB"/>
              </w:rPr>
              <w:t xml:space="preserve"> 311 000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25DEF2DF"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Review of IPBES</w:t>
            </w:r>
          </w:p>
        </w:tc>
        <w:tc>
          <w:tcPr>
            <w:tcW w:w="1545" w:type="dxa"/>
            <w:tcBorders>
              <w:top w:val="nil"/>
              <w:left w:val="nil"/>
              <w:bottom w:val="single" w:sz="4" w:space="0" w:color="auto"/>
              <w:right w:val="single" w:sz="8" w:space="0" w:color="auto"/>
            </w:tcBorders>
            <w:shd w:val="clear" w:color="000000" w:fill="E2EFDA"/>
            <w:noWrap/>
            <w:vAlign w:val="bottom"/>
            <w:hideMark/>
          </w:tcPr>
          <w:p w14:paraId="75181A3E"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7 500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38B3B66F"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616A882E"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4" w:space="0" w:color="auto"/>
              <w:bottom w:val="single" w:sz="4" w:space="0" w:color="auto"/>
              <w:right w:val="single" w:sz="4" w:space="0" w:color="auto"/>
            </w:tcBorders>
            <w:shd w:val="clear" w:color="000000" w:fill="DDEBF7"/>
            <w:vAlign w:val="bottom"/>
            <w:hideMark/>
          </w:tcPr>
          <w:p w14:paraId="4EF72DF8"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7BAB5417"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0610C36F"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1FD9286E"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Capacity-building TSU</w:t>
            </w:r>
          </w:p>
        </w:tc>
        <w:tc>
          <w:tcPr>
            <w:tcW w:w="1418" w:type="dxa"/>
            <w:tcBorders>
              <w:top w:val="nil"/>
              <w:left w:val="nil"/>
              <w:bottom w:val="single" w:sz="4" w:space="0" w:color="auto"/>
              <w:right w:val="single" w:sz="8" w:space="0" w:color="auto"/>
            </w:tcBorders>
            <w:shd w:val="clear" w:color="000000" w:fill="E2EFDA"/>
            <w:noWrap/>
            <w:vAlign w:val="bottom"/>
            <w:hideMark/>
          </w:tcPr>
          <w:p w14:paraId="68F0CC6A"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70 000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78DEF125"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1BD61533"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7EF809A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0C969054"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4" w:space="0" w:color="auto"/>
              <w:bottom w:val="single" w:sz="4" w:space="0" w:color="auto"/>
              <w:right w:val="single" w:sz="4" w:space="0" w:color="auto"/>
            </w:tcBorders>
            <w:shd w:val="clear" w:color="000000" w:fill="DDEBF7"/>
            <w:vAlign w:val="bottom"/>
            <w:hideMark/>
          </w:tcPr>
          <w:p w14:paraId="072B9F64"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2F8E6DA3"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014F73B9"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4C263C29" w14:textId="77777777" w:rsidR="00C20C7F" w:rsidRPr="006047CF" w:rsidRDefault="00C20C7F" w:rsidP="006047CF">
            <w:pPr>
              <w:spacing w:before="20" w:after="40"/>
              <w:rPr>
                <w:rFonts w:eastAsia="Times New Roman"/>
                <w:sz w:val="18"/>
                <w:szCs w:val="18"/>
                <w:lang w:eastAsia="en-GB"/>
              </w:rPr>
            </w:pPr>
            <w:r w:rsidRPr="006047CF">
              <w:rPr>
                <w:rFonts w:eastAsia="Times New Roman"/>
                <w:sz w:val="18"/>
                <w:szCs w:val="18"/>
                <w:lang w:eastAsia="en-GB"/>
              </w:rPr>
              <w:t>Capacity-building activities</w:t>
            </w:r>
          </w:p>
        </w:tc>
        <w:tc>
          <w:tcPr>
            <w:tcW w:w="1418" w:type="dxa"/>
            <w:tcBorders>
              <w:top w:val="nil"/>
              <w:left w:val="nil"/>
              <w:bottom w:val="single" w:sz="4" w:space="0" w:color="auto"/>
              <w:right w:val="single" w:sz="8" w:space="0" w:color="auto"/>
            </w:tcBorders>
            <w:shd w:val="clear" w:color="000000" w:fill="E2EFDA"/>
            <w:noWrap/>
            <w:vAlign w:val="bottom"/>
            <w:hideMark/>
          </w:tcPr>
          <w:p w14:paraId="71DECBA1" w14:textId="77777777" w:rsidR="00C20C7F" w:rsidRPr="006047CF" w:rsidRDefault="00C20C7F" w:rsidP="006047CF">
            <w:pPr>
              <w:spacing w:before="20" w:after="40"/>
              <w:jc w:val="right"/>
              <w:rPr>
                <w:rFonts w:eastAsia="Times New Roman"/>
                <w:sz w:val="18"/>
                <w:szCs w:val="18"/>
                <w:lang w:eastAsia="en-GB"/>
              </w:rPr>
            </w:pPr>
            <w:r w:rsidRPr="006047CF">
              <w:rPr>
                <w:rFonts w:eastAsia="Times New Roman"/>
                <w:sz w:val="18"/>
                <w:szCs w:val="18"/>
                <w:lang w:eastAsia="en-GB"/>
              </w:rPr>
              <w:t xml:space="preserve"> 450 000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0B36DE6C"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52FF7D5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2E779373"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3C606264"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4" w:space="0" w:color="auto"/>
              <w:bottom w:val="single" w:sz="4" w:space="0" w:color="auto"/>
              <w:right w:val="single" w:sz="4" w:space="0" w:color="auto"/>
            </w:tcBorders>
            <w:shd w:val="clear" w:color="000000" w:fill="DDEBF7"/>
            <w:vAlign w:val="bottom"/>
            <w:hideMark/>
          </w:tcPr>
          <w:p w14:paraId="58AB7855"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4534453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0C3641C9"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60172A8A"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Policy support tools TSU, catalogue and guide</w:t>
            </w:r>
          </w:p>
        </w:tc>
        <w:tc>
          <w:tcPr>
            <w:tcW w:w="1418" w:type="dxa"/>
            <w:tcBorders>
              <w:top w:val="nil"/>
              <w:left w:val="nil"/>
              <w:bottom w:val="single" w:sz="4" w:space="0" w:color="auto"/>
              <w:right w:val="single" w:sz="8" w:space="0" w:color="auto"/>
            </w:tcBorders>
            <w:shd w:val="clear" w:color="000000" w:fill="E2EFDA"/>
            <w:noWrap/>
            <w:vAlign w:val="bottom"/>
            <w:hideMark/>
          </w:tcPr>
          <w:p w14:paraId="73C7E206"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5636E914"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1398897F"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5DDF8FD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649D5E74"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4" w:space="0" w:color="auto"/>
              <w:bottom w:val="single" w:sz="4" w:space="0" w:color="auto"/>
              <w:right w:val="single" w:sz="4" w:space="0" w:color="auto"/>
            </w:tcBorders>
            <w:shd w:val="clear" w:color="000000" w:fill="DDEBF7"/>
            <w:vAlign w:val="bottom"/>
            <w:hideMark/>
          </w:tcPr>
          <w:p w14:paraId="043D68F4"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42EFFFD4"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028AD26A"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1886605D" w14:textId="77777777" w:rsidR="00C20C7F" w:rsidRPr="006047CF" w:rsidRDefault="00C20C7F" w:rsidP="006047CF">
            <w:pPr>
              <w:spacing w:before="20" w:after="40"/>
              <w:rPr>
                <w:rFonts w:eastAsia="Times New Roman"/>
                <w:sz w:val="18"/>
                <w:szCs w:val="18"/>
                <w:lang w:eastAsia="en-GB"/>
              </w:rPr>
            </w:pPr>
            <w:r w:rsidRPr="006047CF">
              <w:rPr>
                <w:rFonts w:eastAsia="Times New Roman"/>
                <w:sz w:val="18"/>
                <w:szCs w:val="18"/>
                <w:lang w:eastAsia="en-GB"/>
              </w:rPr>
              <w:t>ILK TSU</w:t>
            </w:r>
          </w:p>
        </w:tc>
        <w:tc>
          <w:tcPr>
            <w:tcW w:w="1418" w:type="dxa"/>
            <w:tcBorders>
              <w:top w:val="nil"/>
              <w:left w:val="nil"/>
              <w:bottom w:val="single" w:sz="4" w:space="0" w:color="auto"/>
              <w:right w:val="single" w:sz="8" w:space="0" w:color="auto"/>
            </w:tcBorders>
            <w:shd w:val="clear" w:color="000000" w:fill="E2EFDA"/>
            <w:noWrap/>
            <w:vAlign w:val="bottom"/>
            <w:hideMark/>
          </w:tcPr>
          <w:p w14:paraId="762B86EE" w14:textId="77777777" w:rsidR="00C20C7F" w:rsidRPr="006047CF" w:rsidRDefault="00C20C7F" w:rsidP="006047CF">
            <w:pPr>
              <w:spacing w:before="20" w:after="40"/>
              <w:jc w:val="right"/>
              <w:rPr>
                <w:rFonts w:eastAsia="Times New Roman"/>
                <w:sz w:val="18"/>
                <w:szCs w:val="18"/>
                <w:lang w:eastAsia="en-GB"/>
              </w:rPr>
            </w:pPr>
            <w:r w:rsidRPr="006047CF">
              <w:rPr>
                <w:rFonts w:eastAsia="Times New Roman"/>
                <w:sz w:val="18"/>
                <w:szCs w:val="18"/>
                <w:lang w:eastAsia="en-GB"/>
              </w:rPr>
              <w:t xml:space="preserve"> 150 000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7EE44CAC"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175E5833"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196A5DCB"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209CF03E"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4" w:space="0" w:color="auto"/>
              <w:bottom w:val="single" w:sz="4" w:space="0" w:color="auto"/>
              <w:right w:val="single" w:sz="4" w:space="0" w:color="auto"/>
            </w:tcBorders>
            <w:shd w:val="clear" w:color="000000" w:fill="DDEBF7"/>
            <w:vAlign w:val="bottom"/>
            <w:hideMark/>
          </w:tcPr>
          <w:p w14:paraId="3FB9368B"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3F6E38EE"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51559EF0"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22B6D8B8" w14:textId="77777777" w:rsidR="00C20C7F" w:rsidRPr="006047CF" w:rsidRDefault="00C20C7F" w:rsidP="006047CF">
            <w:pPr>
              <w:spacing w:before="20" w:after="40"/>
              <w:rPr>
                <w:rFonts w:eastAsia="Times New Roman"/>
                <w:sz w:val="18"/>
                <w:szCs w:val="18"/>
                <w:lang w:eastAsia="en-GB"/>
              </w:rPr>
            </w:pPr>
            <w:r w:rsidRPr="006047CF">
              <w:rPr>
                <w:rFonts w:eastAsia="Times New Roman"/>
                <w:sz w:val="18"/>
                <w:szCs w:val="18"/>
                <w:lang w:eastAsia="en-GB"/>
              </w:rPr>
              <w:t>Meeting of ILK participatory mechanism</w:t>
            </w:r>
          </w:p>
        </w:tc>
        <w:tc>
          <w:tcPr>
            <w:tcW w:w="1418" w:type="dxa"/>
            <w:tcBorders>
              <w:top w:val="nil"/>
              <w:left w:val="nil"/>
              <w:bottom w:val="single" w:sz="4" w:space="0" w:color="auto"/>
              <w:right w:val="single" w:sz="8" w:space="0" w:color="auto"/>
            </w:tcBorders>
            <w:shd w:val="clear" w:color="000000" w:fill="E2EFDA"/>
            <w:noWrap/>
            <w:vAlign w:val="bottom"/>
            <w:hideMark/>
          </w:tcPr>
          <w:p w14:paraId="5BA4C4C4" w14:textId="77777777" w:rsidR="00C20C7F" w:rsidRPr="006047CF" w:rsidRDefault="00C20C7F" w:rsidP="006047CF">
            <w:pPr>
              <w:spacing w:before="20" w:after="40"/>
              <w:jc w:val="right"/>
              <w:rPr>
                <w:rFonts w:eastAsia="Times New Roman"/>
                <w:sz w:val="18"/>
                <w:szCs w:val="18"/>
                <w:lang w:eastAsia="en-GB"/>
              </w:rPr>
            </w:pPr>
            <w:r w:rsidRPr="006047CF">
              <w:rPr>
                <w:rFonts w:eastAsia="Times New Roman"/>
                <w:sz w:val="18"/>
                <w:szCs w:val="18"/>
                <w:lang w:eastAsia="en-GB"/>
              </w:rPr>
              <w:t xml:space="preserve"> 63 750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5B1D6D57"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12F89027"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64BEF11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0C3335A1"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4" w:space="0" w:color="auto"/>
              <w:bottom w:val="single" w:sz="4" w:space="0" w:color="auto"/>
              <w:right w:val="single" w:sz="4" w:space="0" w:color="auto"/>
            </w:tcBorders>
            <w:shd w:val="clear" w:color="000000" w:fill="DDEBF7"/>
            <w:noWrap/>
            <w:vAlign w:val="bottom"/>
            <w:hideMark/>
          </w:tcPr>
          <w:p w14:paraId="239D1F28"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5DC107D0"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4FE10A32"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5CBF3800"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No.1 of pending assessments (1st year)</w:t>
            </w:r>
          </w:p>
        </w:tc>
        <w:tc>
          <w:tcPr>
            <w:tcW w:w="1418" w:type="dxa"/>
            <w:tcBorders>
              <w:top w:val="nil"/>
              <w:left w:val="nil"/>
              <w:bottom w:val="single" w:sz="4" w:space="0" w:color="auto"/>
              <w:right w:val="single" w:sz="8" w:space="0" w:color="auto"/>
            </w:tcBorders>
            <w:shd w:val="clear" w:color="000000" w:fill="E2EFDA"/>
            <w:noWrap/>
            <w:vAlign w:val="bottom"/>
            <w:hideMark/>
          </w:tcPr>
          <w:p w14:paraId="2ED43789"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375 000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1E634CF3"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628BD95F"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2A1EFC36"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01BE7046"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4" w:space="0" w:color="auto"/>
              <w:bottom w:val="single" w:sz="4" w:space="0" w:color="auto"/>
              <w:right w:val="single" w:sz="4" w:space="0" w:color="auto"/>
            </w:tcBorders>
            <w:shd w:val="clear" w:color="000000" w:fill="DDEBF7"/>
            <w:vAlign w:val="bottom"/>
            <w:hideMark/>
          </w:tcPr>
          <w:p w14:paraId="01E5D9F1"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69E6A1FB"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1DF61034"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07510792" w14:textId="77777777" w:rsidR="00C20C7F" w:rsidRPr="006047CF" w:rsidRDefault="00C20C7F" w:rsidP="006047CF">
            <w:pPr>
              <w:spacing w:before="20" w:after="40"/>
              <w:rPr>
                <w:rFonts w:eastAsia="Times New Roman"/>
                <w:sz w:val="18"/>
                <w:szCs w:val="18"/>
                <w:lang w:eastAsia="en-GB"/>
              </w:rPr>
            </w:pPr>
            <w:r w:rsidRPr="006047CF">
              <w:rPr>
                <w:rFonts w:eastAsia="Times New Roman"/>
                <w:sz w:val="18"/>
                <w:szCs w:val="18"/>
                <w:lang w:eastAsia="en-GB"/>
              </w:rPr>
              <w:t>No.2 of pending assessments (1st year)</w:t>
            </w:r>
          </w:p>
        </w:tc>
        <w:tc>
          <w:tcPr>
            <w:tcW w:w="1418" w:type="dxa"/>
            <w:tcBorders>
              <w:top w:val="nil"/>
              <w:left w:val="nil"/>
              <w:bottom w:val="single" w:sz="4" w:space="0" w:color="auto"/>
              <w:right w:val="single" w:sz="8" w:space="0" w:color="auto"/>
            </w:tcBorders>
            <w:shd w:val="clear" w:color="000000" w:fill="E2EFDA"/>
            <w:noWrap/>
            <w:vAlign w:val="bottom"/>
            <w:hideMark/>
          </w:tcPr>
          <w:p w14:paraId="4A9C12A0" w14:textId="77777777" w:rsidR="00C20C7F" w:rsidRPr="006047CF" w:rsidRDefault="00C20C7F" w:rsidP="006047CF">
            <w:pPr>
              <w:spacing w:before="20" w:after="40"/>
              <w:jc w:val="right"/>
              <w:rPr>
                <w:rFonts w:eastAsia="Times New Roman"/>
                <w:sz w:val="18"/>
                <w:szCs w:val="18"/>
                <w:lang w:eastAsia="en-GB"/>
              </w:rPr>
            </w:pPr>
            <w:r w:rsidRPr="006047CF">
              <w:rPr>
                <w:rFonts w:eastAsia="Times New Roman"/>
                <w:sz w:val="18"/>
                <w:szCs w:val="18"/>
                <w:lang w:eastAsia="en-GB"/>
              </w:rPr>
              <w:t xml:space="preserve"> 375 000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608372DE"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2DDA9A5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365F164E"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78E771FE"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4" w:space="0" w:color="auto"/>
              <w:bottom w:val="single" w:sz="4" w:space="0" w:color="auto"/>
              <w:right w:val="single" w:sz="4" w:space="0" w:color="auto"/>
            </w:tcBorders>
            <w:shd w:val="clear" w:color="000000" w:fill="DDEBF7"/>
            <w:vAlign w:val="bottom"/>
            <w:hideMark/>
          </w:tcPr>
          <w:p w14:paraId="620D1E4C"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2C5041B9"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46BA2339"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03D86500" w14:textId="77777777" w:rsidR="00C20C7F" w:rsidRPr="006047CF" w:rsidRDefault="00C20C7F" w:rsidP="006047CF">
            <w:pPr>
              <w:spacing w:before="20" w:after="40"/>
              <w:rPr>
                <w:rFonts w:eastAsia="Times New Roman"/>
                <w:sz w:val="18"/>
                <w:szCs w:val="18"/>
                <w:lang w:eastAsia="en-GB"/>
              </w:rPr>
            </w:pPr>
            <w:r w:rsidRPr="006047CF">
              <w:rPr>
                <w:rFonts w:eastAsia="Times New Roman"/>
                <w:sz w:val="18"/>
                <w:szCs w:val="18"/>
                <w:lang w:eastAsia="en-GB"/>
              </w:rPr>
              <w:t>Scenarios and models Phase 2</w:t>
            </w:r>
          </w:p>
        </w:tc>
        <w:tc>
          <w:tcPr>
            <w:tcW w:w="1418" w:type="dxa"/>
            <w:tcBorders>
              <w:top w:val="nil"/>
              <w:left w:val="nil"/>
              <w:bottom w:val="single" w:sz="4" w:space="0" w:color="auto"/>
              <w:right w:val="single" w:sz="8" w:space="0" w:color="auto"/>
            </w:tcBorders>
            <w:shd w:val="clear" w:color="000000" w:fill="E2EFDA"/>
            <w:noWrap/>
            <w:vAlign w:val="bottom"/>
            <w:hideMark/>
          </w:tcPr>
          <w:p w14:paraId="1FA756C4" w14:textId="77777777" w:rsidR="00C20C7F" w:rsidRPr="006047CF" w:rsidRDefault="00C20C7F" w:rsidP="006047CF">
            <w:pPr>
              <w:spacing w:before="20" w:after="40"/>
              <w:jc w:val="right"/>
              <w:rPr>
                <w:rFonts w:eastAsia="Times New Roman"/>
                <w:sz w:val="18"/>
                <w:szCs w:val="18"/>
                <w:lang w:eastAsia="en-GB"/>
              </w:rPr>
            </w:pPr>
            <w:r w:rsidRPr="006047CF">
              <w:rPr>
                <w:rFonts w:eastAsia="Times New Roman"/>
                <w:sz w:val="18"/>
                <w:szCs w:val="18"/>
                <w:lang w:eastAsia="en-GB"/>
              </w:rPr>
              <w:t xml:space="preserve"> 100 000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71B865A8"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4A20D0AC"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67F22D06"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50B63784"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4" w:space="0" w:color="auto"/>
              <w:bottom w:val="single" w:sz="4" w:space="0" w:color="auto"/>
              <w:right w:val="single" w:sz="4" w:space="0" w:color="auto"/>
            </w:tcBorders>
            <w:shd w:val="clear" w:color="000000" w:fill="DDEBF7"/>
            <w:vAlign w:val="bottom"/>
            <w:hideMark/>
          </w:tcPr>
          <w:p w14:paraId="797C91D9"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3AF43C4D"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7031BD85"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6DE625F5" w14:textId="77777777" w:rsidR="00C20C7F" w:rsidRPr="006047CF" w:rsidRDefault="00C20C7F" w:rsidP="006047CF">
            <w:pPr>
              <w:spacing w:before="20" w:after="40"/>
              <w:rPr>
                <w:rFonts w:eastAsia="Times New Roman"/>
                <w:sz w:val="18"/>
                <w:szCs w:val="18"/>
                <w:lang w:eastAsia="en-GB"/>
              </w:rPr>
            </w:pPr>
            <w:r w:rsidRPr="006047CF">
              <w:rPr>
                <w:rFonts w:eastAsia="Times New Roman"/>
                <w:sz w:val="18"/>
                <w:szCs w:val="18"/>
                <w:lang w:eastAsia="en-GB"/>
              </w:rPr>
              <w:t>Values guidance</w:t>
            </w:r>
          </w:p>
        </w:tc>
        <w:tc>
          <w:tcPr>
            <w:tcW w:w="1418" w:type="dxa"/>
            <w:tcBorders>
              <w:top w:val="nil"/>
              <w:left w:val="nil"/>
              <w:bottom w:val="single" w:sz="4" w:space="0" w:color="auto"/>
              <w:right w:val="single" w:sz="8" w:space="0" w:color="auto"/>
            </w:tcBorders>
            <w:shd w:val="clear" w:color="000000" w:fill="E2EFDA"/>
            <w:noWrap/>
            <w:vAlign w:val="bottom"/>
            <w:hideMark/>
          </w:tcPr>
          <w:p w14:paraId="314B298E" w14:textId="77777777" w:rsidR="00C20C7F" w:rsidRPr="006047CF" w:rsidRDefault="00C20C7F" w:rsidP="006047CF">
            <w:pPr>
              <w:spacing w:before="20" w:after="40"/>
              <w:jc w:val="right"/>
              <w:rPr>
                <w:rFonts w:eastAsia="Times New Roman"/>
                <w:sz w:val="18"/>
                <w:szCs w:val="18"/>
                <w:lang w:eastAsia="en-GB"/>
              </w:rPr>
            </w:pPr>
            <w:r w:rsidRPr="006047CF">
              <w:rPr>
                <w:rFonts w:eastAsia="Times New Roman"/>
                <w:sz w:val="18"/>
                <w:szCs w:val="18"/>
                <w:lang w:eastAsia="en-GB"/>
              </w:rPr>
              <w:t xml:space="preserve"> 50 000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2B8608AD"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50079164"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4D617A2D"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2F98E9D0"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4" w:space="0" w:color="auto"/>
              <w:bottom w:val="single" w:sz="4" w:space="0" w:color="auto"/>
              <w:right w:val="single" w:sz="4" w:space="0" w:color="auto"/>
            </w:tcBorders>
            <w:shd w:val="clear" w:color="000000" w:fill="DDEBF7"/>
            <w:vAlign w:val="bottom"/>
            <w:hideMark/>
          </w:tcPr>
          <w:p w14:paraId="184EA5C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1C39CB1C"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0CF29128"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3F409B0A"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Global assessment ILK workshops</w:t>
            </w:r>
          </w:p>
        </w:tc>
        <w:tc>
          <w:tcPr>
            <w:tcW w:w="1418" w:type="dxa"/>
            <w:tcBorders>
              <w:top w:val="nil"/>
              <w:left w:val="nil"/>
              <w:bottom w:val="single" w:sz="4" w:space="0" w:color="auto"/>
              <w:right w:val="single" w:sz="8" w:space="0" w:color="auto"/>
            </w:tcBorders>
            <w:shd w:val="clear" w:color="000000" w:fill="E2EFDA"/>
            <w:noWrap/>
            <w:vAlign w:val="bottom"/>
            <w:hideMark/>
          </w:tcPr>
          <w:p w14:paraId="2C88B510" w14:textId="77777777" w:rsidR="00C20C7F" w:rsidRPr="006047CF" w:rsidRDefault="00C20C7F" w:rsidP="006047CF">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50 000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1396E5E8"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1EFEA683"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2A46B008"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74DBDE79"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4" w:space="0" w:color="auto"/>
              <w:bottom w:val="single" w:sz="4" w:space="0" w:color="auto"/>
              <w:right w:val="single" w:sz="4" w:space="0" w:color="auto"/>
            </w:tcBorders>
            <w:shd w:val="clear" w:color="000000" w:fill="DDEBF7"/>
            <w:vAlign w:val="bottom"/>
            <w:hideMark/>
          </w:tcPr>
          <w:p w14:paraId="31F2B14F"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4688E629"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3CD8CC86"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50B77256" w14:textId="77777777" w:rsidR="00C20C7F" w:rsidRPr="006047CF" w:rsidRDefault="00C20C7F" w:rsidP="006047CF">
            <w:pPr>
              <w:spacing w:before="20" w:after="40"/>
              <w:rPr>
                <w:rFonts w:eastAsia="Times New Roman"/>
                <w:sz w:val="18"/>
                <w:szCs w:val="18"/>
                <w:lang w:eastAsia="en-GB"/>
              </w:rPr>
            </w:pPr>
            <w:r w:rsidRPr="006047CF">
              <w:rPr>
                <w:rFonts w:eastAsia="Times New Roman"/>
                <w:sz w:val="18"/>
                <w:szCs w:val="18"/>
                <w:lang w:eastAsia="en-GB"/>
              </w:rPr>
              <w:t>Capacity-building task force meeting</w:t>
            </w:r>
          </w:p>
        </w:tc>
        <w:tc>
          <w:tcPr>
            <w:tcW w:w="1418" w:type="dxa"/>
            <w:tcBorders>
              <w:top w:val="nil"/>
              <w:left w:val="nil"/>
              <w:bottom w:val="single" w:sz="4" w:space="0" w:color="auto"/>
              <w:right w:val="single" w:sz="8" w:space="0" w:color="auto"/>
            </w:tcBorders>
            <w:shd w:val="clear" w:color="000000" w:fill="E2EFDA"/>
            <w:noWrap/>
            <w:vAlign w:val="bottom"/>
            <w:hideMark/>
          </w:tcPr>
          <w:p w14:paraId="28AA4009" w14:textId="77777777" w:rsidR="00C20C7F" w:rsidRPr="006047CF" w:rsidRDefault="00C20C7F" w:rsidP="006047CF">
            <w:pPr>
              <w:spacing w:before="20" w:after="40"/>
              <w:jc w:val="right"/>
              <w:rPr>
                <w:rFonts w:eastAsia="Times New Roman"/>
                <w:sz w:val="18"/>
                <w:szCs w:val="18"/>
                <w:lang w:eastAsia="en-GB"/>
              </w:rPr>
            </w:pPr>
            <w:r w:rsidRPr="006047CF">
              <w:rPr>
                <w:rFonts w:eastAsia="Times New Roman"/>
                <w:sz w:val="18"/>
                <w:szCs w:val="18"/>
                <w:lang w:eastAsia="en-GB"/>
              </w:rPr>
              <w:t xml:space="preserve"> 63 750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2667573D"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658A7AF3"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0C9BBA89"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4D4FCFB8"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4" w:space="0" w:color="auto"/>
              <w:bottom w:val="single" w:sz="4" w:space="0" w:color="auto"/>
              <w:right w:val="single" w:sz="4" w:space="0" w:color="auto"/>
            </w:tcBorders>
            <w:shd w:val="clear" w:color="000000" w:fill="DDEBF7"/>
            <w:vAlign w:val="bottom"/>
            <w:hideMark/>
          </w:tcPr>
          <w:p w14:paraId="09E0974B"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0818DCBC"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3301D968"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642AFB4E" w14:textId="77777777" w:rsidR="00C20C7F" w:rsidRPr="006047CF" w:rsidRDefault="00C20C7F" w:rsidP="006047CF">
            <w:pPr>
              <w:spacing w:before="20" w:after="40"/>
              <w:rPr>
                <w:rFonts w:eastAsia="Times New Roman"/>
                <w:sz w:val="18"/>
                <w:szCs w:val="18"/>
                <w:lang w:eastAsia="en-GB"/>
              </w:rPr>
            </w:pPr>
            <w:r w:rsidRPr="006047CF">
              <w:rPr>
                <w:rFonts w:eastAsia="Times New Roman"/>
                <w:sz w:val="18"/>
                <w:szCs w:val="18"/>
                <w:lang w:eastAsia="en-GB"/>
              </w:rPr>
              <w:t>Knowledge and data task force meetings</w:t>
            </w:r>
          </w:p>
        </w:tc>
        <w:tc>
          <w:tcPr>
            <w:tcW w:w="1418" w:type="dxa"/>
            <w:tcBorders>
              <w:top w:val="nil"/>
              <w:left w:val="nil"/>
              <w:bottom w:val="single" w:sz="4" w:space="0" w:color="auto"/>
              <w:right w:val="single" w:sz="8" w:space="0" w:color="auto"/>
            </w:tcBorders>
            <w:shd w:val="clear" w:color="000000" w:fill="E2EFDA"/>
            <w:noWrap/>
            <w:vAlign w:val="bottom"/>
            <w:hideMark/>
          </w:tcPr>
          <w:p w14:paraId="5FF7DC3D" w14:textId="77777777" w:rsidR="00C20C7F" w:rsidRPr="006047CF" w:rsidRDefault="00C20C7F" w:rsidP="006047CF">
            <w:pPr>
              <w:spacing w:before="20" w:after="40"/>
              <w:jc w:val="right"/>
              <w:rPr>
                <w:rFonts w:eastAsia="Times New Roman"/>
                <w:sz w:val="18"/>
                <w:szCs w:val="18"/>
                <w:lang w:eastAsia="en-GB"/>
              </w:rPr>
            </w:pPr>
            <w:r w:rsidRPr="006047CF">
              <w:rPr>
                <w:rFonts w:eastAsia="Times New Roman"/>
                <w:sz w:val="18"/>
                <w:szCs w:val="18"/>
                <w:lang w:eastAsia="en-GB"/>
              </w:rPr>
              <w:t xml:space="preserve"> 63 750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42C9087F"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3557BF0A"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0248A061"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373D5020"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4" w:space="0" w:color="auto"/>
              <w:bottom w:val="single" w:sz="4" w:space="0" w:color="auto"/>
              <w:right w:val="single" w:sz="4" w:space="0" w:color="auto"/>
            </w:tcBorders>
            <w:shd w:val="clear" w:color="000000" w:fill="DDEBF7"/>
            <w:vAlign w:val="bottom"/>
            <w:hideMark/>
          </w:tcPr>
          <w:p w14:paraId="4637BFE2"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63C90CED"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408E806D"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68FE478A" w14:textId="77777777" w:rsidR="00C20C7F" w:rsidRPr="006047CF" w:rsidRDefault="00C20C7F" w:rsidP="006047CF">
            <w:pPr>
              <w:spacing w:before="20" w:after="40"/>
              <w:rPr>
                <w:rFonts w:eastAsia="Times New Roman"/>
                <w:sz w:val="18"/>
                <w:szCs w:val="18"/>
                <w:lang w:eastAsia="en-GB"/>
              </w:rPr>
            </w:pPr>
            <w:r w:rsidRPr="006047CF">
              <w:rPr>
                <w:rFonts w:eastAsia="Times New Roman"/>
                <w:sz w:val="18"/>
                <w:szCs w:val="18"/>
                <w:lang w:eastAsia="en-GB"/>
              </w:rPr>
              <w:t>Bringing global assessment co-chairs to IPBES-6</w:t>
            </w:r>
          </w:p>
        </w:tc>
        <w:tc>
          <w:tcPr>
            <w:tcW w:w="1418" w:type="dxa"/>
            <w:tcBorders>
              <w:top w:val="nil"/>
              <w:left w:val="nil"/>
              <w:bottom w:val="single" w:sz="4" w:space="0" w:color="auto"/>
              <w:right w:val="single" w:sz="8" w:space="0" w:color="auto"/>
            </w:tcBorders>
            <w:shd w:val="clear" w:color="000000" w:fill="E2EFDA"/>
            <w:noWrap/>
            <w:vAlign w:val="bottom"/>
            <w:hideMark/>
          </w:tcPr>
          <w:p w14:paraId="7E0B7463" w14:textId="77777777" w:rsidR="00C20C7F" w:rsidRPr="006047CF" w:rsidRDefault="00C20C7F" w:rsidP="006047CF">
            <w:pPr>
              <w:spacing w:before="20" w:after="40"/>
              <w:jc w:val="right"/>
              <w:rPr>
                <w:rFonts w:eastAsia="Times New Roman"/>
                <w:sz w:val="18"/>
                <w:szCs w:val="18"/>
                <w:lang w:eastAsia="en-GB"/>
              </w:rPr>
            </w:pPr>
            <w:r w:rsidRPr="006047CF">
              <w:rPr>
                <w:rFonts w:eastAsia="Times New Roman"/>
                <w:sz w:val="18"/>
                <w:szCs w:val="18"/>
                <w:lang w:eastAsia="en-GB"/>
              </w:rPr>
              <w:t xml:space="preserve">7 500 </w:t>
            </w:r>
          </w:p>
        </w:tc>
        <w:tc>
          <w:tcPr>
            <w:tcW w:w="1857" w:type="dxa"/>
            <w:tcBorders>
              <w:top w:val="nil"/>
              <w:left w:val="single" w:sz="8" w:space="0" w:color="auto"/>
              <w:bottom w:val="single" w:sz="4" w:space="0" w:color="auto"/>
              <w:right w:val="single" w:sz="4" w:space="0" w:color="auto"/>
            </w:tcBorders>
            <w:shd w:val="clear" w:color="000000" w:fill="DDEBF7"/>
            <w:noWrap/>
            <w:vAlign w:val="bottom"/>
            <w:hideMark/>
          </w:tcPr>
          <w:p w14:paraId="187CF274"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0C6E029E"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73671CE5"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55CC718E"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4" w:space="0" w:color="auto"/>
              <w:bottom w:val="single" w:sz="4" w:space="0" w:color="auto"/>
              <w:right w:val="single" w:sz="4" w:space="0" w:color="auto"/>
            </w:tcBorders>
            <w:shd w:val="clear" w:color="000000" w:fill="DDEBF7"/>
            <w:vAlign w:val="bottom"/>
            <w:hideMark/>
          </w:tcPr>
          <w:p w14:paraId="1F2D31E0"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23DF1753"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719A64FE"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35E1B50F" w14:textId="77777777" w:rsidR="00C20C7F" w:rsidRPr="006047CF" w:rsidRDefault="00C20C7F" w:rsidP="006047CF">
            <w:pPr>
              <w:spacing w:before="20" w:after="40"/>
              <w:rPr>
                <w:rFonts w:eastAsia="Times New Roman"/>
                <w:sz w:val="18"/>
                <w:szCs w:val="18"/>
                <w:lang w:eastAsia="en-GB"/>
              </w:rPr>
            </w:pPr>
            <w:r w:rsidRPr="006047CF">
              <w:rPr>
                <w:rFonts w:eastAsia="Times New Roman"/>
                <w:sz w:val="18"/>
                <w:szCs w:val="18"/>
                <w:lang w:eastAsia="en-GB"/>
              </w:rPr>
              <w:t>TSU catalogue assessments</w:t>
            </w:r>
          </w:p>
        </w:tc>
        <w:tc>
          <w:tcPr>
            <w:tcW w:w="1418" w:type="dxa"/>
            <w:tcBorders>
              <w:top w:val="nil"/>
              <w:left w:val="nil"/>
              <w:bottom w:val="single" w:sz="4" w:space="0" w:color="auto"/>
              <w:right w:val="single" w:sz="8" w:space="0" w:color="auto"/>
            </w:tcBorders>
            <w:shd w:val="clear" w:color="000000" w:fill="E2EFDA"/>
            <w:noWrap/>
            <w:vAlign w:val="bottom"/>
            <w:hideMark/>
          </w:tcPr>
          <w:p w14:paraId="2EEBC3A9" w14:textId="77777777" w:rsidR="00C20C7F" w:rsidRPr="006047CF" w:rsidRDefault="00C20C7F" w:rsidP="006047CF">
            <w:pPr>
              <w:spacing w:before="20" w:after="40"/>
              <w:jc w:val="right"/>
              <w:rPr>
                <w:rFonts w:eastAsia="Times New Roman"/>
                <w:sz w:val="18"/>
                <w:szCs w:val="18"/>
                <w:lang w:eastAsia="en-GB"/>
              </w:rPr>
            </w:pPr>
            <w:r w:rsidRPr="006047CF">
              <w:rPr>
                <w:rFonts w:eastAsia="Times New Roman"/>
                <w:sz w:val="18"/>
                <w:szCs w:val="18"/>
                <w:lang w:eastAsia="en-GB"/>
              </w:rPr>
              <w:t xml:space="preserve"> 10 000 </w:t>
            </w:r>
          </w:p>
        </w:tc>
        <w:tc>
          <w:tcPr>
            <w:tcW w:w="1857" w:type="dxa"/>
            <w:tcBorders>
              <w:top w:val="nil"/>
              <w:left w:val="single" w:sz="8" w:space="0" w:color="auto"/>
              <w:bottom w:val="single" w:sz="4" w:space="0" w:color="auto"/>
              <w:right w:val="single" w:sz="4" w:space="0" w:color="auto"/>
            </w:tcBorders>
            <w:shd w:val="clear" w:color="000000" w:fill="DDEBF7"/>
            <w:noWrap/>
            <w:vAlign w:val="bottom"/>
            <w:hideMark/>
          </w:tcPr>
          <w:p w14:paraId="25BE019D"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0550A800"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0249B1D0"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603739AC"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4" w:space="0" w:color="auto"/>
              <w:bottom w:val="single" w:sz="4" w:space="0" w:color="auto"/>
              <w:right w:val="single" w:sz="4" w:space="0" w:color="auto"/>
            </w:tcBorders>
            <w:shd w:val="clear" w:color="000000" w:fill="DDEBF7"/>
            <w:vAlign w:val="bottom"/>
            <w:hideMark/>
          </w:tcPr>
          <w:p w14:paraId="41AC75C5"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102EE1D5"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6BB6127F" w14:textId="77777777" w:rsidTr="008A00C0">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4B216274"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Capacity-building forum meeting</w:t>
            </w:r>
          </w:p>
        </w:tc>
        <w:tc>
          <w:tcPr>
            <w:tcW w:w="1418" w:type="dxa"/>
            <w:tcBorders>
              <w:top w:val="nil"/>
              <w:left w:val="nil"/>
              <w:bottom w:val="single" w:sz="4" w:space="0" w:color="auto"/>
              <w:right w:val="single" w:sz="8" w:space="0" w:color="auto"/>
            </w:tcBorders>
            <w:shd w:val="clear" w:color="000000" w:fill="E2EFDA"/>
            <w:noWrap/>
            <w:vAlign w:val="bottom"/>
            <w:hideMark/>
          </w:tcPr>
          <w:p w14:paraId="5ACAD17C" w14:textId="77777777" w:rsidR="00C20C7F" w:rsidRPr="006047CF" w:rsidRDefault="00C20C7F" w:rsidP="006047CF">
            <w:pPr>
              <w:spacing w:before="20" w:after="40"/>
              <w:jc w:val="right"/>
              <w:rPr>
                <w:rFonts w:eastAsia="Times New Roman"/>
                <w:sz w:val="18"/>
                <w:szCs w:val="18"/>
                <w:lang w:eastAsia="en-GB"/>
              </w:rPr>
            </w:pPr>
            <w:r w:rsidRPr="006047CF">
              <w:rPr>
                <w:rFonts w:eastAsia="Times New Roman"/>
                <w:color w:val="000000"/>
                <w:sz w:val="18"/>
                <w:szCs w:val="18"/>
                <w:lang w:eastAsia="en-GB"/>
              </w:rPr>
              <w:t>–</w:t>
            </w:r>
            <w:r w:rsidRPr="006047CF">
              <w:rPr>
                <w:rFonts w:eastAsia="Times New Roman"/>
                <w:sz w:val="18"/>
                <w:szCs w:val="18"/>
                <w:lang w:eastAsia="en-GB"/>
              </w:rPr>
              <w:t xml:space="preserve"> </w:t>
            </w:r>
          </w:p>
        </w:tc>
        <w:tc>
          <w:tcPr>
            <w:tcW w:w="1857" w:type="dxa"/>
            <w:tcBorders>
              <w:top w:val="nil"/>
              <w:left w:val="single" w:sz="8" w:space="0" w:color="auto"/>
              <w:bottom w:val="single" w:sz="4" w:space="0" w:color="auto"/>
              <w:right w:val="single" w:sz="4" w:space="0" w:color="auto"/>
            </w:tcBorders>
            <w:shd w:val="clear" w:color="000000" w:fill="DDEBF7"/>
            <w:noWrap/>
            <w:vAlign w:val="bottom"/>
            <w:hideMark/>
          </w:tcPr>
          <w:p w14:paraId="31D3579E"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13D50C83"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6F4DB555"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266" w:type="dxa"/>
            <w:tcBorders>
              <w:top w:val="nil"/>
              <w:left w:val="nil"/>
              <w:bottom w:val="single" w:sz="4" w:space="0" w:color="auto"/>
              <w:right w:val="single" w:sz="8" w:space="0" w:color="auto"/>
            </w:tcBorders>
            <w:shd w:val="clear" w:color="000000" w:fill="DDEBF7"/>
            <w:noWrap/>
            <w:vAlign w:val="bottom"/>
            <w:hideMark/>
          </w:tcPr>
          <w:p w14:paraId="1332837B"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53" w:type="dxa"/>
            <w:tcBorders>
              <w:top w:val="nil"/>
              <w:left w:val="single" w:sz="4" w:space="0" w:color="auto"/>
              <w:bottom w:val="single" w:sz="4" w:space="0" w:color="auto"/>
              <w:right w:val="single" w:sz="4" w:space="0" w:color="auto"/>
            </w:tcBorders>
            <w:shd w:val="clear" w:color="000000" w:fill="DDEBF7"/>
            <w:vAlign w:val="bottom"/>
            <w:hideMark/>
          </w:tcPr>
          <w:p w14:paraId="13EAB411"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2E0AB45D" w14:textId="77777777" w:rsidR="00C20C7F" w:rsidRPr="006047CF" w:rsidRDefault="00C20C7F" w:rsidP="006047CF">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BB19DC" w:rsidRPr="006047CF" w14:paraId="297185FC" w14:textId="77777777" w:rsidTr="008A00C0">
        <w:trPr>
          <w:jc w:val="right"/>
        </w:trPr>
        <w:tc>
          <w:tcPr>
            <w:tcW w:w="2131" w:type="dxa"/>
            <w:tcBorders>
              <w:top w:val="nil"/>
              <w:left w:val="single" w:sz="8" w:space="0" w:color="auto"/>
              <w:bottom w:val="single" w:sz="8" w:space="0" w:color="auto"/>
              <w:right w:val="single" w:sz="4" w:space="0" w:color="auto"/>
            </w:tcBorders>
            <w:shd w:val="clear" w:color="000000" w:fill="D9D9D9"/>
            <w:noWrap/>
            <w:vAlign w:val="bottom"/>
            <w:hideMark/>
          </w:tcPr>
          <w:p w14:paraId="42F0939D" w14:textId="77777777" w:rsidR="00C20C7F" w:rsidRPr="006047CF" w:rsidRDefault="00C20C7F" w:rsidP="006047C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Total work programme</w:t>
            </w:r>
          </w:p>
        </w:tc>
        <w:tc>
          <w:tcPr>
            <w:tcW w:w="1418" w:type="dxa"/>
            <w:tcBorders>
              <w:top w:val="nil"/>
              <w:left w:val="nil"/>
              <w:bottom w:val="single" w:sz="8" w:space="0" w:color="auto"/>
              <w:right w:val="single" w:sz="8" w:space="0" w:color="auto"/>
            </w:tcBorders>
            <w:shd w:val="clear" w:color="000000" w:fill="D9D9D9"/>
            <w:noWrap/>
            <w:vAlign w:val="bottom"/>
            <w:hideMark/>
          </w:tcPr>
          <w:p w14:paraId="225BC315" w14:textId="77777777" w:rsidR="00C20C7F" w:rsidRPr="006047CF" w:rsidRDefault="00C20C7F" w:rsidP="006047CF">
            <w:pPr>
              <w:spacing w:before="20" w:after="40"/>
              <w:jc w:val="right"/>
              <w:rPr>
                <w:rFonts w:eastAsia="Times New Roman"/>
                <w:b/>
                <w:bCs/>
                <w:sz w:val="18"/>
                <w:szCs w:val="18"/>
                <w:lang w:eastAsia="en-GB"/>
              </w:rPr>
            </w:pPr>
            <w:r w:rsidRPr="006047CF">
              <w:rPr>
                <w:rFonts w:eastAsia="Times New Roman"/>
                <w:b/>
                <w:bCs/>
                <w:sz w:val="18"/>
                <w:szCs w:val="18"/>
                <w:lang w:eastAsia="en-GB"/>
              </w:rPr>
              <w:t xml:space="preserve">3 669 160 </w:t>
            </w:r>
          </w:p>
        </w:tc>
        <w:tc>
          <w:tcPr>
            <w:tcW w:w="1857" w:type="dxa"/>
            <w:tcBorders>
              <w:top w:val="nil"/>
              <w:left w:val="single" w:sz="8" w:space="0" w:color="auto"/>
              <w:bottom w:val="single" w:sz="8" w:space="0" w:color="auto"/>
              <w:right w:val="single" w:sz="4" w:space="0" w:color="auto"/>
            </w:tcBorders>
            <w:shd w:val="clear" w:color="000000" w:fill="D9D9D9"/>
            <w:noWrap/>
            <w:vAlign w:val="bottom"/>
            <w:hideMark/>
          </w:tcPr>
          <w:p w14:paraId="3557B653" w14:textId="77777777" w:rsidR="00C20C7F" w:rsidRPr="006047CF" w:rsidRDefault="00C20C7F" w:rsidP="006047C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Total work programme</w:t>
            </w:r>
          </w:p>
        </w:tc>
        <w:tc>
          <w:tcPr>
            <w:tcW w:w="1545" w:type="dxa"/>
            <w:tcBorders>
              <w:top w:val="nil"/>
              <w:left w:val="nil"/>
              <w:bottom w:val="single" w:sz="8" w:space="0" w:color="auto"/>
              <w:right w:val="single" w:sz="8" w:space="0" w:color="auto"/>
            </w:tcBorders>
            <w:shd w:val="clear" w:color="000000" w:fill="D9D9D9"/>
            <w:noWrap/>
            <w:vAlign w:val="bottom"/>
            <w:hideMark/>
          </w:tcPr>
          <w:p w14:paraId="00FA62C0" w14:textId="77777777" w:rsidR="00C20C7F" w:rsidRPr="006047CF" w:rsidRDefault="00C20C7F" w:rsidP="006047CF">
            <w:pPr>
              <w:spacing w:before="20" w:after="40"/>
              <w:jc w:val="right"/>
              <w:rPr>
                <w:rFonts w:eastAsia="Times New Roman"/>
                <w:b/>
                <w:bCs/>
                <w:sz w:val="18"/>
                <w:szCs w:val="18"/>
                <w:lang w:eastAsia="en-GB"/>
              </w:rPr>
            </w:pPr>
            <w:r w:rsidRPr="006047CF">
              <w:rPr>
                <w:rFonts w:eastAsia="Times New Roman"/>
                <w:b/>
                <w:bCs/>
                <w:sz w:val="18"/>
                <w:szCs w:val="18"/>
                <w:lang w:eastAsia="en-GB"/>
              </w:rPr>
              <w:t xml:space="preserve">1 590 417 </w:t>
            </w:r>
          </w:p>
        </w:tc>
        <w:tc>
          <w:tcPr>
            <w:tcW w:w="1984" w:type="dxa"/>
            <w:tcBorders>
              <w:top w:val="nil"/>
              <w:left w:val="single" w:sz="8" w:space="0" w:color="auto"/>
              <w:bottom w:val="single" w:sz="8" w:space="0" w:color="auto"/>
              <w:right w:val="single" w:sz="4" w:space="0" w:color="auto"/>
            </w:tcBorders>
            <w:shd w:val="clear" w:color="000000" w:fill="D9D9D9"/>
            <w:noWrap/>
            <w:vAlign w:val="bottom"/>
            <w:hideMark/>
          </w:tcPr>
          <w:p w14:paraId="20AB1600" w14:textId="77777777" w:rsidR="00C20C7F" w:rsidRPr="006047CF" w:rsidRDefault="00C20C7F" w:rsidP="006047C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Total work programme</w:t>
            </w:r>
          </w:p>
        </w:tc>
        <w:tc>
          <w:tcPr>
            <w:tcW w:w="1266" w:type="dxa"/>
            <w:tcBorders>
              <w:top w:val="nil"/>
              <w:left w:val="nil"/>
              <w:bottom w:val="single" w:sz="8" w:space="0" w:color="auto"/>
              <w:right w:val="single" w:sz="8" w:space="0" w:color="auto"/>
            </w:tcBorders>
            <w:shd w:val="clear" w:color="000000" w:fill="D9D9D9"/>
            <w:noWrap/>
            <w:vAlign w:val="bottom"/>
            <w:hideMark/>
          </w:tcPr>
          <w:p w14:paraId="5E77C4F5" w14:textId="77777777" w:rsidR="00C20C7F" w:rsidRPr="006047CF" w:rsidRDefault="00C20C7F" w:rsidP="006047CF">
            <w:pPr>
              <w:spacing w:before="20" w:after="40"/>
              <w:jc w:val="right"/>
              <w:rPr>
                <w:rFonts w:eastAsia="Times New Roman"/>
                <w:b/>
                <w:bCs/>
                <w:sz w:val="18"/>
                <w:szCs w:val="18"/>
                <w:lang w:eastAsia="en-GB"/>
              </w:rPr>
            </w:pPr>
            <w:r w:rsidRPr="006047CF">
              <w:rPr>
                <w:rFonts w:eastAsia="Times New Roman"/>
                <w:b/>
                <w:bCs/>
                <w:sz w:val="18"/>
                <w:szCs w:val="18"/>
                <w:lang w:eastAsia="en-GB"/>
              </w:rPr>
              <w:t xml:space="preserve">1 745 000 </w:t>
            </w:r>
          </w:p>
        </w:tc>
        <w:tc>
          <w:tcPr>
            <w:tcW w:w="1853" w:type="dxa"/>
            <w:tcBorders>
              <w:top w:val="nil"/>
              <w:left w:val="single" w:sz="8" w:space="0" w:color="auto"/>
              <w:bottom w:val="single" w:sz="8" w:space="0" w:color="auto"/>
              <w:right w:val="single" w:sz="4" w:space="0" w:color="auto"/>
            </w:tcBorders>
            <w:shd w:val="clear" w:color="000000" w:fill="D9D9D9"/>
            <w:noWrap/>
            <w:vAlign w:val="bottom"/>
            <w:hideMark/>
          </w:tcPr>
          <w:p w14:paraId="33CBD0DF" w14:textId="77777777" w:rsidR="00C20C7F" w:rsidRPr="006047CF" w:rsidRDefault="00C20C7F" w:rsidP="006047CF">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Total work programme</w:t>
            </w:r>
          </w:p>
        </w:tc>
        <w:tc>
          <w:tcPr>
            <w:tcW w:w="1417" w:type="dxa"/>
            <w:tcBorders>
              <w:top w:val="nil"/>
              <w:left w:val="nil"/>
              <w:bottom w:val="single" w:sz="8" w:space="0" w:color="auto"/>
              <w:right w:val="single" w:sz="8" w:space="0" w:color="auto"/>
            </w:tcBorders>
            <w:shd w:val="clear" w:color="000000" w:fill="D9D9D9"/>
            <w:noWrap/>
            <w:vAlign w:val="bottom"/>
            <w:hideMark/>
          </w:tcPr>
          <w:p w14:paraId="2D18BF59" w14:textId="77777777" w:rsidR="00C20C7F" w:rsidRPr="006047CF" w:rsidRDefault="00C20C7F" w:rsidP="006047CF">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675 000 </w:t>
            </w:r>
          </w:p>
        </w:tc>
      </w:tr>
    </w:tbl>
    <w:p w14:paraId="0B7E2491" w14:textId="62208A06" w:rsidR="005037BE" w:rsidRPr="006047CF" w:rsidRDefault="005037BE" w:rsidP="006047CF">
      <w:pPr>
        <w:pStyle w:val="Normal-pool"/>
        <w:tabs>
          <w:tab w:val="clear" w:pos="1247"/>
        </w:tabs>
        <w:ind w:left="993"/>
        <w:rPr>
          <w:sz w:val="17"/>
          <w:szCs w:val="17"/>
        </w:rPr>
      </w:pPr>
      <w:r w:rsidRPr="006047CF">
        <w:rPr>
          <w:i/>
          <w:sz w:val="17"/>
          <w:szCs w:val="17"/>
        </w:rPr>
        <w:t>Abbreviations</w:t>
      </w:r>
      <w:r w:rsidRPr="006047CF">
        <w:rPr>
          <w:sz w:val="17"/>
          <w:szCs w:val="17"/>
        </w:rPr>
        <w:t>: MEP – Multidisciplinary Expert Panel; WP – Work programme</w:t>
      </w:r>
      <w:r w:rsidRPr="006047CF">
        <w:rPr>
          <w:color w:val="0D0D0D" w:themeColor="text1" w:themeTint="F2"/>
          <w:sz w:val="17"/>
          <w:szCs w:val="17"/>
        </w:rPr>
        <w:t>;</w:t>
      </w:r>
      <w:r w:rsidRPr="006047CF">
        <w:rPr>
          <w:color w:val="FF0000"/>
          <w:sz w:val="17"/>
          <w:szCs w:val="17"/>
        </w:rPr>
        <w:t xml:space="preserve"> </w:t>
      </w:r>
      <w:r w:rsidRPr="006047CF">
        <w:rPr>
          <w:sz w:val="17"/>
          <w:szCs w:val="17"/>
        </w:rPr>
        <w:t>PSC – programme support costs; TSU – Technical Support Unit</w:t>
      </w:r>
      <w:r w:rsidR="00DD2F61" w:rsidRPr="006047CF">
        <w:rPr>
          <w:sz w:val="17"/>
          <w:szCs w:val="17"/>
        </w:rPr>
        <w:t>;</w:t>
      </w:r>
      <w:r w:rsidRPr="006047CF">
        <w:rPr>
          <w:sz w:val="17"/>
          <w:szCs w:val="17"/>
        </w:rPr>
        <w:t xml:space="preserve"> LDR – land degradation and restoration</w:t>
      </w:r>
      <w:r w:rsidRPr="006047CF">
        <w:rPr>
          <w:color w:val="0D0D0D" w:themeColor="text1" w:themeTint="F2"/>
          <w:sz w:val="17"/>
          <w:szCs w:val="17"/>
        </w:rPr>
        <w:t>;</w:t>
      </w:r>
      <w:r w:rsidRPr="006047CF">
        <w:rPr>
          <w:sz w:val="17"/>
          <w:szCs w:val="17"/>
        </w:rPr>
        <w:t xml:space="preserve"> </w:t>
      </w:r>
      <w:r w:rsidR="00EF7EF0">
        <w:rPr>
          <w:sz w:val="17"/>
          <w:szCs w:val="17"/>
        </w:rPr>
        <w:br/>
      </w:r>
      <w:r w:rsidRPr="006047CF">
        <w:rPr>
          <w:sz w:val="17"/>
          <w:szCs w:val="17"/>
        </w:rPr>
        <w:t>ILK – indigenous and local knowledge</w:t>
      </w:r>
      <w:r w:rsidRPr="006047CF">
        <w:rPr>
          <w:color w:val="FF0000"/>
          <w:sz w:val="17"/>
          <w:szCs w:val="17"/>
        </w:rPr>
        <w:t>.</w:t>
      </w:r>
    </w:p>
    <w:p w14:paraId="3F406A9B" w14:textId="77777777" w:rsidR="008E42F2" w:rsidRPr="006047CF" w:rsidRDefault="008E42F2">
      <w:pPr>
        <w:rPr>
          <w:rStyle w:val="Normal-poolChar"/>
          <w:rFonts w:eastAsia="Times New Roman"/>
          <w:bCs/>
        </w:rPr>
      </w:pPr>
      <w:r w:rsidRPr="006047CF">
        <w:rPr>
          <w:rStyle w:val="Normal-poolChar"/>
          <w:b/>
        </w:rPr>
        <w:br w:type="page"/>
      </w:r>
    </w:p>
    <w:p w14:paraId="7D396622" w14:textId="22C373DB" w:rsidR="00AB02E3" w:rsidRPr="006047CF" w:rsidRDefault="00AB02E3" w:rsidP="008E42F2">
      <w:pPr>
        <w:pStyle w:val="Titletable"/>
        <w:tabs>
          <w:tab w:val="left" w:pos="3969"/>
        </w:tabs>
        <w:spacing w:before="360"/>
        <w:rPr>
          <w:rStyle w:val="Normal-poolChar"/>
          <w:b w:val="0"/>
        </w:rPr>
      </w:pPr>
      <w:r w:rsidRPr="006047CF">
        <w:rPr>
          <w:rStyle w:val="Normal-poolChar"/>
          <w:b w:val="0"/>
        </w:rPr>
        <w:t>Table A.2</w:t>
      </w:r>
    </w:p>
    <w:p w14:paraId="42DB20C5" w14:textId="3440AC03" w:rsidR="00206EF4" w:rsidRPr="006047CF" w:rsidRDefault="005037BE" w:rsidP="00F30F8A">
      <w:pPr>
        <w:pStyle w:val="Titletable"/>
        <w:tabs>
          <w:tab w:val="left" w:pos="3969"/>
        </w:tabs>
        <w:spacing w:after="0"/>
        <w:rPr>
          <w:rStyle w:val="Normal-poolChar"/>
        </w:rPr>
      </w:pPr>
      <w:r w:rsidRPr="006047CF">
        <w:rPr>
          <w:rStyle w:val="Normal-poolChar"/>
        </w:rPr>
        <w:t>Estimated costs of concluding the first work programme</w:t>
      </w:r>
      <w:r w:rsidR="00DF4E83" w:rsidRPr="006047CF">
        <w:rPr>
          <w:rStyle w:val="Normal-poolChar"/>
        </w:rPr>
        <w:t xml:space="preserve">: </w:t>
      </w:r>
      <w:r w:rsidR="00AB02E3" w:rsidRPr="006047CF">
        <w:rPr>
          <w:rStyle w:val="Normal-poolChar"/>
        </w:rPr>
        <w:t>o</w:t>
      </w:r>
      <w:r w:rsidRPr="006047CF">
        <w:rPr>
          <w:rStyle w:val="Normal-poolChar"/>
        </w:rPr>
        <w:t>ption</w:t>
      </w:r>
      <w:r w:rsidR="00DF4E83" w:rsidRPr="006047CF">
        <w:rPr>
          <w:rStyle w:val="Normal-poolChar"/>
        </w:rPr>
        <w:t xml:space="preserve"> B</w:t>
      </w:r>
      <w:r w:rsidRPr="006047CF">
        <w:rPr>
          <w:rStyle w:val="Normal-poolChar"/>
        </w:rPr>
        <w:t xml:space="preserve"> </w:t>
      </w:r>
    </w:p>
    <w:p w14:paraId="5292F27A" w14:textId="32B6686A" w:rsidR="005037BE" w:rsidRPr="006047CF" w:rsidRDefault="005037BE" w:rsidP="005037BE">
      <w:pPr>
        <w:pStyle w:val="Titletable"/>
        <w:tabs>
          <w:tab w:val="left" w:pos="3969"/>
        </w:tabs>
        <w:rPr>
          <w:rStyle w:val="Normal-poolChar"/>
          <w:b w:val="0"/>
          <w:i/>
          <w:sz w:val="18"/>
          <w:szCs w:val="18"/>
        </w:rPr>
      </w:pPr>
      <w:r w:rsidRPr="006047CF">
        <w:rPr>
          <w:rStyle w:val="Normal-poolChar"/>
          <w:b w:val="0"/>
          <w:i/>
          <w:sz w:val="18"/>
          <w:szCs w:val="18"/>
        </w:rPr>
        <w:t>(United States dollars)</w:t>
      </w:r>
    </w:p>
    <w:tbl>
      <w:tblPr>
        <w:tblW w:w="8335" w:type="dxa"/>
        <w:jc w:val="right"/>
        <w:tblLook w:val="04A0" w:firstRow="1" w:lastRow="0" w:firstColumn="1" w:lastColumn="0" w:noHBand="0" w:noVBand="1"/>
      </w:tblPr>
      <w:tblGrid>
        <w:gridCol w:w="2026"/>
        <w:gridCol w:w="1261"/>
        <w:gridCol w:w="2026"/>
        <w:gridCol w:w="1261"/>
        <w:gridCol w:w="2026"/>
        <w:gridCol w:w="1261"/>
        <w:gridCol w:w="2026"/>
        <w:gridCol w:w="1261"/>
      </w:tblGrid>
      <w:tr w:rsidR="005037BE" w:rsidRPr="006047CF" w14:paraId="727071DB" w14:textId="77777777" w:rsidTr="000C1055">
        <w:trPr>
          <w:tblHeader/>
          <w:jc w:val="right"/>
        </w:trPr>
        <w:tc>
          <w:tcPr>
            <w:tcW w:w="0" w:type="auto"/>
            <w:gridSpan w:val="3"/>
            <w:tcBorders>
              <w:top w:val="single" w:sz="4" w:space="0" w:color="auto"/>
              <w:left w:val="single" w:sz="4" w:space="0" w:color="auto"/>
              <w:bottom w:val="single" w:sz="4" w:space="0" w:color="auto"/>
              <w:right w:val="nil"/>
            </w:tcBorders>
            <w:shd w:val="clear" w:color="000000" w:fill="E2EFDA"/>
            <w:noWrap/>
            <w:vAlign w:val="bottom"/>
          </w:tcPr>
          <w:p w14:paraId="6A6D0830" w14:textId="77777777" w:rsidR="005037BE" w:rsidRPr="006047CF" w:rsidRDefault="005037BE" w:rsidP="006047CF">
            <w:pPr>
              <w:spacing w:before="20" w:after="40"/>
              <w:jc w:val="center"/>
              <w:rPr>
                <w:rFonts w:eastAsia="Times New Roman"/>
                <w:color w:val="000000"/>
                <w:sz w:val="18"/>
                <w:szCs w:val="18"/>
                <w:lang w:eastAsia="en-GB"/>
              </w:rPr>
            </w:pPr>
            <w:r w:rsidRPr="006047CF">
              <w:rPr>
                <w:rFonts w:eastAsia="Times New Roman"/>
                <w:b/>
                <w:bCs/>
                <w:color w:val="000000"/>
                <w:sz w:val="18"/>
                <w:szCs w:val="18"/>
                <w:lang w:eastAsia="en-GB"/>
              </w:rPr>
              <w:t>First work programme</w:t>
            </w:r>
          </w:p>
        </w:tc>
        <w:tc>
          <w:tcPr>
            <w:tcW w:w="0" w:type="auto"/>
            <w:gridSpan w:val="5"/>
            <w:tcBorders>
              <w:top w:val="single" w:sz="4" w:space="0" w:color="auto"/>
              <w:left w:val="nil"/>
              <w:bottom w:val="single" w:sz="4" w:space="0" w:color="auto"/>
              <w:right w:val="single" w:sz="4" w:space="0" w:color="auto"/>
            </w:tcBorders>
            <w:shd w:val="clear" w:color="000000" w:fill="DDEBF7"/>
            <w:noWrap/>
            <w:vAlign w:val="bottom"/>
          </w:tcPr>
          <w:p w14:paraId="73DFF96B" w14:textId="77777777" w:rsidR="005037BE" w:rsidRPr="006047CF" w:rsidRDefault="005037BE" w:rsidP="006047CF">
            <w:pPr>
              <w:spacing w:before="20" w:after="40"/>
              <w:jc w:val="center"/>
              <w:rPr>
                <w:rFonts w:eastAsia="Times New Roman"/>
                <w:color w:val="000000"/>
                <w:sz w:val="18"/>
                <w:szCs w:val="18"/>
                <w:lang w:eastAsia="en-GB"/>
              </w:rPr>
            </w:pPr>
            <w:r w:rsidRPr="006047CF">
              <w:rPr>
                <w:rFonts w:eastAsia="Times New Roman"/>
                <w:b/>
                <w:bCs/>
                <w:color w:val="000000"/>
                <w:sz w:val="18"/>
                <w:szCs w:val="18"/>
                <w:lang w:eastAsia="en-GB"/>
              </w:rPr>
              <w:t>Second work programme</w:t>
            </w:r>
          </w:p>
        </w:tc>
      </w:tr>
      <w:tr w:rsidR="005037BE" w:rsidRPr="006047CF" w14:paraId="28F358CB" w14:textId="77777777" w:rsidTr="000C1055">
        <w:trPr>
          <w:tblHeader/>
          <w:jc w:val="right"/>
        </w:trPr>
        <w:tc>
          <w:tcPr>
            <w:tcW w:w="0" w:type="auto"/>
            <w:gridSpan w:val="3"/>
            <w:tcBorders>
              <w:top w:val="single" w:sz="4" w:space="0" w:color="auto"/>
              <w:left w:val="single" w:sz="4" w:space="0" w:color="auto"/>
              <w:bottom w:val="nil"/>
              <w:right w:val="nil"/>
            </w:tcBorders>
            <w:shd w:val="clear" w:color="000000" w:fill="E2EFDA"/>
            <w:noWrap/>
            <w:vAlign w:val="bottom"/>
          </w:tcPr>
          <w:p w14:paraId="5ECCE5A7"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b/>
                <w:bCs/>
                <w:color w:val="000000"/>
                <w:sz w:val="18"/>
                <w:szCs w:val="18"/>
                <w:lang w:eastAsia="en-GB"/>
              </w:rPr>
              <w:t>Summary of total estimated costs</w:t>
            </w:r>
          </w:p>
        </w:tc>
        <w:tc>
          <w:tcPr>
            <w:tcW w:w="0" w:type="auto"/>
            <w:gridSpan w:val="5"/>
            <w:tcBorders>
              <w:top w:val="single" w:sz="4" w:space="0" w:color="auto"/>
              <w:left w:val="nil"/>
              <w:bottom w:val="nil"/>
              <w:right w:val="single" w:sz="4" w:space="0" w:color="auto"/>
            </w:tcBorders>
            <w:shd w:val="clear" w:color="000000" w:fill="DDEBF7"/>
            <w:noWrap/>
            <w:vAlign w:val="bottom"/>
          </w:tcPr>
          <w:p w14:paraId="759324B0" w14:textId="77777777" w:rsidR="005037BE" w:rsidRPr="006047CF" w:rsidRDefault="005037BE" w:rsidP="00B45E05">
            <w:pPr>
              <w:spacing w:before="20" w:after="40"/>
              <w:rPr>
                <w:rFonts w:eastAsia="Times New Roman"/>
                <w:color w:val="000000"/>
                <w:sz w:val="18"/>
                <w:szCs w:val="18"/>
                <w:lang w:eastAsia="en-GB"/>
              </w:rPr>
            </w:pPr>
          </w:p>
        </w:tc>
      </w:tr>
      <w:tr w:rsidR="005037BE" w:rsidRPr="006047CF" w14:paraId="14E12D33" w14:textId="77777777" w:rsidTr="00097531">
        <w:trPr>
          <w:jc w:val="right"/>
        </w:trPr>
        <w:tc>
          <w:tcPr>
            <w:tcW w:w="0" w:type="auto"/>
            <w:tcBorders>
              <w:top w:val="single" w:sz="8" w:space="0" w:color="auto"/>
              <w:left w:val="single" w:sz="8" w:space="0" w:color="auto"/>
              <w:bottom w:val="single" w:sz="4" w:space="0" w:color="auto"/>
              <w:right w:val="nil"/>
            </w:tcBorders>
            <w:shd w:val="clear" w:color="000000" w:fill="F2F2F2"/>
            <w:noWrap/>
            <w:vAlign w:val="bottom"/>
            <w:hideMark/>
          </w:tcPr>
          <w:p w14:paraId="1AA22A1B" w14:textId="77777777" w:rsidR="005037BE" w:rsidRPr="006047CF" w:rsidRDefault="005037BE" w:rsidP="00B45E05">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2018</w:t>
            </w:r>
          </w:p>
        </w:tc>
        <w:tc>
          <w:tcPr>
            <w:tcW w:w="0" w:type="auto"/>
            <w:tcBorders>
              <w:top w:val="single" w:sz="8" w:space="0" w:color="auto"/>
              <w:left w:val="nil"/>
              <w:bottom w:val="single" w:sz="4" w:space="0" w:color="auto"/>
              <w:right w:val="single" w:sz="8" w:space="0" w:color="auto"/>
            </w:tcBorders>
            <w:shd w:val="clear" w:color="000000" w:fill="F2F2F2"/>
            <w:noWrap/>
            <w:vAlign w:val="bottom"/>
            <w:hideMark/>
          </w:tcPr>
          <w:p w14:paraId="5A3616CA"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gridSpan w:val="2"/>
            <w:tcBorders>
              <w:top w:val="single" w:sz="8" w:space="0" w:color="auto"/>
              <w:left w:val="nil"/>
              <w:bottom w:val="single" w:sz="4" w:space="0" w:color="auto"/>
              <w:right w:val="nil"/>
            </w:tcBorders>
            <w:shd w:val="clear" w:color="000000" w:fill="F2F2F2"/>
            <w:noWrap/>
            <w:vAlign w:val="bottom"/>
            <w:hideMark/>
          </w:tcPr>
          <w:p w14:paraId="68151A13"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2019</w:t>
            </w:r>
          </w:p>
        </w:tc>
        <w:tc>
          <w:tcPr>
            <w:tcW w:w="0" w:type="auto"/>
            <w:gridSpan w:val="2"/>
            <w:tcBorders>
              <w:top w:val="single" w:sz="8" w:space="0" w:color="auto"/>
              <w:left w:val="nil"/>
              <w:bottom w:val="single" w:sz="4" w:space="0" w:color="auto"/>
              <w:right w:val="nil"/>
            </w:tcBorders>
            <w:shd w:val="clear" w:color="000000" w:fill="F2F2F2"/>
            <w:noWrap/>
            <w:vAlign w:val="bottom"/>
            <w:hideMark/>
          </w:tcPr>
          <w:p w14:paraId="0C962AD0"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2020</w:t>
            </w:r>
          </w:p>
        </w:tc>
        <w:tc>
          <w:tcPr>
            <w:tcW w:w="0" w:type="auto"/>
            <w:gridSpan w:val="2"/>
            <w:tcBorders>
              <w:top w:val="single" w:sz="8" w:space="0" w:color="auto"/>
              <w:left w:val="single" w:sz="4" w:space="0" w:color="auto"/>
              <w:bottom w:val="single" w:sz="4" w:space="0" w:color="auto"/>
              <w:right w:val="single" w:sz="4" w:space="0" w:color="auto"/>
            </w:tcBorders>
            <w:shd w:val="clear" w:color="000000" w:fill="F2F2F2"/>
            <w:noWrap/>
            <w:vAlign w:val="bottom"/>
            <w:hideMark/>
          </w:tcPr>
          <w:p w14:paraId="77F53437"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2021</w:t>
            </w:r>
          </w:p>
        </w:tc>
      </w:tr>
      <w:tr w:rsidR="00DF4E83" w:rsidRPr="006047CF" w14:paraId="668D231B" w14:textId="77777777" w:rsidTr="00B45E05">
        <w:trPr>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1D8FC3E3"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Budget items</w:t>
            </w:r>
          </w:p>
        </w:tc>
        <w:tc>
          <w:tcPr>
            <w:tcW w:w="0" w:type="auto"/>
            <w:tcBorders>
              <w:top w:val="nil"/>
              <w:left w:val="nil"/>
              <w:bottom w:val="single" w:sz="4" w:space="0" w:color="auto"/>
              <w:right w:val="single" w:sz="8" w:space="0" w:color="auto"/>
            </w:tcBorders>
            <w:shd w:val="clear" w:color="000000" w:fill="D9D9D9"/>
            <w:noWrap/>
            <w:vAlign w:val="bottom"/>
            <w:hideMark/>
          </w:tcPr>
          <w:p w14:paraId="2F5AA472"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Cost estimates</w:t>
            </w:r>
          </w:p>
        </w:tc>
        <w:tc>
          <w:tcPr>
            <w:tcW w:w="0" w:type="auto"/>
            <w:tcBorders>
              <w:top w:val="nil"/>
              <w:left w:val="nil"/>
              <w:bottom w:val="single" w:sz="4" w:space="0" w:color="auto"/>
              <w:right w:val="single" w:sz="4" w:space="0" w:color="auto"/>
            </w:tcBorders>
            <w:shd w:val="clear" w:color="000000" w:fill="D9D9D9"/>
            <w:noWrap/>
            <w:vAlign w:val="bottom"/>
            <w:hideMark/>
          </w:tcPr>
          <w:p w14:paraId="4363801B"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Budget items</w:t>
            </w:r>
          </w:p>
        </w:tc>
        <w:tc>
          <w:tcPr>
            <w:tcW w:w="0" w:type="auto"/>
            <w:tcBorders>
              <w:top w:val="nil"/>
              <w:left w:val="nil"/>
              <w:bottom w:val="single" w:sz="4" w:space="0" w:color="auto"/>
              <w:right w:val="single" w:sz="8" w:space="0" w:color="auto"/>
            </w:tcBorders>
            <w:shd w:val="clear" w:color="000000" w:fill="D9D9D9"/>
            <w:noWrap/>
            <w:vAlign w:val="bottom"/>
            <w:hideMark/>
          </w:tcPr>
          <w:p w14:paraId="5B366BB7"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Cost estimates</w:t>
            </w:r>
          </w:p>
        </w:tc>
        <w:tc>
          <w:tcPr>
            <w:tcW w:w="0" w:type="auto"/>
            <w:tcBorders>
              <w:top w:val="nil"/>
              <w:left w:val="nil"/>
              <w:bottom w:val="single" w:sz="4" w:space="0" w:color="auto"/>
              <w:right w:val="single" w:sz="4" w:space="0" w:color="auto"/>
            </w:tcBorders>
            <w:shd w:val="clear" w:color="000000" w:fill="D9D9D9"/>
            <w:noWrap/>
            <w:vAlign w:val="bottom"/>
            <w:hideMark/>
          </w:tcPr>
          <w:p w14:paraId="51CF3880"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Budget items</w:t>
            </w:r>
          </w:p>
        </w:tc>
        <w:tc>
          <w:tcPr>
            <w:tcW w:w="0" w:type="auto"/>
            <w:tcBorders>
              <w:top w:val="nil"/>
              <w:left w:val="nil"/>
              <w:bottom w:val="single" w:sz="4" w:space="0" w:color="auto"/>
              <w:right w:val="single" w:sz="8" w:space="0" w:color="auto"/>
            </w:tcBorders>
            <w:shd w:val="clear" w:color="000000" w:fill="D9D9D9"/>
            <w:noWrap/>
            <w:vAlign w:val="bottom"/>
            <w:hideMark/>
          </w:tcPr>
          <w:p w14:paraId="15B76B5B"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Cost estimates</w:t>
            </w:r>
          </w:p>
        </w:tc>
        <w:tc>
          <w:tcPr>
            <w:tcW w:w="0" w:type="auto"/>
            <w:tcBorders>
              <w:top w:val="nil"/>
              <w:left w:val="nil"/>
              <w:bottom w:val="single" w:sz="4" w:space="0" w:color="auto"/>
              <w:right w:val="single" w:sz="4" w:space="0" w:color="auto"/>
            </w:tcBorders>
            <w:shd w:val="clear" w:color="000000" w:fill="D9D9D9"/>
            <w:noWrap/>
            <w:vAlign w:val="bottom"/>
            <w:hideMark/>
          </w:tcPr>
          <w:p w14:paraId="389E4844"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Budget items</w:t>
            </w:r>
          </w:p>
        </w:tc>
        <w:tc>
          <w:tcPr>
            <w:tcW w:w="0" w:type="auto"/>
            <w:tcBorders>
              <w:top w:val="nil"/>
              <w:left w:val="nil"/>
              <w:bottom w:val="single" w:sz="4" w:space="0" w:color="auto"/>
              <w:right w:val="single" w:sz="8" w:space="0" w:color="auto"/>
            </w:tcBorders>
            <w:shd w:val="clear" w:color="000000" w:fill="D9D9D9"/>
            <w:noWrap/>
            <w:vAlign w:val="bottom"/>
            <w:hideMark/>
          </w:tcPr>
          <w:p w14:paraId="2B473A1D"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Cost estimates</w:t>
            </w:r>
          </w:p>
        </w:tc>
      </w:tr>
      <w:tr w:rsidR="005037BE" w:rsidRPr="006047CF" w14:paraId="3C763F2A" w14:textId="77777777" w:rsidTr="00097531">
        <w:trPr>
          <w:jc w:val="right"/>
        </w:trPr>
        <w:tc>
          <w:tcPr>
            <w:tcW w:w="0" w:type="auto"/>
            <w:tcBorders>
              <w:top w:val="nil"/>
              <w:left w:val="single" w:sz="8" w:space="0" w:color="auto"/>
              <w:bottom w:val="single" w:sz="4" w:space="0" w:color="auto"/>
              <w:right w:val="nil"/>
            </w:tcBorders>
            <w:shd w:val="clear" w:color="000000" w:fill="E2EFDA"/>
            <w:noWrap/>
            <w:vAlign w:val="bottom"/>
            <w:hideMark/>
          </w:tcPr>
          <w:p w14:paraId="4F88A1F8"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E2EFDA"/>
            <w:noWrap/>
            <w:vAlign w:val="bottom"/>
            <w:hideMark/>
          </w:tcPr>
          <w:p w14:paraId="47BA74CB"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14:paraId="571F7772"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6D36393C"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gridSpan w:val="2"/>
            <w:tcBorders>
              <w:top w:val="single" w:sz="4" w:space="0" w:color="auto"/>
              <w:left w:val="nil"/>
              <w:bottom w:val="single" w:sz="4" w:space="0" w:color="auto"/>
              <w:right w:val="nil"/>
            </w:tcBorders>
            <w:shd w:val="clear" w:color="000000" w:fill="DDEBF7"/>
            <w:noWrap/>
            <w:vAlign w:val="bottom"/>
            <w:hideMark/>
          </w:tcPr>
          <w:p w14:paraId="543EB76B"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gridSpan w:val="2"/>
            <w:tcBorders>
              <w:top w:val="single" w:sz="4" w:space="0" w:color="auto"/>
              <w:left w:val="nil"/>
              <w:bottom w:val="single" w:sz="4" w:space="0" w:color="auto"/>
              <w:right w:val="single" w:sz="8" w:space="0" w:color="000000"/>
            </w:tcBorders>
            <w:shd w:val="clear" w:color="000000" w:fill="DDEBF7"/>
            <w:noWrap/>
            <w:vAlign w:val="bottom"/>
            <w:hideMark/>
          </w:tcPr>
          <w:p w14:paraId="050F7132"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5F18372D" w14:textId="77777777" w:rsidTr="00097531">
        <w:trPr>
          <w:jc w:val="right"/>
        </w:trPr>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1F620A59"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1 Meetings of bodies</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0F33B4E1"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1 Meetings of bodies</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4DAEC639"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1 Meetings of bodies</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44F7522C"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1 Meetings of bodies</w:t>
            </w:r>
          </w:p>
        </w:tc>
      </w:tr>
      <w:tr w:rsidR="00DF4E83" w:rsidRPr="006047CF" w14:paraId="4D5AD30A" w14:textId="77777777" w:rsidTr="00B45E05">
        <w:trPr>
          <w:trHeight w:val="315"/>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3F09A758"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Plenary (March)</w:t>
            </w:r>
          </w:p>
        </w:tc>
        <w:tc>
          <w:tcPr>
            <w:tcW w:w="0" w:type="auto"/>
            <w:tcBorders>
              <w:top w:val="nil"/>
              <w:left w:val="nil"/>
              <w:bottom w:val="single" w:sz="4" w:space="0" w:color="auto"/>
              <w:right w:val="single" w:sz="8" w:space="0" w:color="auto"/>
            </w:tcBorders>
            <w:shd w:val="clear" w:color="000000" w:fill="D9D9D9"/>
            <w:noWrap/>
            <w:vAlign w:val="bottom"/>
            <w:hideMark/>
          </w:tcPr>
          <w:p w14:paraId="7065A751"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1 730 000 </w:t>
            </w:r>
          </w:p>
        </w:tc>
        <w:tc>
          <w:tcPr>
            <w:tcW w:w="0" w:type="auto"/>
            <w:tcBorders>
              <w:top w:val="nil"/>
              <w:left w:val="nil"/>
              <w:bottom w:val="single" w:sz="4" w:space="0" w:color="auto"/>
              <w:right w:val="single" w:sz="4" w:space="0" w:color="auto"/>
            </w:tcBorders>
            <w:shd w:val="clear" w:color="000000" w:fill="D9D9D9"/>
            <w:noWrap/>
            <w:vAlign w:val="bottom"/>
            <w:hideMark/>
          </w:tcPr>
          <w:p w14:paraId="06D0D227"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Plenary (May)</w:t>
            </w:r>
          </w:p>
        </w:tc>
        <w:tc>
          <w:tcPr>
            <w:tcW w:w="0" w:type="auto"/>
            <w:tcBorders>
              <w:top w:val="nil"/>
              <w:left w:val="nil"/>
              <w:bottom w:val="single" w:sz="4" w:space="0" w:color="auto"/>
              <w:right w:val="single" w:sz="8" w:space="0" w:color="auto"/>
            </w:tcBorders>
            <w:shd w:val="clear" w:color="000000" w:fill="D9D9D9"/>
            <w:noWrap/>
            <w:vAlign w:val="bottom"/>
            <w:hideMark/>
          </w:tcPr>
          <w:p w14:paraId="141AE23C"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 xml:space="preserve">1 495 000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6665D6E2"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Plenary</w:t>
            </w:r>
          </w:p>
        </w:tc>
        <w:tc>
          <w:tcPr>
            <w:tcW w:w="0" w:type="auto"/>
            <w:tcBorders>
              <w:top w:val="nil"/>
              <w:left w:val="nil"/>
              <w:bottom w:val="single" w:sz="4" w:space="0" w:color="auto"/>
              <w:right w:val="single" w:sz="8" w:space="0" w:color="auto"/>
            </w:tcBorders>
            <w:shd w:val="clear" w:color="000000" w:fill="D9D9D9"/>
            <w:noWrap/>
            <w:vAlign w:val="bottom"/>
            <w:hideMark/>
          </w:tcPr>
          <w:p w14:paraId="6BF19A0E"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w:t>
            </w:r>
          </w:p>
        </w:tc>
        <w:tc>
          <w:tcPr>
            <w:tcW w:w="0" w:type="auto"/>
            <w:tcBorders>
              <w:top w:val="nil"/>
              <w:left w:val="nil"/>
              <w:bottom w:val="single" w:sz="4" w:space="0" w:color="auto"/>
              <w:right w:val="single" w:sz="4" w:space="0" w:color="auto"/>
            </w:tcBorders>
            <w:shd w:val="clear" w:color="000000" w:fill="D9D9D9"/>
            <w:noWrap/>
            <w:vAlign w:val="bottom"/>
            <w:hideMark/>
          </w:tcPr>
          <w:p w14:paraId="2EAFF1E4"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Plenary</w:t>
            </w:r>
          </w:p>
        </w:tc>
        <w:tc>
          <w:tcPr>
            <w:tcW w:w="0" w:type="auto"/>
            <w:tcBorders>
              <w:top w:val="nil"/>
              <w:left w:val="nil"/>
              <w:bottom w:val="single" w:sz="4" w:space="0" w:color="auto"/>
              <w:right w:val="single" w:sz="8" w:space="0" w:color="auto"/>
            </w:tcBorders>
            <w:shd w:val="clear" w:color="000000" w:fill="D9D9D9"/>
            <w:noWrap/>
            <w:vAlign w:val="bottom"/>
            <w:hideMark/>
          </w:tcPr>
          <w:p w14:paraId="2EDF7366"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1 500 000 </w:t>
            </w:r>
          </w:p>
        </w:tc>
      </w:tr>
      <w:tr w:rsidR="00DF4E83" w:rsidRPr="006047CF" w14:paraId="385F731A" w14:textId="77777777" w:rsidTr="00B45E05">
        <w:trPr>
          <w:trHeight w:val="315"/>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305F0F4F"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MEP/Bureau</w:t>
            </w:r>
          </w:p>
        </w:tc>
        <w:tc>
          <w:tcPr>
            <w:tcW w:w="0" w:type="auto"/>
            <w:tcBorders>
              <w:top w:val="nil"/>
              <w:left w:val="nil"/>
              <w:bottom w:val="single" w:sz="4" w:space="0" w:color="auto"/>
              <w:right w:val="single" w:sz="8" w:space="0" w:color="auto"/>
            </w:tcBorders>
            <w:shd w:val="clear" w:color="000000" w:fill="D9D9D9"/>
            <w:noWrap/>
            <w:vAlign w:val="bottom"/>
            <w:hideMark/>
          </w:tcPr>
          <w:p w14:paraId="49DB1A06"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270 900 </w:t>
            </w:r>
          </w:p>
        </w:tc>
        <w:tc>
          <w:tcPr>
            <w:tcW w:w="0" w:type="auto"/>
            <w:tcBorders>
              <w:top w:val="nil"/>
              <w:left w:val="nil"/>
              <w:bottom w:val="single" w:sz="4" w:space="0" w:color="auto"/>
              <w:right w:val="single" w:sz="4" w:space="0" w:color="auto"/>
            </w:tcBorders>
            <w:shd w:val="clear" w:color="000000" w:fill="D9D9D9"/>
            <w:noWrap/>
            <w:vAlign w:val="bottom"/>
            <w:hideMark/>
          </w:tcPr>
          <w:p w14:paraId="7582273A"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MEP/Bureau</w:t>
            </w:r>
          </w:p>
        </w:tc>
        <w:tc>
          <w:tcPr>
            <w:tcW w:w="0" w:type="auto"/>
            <w:tcBorders>
              <w:top w:val="nil"/>
              <w:left w:val="nil"/>
              <w:bottom w:val="single" w:sz="4" w:space="0" w:color="auto"/>
              <w:right w:val="single" w:sz="8" w:space="0" w:color="auto"/>
            </w:tcBorders>
            <w:shd w:val="clear" w:color="000000" w:fill="D9D9D9"/>
            <w:noWrap/>
            <w:vAlign w:val="bottom"/>
            <w:hideMark/>
          </w:tcPr>
          <w:p w14:paraId="1D27CE1D"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 xml:space="preserve">270 900 </w:t>
            </w:r>
          </w:p>
        </w:tc>
        <w:tc>
          <w:tcPr>
            <w:tcW w:w="0" w:type="auto"/>
            <w:tcBorders>
              <w:top w:val="nil"/>
              <w:left w:val="nil"/>
              <w:bottom w:val="single" w:sz="4" w:space="0" w:color="auto"/>
              <w:right w:val="single" w:sz="4" w:space="0" w:color="auto"/>
            </w:tcBorders>
            <w:shd w:val="clear" w:color="000000" w:fill="D9D9D9"/>
            <w:noWrap/>
            <w:vAlign w:val="bottom"/>
            <w:hideMark/>
          </w:tcPr>
          <w:p w14:paraId="1B1AF3B2"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MEP/Bureau</w:t>
            </w:r>
          </w:p>
        </w:tc>
        <w:tc>
          <w:tcPr>
            <w:tcW w:w="0" w:type="auto"/>
            <w:tcBorders>
              <w:top w:val="nil"/>
              <w:left w:val="nil"/>
              <w:bottom w:val="single" w:sz="4" w:space="0" w:color="auto"/>
              <w:right w:val="single" w:sz="8" w:space="0" w:color="auto"/>
            </w:tcBorders>
            <w:shd w:val="clear" w:color="000000" w:fill="D9D9D9"/>
            <w:noWrap/>
            <w:vAlign w:val="bottom"/>
            <w:hideMark/>
          </w:tcPr>
          <w:p w14:paraId="7403C03D"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270 900 </w:t>
            </w:r>
          </w:p>
        </w:tc>
        <w:tc>
          <w:tcPr>
            <w:tcW w:w="0" w:type="auto"/>
            <w:tcBorders>
              <w:top w:val="nil"/>
              <w:left w:val="nil"/>
              <w:bottom w:val="single" w:sz="4" w:space="0" w:color="auto"/>
              <w:right w:val="single" w:sz="4" w:space="0" w:color="auto"/>
            </w:tcBorders>
            <w:shd w:val="clear" w:color="000000" w:fill="D9D9D9"/>
            <w:noWrap/>
            <w:vAlign w:val="bottom"/>
            <w:hideMark/>
          </w:tcPr>
          <w:p w14:paraId="4EF2D66D"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MEP/Bureau</w:t>
            </w:r>
          </w:p>
        </w:tc>
        <w:tc>
          <w:tcPr>
            <w:tcW w:w="0" w:type="auto"/>
            <w:tcBorders>
              <w:top w:val="nil"/>
              <w:left w:val="nil"/>
              <w:bottom w:val="single" w:sz="4" w:space="0" w:color="auto"/>
              <w:right w:val="single" w:sz="8" w:space="0" w:color="auto"/>
            </w:tcBorders>
            <w:shd w:val="clear" w:color="000000" w:fill="D9D9D9"/>
            <w:noWrap/>
            <w:vAlign w:val="bottom"/>
            <w:hideMark/>
          </w:tcPr>
          <w:p w14:paraId="5518ED96"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270 900 </w:t>
            </w:r>
          </w:p>
        </w:tc>
      </w:tr>
      <w:tr w:rsidR="005037BE" w:rsidRPr="006047CF" w14:paraId="4B04B3A9" w14:textId="77777777" w:rsidTr="00097531">
        <w:trPr>
          <w:trHeight w:val="175"/>
          <w:jc w:val="right"/>
        </w:trPr>
        <w:tc>
          <w:tcPr>
            <w:tcW w:w="0" w:type="auto"/>
            <w:tcBorders>
              <w:top w:val="nil"/>
              <w:left w:val="single" w:sz="8" w:space="0" w:color="auto"/>
              <w:bottom w:val="single" w:sz="4" w:space="0" w:color="auto"/>
              <w:right w:val="nil"/>
            </w:tcBorders>
            <w:shd w:val="clear" w:color="000000" w:fill="E2EFDA"/>
            <w:noWrap/>
            <w:vAlign w:val="bottom"/>
            <w:hideMark/>
          </w:tcPr>
          <w:p w14:paraId="40CF7D98" w14:textId="77777777" w:rsidR="005037BE" w:rsidRPr="006047CF" w:rsidRDefault="005037BE" w:rsidP="00B45E0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E2EFDA"/>
            <w:noWrap/>
            <w:vAlign w:val="bottom"/>
            <w:hideMark/>
          </w:tcPr>
          <w:p w14:paraId="7311FF31" w14:textId="77777777" w:rsidR="005037BE" w:rsidRPr="006047CF" w:rsidRDefault="005037BE" w:rsidP="00B45E0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14:paraId="1477E5E0" w14:textId="77777777" w:rsidR="005037BE" w:rsidRPr="006047CF" w:rsidRDefault="005037BE" w:rsidP="00B45E0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56BA8B94" w14:textId="77777777" w:rsidR="005037BE" w:rsidRPr="006047CF" w:rsidRDefault="005037BE" w:rsidP="00B45E0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gridSpan w:val="2"/>
            <w:tcBorders>
              <w:top w:val="single" w:sz="4" w:space="0" w:color="auto"/>
              <w:left w:val="nil"/>
              <w:bottom w:val="single" w:sz="4" w:space="0" w:color="auto"/>
              <w:right w:val="nil"/>
            </w:tcBorders>
            <w:shd w:val="clear" w:color="000000" w:fill="DDEBF7"/>
            <w:noWrap/>
            <w:vAlign w:val="bottom"/>
            <w:hideMark/>
          </w:tcPr>
          <w:p w14:paraId="4D89985D" w14:textId="77777777" w:rsidR="005037BE" w:rsidRPr="006047CF" w:rsidRDefault="005037BE" w:rsidP="00B45E0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gridSpan w:val="2"/>
            <w:tcBorders>
              <w:top w:val="single" w:sz="4" w:space="0" w:color="auto"/>
              <w:left w:val="nil"/>
              <w:bottom w:val="single" w:sz="4" w:space="0" w:color="auto"/>
              <w:right w:val="single" w:sz="8" w:space="0" w:color="000000"/>
            </w:tcBorders>
            <w:shd w:val="clear" w:color="000000" w:fill="DDEBF7"/>
            <w:noWrap/>
            <w:vAlign w:val="bottom"/>
            <w:hideMark/>
          </w:tcPr>
          <w:p w14:paraId="32A6FB55" w14:textId="77777777" w:rsidR="005037BE" w:rsidRPr="006047CF" w:rsidRDefault="005037BE" w:rsidP="00B45E0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59FEF1FD" w14:textId="77777777" w:rsidTr="00097531">
        <w:trPr>
          <w:trHeight w:val="300"/>
          <w:jc w:val="right"/>
        </w:trPr>
        <w:tc>
          <w:tcPr>
            <w:tcW w:w="0" w:type="auto"/>
            <w:tcBorders>
              <w:top w:val="nil"/>
              <w:left w:val="single" w:sz="8" w:space="0" w:color="auto"/>
              <w:bottom w:val="single" w:sz="4" w:space="0" w:color="auto"/>
              <w:right w:val="nil"/>
            </w:tcBorders>
            <w:shd w:val="clear" w:color="000000" w:fill="F2F2F2"/>
            <w:noWrap/>
            <w:vAlign w:val="bottom"/>
            <w:hideMark/>
          </w:tcPr>
          <w:p w14:paraId="0E6D34B0"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3 Secretariat</w:t>
            </w:r>
          </w:p>
        </w:tc>
        <w:tc>
          <w:tcPr>
            <w:tcW w:w="0" w:type="auto"/>
            <w:tcBorders>
              <w:top w:val="nil"/>
              <w:left w:val="nil"/>
              <w:bottom w:val="single" w:sz="4" w:space="0" w:color="auto"/>
              <w:right w:val="single" w:sz="8" w:space="0" w:color="auto"/>
            </w:tcBorders>
            <w:shd w:val="clear" w:color="000000" w:fill="F2F2F2"/>
            <w:noWrap/>
            <w:vAlign w:val="bottom"/>
            <w:hideMark/>
          </w:tcPr>
          <w:p w14:paraId="0E8AF2B2"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gridSpan w:val="2"/>
            <w:tcBorders>
              <w:top w:val="single" w:sz="4" w:space="0" w:color="auto"/>
              <w:left w:val="nil"/>
              <w:bottom w:val="single" w:sz="4" w:space="0" w:color="auto"/>
              <w:right w:val="single" w:sz="8" w:space="0" w:color="000000"/>
            </w:tcBorders>
            <w:shd w:val="clear" w:color="000000" w:fill="F2F2F2"/>
            <w:noWrap/>
            <w:vAlign w:val="bottom"/>
            <w:hideMark/>
          </w:tcPr>
          <w:p w14:paraId="038D5755"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3 Secretariat</w:t>
            </w:r>
          </w:p>
        </w:tc>
        <w:tc>
          <w:tcPr>
            <w:tcW w:w="0" w:type="auto"/>
            <w:gridSpan w:val="2"/>
            <w:tcBorders>
              <w:top w:val="single" w:sz="4" w:space="0" w:color="auto"/>
              <w:left w:val="nil"/>
              <w:bottom w:val="single" w:sz="4" w:space="0" w:color="auto"/>
              <w:right w:val="single" w:sz="8" w:space="0" w:color="000000"/>
            </w:tcBorders>
            <w:shd w:val="clear" w:color="000000" w:fill="F2F2F2"/>
            <w:noWrap/>
            <w:vAlign w:val="bottom"/>
            <w:hideMark/>
          </w:tcPr>
          <w:p w14:paraId="605C01FD"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3 Secretariat</w:t>
            </w:r>
          </w:p>
        </w:tc>
        <w:tc>
          <w:tcPr>
            <w:tcW w:w="0" w:type="auto"/>
            <w:gridSpan w:val="2"/>
            <w:tcBorders>
              <w:top w:val="single" w:sz="4" w:space="0" w:color="auto"/>
              <w:left w:val="nil"/>
              <w:bottom w:val="single" w:sz="4" w:space="0" w:color="auto"/>
              <w:right w:val="single" w:sz="8" w:space="0" w:color="000000"/>
            </w:tcBorders>
            <w:shd w:val="clear" w:color="000000" w:fill="F2F2F2"/>
            <w:noWrap/>
            <w:vAlign w:val="bottom"/>
            <w:hideMark/>
          </w:tcPr>
          <w:p w14:paraId="44C523E5"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3 Secretariat</w:t>
            </w:r>
          </w:p>
        </w:tc>
      </w:tr>
      <w:tr w:rsidR="00DF4E83" w:rsidRPr="006047CF" w14:paraId="500093D8" w14:textId="77777777" w:rsidTr="00B45E05">
        <w:trPr>
          <w:trHeight w:val="315"/>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24966309"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Secretariat</w:t>
            </w:r>
          </w:p>
        </w:tc>
        <w:tc>
          <w:tcPr>
            <w:tcW w:w="0" w:type="auto"/>
            <w:tcBorders>
              <w:top w:val="nil"/>
              <w:left w:val="nil"/>
              <w:bottom w:val="single" w:sz="4" w:space="0" w:color="auto"/>
              <w:right w:val="single" w:sz="8" w:space="0" w:color="auto"/>
            </w:tcBorders>
            <w:shd w:val="clear" w:color="000000" w:fill="D9D9D9"/>
            <w:noWrap/>
            <w:vAlign w:val="bottom"/>
            <w:hideMark/>
          </w:tcPr>
          <w:p w14:paraId="386207DE"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2 212 950 </w:t>
            </w:r>
          </w:p>
        </w:tc>
        <w:tc>
          <w:tcPr>
            <w:tcW w:w="0" w:type="auto"/>
            <w:tcBorders>
              <w:top w:val="nil"/>
              <w:left w:val="nil"/>
              <w:bottom w:val="single" w:sz="4" w:space="0" w:color="auto"/>
              <w:right w:val="single" w:sz="4" w:space="0" w:color="auto"/>
            </w:tcBorders>
            <w:shd w:val="clear" w:color="000000" w:fill="D9D9D9"/>
            <w:noWrap/>
            <w:vAlign w:val="bottom"/>
            <w:hideMark/>
          </w:tcPr>
          <w:p w14:paraId="23D4A0F3"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Secretariat</w:t>
            </w:r>
          </w:p>
        </w:tc>
        <w:tc>
          <w:tcPr>
            <w:tcW w:w="0" w:type="auto"/>
            <w:tcBorders>
              <w:top w:val="nil"/>
              <w:left w:val="nil"/>
              <w:bottom w:val="single" w:sz="4" w:space="0" w:color="auto"/>
              <w:right w:val="single" w:sz="8" w:space="0" w:color="auto"/>
            </w:tcBorders>
            <w:shd w:val="clear" w:color="000000" w:fill="D9D9D9"/>
            <w:noWrap/>
            <w:vAlign w:val="bottom"/>
            <w:hideMark/>
          </w:tcPr>
          <w:p w14:paraId="2F2F40D4"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2 212 950 </w:t>
            </w:r>
          </w:p>
        </w:tc>
        <w:tc>
          <w:tcPr>
            <w:tcW w:w="0" w:type="auto"/>
            <w:tcBorders>
              <w:top w:val="nil"/>
              <w:left w:val="nil"/>
              <w:bottom w:val="single" w:sz="4" w:space="0" w:color="auto"/>
              <w:right w:val="single" w:sz="4" w:space="0" w:color="auto"/>
            </w:tcBorders>
            <w:shd w:val="clear" w:color="000000" w:fill="D9D9D9"/>
            <w:noWrap/>
            <w:vAlign w:val="bottom"/>
            <w:hideMark/>
          </w:tcPr>
          <w:p w14:paraId="42D6C17C"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Secretariat</w:t>
            </w:r>
          </w:p>
        </w:tc>
        <w:tc>
          <w:tcPr>
            <w:tcW w:w="0" w:type="auto"/>
            <w:tcBorders>
              <w:top w:val="nil"/>
              <w:left w:val="nil"/>
              <w:bottom w:val="single" w:sz="4" w:space="0" w:color="auto"/>
              <w:right w:val="single" w:sz="8" w:space="0" w:color="auto"/>
            </w:tcBorders>
            <w:shd w:val="clear" w:color="000000" w:fill="D9D9D9"/>
            <w:noWrap/>
            <w:vAlign w:val="bottom"/>
            <w:hideMark/>
          </w:tcPr>
          <w:p w14:paraId="43C97BED"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2 212 950 </w:t>
            </w:r>
          </w:p>
        </w:tc>
        <w:tc>
          <w:tcPr>
            <w:tcW w:w="0" w:type="auto"/>
            <w:tcBorders>
              <w:top w:val="nil"/>
              <w:left w:val="nil"/>
              <w:bottom w:val="single" w:sz="4" w:space="0" w:color="auto"/>
              <w:right w:val="single" w:sz="4" w:space="0" w:color="auto"/>
            </w:tcBorders>
            <w:shd w:val="clear" w:color="000000" w:fill="D9D9D9"/>
            <w:noWrap/>
            <w:vAlign w:val="bottom"/>
            <w:hideMark/>
          </w:tcPr>
          <w:p w14:paraId="23A410AF"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Secretariat</w:t>
            </w:r>
          </w:p>
        </w:tc>
        <w:tc>
          <w:tcPr>
            <w:tcW w:w="0" w:type="auto"/>
            <w:tcBorders>
              <w:top w:val="nil"/>
              <w:left w:val="nil"/>
              <w:bottom w:val="single" w:sz="4" w:space="0" w:color="auto"/>
              <w:right w:val="single" w:sz="8" w:space="0" w:color="auto"/>
            </w:tcBorders>
            <w:shd w:val="clear" w:color="000000" w:fill="D9D9D9"/>
            <w:noWrap/>
            <w:vAlign w:val="bottom"/>
            <w:hideMark/>
          </w:tcPr>
          <w:p w14:paraId="6820DE64"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2 212 950 </w:t>
            </w:r>
          </w:p>
        </w:tc>
      </w:tr>
      <w:tr w:rsidR="005037BE" w:rsidRPr="006047CF" w14:paraId="302AD574" w14:textId="77777777" w:rsidTr="00097531">
        <w:trPr>
          <w:trHeight w:val="133"/>
          <w:jc w:val="right"/>
        </w:trPr>
        <w:tc>
          <w:tcPr>
            <w:tcW w:w="0" w:type="auto"/>
            <w:tcBorders>
              <w:top w:val="nil"/>
              <w:left w:val="single" w:sz="8" w:space="0" w:color="auto"/>
              <w:bottom w:val="single" w:sz="4" w:space="0" w:color="auto"/>
              <w:right w:val="nil"/>
            </w:tcBorders>
            <w:shd w:val="clear" w:color="000000" w:fill="E2EFDA"/>
            <w:noWrap/>
            <w:vAlign w:val="bottom"/>
            <w:hideMark/>
          </w:tcPr>
          <w:p w14:paraId="4134A66D" w14:textId="77777777" w:rsidR="005037BE" w:rsidRPr="006047CF" w:rsidRDefault="005037BE" w:rsidP="00B45E0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E2EFDA"/>
            <w:noWrap/>
            <w:vAlign w:val="bottom"/>
            <w:hideMark/>
          </w:tcPr>
          <w:p w14:paraId="1BE17F16" w14:textId="77777777" w:rsidR="005037BE" w:rsidRPr="006047CF" w:rsidRDefault="005037BE" w:rsidP="00B45E0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14:paraId="34D54084" w14:textId="77777777" w:rsidR="005037BE" w:rsidRPr="006047CF" w:rsidRDefault="005037BE" w:rsidP="00B45E0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7418D367" w14:textId="77777777" w:rsidR="005037BE" w:rsidRPr="006047CF" w:rsidRDefault="005037BE" w:rsidP="00B45E0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gridSpan w:val="2"/>
            <w:tcBorders>
              <w:top w:val="single" w:sz="4" w:space="0" w:color="auto"/>
              <w:left w:val="nil"/>
              <w:bottom w:val="single" w:sz="4" w:space="0" w:color="auto"/>
              <w:right w:val="nil"/>
            </w:tcBorders>
            <w:shd w:val="clear" w:color="000000" w:fill="DDEBF7"/>
            <w:noWrap/>
            <w:vAlign w:val="bottom"/>
            <w:hideMark/>
          </w:tcPr>
          <w:p w14:paraId="7773133F" w14:textId="77777777" w:rsidR="005037BE" w:rsidRPr="006047CF" w:rsidRDefault="005037BE" w:rsidP="00B45E0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gridSpan w:val="2"/>
            <w:tcBorders>
              <w:top w:val="single" w:sz="4" w:space="0" w:color="auto"/>
              <w:left w:val="nil"/>
              <w:bottom w:val="single" w:sz="4" w:space="0" w:color="auto"/>
              <w:right w:val="single" w:sz="8" w:space="0" w:color="000000"/>
            </w:tcBorders>
            <w:shd w:val="clear" w:color="000000" w:fill="DDEBF7"/>
            <w:noWrap/>
            <w:vAlign w:val="bottom"/>
            <w:hideMark/>
          </w:tcPr>
          <w:p w14:paraId="14B64968" w14:textId="77777777" w:rsidR="005037BE" w:rsidRPr="006047CF" w:rsidRDefault="005037BE" w:rsidP="00B45E0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6BF0E103" w14:textId="77777777" w:rsidTr="00097531">
        <w:trPr>
          <w:trHeight w:val="300"/>
          <w:jc w:val="right"/>
        </w:trPr>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764B7F3B"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xml:space="preserve"> 2 Work programme</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495CEE33"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xml:space="preserve"> 2 Work programme</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0D2AE66F"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xml:space="preserve"> 2 Work programme</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41D6E3E0"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xml:space="preserve"> 2 Work programme</w:t>
            </w:r>
          </w:p>
        </w:tc>
      </w:tr>
      <w:tr w:rsidR="00DF4E83" w:rsidRPr="006047CF" w14:paraId="68ADDB23" w14:textId="77777777" w:rsidTr="00B45E05">
        <w:trPr>
          <w:trHeight w:val="300"/>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12F52BBA"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1st WP</w:t>
            </w:r>
          </w:p>
        </w:tc>
        <w:tc>
          <w:tcPr>
            <w:tcW w:w="0" w:type="auto"/>
            <w:tcBorders>
              <w:top w:val="nil"/>
              <w:left w:val="nil"/>
              <w:bottom w:val="single" w:sz="4" w:space="0" w:color="auto"/>
              <w:right w:val="single" w:sz="8" w:space="0" w:color="auto"/>
            </w:tcBorders>
            <w:shd w:val="clear" w:color="000000" w:fill="D9D9D9"/>
            <w:noWrap/>
            <w:vAlign w:val="bottom"/>
            <w:hideMark/>
          </w:tcPr>
          <w:p w14:paraId="629B26F4"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 xml:space="preserve">1 272 </w:t>
            </w:r>
            <w:r w:rsidRPr="006047CF">
              <w:rPr>
                <w:rFonts w:eastAsia="Times New Roman"/>
                <w:color w:val="000000"/>
                <w:sz w:val="18"/>
                <w:szCs w:val="18"/>
                <w:lang w:eastAsia="en-GB"/>
              </w:rPr>
              <w:t>350</w:t>
            </w:r>
            <w:r w:rsidRPr="006047CF">
              <w:rPr>
                <w:rFonts w:eastAsia="Times New Roman"/>
                <w:sz w:val="18"/>
                <w:szCs w:val="18"/>
                <w:lang w:eastAsia="en-GB"/>
              </w:rPr>
              <w:t xml:space="preserve"> </w:t>
            </w:r>
          </w:p>
        </w:tc>
        <w:tc>
          <w:tcPr>
            <w:tcW w:w="0" w:type="auto"/>
            <w:tcBorders>
              <w:top w:val="nil"/>
              <w:left w:val="nil"/>
              <w:bottom w:val="single" w:sz="4" w:space="0" w:color="auto"/>
              <w:right w:val="single" w:sz="4" w:space="0" w:color="auto"/>
            </w:tcBorders>
            <w:shd w:val="clear" w:color="000000" w:fill="D9D9D9"/>
            <w:noWrap/>
            <w:vAlign w:val="bottom"/>
            <w:hideMark/>
          </w:tcPr>
          <w:p w14:paraId="75325B2B"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1st WP</w:t>
            </w:r>
          </w:p>
        </w:tc>
        <w:tc>
          <w:tcPr>
            <w:tcW w:w="0" w:type="auto"/>
            <w:tcBorders>
              <w:top w:val="nil"/>
              <w:left w:val="nil"/>
              <w:bottom w:val="single" w:sz="4" w:space="0" w:color="auto"/>
              <w:right w:val="single" w:sz="8" w:space="0" w:color="auto"/>
            </w:tcBorders>
            <w:shd w:val="clear" w:color="000000" w:fill="D9D9D9"/>
            <w:noWrap/>
            <w:vAlign w:val="bottom"/>
            <w:hideMark/>
          </w:tcPr>
          <w:p w14:paraId="27E07C7B"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 xml:space="preserve">1 442 917 </w:t>
            </w:r>
          </w:p>
        </w:tc>
        <w:tc>
          <w:tcPr>
            <w:tcW w:w="0" w:type="auto"/>
            <w:tcBorders>
              <w:top w:val="nil"/>
              <w:left w:val="nil"/>
              <w:bottom w:val="single" w:sz="4" w:space="0" w:color="auto"/>
              <w:right w:val="single" w:sz="4" w:space="0" w:color="auto"/>
            </w:tcBorders>
            <w:shd w:val="clear" w:color="000000" w:fill="D9D9D9"/>
            <w:noWrap/>
            <w:vAlign w:val="bottom"/>
            <w:hideMark/>
          </w:tcPr>
          <w:p w14:paraId="6A1437E6"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1st WP</w:t>
            </w:r>
          </w:p>
        </w:tc>
        <w:tc>
          <w:tcPr>
            <w:tcW w:w="0" w:type="auto"/>
            <w:tcBorders>
              <w:top w:val="nil"/>
              <w:left w:val="nil"/>
              <w:bottom w:val="single" w:sz="4" w:space="0" w:color="auto"/>
              <w:right w:val="single" w:sz="8" w:space="0" w:color="auto"/>
            </w:tcBorders>
            <w:shd w:val="clear" w:color="000000" w:fill="D9D9D9"/>
            <w:noWrap/>
            <w:vAlign w:val="bottom"/>
            <w:hideMark/>
          </w:tcPr>
          <w:p w14:paraId="24B15BC2"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 xml:space="preserve">1 </w:t>
            </w:r>
            <w:r w:rsidRPr="006047CF">
              <w:rPr>
                <w:rFonts w:eastAsia="Times New Roman"/>
                <w:color w:val="000000"/>
                <w:sz w:val="18"/>
                <w:szCs w:val="18"/>
                <w:lang w:eastAsia="en-GB"/>
              </w:rPr>
              <w:t>185</w:t>
            </w:r>
            <w:r w:rsidRPr="006047CF">
              <w:rPr>
                <w:rFonts w:eastAsia="Times New Roman"/>
                <w:sz w:val="18"/>
                <w:szCs w:val="18"/>
                <w:lang w:eastAsia="en-GB"/>
              </w:rPr>
              <w:t xml:space="preserve"> 000 </w:t>
            </w:r>
          </w:p>
        </w:tc>
        <w:tc>
          <w:tcPr>
            <w:tcW w:w="0" w:type="auto"/>
            <w:tcBorders>
              <w:top w:val="nil"/>
              <w:left w:val="nil"/>
              <w:bottom w:val="single" w:sz="4" w:space="0" w:color="auto"/>
              <w:right w:val="single" w:sz="4" w:space="0" w:color="auto"/>
            </w:tcBorders>
            <w:shd w:val="clear" w:color="000000" w:fill="D9D9D9"/>
            <w:noWrap/>
            <w:vAlign w:val="bottom"/>
            <w:hideMark/>
          </w:tcPr>
          <w:p w14:paraId="4319D5DA"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1st WP</w:t>
            </w:r>
          </w:p>
        </w:tc>
        <w:tc>
          <w:tcPr>
            <w:tcW w:w="0" w:type="auto"/>
            <w:tcBorders>
              <w:top w:val="nil"/>
              <w:left w:val="nil"/>
              <w:bottom w:val="single" w:sz="4" w:space="0" w:color="auto"/>
              <w:right w:val="single" w:sz="8" w:space="0" w:color="auto"/>
            </w:tcBorders>
            <w:shd w:val="clear" w:color="000000" w:fill="D9D9D9"/>
            <w:noWrap/>
            <w:vAlign w:val="bottom"/>
            <w:hideMark/>
          </w:tcPr>
          <w:p w14:paraId="512DE4C3"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2 025 000 </w:t>
            </w:r>
          </w:p>
        </w:tc>
      </w:tr>
      <w:tr w:rsidR="00DF4E83" w:rsidRPr="006047CF" w14:paraId="1ED50695" w14:textId="77777777" w:rsidTr="00B45E05">
        <w:trPr>
          <w:trHeight w:val="300"/>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70BCC6CC"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9D9D9"/>
            <w:noWrap/>
            <w:vAlign w:val="bottom"/>
            <w:hideMark/>
          </w:tcPr>
          <w:p w14:paraId="15236E55"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B4C6DDA"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2nd WP</w:t>
            </w:r>
          </w:p>
        </w:tc>
        <w:tc>
          <w:tcPr>
            <w:tcW w:w="0" w:type="auto"/>
            <w:tcBorders>
              <w:top w:val="nil"/>
              <w:left w:val="nil"/>
              <w:bottom w:val="single" w:sz="4" w:space="0" w:color="auto"/>
              <w:right w:val="single" w:sz="8" w:space="0" w:color="auto"/>
            </w:tcBorders>
            <w:shd w:val="clear" w:color="000000" w:fill="D9D9D9"/>
            <w:noWrap/>
            <w:vAlign w:val="bottom"/>
            <w:hideMark/>
          </w:tcPr>
          <w:p w14:paraId="0E1EF5CD"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9D9D9"/>
            <w:noWrap/>
            <w:vAlign w:val="bottom"/>
            <w:hideMark/>
          </w:tcPr>
          <w:p w14:paraId="54C87663"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2nd WP</w:t>
            </w:r>
          </w:p>
        </w:tc>
        <w:tc>
          <w:tcPr>
            <w:tcW w:w="0" w:type="auto"/>
            <w:tcBorders>
              <w:top w:val="nil"/>
              <w:left w:val="nil"/>
              <w:bottom w:val="single" w:sz="4" w:space="0" w:color="auto"/>
              <w:right w:val="single" w:sz="8" w:space="0" w:color="auto"/>
            </w:tcBorders>
            <w:shd w:val="clear" w:color="000000" w:fill="D9D9D9"/>
            <w:noWrap/>
            <w:vAlign w:val="bottom"/>
            <w:hideMark/>
          </w:tcPr>
          <w:p w14:paraId="2972A7A8"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9D9D9"/>
            <w:noWrap/>
            <w:vAlign w:val="bottom"/>
            <w:hideMark/>
          </w:tcPr>
          <w:p w14:paraId="2E969CE4"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2nd WP</w:t>
            </w:r>
          </w:p>
        </w:tc>
        <w:tc>
          <w:tcPr>
            <w:tcW w:w="0" w:type="auto"/>
            <w:tcBorders>
              <w:top w:val="nil"/>
              <w:left w:val="nil"/>
              <w:bottom w:val="single" w:sz="4" w:space="0" w:color="auto"/>
              <w:right w:val="single" w:sz="8" w:space="0" w:color="auto"/>
            </w:tcBorders>
            <w:shd w:val="clear" w:color="000000" w:fill="D9D9D9"/>
            <w:noWrap/>
            <w:vAlign w:val="bottom"/>
            <w:hideMark/>
          </w:tcPr>
          <w:p w14:paraId="630DADE5"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sz w:val="18"/>
                <w:szCs w:val="18"/>
                <w:lang w:eastAsia="en-GB"/>
              </w:rPr>
              <w:t>–</w:t>
            </w:r>
          </w:p>
        </w:tc>
      </w:tr>
      <w:tr w:rsidR="00DF4E83" w:rsidRPr="006047CF" w14:paraId="7C65A3A3" w14:textId="77777777" w:rsidTr="00B45E05">
        <w:trPr>
          <w:trHeight w:val="315"/>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6D6A342E"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WP Total</w:t>
            </w:r>
          </w:p>
        </w:tc>
        <w:tc>
          <w:tcPr>
            <w:tcW w:w="0" w:type="auto"/>
            <w:tcBorders>
              <w:top w:val="nil"/>
              <w:left w:val="nil"/>
              <w:bottom w:val="single" w:sz="4" w:space="0" w:color="auto"/>
              <w:right w:val="single" w:sz="8" w:space="0" w:color="auto"/>
            </w:tcBorders>
            <w:shd w:val="clear" w:color="000000" w:fill="D9D9D9"/>
            <w:noWrap/>
            <w:vAlign w:val="bottom"/>
            <w:hideMark/>
          </w:tcPr>
          <w:p w14:paraId="1E60AF71"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 xml:space="preserve">1 272 </w:t>
            </w:r>
            <w:r w:rsidRPr="006047CF">
              <w:rPr>
                <w:rFonts w:eastAsia="Times New Roman"/>
                <w:color w:val="000000"/>
                <w:sz w:val="18"/>
                <w:szCs w:val="18"/>
                <w:lang w:eastAsia="en-GB"/>
              </w:rPr>
              <w:t>350</w:t>
            </w:r>
            <w:r w:rsidRPr="006047CF">
              <w:rPr>
                <w:rFonts w:eastAsia="Times New Roman"/>
                <w:sz w:val="18"/>
                <w:szCs w:val="18"/>
                <w:lang w:eastAsia="en-GB"/>
              </w:rPr>
              <w:t xml:space="preserve"> </w:t>
            </w:r>
          </w:p>
        </w:tc>
        <w:tc>
          <w:tcPr>
            <w:tcW w:w="0" w:type="auto"/>
            <w:tcBorders>
              <w:top w:val="nil"/>
              <w:left w:val="nil"/>
              <w:bottom w:val="single" w:sz="4" w:space="0" w:color="auto"/>
              <w:right w:val="single" w:sz="4" w:space="0" w:color="auto"/>
            </w:tcBorders>
            <w:shd w:val="clear" w:color="000000" w:fill="D9D9D9"/>
            <w:noWrap/>
            <w:vAlign w:val="bottom"/>
            <w:hideMark/>
          </w:tcPr>
          <w:p w14:paraId="7E3736B9"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WP Total</w:t>
            </w:r>
          </w:p>
        </w:tc>
        <w:tc>
          <w:tcPr>
            <w:tcW w:w="0" w:type="auto"/>
            <w:tcBorders>
              <w:top w:val="nil"/>
              <w:left w:val="nil"/>
              <w:bottom w:val="single" w:sz="4" w:space="0" w:color="auto"/>
              <w:right w:val="single" w:sz="8" w:space="0" w:color="auto"/>
            </w:tcBorders>
            <w:shd w:val="clear" w:color="000000" w:fill="D9D9D9"/>
            <w:noWrap/>
            <w:vAlign w:val="bottom"/>
            <w:hideMark/>
          </w:tcPr>
          <w:p w14:paraId="273B4BA6"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 xml:space="preserve">1 </w:t>
            </w:r>
            <w:r w:rsidRPr="006047CF">
              <w:rPr>
                <w:rFonts w:eastAsia="Times New Roman"/>
                <w:color w:val="000000"/>
                <w:sz w:val="18"/>
                <w:szCs w:val="18"/>
                <w:lang w:eastAsia="en-GB"/>
              </w:rPr>
              <w:t>442</w:t>
            </w:r>
            <w:r w:rsidRPr="006047CF">
              <w:rPr>
                <w:rFonts w:eastAsia="Times New Roman"/>
                <w:sz w:val="18"/>
                <w:szCs w:val="18"/>
                <w:lang w:eastAsia="en-GB"/>
              </w:rPr>
              <w:t xml:space="preserve"> 917 </w:t>
            </w:r>
          </w:p>
        </w:tc>
        <w:tc>
          <w:tcPr>
            <w:tcW w:w="0" w:type="auto"/>
            <w:tcBorders>
              <w:top w:val="nil"/>
              <w:left w:val="nil"/>
              <w:bottom w:val="single" w:sz="4" w:space="0" w:color="auto"/>
              <w:right w:val="single" w:sz="4" w:space="0" w:color="auto"/>
            </w:tcBorders>
            <w:shd w:val="clear" w:color="000000" w:fill="D9D9D9"/>
            <w:noWrap/>
            <w:vAlign w:val="bottom"/>
            <w:hideMark/>
          </w:tcPr>
          <w:p w14:paraId="28D1DD46"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WP Total</w:t>
            </w:r>
          </w:p>
        </w:tc>
        <w:tc>
          <w:tcPr>
            <w:tcW w:w="0" w:type="auto"/>
            <w:tcBorders>
              <w:top w:val="nil"/>
              <w:left w:val="nil"/>
              <w:bottom w:val="single" w:sz="4" w:space="0" w:color="auto"/>
              <w:right w:val="single" w:sz="8" w:space="0" w:color="auto"/>
            </w:tcBorders>
            <w:shd w:val="clear" w:color="000000" w:fill="D9D9D9"/>
            <w:noWrap/>
            <w:vAlign w:val="bottom"/>
            <w:hideMark/>
          </w:tcPr>
          <w:p w14:paraId="1622823A"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 xml:space="preserve">1 185 </w:t>
            </w:r>
            <w:r w:rsidRPr="006047CF">
              <w:rPr>
                <w:rFonts w:eastAsia="Times New Roman"/>
                <w:color w:val="000000"/>
                <w:sz w:val="18"/>
                <w:szCs w:val="18"/>
                <w:lang w:eastAsia="en-GB"/>
              </w:rPr>
              <w:t>000</w:t>
            </w:r>
            <w:r w:rsidRPr="006047CF">
              <w:rPr>
                <w:rFonts w:eastAsia="Times New Roman"/>
                <w:sz w:val="18"/>
                <w:szCs w:val="18"/>
                <w:lang w:eastAsia="en-GB"/>
              </w:rPr>
              <w:t xml:space="preserve"> </w:t>
            </w:r>
          </w:p>
        </w:tc>
        <w:tc>
          <w:tcPr>
            <w:tcW w:w="0" w:type="auto"/>
            <w:tcBorders>
              <w:top w:val="nil"/>
              <w:left w:val="nil"/>
              <w:bottom w:val="single" w:sz="4" w:space="0" w:color="auto"/>
              <w:right w:val="single" w:sz="4" w:space="0" w:color="auto"/>
            </w:tcBorders>
            <w:shd w:val="clear" w:color="000000" w:fill="D9D9D9"/>
            <w:noWrap/>
            <w:vAlign w:val="bottom"/>
            <w:hideMark/>
          </w:tcPr>
          <w:p w14:paraId="44EA9C99"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WP Total</w:t>
            </w:r>
          </w:p>
        </w:tc>
        <w:tc>
          <w:tcPr>
            <w:tcW w:w="0" w:type="auto"/>
            <w:tcBorders>
              <w:top w:val="nil"/>
              <w:left w:val="nil"/>
              <w:bottom w:val="single" w:sz="4" w:space="0" w:color="auto"/>
              <w:right w:val="single" w:sz="8" w:space="0" w:color="auto"/>
            </w:tcBorders>
            <w:shd w:val="clear" w:color="000000" w:fill="D9D9D9"/>
            <w:noWrap/>
            <w:vAlign w:val="bottom"/>
            <w:hideMark/>
          </w:tcPr>
          <w:p w14:paraId="778675E4"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2 025 000 </w:t>
            </w:r>
          </w:p>
        </w:tc>
      </w:tr>
      <w:tr w:rsidR="005037BE" w:rsidRPr="006047CF" w14:paraId="26FD1DBD" w14:textId="77777777" w:rsidTr="00097531">
        <w:trPr>
          <w:trHeight w:val="45"/>
          <w:jc w:val="right"/>
        </w:trPr>
        <w:tc>
          <w:tcPr>
            <w:tcW w:w="0" w:type="auto"/>
            <w:tcBorders>
              <w:top w:val="nil"/>
              <w:left w:val="single" w:sz="8" w:space="0" w:color="auto"/>
              <w:bottom w:val="single" w:sz="4" w:space="0" w:color="auto"/>
              <w:right w:val="nil"/>
            </w:tcBorders>
            <w:shd w:val="clear" w:color="000000" w:fill="E2EFDA"/>
            <w:noWrap/>
            <w:vAlign w:val="bottom"/>
            <w:hideMark/>
          </w:tcPr>
          <w:p w14:paraId="62438F23" w14:textId="77777777" w:rsidR="005037BE" w:rsidRPr="006047CF" w:rsidRDefault="005037BE" w:rsidP="00B45E0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E2EFDA"/>
            <w:noWrap/>
            <w:vAlign w:val="bottom"/>
            <w:hideMark/>
          </w:tcPr>
          <w:p w14:paraId="54D71358" w14:textId="77777777" w:rsidR="005037BE" w:rsidRPr="006047CF" w:rsidRDefault="005037BE" w:rsidP="00B45E0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14:paraId="5A0E0ACE" w14:textId="77777777" w:rsidR="005037BE" w:rsidRPr="006047CF" w:rsidRDefault="005037BE" w:rsidP="00B45E0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67C179FE" w14:textId="77777777" w:rsidR="005037BE" w:rsidRPr="006047CF" w:rsidRDefault="005037BE" w:rsidP="00B45E0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gridSpan w:val="2"/>
            <w:tcBorders>
              <w:top w:val="single" w:sz="4" w:space="0" w:color="auto"/>
              <w:left w:val="nil"/>
              <w:bottom w:val="single" w:sz="4" w:space="0" w:color="auto"/>
              <w:right w:val="nil"/>
            </w:tcBorders>
            <w:shd w:val="clear" w:color="000000" w:fill="DDEBF7"/>
            <w:noWrap/>
            <w:vAlign w:val="bottom"/>
            <w:hideMark/>
          </w:tcPr>
          <w:p w14:paraId="0471FA77" w14:textId="77777777" w:rsidR="005037BE" w:rsidRPr="006047CF" w:rsidRDefault="005037BE" w:rsidP="00B45E0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gridSpan w:val="2"/>
            <w:tcBorders>
              <w:top w:val="single" w:sz="4" w:space="0" w:color="auto"/>
              <w:left w:val="nil"/>
              <w:bottom w:val="single" w:sz="4" w:space="0" w:color="auto"/>
              <w:right w:val="single" w:sz="8" w:space="0" w:color="000000"/>
            </w:tcBorders>
            <w:shd w:val="clear" w:color="000000" w:fill="DDEBF7"/>
            <w:noWrap/>
            <w:vAlign w:val="bottom"/>
            <w:hideMark/>
          </w:tcPr>
          <w:p w14:paraId="23A25E01" w14:textId="77777777" w:rsidR="005037BE" w:rsidRPr="006047CF" w:rsidRDefault="005037BE" w:rsidP="00B45E0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13FAFAB8" w14:textId="77777777" w:rsidTr="00097531">
        <w:trPr>
          <w:trHeight w:val="300"/>
          <w:jc w:val="right"/>
        </w:trPr>
        <w:tc>
          <w:tcPr>
            <w:tcW w:w="0" w:type="auto"/>
            <w:gridSpan w:val="2"/>
            <w:tcBorders>
              <w:top w:val="single" w:sz="4" w:space="0" w:color="auto"/>
              <w:left w:val="single" w:sz="4" w:space="0" w:color="auto"/>
              <w:bottom w:val="single" w:sz="4" w:space="0" w:color="auto"/>
              <w:right w:val="single" w:sz="8" w:space="0" w:color="000000"/>
            </w:tcBorders>
            <w:shd w:val="clear" w:color="000000" w:fill="F2F2F2"/>
            <w:noWrap/>
            <w:vAlign w:val="bottom"/>
            <w:hideMark/>
          </w:tcPr>
          <w:p w14:paraId="576A992D"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Total cost estimates</w:t>
            </w:r>
          </w:p>
        </w:tc>
        <w:tc>
          <w:tcPr>
            <w:tcW w:w="0" w:type="auto"/>
            <w:gridSpan w:val="2"/>
            <w:tcBorders>
              <w:top w:val="single" w:sz="4" w:space="0" w:color="auto"/>
              <w:left w:val="nil"/>
              <w:bottom w:val="single" w:sz="4" w:space="0" w:color="auto"/>
              <w:right w:val="single" w:sz="8" w:space="0" w:color="000000"/>
            </w:tcBorders>
            <w:shd w:val="clear" w:color="000000" w:fill="F2F2F2"/>
            <w:noWrap/>
            <w:vAlign w:val="bottom"/>
            <w:hideMark/>
          </w:tcPr>
          <w:p w14:paraId="2F83320F"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Total cost estimates</w:t>
            </w:r>
          </w:p>
        </w:tc>
        <w:tc>
          <w:tcPr>
            <w:tcW w:w="0" w:type="auto"/>
            <w:gridSpan w:val="2"/>
            <w:tcBorders>
              <w:top w:val="single" w:sz="4" w:space="0" w:color="auto"/>
              <w:left w:val="nil"/>
              <w:bottom w:val="single" w:sz="4" w:space="0" w:color="auto"/>
              <w:right w:val="single" w:sz="8" w:space="0" w:color="000000"/>
            </w:tcBorders>
            <w:shd w:val="clear" w:color="000000" w:fill="F2F2F2"/>
            <w:noWrap/>
            <w:vAlign w:val="bottom"/>
            <w:hideMark/>
          </w:tcPr>
          <w:p w14:paraId="572433B4"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Total cost estimates</w:t>
            </w:r>
          </w:p>
        </w:tc>
        <w:tc>
          <w:tcPr>
            <w:tcW w:w="0" w:type="auto"/>
            <w:gridSpan w:val="2"/>
            <w:tcBorders>
              <w:top w:val="single" w:sz="4" w:space="0" w:color="auto"/>
              <w:left w:val="nil"/>
              <w:bottom w:val="single" w:sz="4" w:space="0" w:color="auto"/>
              <w:right w:val="single" w:sz="8" w:space="0" w:color="000000"/>
            </w:tcBorders>
            <w:shd w:val="clear" w:color="000000" w:fill="F2F2F2"/>
            <w:noWrap/>
            <w:vAlign w:val="bottom"/>
            <w:hideMark/>
          </w:tcPr>
          <w:p w14:paraId="22E05A75"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Total cost estimates</w:t>
            </w:r>
          </w:p>
        </w:tc>
      </w:tr>
      <w:tr w:rsidR="00DF4E83" w:rsidRPr="006047CF" w14:paraId="66BCDEF1" w14:textId="77777777" w:rsidTr="00B45E05">
        <w:trPr>
          <w:trHeight w:val="300"/>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1E7131DF"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Total 1+2+3</w:t>
            </w:r>
          </w:p>
        </w:tc>
        <w:tc>
          <w:tcPr>
            <w:tcW w:w="0" w:type="auto"/>
            <w:tcBorders>
              <w:top w:val="nil"/>
              <w:left w:val="nil"/>
              <w:bottom w:val="single" w:sz="4" w:space="0" w:color="auto"/>
              <w:right w:val="single" w:sz="8" w:space="0" w:color="auto"/>
            </w:tcBorders>
            <w:shd w:val="clear" w:color="000000" w:fill="D9D9D9"/>
            <w:noWrap/>
            <w:vAlign w:val="bottom"/>
            <w:hideMark/>
          </w:tcPr>
          <w:p w14:paraId="7793075C"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5 486 200 </w:t>
            </w:r>
          </w:p>
        </w:tc>
        <w:tc>
          <w:tcPr>
            <w:tcW w:w="0" w:type="auto"/>
            <w:tcBorders>
              <w:top w:val="nil"/>
              <w:left w:val="nil"/>
              <w:bottom w:val="single" w:sz="4" w:space="0" w:color="auto"/>
              <w:right w:val="single" w:sz="4" w:space="0" w:color="auto"/>
            </w:tcBorders>
            <w:shd w:val="clear" w:color="000000" w:fill="D9D9D9"/>
            <w:noWrap/>
            <w:vAlign w:val="bottom"/>
            <w:hideMark/>
          </w:tcPr>
          <w:p w14:paraId="5E8E3BF9"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Total 1+2+3</w:t>
            </w:r>
          </w:p>
        </w:tc>
        <w:tc>
          <w:tcPr>
            <w:tcW w:w="0" w:type="auto"/>
            <w:tcBorders>
              <w:top w:val="nil"/>
              <w:left w:val="nil"/>
              <w:bottom w:val="single" w:sz="4" w:space="0" w:color="auto"/>
              <w:right w:val="single" w:sz="8" w:space="0" w:color="auto"/>
            </w:tcBorders>
            <w:shd w:val="clear" w:color="000000" w:fill="D9D9D9"/>
            <w:noWrap/>
            <w:vAlign w:val="bottom"/>
            <w:hideMark/>
          </w:tcPr>
          <w:p w14:paraId="119F9A80"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5 421 767 </w:t>
            </w:r>
          </w:p>
        </w:tc>
        <w:tc>
          <w:tcPr>
            <w:tcW w:w="0" w:type="auto"/>
            <w:tcBorders>
              <w:top w:val="nil"/>
              <w:left w:val="nil"/>
              <w:bottom w:val="single" w:sz="4" w:space="0" w:color="auto"/>
              <w:right w:val="single" w:sz="4" w:space="0" w:color="auto"/>
            </w:tcBorders>
            <w:shd w:val="clear" w:color="000000" w:fill="D9D9D9"/>
            <w:noWrap/>
            <w:vAlign w:val="bottom"/>
            <w:hideMark/>
          </w:tcPr>
          <w:p w14:paraId="32F6C837"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Total 1+2+3</w:t>
            </w:r>
          </w:p>
        </w:tc>
        <w:tc>
          <w:tcPr>
            <w:tcW w:w="0" w:type="auto"/>
            <w:tcBorders>
              <w:top w:val="nil"/>
              <w:left w:val="nil"/>
              <w:bottom w:val="single" w:sz="4" w:space="0" w:color="auto"/>
              <w:right w:val="single" w:sz="8" w:space="0" w:color="auto"/>
            </w:tcBorders>
            <w:shd w:val="clear" w:color="000000" w:fill="D9D9D9"/>
            <w:noWrap/>
            <w:vAlign w:val="bottom"/>
            <w:hideMark/>
          </w:tcPr>
          <w:p w14:paraId="406BA3CC"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3 668 850 </w:t>
            </w:r>
          </w:p>
        </w:tc>
        <w:tc>
          <w:tcPr>
            <w:tcW w:w="0" w:type="auto"/>
            <w:tcBorders>
              <w:top w:val="nil"/>
              <w:left w:val="nil"/>
              <w:bottom w:val="single" w:sz="4" w:space="0" w:color="auto"/>
              <w:right w:val="single" w:sz="4" w:space="0" w:color="auto"/>
            </w:tcBorders>
            <w:shd w:val="clear" w:color="000000" w:fill="D9D9D9"/>
            <w:noWrap/>
            <w:vAlign w:val="bottom"/>
            <w:hideMark/>
          </w:tcPr>
          <w:p w14:paraId="7C779D53"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Total 1+2+3</w:t>
            </w:r>
          </w:p>
        </w:tc>
        <w:tc>
          <w:tcPr>
            <w:tcW w:w="0" w:type="auto"/>
            <w:tcBorders>
              <w:top w:val="nil"/>
              <w:left w:val="nil"/>
              <w:bottom w:val="single" w:sz="4" w:space="0" w:color="auto"/>
              <w:right w:val="single" w:sz="8" w:space="0" w:color="auto"/>
            </w:tcBorders>
            <w:shd w:val="clear" w:color="000000" w:fill="D9D9D9"/>
            <w:noWrap/>
            <w:vAlign w:val="bottom"/>
            <w:hideMark/>
          </w:tcPr>
          <w:p w14:paraId="13DB7FA7"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6 008 850 </w:t>
            </w:r>
          </w:p>
        </w:tc>
      </w:tr>
      <w:tr w:rsidR="00DF4E83" w:rsidRPr="006047CF" w14:paraId="35117637" w14:textId="77777777" w:rsidTr="00B45E05">
        <w:trPr>
          <w:trHeight w:val="300"/>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76C1A302"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 PSC (8%) </w:t>
            </w:r>
          </w:p>
        </w:tc>
        <w:tc>
          <w:tcPr>
            <w:tcW w:w="0" w:type="auto"/>
            <w:tcBorders>
              <w:top w:val="nil"/>
              <w:left w:val="nil"/>
              <w:bottom w:val="single" w:sz="4" w:space="0" w:color="auto"/>
              <w:right w:val="single" w:sz="8" w:space="0" w:color="auto"/>
            </w:tcBorders>
            <w:shd w:val="clear" w:color="000000" w:fill="D9D9D9"/>
            <w:noWrap/>
            <w:vAlign w:val="bottom"/>
            <w:hideMark/>
          </w:tcPr>
          <w:p w14:paraId="7D976D4C"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438 896 </w:t>
            </w:r>
          </w:p>
        </w:tc>
        <w:tc>
          <w:tcPr>
            <w:tcW w:w="0" w:type="auto"/>
            <w:tcBorders>
              <w:top w:val="nil"/>
              <w:left w:val="nil"/>
              <w:bottom w:val="single" w:sz="4" w:space="0" w:color="auto"/>
              <w:right w:val="single" w:sz="4" w:space="0" w:color="auto"/>
            </w:tcBorders>
            <w:shd w:val="clear" w:color="000000" w:fill="D9D9D9"/>
            <w:noWrap/>
            <w:vAlign w:val="bottom"/>
            <w:hideMark/>
          </w:tcPr>
          <w:p w14:paraId="3548FA44"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 PSC (8%) </w:t>
            </w:r>
          </w:p>
        </w:tc>
        <w:tc>
          <w:tcPr>
            <w:tcW w:w="0" w:type="auto"/>
            <w:tcBorders>
              <w:top w:val="nil"/>
              <w:left w:val="nil"/>
              <w:bottom w:val="single" w:sz="4" w:space="0" w:color="auto"/>
              <w:right w:val="single" w:sz="8" w:space="0" w:color="auto"/>
            </w:tcBorders>
            <w:shd w:val="clear" w:color="000000" w:fill="D9D9D9"/>
            <w:noWrap/>
            <w:vAlign w:val="bottom"/>
            <w:hideMark/>
          </w:tcPr>
          <w:p w14:paraId="4BB5CDB5"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433 741 </w:t>
            </w:r>
          </w:p>
        </w:tc>
        <w:tc>
          <w:tcPr>
            <w:tcW w:w="0" w:type="auto"/>
            <w:tcBorders>
              <w:top w:val="nil"/>
              <w:left w:val="nil"/>
              <w:bottom w:val="single" w:sz="4" w:space="0" w:color="auto"/>
              <w:right w:val="single" w:sz="4" w:space="0" w:color="auto"/>
            </w:tcBorders>
            <w:shd w:val="clear" w:color="000000" w:fill="D9D9D9"/>
            <w:noWrap/>
            <w:vAlign w:val="bottom"/>
            <w:hideMark/>
          </w:tcPr>
          <w:p w14:paraId="18A16BC7"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 PSC (8%) </w:t>
            </w:r>
          </w:p>
        </w:tc>
        <w:tc>
          <w:tcPr>
            <w:tcW w:w="0" w:type="auto"/>
            <w:tcBorders>
              <w:top w:val="nil"/>
              <w:left w:val="nil"/>
              <w:bottom w:val="single" w:sz="4" w:space="0" w:color="auto"/>
              <w:right w:val="single" w:sz="8" w:space="0" w:color="auto"/>
            </w:tcBorders>
            <w:shd w:val="clear" w:color="000000" w:fill="D9D9D9"/>
            <w:noWrap/>
            <w:vAlign w:val="bottom"/>
            <w:hideMark/>
          </w:tcPr>
          <w:p w14:paraId="03B06EAA"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293 508 </w:t>
            </w:r>
          </w:p>
        </w:tc>
        <w:tc>
          <w:tcPr>
            <w:tcW w:w="0" w:type="auto"/>
            <w:tcBorders>
              <w:top w:val="nil"/>
              <w:left w:val="nil"/>
              <w:bottom w:val="single" w:sz="4" w:space="0" w:color="auto"/>
              <w:right w:val="single" w:sz="4" w:space="0" w:color="auto"/>
            </w:tcBorders>
            <w:shd w:val="clear" w:color="000000" w:fill="D9D9D9"/>
            <w:noWrap/>
            <w:vAlign w:val="bottom"/>
            <w:hideMark/>
          </w:tcPr>
          <w:p w14:paraId="22921A2B"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 PSC (8%) </w:t>
            </w:r>
          </w:p>
        </w:tc>
        <w:tc>
          <w:tcPr>
            <w:tcW w:w="0" w:type="auto"/>
            <w:tcBorders>
              <w:top w:val="nil"/>
              <w:left w:val="nil"/>
              <w:bottom w:val="single" w:sz="4" w:space="0" w:color="auto"/>
              <w:right w:val="single" w:sz="8" w:space="0" w:color="auto"/>
            </w:tcBorders>
            <w:shd w:val="clear" w:color="000000" w:fill="D9D9D9"/>
            <w:noWrap/>
            <w:vAlign w:val="bottom"/>
            <w:hideMark/>
          </w:tcPr>
          <w:p w14:paraId="5A02B61E"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480 708 </w:t>
            </w:r>
          </w:p>
        </w:tc>
      </w:tr>
      <w:tr w:rsidR="00DF4E83" w:rsidRPr="006047CF" w14:paraId="2E2B7E54" w14:textId="77777777" w:rsidTr="00B45E05">
        <w:trPr>
          <w:trHeight w:val="300"/>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79F0E33C"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 Capital reserve </w:t>
            </w:r>
          </w:p>
        </w:tc>
        <w:tc>
          <w:tcPr>
            <w:tcW w:w="0" w:type="auto"/>
            <w:tcBorders>
              <w:top w:val="nil"/>
              <w:left w:val="nil"/>
              <w:bottom w:val="single" w:sz="4" w:space="0" w:color="auto"/>
              <w:right w:val="single" w:sz="4" w:space="0" w:color="auto"/>
            </w:tcBorders>
            <w:shd w:val="clear" w:color="000000" w:fill="D9D9D9"/>
            <w:noWrap/>
            <w:vAlign w:val="bottom"/>
            <w:hideMark/>
          </w:tcPr>
          <w:p w14:paraId="294A6B09"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(925 096)</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26F90406"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 Capital reserve </w:t>
            </w:r>
          </w:p>
        </w:tc>
        <w:tc>
          <w:tcPr>
            <w:tcW w:w="0" w:type="auto"/>
            <w:tcBorders>
              <w:top w:val="nil"/>
              <w:left w:val="nil"/>
              <w:bottom w:val="single" w:sz="4" w:space="0" w:color="auto"/>
              <w:right w:val="single" w:sz="8" w:space="0" w:color="auto"/>
            </w:tcBorders>
            <w:shd w:val="clear" w:color="000000" w:fill="D9D9D9"/>
            <w:noWrap/>
            <w:vAlign w:val="bottom"/>
            <w:hideMark/>
          </w:tcPr>
          <w:p w14:paraId="3A1C2628"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925 096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64F0AD69"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 Capital reserve </w:t>
            </w:r>
          </w:p>
        </w:tc>
        <w:tc>
          <w:tcPr>
            <w:tcW w:w="0" w:type="auto"/>
            <w:tcBorders>
              <w:top w:val="nil"/>
              <w:left w:val="nil"/>
              <w:bottom w:val="single" w:sz="4" w:space="0" w:color="auto"/>
              <w:right w:val="single" w:sz="8" w:space="0" w:color="auto"/>
            </w:tcBorders>
            <w:shd w:val="clear" w:color="000000" w:fill="D9D9D9"/>
            <w:noWrap/>
            <w:vAlign w:val="bottom"/>
            <w:hideMark/>
          </w:tcPr>
          <w:p w14:paraId="00399008"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3B573230"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 Capital reserve </w:t>
            </w:r>
          </w:p>
        </w:tc>
        <w:tc>
          <w:tcPr>
            <w:tcW w:w="0" w:type="auto"/>
            <w:tcBorders>
              <w:top w:val="nil"/>
              <w:left w:val="nil"/>
              <w:bottom w:val="single" w:sz="4" w:space="0" w:color="auto"/>
              <w:right w:val="single" w:sz="8" w:space="0" w:color="auto"/>
            </w:tcBorders>
            <w:shd w:val="clear" w:color="000000" w:fill="D9D9D9"/>
            <w:noWrap/>
            <w:vAlign w:val="bottom"/>
            <w:hideMark/>
          </w:tcPr>
          <w:p w14:paraId="1B2D2685"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093E6708" w14:textId="77777777" w:rsidTr="00B45E05">
        <w:trPr>
          <w:trHeight w:val="330"/>
          <w:jc w:val="right"/>
        </w:trPr>
        <w:tc>
          <w:tcPr>
            <w:tcW w:w="0" w:type="auto"/>
            <w:tcBorders>
              <w:top w:val="nil"/>
              <w:left w:val="single" w:sz="8" w:space="0" w:color="auto"/>
              <w:bottom w:val="single" w:sz="8" w:space="0" w:color="auto"/>
              <w:right w:val="single" w:sz="4" w:space="0" w:color="auto"/>
            </w:tcBorders>
            <w:shd w:val="clear" w:color="000000" w:fill="D9D9D9"/>
            <w:noWrap/>
            <w:vAlign w:val="bottom"/>
            <w:hideMark/>
          </w:tcPr>
          <w:p w14:paraId="559A3754" w14:textId="77777777" w:rsidR="005037BE" w:rsidRPr="006047CF" w:rsidRDefault="005037BE" w:rsidP="00B45E05">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 Total </w:t>
            </w:r>
          </w:p>
        </w:tc>
        <w:tc>
          <w:tcPr>
            <w:tcW w:w="0" w:type="auto"/>
            <w:tcBorders>
              <w:top w:val="nil"/>
              <w:left w:val="nil"/>
              <w:bottom w:val="single" w:sz="8" w:space="0" w:color="auto"/>
              <w:right w:val="single" w:sz="8" w:space="0" w:color="auto"/>
            </w:tcBorders>
            <w:shd w:val="clear" w:color="000000" w:fill="D9D9D9"/>
            <w:noWrap/>
            <w:vAlign w:val="bottom"/>
            <w:hideMark/>
          </w:tcPr>
          <w:p w14:paraId="1849710D" w14:textId="77777777" w:rsidR="005037BE" w:rsidRPr="006047CF" w:rsidRDefault="005037BE" w:rsidP="00097531">
            <w:pPr>
              <w:spacing w:before="20" w:after="40"/>
              <w:jc w:val="right"/>
              <w:rPr>
                <w:rFonts w:eastAsia="Times New Roman"/>
                <w:b/>
                <w:bCs/>
                <w:color w:val="000000" w:themeColor="text1"/>
                <w:sz w:val="18"/>
                <w:szCs w:val="18"/>
                <w:lang w:eastAsia="en-GB"/>
              </w:rPr>
            </w:pPr>
            <w:r w:rsidRPr="006047CF">
              <w:rPr>
                <w:rFonts w:eastAsia="Times New Roman"/>
                <w:b/>
                <w:bCs/>
                <w:color w:val="000000" w:themeColor="text1"/>
                <w:sz w:val="18"/>
                <w:szCs w:val="18"/>
                <w:lang w:eastAsia="en-GB"/>
              </w:rPr>
              <w:t xml:space="preserve">5 000 000 </w:t>
            </w:r>
          </w:p>
        </w:tc>
        <w:tc>
          <w:tcPr>
            <w:tcW w:w="0" w:type="auto"/>
            <w:tcBorders>
              <w:top w:val="nil"/>
              <w:left w:val="nil"/>
              <w:bottom w:val="single" w:sz="8" w:space="0" w:color="auto"/>
              <w:right w:val="single" w:sz="4" w:space="0" w:color="auto"/>
            </w:tcBorders>
            <w:shd w:val="clear" w:color="000000" w:fill="D9D9D9"/>
            <w:noWrap/>
            <w:vAlign w:val="bottom"/>
            <w:hideMark/>
          </w:tcPr>
          <w:p w14:paraId="5482C9E7" w14:textId="77777777" w:rsidR="005037BE" w:rsidRPr="006047CF" w:rsidRDefault="005037BE" w:rsidP="00B45E05">
            <w:pPr>
              <w:spacing w:before="20" w:after="40"/>
              <w:rPr>
                <w:rFonts w:eastAsia="Times New Roman"/>
                <w:b/>
                <w:bCs/>
                <w:color w:val="000000" w:themeColor="text1"/>
                <w:sz w:val="18"/>
                <w:szCs w:val="18"/>
                <w:lang w:eastAsia="en-GB"/>
              </w:rPr>
            </w:pPr>
            <w:r w:rsidRPr="006047CF">
              <w:rPr>
                <w:rFonts w:eastAsia="Times New Roman"/>
                <w:b/>
                <w:bCs/>
                <w:color w:val="000000" w:themeColor="text1"/>
                <w:sz w:val="18"/>
                <w:szCs w:val="18"/>
                <w:lang w:eastAsia="en-GB"/>
              </w:rPr>
              <w:t xml:space="preserve"> Total </w:t>
            </w:r>
          </w:p>
        </w:tc>
        <w:tc>
          <w:tcPr>
            <w:tcW w:w="0" w:type="auto"/>
            <w:tcBorders>
              <w:top w:val="nil"/>
              <w:left w:val="nil"/>
              <w:bottom w:val="single" w:sz="8" w:space="0" w:color="auto"/>
              <w:right w:val="single" w:sz="8" w:space="0" w:color="auto"/>
            </w:tcBorders>
            <w:shd w:val="clear" w:color="000000" w:fill="D9D9D9"/>
            <w:noWrap/>
            <w:vAlign w:val="bottom"/>
            <w:hideMark/>
          </w:tcPr>
          <w:p w14:paraId="38887604" w14:textId="7777777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6 780 604 </w:t>
            </w:r>
          </w:p>
        </w:tc>
        <w:tc>
          <w:tcPr>
            <w:tcW w:w="0" w:type="auto"/>
            <w:tcBorders>
              <w:top w:val="nil"/>
              <w:left w:val="nil"/>
              <w:bottom w:val="single" w:sz="8" w:space="0" w:color="auto"/>
              <w:right w:val="single" w:sz="4" w:space="0" w:color="auto"/>
            </w:tcBorders>
            <w:shd w:val="clear" w:color="000000" w:fill="D9D9D9"/>
            <w:noWrap/>
            <w:vAlign w:val="bottom"/>
            <w:hideMark/>
          </w:tcPr>
          <w:p w14:paraId="66243BC9" w14:textId="77777777" w:rsidR="005037BE" w:rsidRPr="006047CF" w:rsidRDefault="005037BE" w:rsidP="00B45E05">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 Total </w:t>
            </w:r>
          </w:p>
        </w:tc>
        <w:tc>
          <w:tcPr>
            <w:tcW w:w="0" w:type="auto"/>
            <w:tcBorders>
              <w:top w:val="nil"/>
              <w:left w:val="nil"/>
              <w:bottom w:val="single" w:sz="8" w:space="0" w:color="auto"/>
              <w:right w:val="single" w:sz="8" w:space="0" w:color="auto"/>
            </w:tcBorders>
            <w:shd w:val="clear" w:color="000000" w:fill="D9D9D9"/>
            <w:noWrap/>
            <w:vAlign w:val="bottom"/>
            <w:hideMark/>
          </w:tcPr>
          <w:p w14:paraId="1716810A" w14:textId="7777777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3 962 358 </w:t>
            </w:r>
          </w:p>
        </w:tc>
        <w:tc>
          <w:tcPr>
            <w:tcW w:w="0" w:type="auto"/>
            <w:tcBorders>
              <w:top w:val="nil"/>
              <w:left w:val="nil"/>
              <w:bottom w:val="single" w:sz="8" w:space="0" w:color="auto"/>
              <w:right w:val="single" w:sz="4" w:space="0" w:color="auto"/>
            </w:tcBorders>
            <w:shd w:val="clear" w:color="000000" w:fill="D9D9D9"/>
            <w:noWrap/>
            <w:vAlign w:val="bottom"/>
            <w:hideMark/>
          </w:tcPr>
          <w:p w14:paraId="55610924" w14:textId="77777777" w:rsidR="005037BE" w:rsidRPr="006047CF" w:rsidRDefault="005037BE" w:rsidP="00B45E05">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 xml:space="preserve"> Total </w:t>
            </w:r>
          </w:p>
        </w:tc>
        <w:tc>
          <w:tcPr>
            <w:tcW w:w="0" w:type="auto"/>
            <w:tcBorders>
              <w:top w:val="nil"/>
              <w:left w:val="nil"/>
              <w:bottom w:val="single" w:sz="8" w:space="0" w:color="auto"/>
              <w:right w:val="single" w:sz="8" w:space="0" w:color="auto"/>
            </w:tcBorders>
            <w:shd w:val="clear" w:color="000000" w:fill="D9D9D9"/>
            <w:noWrap/>
            <w:vAlign w:val="bottom"/>
            <w:hideMark/>
          </w:tcPr>
          <w:p w14:paraId="06A87FE0" w14:textId="77777777"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 xml:space="preserve">6 489 558 </w:t>
            </w:r>
          </w:p>
        </w:tc>
      </w:tr>
      <w:tr w:rsidR="005037BE" w:rsidRPr="006047CF" w14:paraId="18ACB0E5" w14:textId="77777777" w:rsidTr="00097531">
        <w:trPr>
          <w:trHeight w:val="109"/>
          <w:jc w:val="right"/>
        </w:trPr>
        <w:tc>
          <w:tcPr>
            <w:tcW w:w="0" w:type="auto"/>
            <w:tcBorders>
              <w:top w:val="nil"/>
              <w:left w:val="nil"/>
              <w:bottom w:val="nil"/>
              <w:right w:val="nil"/>
            </w:tcBorders>
            <w:shd w:val="clear" w:color="000000" w:fill="E2EFDA"/>
            <w:noWrap/>
            <w:vAlign w:val="bottom"/>
            <w:hideMark/>
          </w:tcPr>
          <w:p w14:paraId="3A03494A" w14:textId="77777777" w:rsidR="005037BE" w:rsidRPr="006047CF" w:rsidRDefault="005037BE" w:rsidP="00B45E0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nil"/>
              <w:right w:val="nil"/>
            </w:tcBorders>
            <w:shd w:val="clear" w:color="000000" w:fill="E2EFDA"/>
            <w:noWrap/>
            <w:vAlign w:val="bottom"/>
            <w:hideMark/>
          </w:tcPr>
          <w:p w14:paraId="2B1F7C3E" w14:textId="77777777" w:rsidR="005037BE" w:rsidRPr="006047CF" w:rsidRDefault="005037BE" w:rsidP="00B45E0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nil"/>
              <w:right w:val="nil"/>
            </w:tcBorders>
            <w:shd w:val="clear" w:color="000000" w:fill="E2EFDA"/>
            <w:noWrap/>
            <w:vAlign w:val="bottom"/>
            <w:hideMark/>
          </w:tcPr>
          <w:p w14:paraId="71EE20A0" w14:textId="77777777" w:rsidR="005037BE" w:rsidRPr="006047CF" w:rsidRDefault="005037BE" w:rsidP="00B45E0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nil"/>
              <w:right w:val="nil"/>
            </w:tcBorders>
            <w:shd w:val="clear" w:color="000000" w:fill="DDEBF7"/>
            <w:noWrap/>
            <w:vAlign w:val="bottom"/>
            <w:hideMark/>
          </w:tcPr>
          <w:p w14:paraId="57668C9D" w14:textId="77777777" w:rsidR="005037BE" w:rsidRPr="006047CF" w:rsidRDefault="005037BE" w:rsidP="00B45E0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nil"/>
              <w:right w:val="nil"/>
            </w:tcBorders>
            <w:shd w:val="clear" w:color="000000" w:fill="DDEBF7"/>
            <w:noWrap/>
            <w:vAlign w:val="bottom"/>
            <w:hideMark/>
          </w:tcPr>
          <w:p w14:paraId="142D51DB" w14:textId="77777777" w:rsidR="005037BE" w:rsidRPr="006047CF" w:rsidRDefault="005037BE" w:rsidP="00B45E0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nil"/>
              <w:right w:val="nil"/>
            </w:tcBorders>
            <w:shd w:val="clear" w:color="000000" w:fill="DDEBF7"/>
            <w:noWrap/>
            <w:vAlign w:val="bottom"/>
            <w:hideMark/>
          </w:tcPr>
          <w:p w14:paraId="29AA0AD6" w14:textId="77777777" w:rsidR="005037BE" w:rsidRPr="006047CF" w:rsidRDefault="005037BE" w:rsidP="00B45E0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nil"/>
              <w:right w:val="nil"/>
            </w:tcBorders>
            <w:shd w:val="clear" w:color="000000" w:fill="DDEBF7"/>
            <w:noWrap/>
            <w:vAlign w:val="bottom"/>
            <w:hideMark/>
          </w:tcPr>
          <w:p w14:paraId="7B6E8A22" w14:textId="77777777" w:rsidR="005037BE" w:rsidRPr="006047CF" w:rsidRDefault="005037BE" w:rsidP="00B45E0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nil"/>
              <w:right w:val="nil"/>
            </w:tcBorders>
            <w:shd w:val="clear" w:color="000000" w:fill="DDEBF7"/>
            <w:noWrap/>
            <w:vAlign w:val="bottom"/>
            <w:hideMark/>
          </w:tcPr>
          <w:p w14:paraId="5AB624C0" w14:textId="77777777" w:rsidR="005037BE" w:rsidRPr="006047CF" w:rsidRDefault="005037BE" w:rsidP="00B45E0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39233C6F" w14:textId="77777777" w:rsidTr="00097531">
        <w:trPr>
          <w:trHeight w:val="315"/>
          <w:jc w:val="right"/>
        </w:trPr>
        <w:tc>
          <w:tcPr>
            <w:tcW w:w="0" w:type="auto"/>
            <w:gridSpan w:val="4"/>
            <w:tcBorders>
              <w:top w:val="nil"/>
              <w:left w:val="nil"/>
              <w:bottom w:val="nil"/>
              <w:right w:val="nil"/>
            </w:tcBorders>
            <w:shd w:val="clear" w:color="000000" w:fill="E2EFDA"/>
            <w:noWrap/>
            <w:vAlign w:val="bottom"/>
            <w:hideMark/>
          </w:tcPr>
          <w:p w14:paraId="340AFE2F" w14:textId="77777777" w:rsidR="005037BE" w:rsidRPr="006047CF" w:rsidRDefault="005037BE" w:rsidP="00B45E05">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Summary of estimated costs for work programme</w:t>
            </w:r>
          </w:p>
        </w:tc>
        <w:tc>
          <w:tcPr>
            <w:tcW w:w="0" w:type="auto"/>
            <w:tcBorders>
              <w:top w:val="nil"/>
              <w:left w:val="nil"/>
              <w:bottom w:val="nil"/>
              <w:right w:val="nil"/>
            </w:tcBorders>
            <w:shd w:val="clear" w:color="000000" w:fill="DDEBF7"/>
            <w:noWrap/>
            <w:vAlign w:val="bottom"/>
            <w:hideMark/>
          </w:tcPr>
          <w:p w14:paraId="24C6255F"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nil"/>
              <w:right w:val="nil"/>
            </w:tcBorders>
            <w:shd w:val="clear" w:color="000000" w:fill="DDEBF7"/>
            <w:noWrap/>
            <w:vAlign w:val="bottom"/>
            <w:hideMark/>
          </w:tcPr>
          <w:p w14:paraId="60946E40"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nil"/>
              <w:right w:val="nil"/>
            </w:tcBorders>
            <w:shd w:val="clear" w:color="000000" w:fill="DDEBF7"/>
            <w:noWrap/>
            <w:vAlign w:val="bottom"/>
            <w:hideMark/>
          </w:tcPr>
          <w:p w14:paraId="395664B1"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nil"/>
              <w:right w:val="nil"/>
            </w:tcBorders>
            <w:shd w:val="clear" w:color="000000" w:fill="DDEBF7"/>
            <w:noWrap/>
            <w:vAlign w:val="bottom"/>
            <w:hideMark/>
          </w:tcPr>
          <w:p w14:paraId="4261B32A"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5037BE" w:rsidRPr="006047CF" w14:paraId="1066DD7F" w14:textId="77777777" w:rsidTr="00097531">
        <w:trPr>
          <w:trHeight w:val="300"/>
          <w:jc w:val="right"/>
        </w:trPr>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17D23090"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Work programme elements</w:t>
            </w:r>
          </w:p>
        </w:tc>
        <w:tc>
          <w:tcPr>
            <w:tcW w:w="0" w:type="auto"/>
            <w:gridSpan w:val="2"/>
            <w:tcBorders>
              <w:top w:val="single" w:sz="8" w:space="0" w:color="auto"/>
              <w:left w:val="nil"/>
              <w:bottom w:val="single" w:sz="4" w:space="0" w:color="auto"/>
              <w:right w:val="single" w:sz="8" w:space="0" w:color="000000"/>
            </w:tcBorders>
            <w:shd w:val="clear" w:color="auto" w:fill="auto"/>
            <w:noWrap/>
            <w:vAlign w:val="bottom"/>
            <w:hideMark/>
          </w:tcPr>
          <w:p w14:paraId="759DCDAA"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Work programme elements</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41E7EC4B"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Work programme elements</w:t>
            </w:r>
          </w:p>
        </w:tc>
        <w:tc>
          <w:tcPr>
            <w:tcW w:w="0" w:type="auto"/>
            <w:gridSpan w:val="2"/>
            <w:tcBorders>
              <w:top w:val="single" w:sz="8" w:space="0" w:color="auto"/>
              <w:left w:val="nil"/>
              <w:bottom w:val="single" w:sz="4" w:space="0" w:color="auto"/>
              <w:right w:val="single" w:sz="8" w:space="0" w:color="000000"/>
            </w:tcBorders>
            <w:shd w:val="clear" w:color="auto" w:fill="auto"/>
            <w:noWrap/>
            <w:vAlign w:val="bottom"/>
            <w:hideMark/>
          </w:tcPr>
          <w:p w14:paraId="7960C4B2" w14:textId="77777777" w:rsidR="005037BE" w:rsidRPr="006047CF" w:rsidRDefault="005037BE" w:rsidP="00B45E0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Work programme elements</w:t>
            </w:r>
          </w:p>
        </w:tc>
      </w:tr>
      <w:tr w:rsidR="00DF4E83" w:rsidRPr="006047CF" w14:paraId="66FECB46" w14:textId="77777777" w:rsidTr="00B125DF">
        <w:trPr>
          <w:trHeight w:val="495"/>
          <w:jc w:val="right"/>
        </w:trPr>
        <w:tc>
          <w:tcPr>
            <w:tcW w:w="0" w:type="auto"/>
            <w:tcBorders>
              <w:top w:val="nil"/>
              <w:left w:val="single" w:sz="8" w:space="0" w:color="auto"/>
              <w:bottom w:val="single" w:sz="4" w:space="0" w:color="auto"/>
              <w:right w:val="single" w:sz="4" w:space="0" w:color="auto"/>
            </w:tcBorders>
            <w:shd w:val="clear" w:color="000000" w:fill="E2EFDA"/>
            <w:vAlign w:val="bottom"/>
            <w:hideMark/>
          </w:tcPr>
          <w:p w14:paraId="554C1C4A"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Knowledge and data TSU</w:t>
            </w:r>
          </w:p>
        </w:tc>
        <w:tc>
          <w:tcPr>
            <w:tcW w:w="0" w:type="auto"/>
            <w:tcBorders>
              <w:top w:val="nil"/>
              <w:left w:val="nil"/>
              <w:bottom w:val="single" w:sz="4" w:space="0" w:color="auto"/>
              <w:right w:val="single" w:sz="8" w:space="0" w:color="auto"/>
            </w:tcBorders>
            <w:shd w:val="clear" w:color="000000" w:fill="E2EFDA"/>
            <w:noWrap/>
            <w:vAlign w:val="bottom"/>
            <w:hideMark/>
          </w:tcPr>
          <w:p w14:paraId="63E623D7"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sz w:val="18"/>
                <w:szCs w:val="18"/>
                <w:lang w:eastAsia="en-GB"/>
              </w:rPr>
              <w:t>–</w:t>
            </w:r>
          </w:p>
        </w:tc>
        <w:tc>
          <w:tcPr>
            <w:tcW w:w="0" w:type="auto"/>
            <w:tcBorders>
              <w:top w:val="nil"/>
              <w:left w:val="single" w:sz="8" w:space="0" w:color="auto"/>
              <w:bottom w:val="single" w:sz="4" w:space="0" w:color="auto"/>
              <w:right w:val="single" w:sz="4" w:space="0" w:color="auto"/>
            </w:tcBorders>
            <w:shd w:val="clear" w:color="000000" w:fill="E2EFDA"/>
            <w:vAlign w:val="bottom"/>
            <w:hideMark/>
          </w:tcPr>
          <w:p w14:paraId="0EF9CA99"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Knowledge and data TSU</w:t>
            </w:r>
          </w:p>
        </w:tc>
        <w:tc>
          <w:tcPr>
            <w:tcW w:w="0" w:type="auto"/>
            <w:tcBorders>
              <w:top w:val="nil"/>
              <w:left w:val="nil"/>
              <w:bottom w:val="single" w:sz="4" w:space="0" w:color="auto"/>
              <w:right w:val="nil"/>
            </w:tcBorders>
            <w:shd w:val="clear" w:color="000000" w:fill="E2EFDA"/>
            <w:noWrap/>
            <w:vAlign w:val="bottom"/>
            <w:hideMark/>
          </w:tcPr>
          <w:p w14:paraId="1FDDFABE"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sz w:val="18"/>
                <w:szCs w:val="18"/>
                <w:lang w:eastAsia="en-GB"/>
              </w:rPr>
              <w:t>–</w:t>
            </w:r>
          </w:p>
        </w:tc>
        <w:tc>
          <w:tcPr>
            <w:tcW w:w="0" w:type="auto"/>
            <w:tcBorders>
              <w:top w:val="nil"/>
              <w:left w:val="single" w:sz="8" w:space="0" w:color="auto"/>
              <w:bottom w:val="single" w:sz="4" w:space="0" w:color="auto"/>
              <w:right w:val="single" w:sz="4" w:space="0" w:color="auto"/>
            </w:tcBorders>
            <w:shd w:val="clear" w:color="000000" w:fill="E2EFDA"/>
            <w:vAlign w:val="bottom"/>
            <w:hideMark/>
          </w:tcPr>
          <w:p w14:paraId="21E9167A"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No.1 of pending assessments (2nd year)</w:t>
            </w:r>
          </w:p>
        </w:tc>
        <w:tc>
          <w:tcPr>
            <w:tcW w:w="0" w:type="auto"/>
            <w:tcBorders>
              <w:top w:val="nil"/>
              <w:left w:val="nil"/>
              <w:bottom w:val="single" w:sz="4" w:space="0" w:color="auto"/>
              <w:right w:val="single" w:sz="8" w:space="0" w:color="auto"/>
            </w:tcBorders>
            <w:shd w:val="clear" w:color="000000" w:fill="E2EFDA"/>
            <w:noWrap/>
            <w:vAlign w:val="bottom"/>
            <w:hideMark/>
          </w:tcPr>
          <w:p w14:paraId="06101CCB"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395 000 </w:t>
            </w:r>
          </w:p>
        </w:tc>
        <w:tc>
          <w:tcPr>
            <w:tcW w:w="0" w:type="auto"/>
            <w:tcBorders>
              <w:top w:val="nil"/>
              <w:left w:val="nil"/>
              <w:bottom w:val="single" w:sz="4" w:space="0" w:color="auto"/>
              <w:right w:val="single" w:sz="4" w:space="0" w:color="auto"/>
            </w:tcBorders>
            <w:shd w:val="clear" w:color="000000" w:fill="E2EFDA"/>
            <w:vAlign w:val="bottom"/>
            <w:hideMark/>
          </w:tcPr>
          <w:p w14:paraId="332D3C63"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No.1 of pending assessments (3rd year)</w:t>
            </w:r>
          </w:p>
        </w:tc>
        <w:tc>
          <w:tcPr>
            <w:tcW w:w="0" w:type="auto"/>
            <w:tcBorders>
              <w:top w:val="nil"/>
              <w:left w:val="nil"/>
              <w:bottom w:val="single" w:sz="4" w:space="0" w:color="auto"/>
              <w:right w:val="single" w:sz="8" w:space="0" w:color="auto"/>
            </w:tcBorders>
            <w:shd w:val="clear" w:color="000000" w:fill="E2EFDA"/>
            <w:noWrap/>
            <w:vAlign w:val="bottom"/>
            <w:hideMark/>
          </w:tcPr>
          <w:p w14:paraId="697274FC"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675 000 </w:t>
            </w:r>
          </w:p>
        </w:tc>
      </w:tr>
      <w:tr w:rsidR="00DF4E83" w:rsidRPr="006047CF" w14:paraId="1D2BF8C6" w14:textId="77777777" w:rsidTr="00B125DF">
        <w:trPr>
          <w:trHeight w:val="495"/>
          <w:jc w:val="right"/>
        </w:trPr>
        <w:tc>
          <w:tcPr>
            <w:tcW w:w="0" w:type="auto"/>
            <w:tcBorders>
              <w:top w:val="nil"/>
              <w:left w:val="single" w:sz="8" w:space="0" w:color="auto"/>
              <w:bottom w:val="single" w:sz="4" w:space="0" w:color="auto"/>
              <w:right w:val="single" w:sz="4" w:space="0" w:color="auto"/>
            </w:tcBorders>
            <w:shd w:val="clear" w:color="000000" w:fill="E2EFDA"/>
            <w:vAlign w:val="bottom"/>
            <w:hideMark/>
          </w:tcPr>
          <w:p w14:paraId="57C93391"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Regional assessment TSUs</w:t>
            </w:r>
          </w:p>
        </w:tc>
        <w:tc>
          <w:tcPr>
            <w:tcW w:w="0" w:type="auto"/>
            <w:tcBorders>
              <w:top w:val="nil"/>
              <w:left w:val="nil"/>
              <w:bottom w:val="single" w:sz="4" w:space="0" w:color="auto"/>
              <w:right w:val="single" w:sz="8" w:space="0" w:color="auto"/>
            </w:tcBorders>
            <w:shd w:val="clear" w:color="000000" w:fill="E2EFDA"/>
            <w:noWrap/>
            <w:vAlign w:val="bottom"/>
            <w:hideMark/>
          </w:tcPr>
          <w:p w14:paraId="5CCC142C"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150 000 </w:t>
            </w:r>
          </w:p>
        </w:tc>
        <w:tc>
          <w:tcPr>
            <w:tcW w:w="0" w:type="auto"/>
            <w:tcBorders>
              <w:top w:val="nil"/>
              <w:left w:val="nil"/>
              <w:bottom w:val="single" w:sz="4" w:space="0" w:color="auto"/>
              <w:right w:val="single" w:sz="4" w:space="0" w:color="auto"/>
            </w:tcBorders>
            <w:shd w:val="clear" w:color="000000" w:fill="E2EFDA"/>
            <w:vAlign w:val="bottom"/>
            <w:hideMark/>
          </w:tcPr>
          <w:p w14:paraId="1C2EB54D"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Global assessment TSU</w:t>
            </w:r>
          </w:p>
        </w:tc>
        <w:tc>
          <w:tcPr>
            <w:tcW w:w="0" w:type="auto"/>
            <w:tcBorders>
              <w:top w:val="nil"/>
              <w:left w:val="nil"/>
              <w:bottom w:val="single" w:sz="4" w:space="0" w:color="auto"/>
              <w:right w:val="nil"/>
            </w:tcBorders>
            <w:shd w:val="clear" w:color="000000" w:fill="E2EFDA"/>
            <w:noWrap/>
            <w:vAlign w:val="bottom"/>
            <w:hideMark/>
          </w:tcPr>
          <w:p w14:paraId="46EE123B"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80 000 </w:t>
            </w:r>
          </w:p>
        </w:tc>
        <w:tc>
          <w:tcPr>
            <w:tcW w:w="0" w:type="auto"/>
            <w:tcBorders>
              <w:top w:val="nil"/>
              <w:left w:val="single" w:sz="8" w:space="0" w:color="auto"/>
              <w:bottom w:val="single" w:sz="4" w:space="0" w:color="auto"/>
              <w:right w:val="single" w:sz="4" w:space="0" w:color="auto"/>
            </w:tcBorders>
            <w:shd w:val="clear" w:color="000000" w:fill="E2EFDA"/>
            <w:vAlign w:val="bottom"/>
            <w:hideMark/>
          </w:tcPr>
          <w:p w14:paraId="363E314F"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No.2 of pending assessments (2nd year)</w:t>
            </w:r>
          </w:p>
        </w:tc>
        <w:tc>
          <w:tcPr>
            <w:tcW w:w="0" w:type="auto"/>
            <w:tcBorders>
              <w:top w:val="nil"/>
              <w:left w:val="nil"/>
              <w:bottom w:val="single" w:sz="4" w:space="0" w:color="auto"/>
              <w:right w:val="single" w:sz="8" w:space="0" w:color="auto"/>
            </w:tcBorders>
            <w:shd w:val="clear" w:color="000000" w:fill="E2EFDA"/>
            <w:noWrap/>
            <w:vAlign w:val="bottom"/>
            <w:hideMark/>
          </w:tcPr>
          <w:p w14:paraId="0AF66F4E"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395 000 </w:t>
            </w:r>
          </w:p>
        </w:tc>
        <w:tc>
          <w:tcPr>
            <w:tcW w:w="0" w:type="auto"/>
            <w:tcBorders>
              <w:top w:val="nil"/>
              <w:left w:val="nil"/>
              <w:bottom w:val="single" w:sz="4" w:space="0" w:color="auto"/>
              <w:right w:val="single" w:sz="4" w:space="0" w:color="auto"/>
            </w:tcBorders>
            <w:shd w:val="clear" w:color="000000" w:fill="E2EFDA"/>
            <w:vAlign w:val="bottom"/>
            <w:hideMark/>
          </w:tcPr>
          <w:p w14:paraId="2B18C161"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No.2 of pending assessments (3rd year)</w:t>
            </w:r>
          </w:p>
        </w:tc>
        <w:tc>
          <w:tcPr>
            <w:tcW w:w="0" w:type="auto"/>
            <w:tcBorders>
              <w:top w:val="nil"/>
              <w:left w:val="nil"/>
              <w:bottom w:val="single" w:sz="4" w:space="0" w:color="auto"/>
              <w:right w:val="single" w:sz="8" w:space="0" w:color="auto"/>
            </w:tcBorders>
            <w:shd w:val="clear" w:color="000000" w:fill="E2EFDA"/>
            <w:noWrap/>
            <w:vAlign w:val="bottom"/>
            <w:hideMark/>
          </w:tcPr>
          <w:p w14:paraId="6FBF68FF"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675 000 </w:t>
            </w:r>
          </w:p>
        </w:tc>
      </w:tr>
      <w:tr w:rsidR="00DF4E83" w:rsidRPr="006047CF" w14:paraId="76CD02EC" w14:textId="77777777" w:rsidTr="00B125DF">
        <w:trPr>
          <w:trHeight w:val="495"/>
          <w:jc w:val="right"/>
        </w:trPr>
        <w:tc>
          <w:tcPr>
            <w:tcW w:w="0" w:type="auto"/>
            <w:tcBorders>
              <w:top w:val="nil"/>
              <w:left w:val="single" w:sz="8" w:space="0" w:color="auto"/>
              <w:bottom w:val="single" w:sz="4" w:space="0" w:color="auto"/>
              <w:right w:val="single" w:sz="4" w:space="0" w:color="auto"/>
            </w:tcBorders>
            <w:shd w:val="clear" w:color="000000" w:fill="E2EFDA"/>
            <w:hideMark/>
          </w:tcPr>
          <w:p w14:paraId="3AF37A67"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Bringing regional assessment authors to IPBES-6</w:t>
            </w:r>
          </w:p>
        </w:tc>
        <w:tc>
          <w:tcPr>
            <w:tcW w:w="0" w:type="auto"/>
            <w:tcBorders>
              <w:top w:val="nil"/>
              <w:left w:val="nil"/>
              <w:bottom w:val="single" w:sz="4" w:space="0" w:color="auto"/>
              <w:right w:val="single" w:sz="8" w:space="0" w:color="auto"/>
            </w:tcBorders>
            <w:shd w:val="clear" w:color="000000" w:fill="E2EFDA"/>
            <w:noWrap/>
            <w:vAlign w:val="bottom"/>
            <w:hideMark/>
          </w:tcPr>
          <w:p w14:paraId="29AB9D48"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135 000 </w:t>
            </w:r>
          </w:p>
        </w:tc>
        <w:tc>
          <w:tcPr>
            <w:tcW w:w="0" w:type="auto"/>
            <w:tcBorders>
              <w:top w:val="nil"/>
              <w:left w:val="nil"/>
              <w:bottom w:val="single" w:sz="4" w:space="0" w:color="auto"/>
              <w:right w:val="single" w:sz="4" w:space="0" w:color="auto"/>
            </w:tcBorders>
            <w:shd w:val="clear" w:color="000000" w:fill="E2EFDA"/>
            <w:vAlign w:val="bottom"/>
            <w:hideMark/>
          </w:tcPr>
          <w:p w14:paraId="37BDA128"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Bringing global assessment authors to IPBES-7</w:t>
            </w:r>
          </w:p>
        </w:tc>
        <w:tc>
          <w:tcPr>
            <w:tcW w:w="0" w:type="auto"/>
            <w:tcBorders>
              <w:top w:val="nil"/>
              <w:left w:val="nil"/>
              <w:bottom w:val="single" w:sz="4" w:space="0" w:color="auto"/>
              <w:right w:val="nil"/>
            </w:tcBorders>
            <w:shd w:val="clear" w:color="000000" w:fill="E2EFDA"/>
            <w:noWrap/>
            <w:vAlign w:val="bottom"/>
            <w:hideMark/>
          </w:tcPr>
          <w:p w14:paraId="00DC58BF"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33 750 </w:t>
            </w:r>
          </w:p>
        </w:tc>
        <w:tc>
          <w:tcPr>
            <w:tcW w:w="0" w:type="auto"/>
            <w:tcBorders>
              <w:top w:val="nil"/>
              <w:left w:val="single" w:sz="8" w:space="0" w:color="auto"/>
              <w:bottom w:val="single" w:sz="4" w:space="0" w:color="auto"/>
              <w:right w:val="single" w:sz="4" w:space="0" w:color="auto"/>
            </w:tcBorders>
            <w:shd w:val="clear" w:color="000000" w:fill="E2EFDA"/>
            <w:vAlign w:val="bottom"/>
            <w:hideMark/>
          </w:tcPr>
          <w:p w14:paraId="2045495E"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No.3 of pending assessments (2nd year)</w:t>
            </w:r>
          </w:p>
        </w:tc>
        <w:tc>
          <w:tcPr>
            <w:tcW w:w="0" w:type="auto"/>
            <w:tcBorders>
              <w:top w:val="nil"/>
              <w:left w:val="nil"/>
              <w:bottom w:val="single" w:sz="4" w:space="0" w:color="auto"/>
              <w:right w:val="single" w:sz="8" w:space="0" w:color="auto"/>
            </w:tcBorders>
            <w:shd w:val="clear" w:color="000000" w:fill="E2EFDA"/>
            <w:noWrap/>
            <w:vAlign w:val="bottom"/>
            <w:hideMark/>
          </w:tcPr>
          <w:p w14:paraId="1D1C548C"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395 000 </w:t>
            </w:r>
          </w:p>
        </w:tc>
        <w:tc>
          <w:tcPr>
            <w:tcW w:w="0" w:type="auto"/>
            <w:tcBorders>
              <w:top w:val="nil"/>
              <w:left w:val="nil"/>
              <w:bottom w:val="single" w:sz="4" w:space="0" w:color="auto"/>
              <w:right w:val="single" w:sz="4" w:space="0" w:color="auto"/>
            </w:tcBorders>
            <w:shd w:val="clear" w:color="000000" w:fill="E2EFDA"/>
            <w:vAlign w:val="bottom"/>
            <w:hideMark/>
          </w:tcPr>
          <w:p w14:paraId="62E44314"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No.3 of pending assessments (3rd year)</w:t>
            </w:r>
          </w:p>
        </w:tc>
        <w:tc>
          <w:tcPr>
            <w:tcW w:w="0" w:type="auto"/>
            <w:tcBorders>
              <w:top w:val="nil"/>
              <w:left w:val="nil"/>
              <w:bottom w:val="single" w:sz="4" w:space="0" w:color="auto"/>
              <w:right w:val="single" w:sz="8" w:space="0" w:color="auto"/>
            </w:tcBorders>
            <w:shd w:val="clear" w:color="000000" w:fill="E2EFDA"/>
            <w:noWrap/>
            <w:hideMark/>
          </w:tcPr>
          <w:p w14:paraId="69EE5202"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675 000 </w:t>
            </w:r>
          </w:p>
        </w:tc>
      </w:tr>
      <w:tr w:rsidR="00DF4E83" w:rsidRPr="006047CF" w14:paraId="0E0C183F" w14:textId="77777777" w:rsidTr="00B125DF">
        <w:trPr>
          <w:trHeight w:val="660"/>
          <w:jc w:val="right"/>
        </w:trPr>
        <w:tc>
          <w:tcPr>
            <w:tcW w:w="0" w:type="auto"/>
            <w:tcBorders>
              <w:top w:val="nil"/>
              <w:left w:val="single" w:sz="8" w:space="0" w:color="auto"/>
              <w:bottom w:val="single" w:sz="4" w:space="0" w:color="auto"/>
              <w:right w:val="single" w:sz="4" w:space="0" w:color="auto"/>
            </w:tcBorders>
            <w:shd w:val="clear" w:color="000000" w:fill="E2EFDA"/>
            <w:hideMark/>
          </w:tcPr>
          <w:p w14:paraId="31F5FCAA"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LDR assessment TSU</w:t>
            </w:r>
          </w:p>
        </w:tc>
        <w:tc>
          <w:tcPr>
            <w:tcW w:w="0" w:type="auto"/>
            <w:tcBorders>
              <w:top w:val="nil"/>
              <w:left w:val="nil"/>
              <w:bottom w:val="single" w:sz="4" w:space="0" w:color="auto"/>
              <w:right w:val="single" w:sz="8" w:space="0" w:color="auto"/>
            </w:tcBorders>
            <w:shd w:val="clear" w:color="000000" w:fill="E2EFDA"/>
            <w:noWrap/>
            <w:vAlign w:val="bottom"/>
            <w:hideMark/>
          </w:tcPr>
          <w:p w14:paraId="44EAD302"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37 500 </w:t>
            </w:r>
          </w:p>
        </w:tc>
        <w:tc>
          <w:tcPr>
            <w:tcW w:w="0" w:type="auto"/>
            <w:tcBorders>
              <w:top w:val="nil"/>
              <w:left w:val="nil"/>
              <w:bottom w:val="single" w:sz="4" w:space="0" w:color="auto"/>
              <w:right w:val="single" w:sz="4" w:space="0" w:color="auto"/>
            </w:tcBorders>
            <w:shd w:val="clear" w:color="000000" w:fill="E2EFDA"/>
            <w:vAlign w:val="bottom"/>
            <w:hideMark/>
          </w:tcPr>
          <w:p w14:paraId="7FADD7FA"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No.1 of pending assessments (1st year)</w:t>
            </w:r>
          </w:p>
        </w:tc>
        <w:tc>
          <w:tcPr>
            <w:tcW w:w="0" w:type="auto"/>
            <w:tcBorders>
              <w:top w:val="nil"/>
              <w:left w:val="nil"/>
              <w:bottom w:val="single" w:sz="4" w:space="0" w:color="auto"/>
              <w:right w:val="nil"/>
            </w:tcBorders>
            <w:shd w:val="clear" w:color="000000" w:fill="E2EFDA"/>
            <w:noWrap/>
            <w:vAlign w:val="bottom"/>
            <w:hideMark/>
          </w:tcPr>
          <w:p w14:paraId="4B43935F"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375 000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7A797F98"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2220F37D" w14:textId="77777777" w:rsidR="005037BE" w:rsidRPr="006047CF" w:rsidRDefault="005037BE" w:rsidP="00B45E05">
            <w:pPr>
              <w:spacing w:before="20" w:after="40"/>
              <w:jc w:val="right"/>
              <w:rPr>
                <w:rFonts w:eastAsia="Times New Roman"/>
                <w:sz w:val="18"/>
                <w:szCs w:val="18"/>
                <w:lang w:eastAsia="en-GB"/>
              </w:rPr>
            </w:pPr>
            <w:r w:rsidRPr="006047CF">
              <w:rPr>
                <w:rFonts w:eastAsia="Times New Roman"/>
                <w:sz w:val="18"/>
                <w:szCs w:val="18"/>
                <w:lang w:eastAsia="en-GB"/>
              </w:rPr>
              <w:t> </w:t>
            </w:r>
          </w:p>
        </w:tc>
        <w:tc>
          <w:tcPr>
            <w:tcW w:w="0" w:type="auto"/>
            <w:tcBorders>
              <w:top w:val="nil"/>
              <w:left w:val="nil"/>
              <w:bottom w:val="single" w:sz="4" w:space="0" w:color="auto"/>
              <w:right w:val="single" w:sz="4" w:space="0" w:color="auto"/>
            </w:tcBorders>
            <w:shd w:val="clear" w:color="000000" w:fill="DDEBF7"/>
            <w:vAlign w:val="bottom"/>
            <w:hideMark/>
          </w:tcPr>
          <w:p w14:paraId="6529D341"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109A6472"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2561D46E" w14:textId="77777777" w:rsidTr="00B125DF">
        <w:trPr>
          <w:trHeight w:val="495"/>
          <w:jc w:val="right"/>
        </w:trPr>
        <w:tc>
          <w:tcPr>
            <w:tcW w:w="0" w:type="auto"/>
            <w:tcBorders>
              <w:top w:val="nil"/>
              <w:left w:val="single" w:sz="8" w:space="0" w:color="auto"/>
              <w:bottom w:val="single" w:sz="4" w:space="0" w:color="auto"/>
              <w:right w:val="single" w:sz="4" w:space="0" w:color="auto"/>
            </w:tcBorders>
            <w:shd w:val="clear" w:color="000000" w:fill="E2EFDA"/>
            <w:hideMark/>
          </w:tcPr>
          <w:p w14:paraId="010AF086"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Bringing LDR assessment authors to IPBES-6</w:t>
            </w:r>
          </w:p>
        </w:tc>
        <w:tc>
          <w:tcPr>
            <w:tcW w:w="0" w:type="auto"/>
            <w:tcBorders>
              <w:top w:val="nil"/>
              <w:left w:val="nil"/>
              <w:bottom w:val="single" w:sz="4" w:space="0" w:color="auto"/>
              <w:right w:val="single" w:sz="8" w:space="0" w:color="auto"/>
            </w:tcBorders>
            <w:shd w:val="clear" w:color="000000" w:fill="E2EFDA"/>
            <w:noWrap/>
            <w:vAlign w:val="bottom"/>
            <w:hideMark/>
          </w:tcPr>
          <w:p w14:paraId="1BB9EAAC"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33 750 </w:t>
            </w:r>
          </w:p>
        </w:tc>
        <w:tc>
          <w:tcPr>
            <w:tcW w:w="0" w:type="auto"/>
            <w:tcBorders>
              <w:top w:val="nil"/>
              <w:left w:val="nil"/>
              <w:bottom w:val="single" w:sz="4" w:space="0" w:color="auto"/>
              <w:right w:val="single" w:sz="4" w:space="0" w:color="auto"/>
            </w:tcBorders>
            <w:shd w:val="clear" w:color="000000" w:fill="E2EFDA"/>
            <w:vAlign w:val="bottom"/>
            <w:hideMark/>
          </w:tcPr>
          <w:p w14:paraId="466C7F7C"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No.2 of pending assessments (1st year)</w:t>
            </w:r>
          </w:p>
        </w:tc>
        <w:tc>
          <w:tcPr>
            <w:tcW w:w="0" w:type="auto"/>
            <w:tcBorders>
              <w:top w:val="nil"/>
              <w:left w:val="nil"/>
              <w:bottom w:val="single" w:sz="4" w:space="0" w:color="auto"/>
              <w:right w:val="nil"/>
            </w:tcBorders>
            <w:shd w:val="clear" w:color="000000" w:fill="E2EFDA"/>
            <w:noWrap/>
            <w:vAlign w:val="bottom"/>
            <w:hideMark/>
          </w:tcPr>
          <w:p w14:paraId="4B638376"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375 000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43B72C12"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65227F16"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4" w:space="0" w:color="auto"/>
            </w:tcBorders>
            <w:shd w:val="clear" w:color="000000" w:fill="DDEBF7"/>
            <w:vAlign w:val="bottom"/>
            <w:hideMark/>
          </w:tcPr>
          <w:p w14:paraId="777252F2"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77E4F397"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51042D3D" w14:textId="77777777" w:rsidTr="00B125DF">
        <w:trPr>
          <w:trHeight w:val="495"/>
          <w:jc w:val="right"/>
        </w:trPr>
        <w:tc>
          <w:tcPr>
            <w:tcW w:w="0" w:type="auto"/>
            <w:tcBorders>
              <w:top w:val="nil"/>
              <w:left w:val="single" w:sz="8" w:space="0" w:color="auto"/>
              <w:bottom w:val="single" w:sz="4" w:space="0" w:color="auto"/>
              <w:right w:val="single" w:sz="4" w:space="0" w:color="auto"/>
            </w:tcBorders>
            <w:shd w:val="clear" w:color="000000" w:fill="E2EFDA"/>
            <w:hideMark/>
          </w:tcPr>
          <w:p w14:paraId="351F3B15"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Global assessment TSU</w:t>
            </w:r>
          </w:p>
        </w:tc>
        <w:tc>
          <w:tcPr>
            <w:tcW w:w="0" w:type="auto"/>
            <w:tcBorders>
              <w:top w:val="nil"/>
              <w:left w:val="nil"/>
              <w:bottom w:val="single" w:sz="4" w:space="0" w:color="auto"/>
              <w:right w:val="single" w:sz="8" w:space="0" w:color="auto"/>
            </w:tcBorders>
            <w:shd w:val="clear" w:color="000000" w:fill="E2EFDA"/>
            <w:noWrap/>
            <w:vAlign w:val="bottom"/>
            <w:hideMark/>
          </w:tcPr>
          <w:p w14:paraId="0A2A542C"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120 000 </w:t>
            </w:r>
          </w:p>
        </w:tc>
        <w:tc>
          <w:tcPr>
            <w:tcW w:w="0" w:type="auto"/>
            <w:tcBorders>
              <w:top w:val="nil"/>
              <w:left w:val="nil"/>
              <w:bottom w:val="single" w:sz="4" w:space="0" w:color="auto"/>
              <w:right w:val="single" w:sz="4" w:space="0" w:color="auto"/>
            </w:tcBorders>
            <w:shd w:val="clear" w:color="000000" w:fill="E2EFDA"/>
            <w:vAlign w:val="bottom"/>
            <w:hideMark/>
          </w:tcPr>
          <w:p w14:paraId="14EBD0A9"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No.3 of pending assessments (1st year)</w:t>
            </w:r>
          </w:p>
        </w:tc>
        <w:tc>
          <w:tcPr>
            <w:tcW w:w="0" w:type="auto"/>
            <w:tcBorders>
              <w:top w:val="nil"/>
              <w:left w:val="nil"/>
              <w:bottom w:val="single" w:sz="4" w:space="0" w:color="auto"/>
              <w:right w:val="nil"/>
            </w:tcBorders>
            <w:shd w:val="clear" w:color="000000" w:fill="E2EFDA"/>
            <w:noWrap/>
            <w:vAlign w:val="bottom"/>
            <w:hideMark/>
          </w:tcPr>
          <w:p w14:paraId="35B0B179"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375 000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56952CC6"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33E37C26"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4" w:space="0" w:color="auto"/>
            </w:tcBorders>
            <w:shd w:val="clear" w:color="000000" w:fill="DDEBF7"/>
            <w:vAlign w:val="bottom"/>
            <w:hideMark/>
          </w:tcPr>
          <w:p w14:paraId="391E9DF0"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669DDBBF"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5B88B908" w14:textId="77777777" w:rsidTr="00B125DF">
        <w:trPr>
          <w:trHeight w:val="495"/>
          <w:jc w:val="right"/>
        </w:trPr>
        <w:tc>
          <w:tcPr>
            <w:tcW w:w="0" w:type="auto"/>
            <w:tcBorders>
              <w:top w:val="nil"/>
              <w:left w:val="single" w:sz="8" w:space="0" w:color="auto"/>
              <w:bottom w:val="single" w:sz="4" w:space="0" w:color="auto"/>
              <w:right w:val="single" w:sz="4" w:space="0" w:color="auto"/>
            </w:tcBorders>
            <w:shd w:val="clear" w:color="000000" w:fill="E2EFDA"/>
            <w:hideMark/>
          </w:tcPr>
          <w:p w14:paraId="28486ADB"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Global assessment 3rd author meeting</w:t>
            </w:r>
          </w:p>
        </w:tc>
        <w:tc>
          <w:tcPr>
            <w:tcW w:w="0" w:type="auto"/>
            <w:tcBorders>
              <w:top w:val="nil"/>
              <w:left w:val="nil"/>
              <w:bottom w:val="single" w:sz="4" w:space="0" w:color="auto"/>
              <w:right w:val="single" w:sz="8" w:space="0" w:color="auto"/>
            </w:tcBorders>
            <w:shd w:val="clear" w:color="000000" w:fill="E2EFDA"/>
            <w:noWrap/>
            <w:vAlign w:val="bottom"/>
            <w:hideMark/>
          </w:tcPr>
          <w:p w14:paraId="7D382A66"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412 500 </w:t>
            </w:r>
          </w:p>
        </w:tc>
        <w:tc>
          <w:tcPr>
            <w:tcW w:w="0" w:type="auto"/>
            <w:tcBorders>
              <w:top w:val="nil"/>
              <w:left w:val="nil"/>
              <w:bottom w:val="single" w:sz="4" w:space="0" w:color="auto"/>
              <w:right w:val="single" w:sz="4" w:space="0" w:color="auto"/>
            </w:tcBorders>
            <w:shd w:val="clear" w:color="000000" w:fill="E2EFDA"/>
            <w:vAlign w:val="bottom"/>
            <w:hideMark/>
          </w:tcPr>
          <w:p w14:paraId="6EBF78E6" w14:textId="7E728DC6" w:rsidR="005037BE" w:rsidRPr="006047CF" w:rsidRDefault="00DD2F61"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Communication</w:t>
            </w:r>
            <w:r w:rsidR="005037BE" w:rsidRPr="006047CF">
              <w:rPr>
                <w:rFonts w:eastAsia="Times New Roman"/>
                <w:color w:val="000000"/>
                <w:sz w:val="18"/>
                <w:szCs w:val="18"/>
                <w:lang w:eastAsia="en-GB"/>
              </w:rPr>
              <w:t xml:space="preserve"> </w:t>
            </w:r>
            <w:r w:rsidR="007E53F8" w:rsidRPr="006047CF">
              <w:rPr>
                <w:rFonts w:eastAsia="Times New Roman"/>
                <w:color w:val="000000"/>
                <w:sz w:val="18"/>
                <w:szCs w:val="18"/>
                <w:lang w:eastAsia="en-GB"/>
              </w:rPr>
              <w:t>g</w:t>
            </w:r>
            <w:r w:rsidR="005037BE" w:rsidRPr="006047CF">
              <w:rPr>
                <w:rFonts w:eastAsia="Times New Roman"/>
                <w:color w:val="000000"/>
                <w:sz w:val="18"/>
                <w:szCs w:val="18"/>
                <w:lang w:eastAsia="en-GB"/>
              </w:rPr>
              <w:t>eneral</w:t>
            </w:r>
          </w:p>
        </w:tc>
        <w:tc>
          <w:tcPr>
            <w:tcW w:w="0" w:type="auto"/>
            <w:tcBorders>
              <w:top w:val="nil"/>
              <w:left w:val="nil"/>
              <w:bottom w:val="single" w:sz="4" w:space="0" w:color="auto"/>
              <w:right w:val="nil"/>
            </w:tcBorders>
            <w:shd w:val="clear" w:color="000000" w:fill="E2EFDA"/>
            <w:noWrap/>
            <w:vAlign w:val="bottom"/>
            <w:hideMark/>
          </w:tcPr>
          <w:p w14:paraId="428DF47C"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112 500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5AE9064C"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38A375DD"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4" w:space="0" w:color="auto"/>
            </w:tcBorders>
            <w:shd w:val="clear" w:color="000000" w:fill="DDEBF7"/>
            <w:vAlign w:val="bottom"/>
            <w:hideMark/>
          </w:tcPr>
          <w:p w14:paraId="71ED7A78"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3E804FF8"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2D535694" w14:textId="77777777" w:rsidTr="00B125DF">
        <w:trPr>
          <w:trHeight w:val="300"/>
          <w:jc w:val="right"/>
        </w:trPr>
        <w:tc>
          <w:tcPr>
            <w:tcW w:w="0" w:type="auto"/>
            <w:tcBorders>
              <w:top w:val="nil"/>
              <w:left w:val="single" w:sz="8" w:space="0" w:color="auto"/>
              <w:bottom w:val="single" w:sz="4" w:space="0" w:color="auto"/>
              <w:right w:val="single" w:sz="4" w:space="0" w:color="auto"/>
            </w:tcBorders>
            <w:shd w:val="clear" w:color="000000" w:fill="E2EFDA"/>
            <w:hideMark/>
          </w:tcPr>
          <w:p w14:paraId="272F3CE0" w14:textId="59B73708"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Global assessment </w:t>
            </w:r>
            <w:r w:rsidR="007E53F8" w:rsidRPr="006047CF">
              <w:rPr>
                <w:rFonts w:eastAsia="Times New Roman"/>
                <w:color w:val="000000"/>
                <w:sz w:val="18"/>
                <w:szCs w:val="18"/>
                <w:lang w:eastAsia="en-GB"/>
              </w:rPr>
              <w:t>c</w:t>
            </w:r>
            <w:r w:rsidR="00DD2F61" w:rsidRPr="006047CF">
              <w:rPr>
                <w:rFonts w:eastAsia="Times New Roman"/>
                <w:color w:val="000000"/>
                <w:sz w:val="18"/>
                <w:szCs w:val="18"/>
                <w:lang w:eastAsia="en-GB"/>
              </w:rPr>
              <w:t>ommunication</w:t>
            </w:r>
            <w:r w:rsidRPr="006047CF">
              <w:rPr>
                <w:rFonts w:eastAsia="Times New Roman"/>
                <w:color w:val="000000"/>
                <w:sz w:val="18"/>
                <w:szCs w:val="18"/>
                <w:lang w:eastAsia="en-GB"/>
              </w:rPr>
              <w:t xml:space="preserve"> I</w:t>
            </w:r>
          </w:p>
        </w:tc>
        <w:tc>
          <w:tcPr>
            <w:tcW w:w="0" w:type="auto"/>
            <w:tcBorders>
              <w:top w:val="nil"/>
              <w:left w:val="nil"/>
              <w:bottom w:val="single" w:sz="4" w:space="0" w:color="auto"/>
              <w:right w:val="single" w:sz="8" w:space="0" w:color="auto"/>
            </w:tcBorders>
            <w:shd w:val="clear" w:color="000000" w:fill="E2EFDA"/>
            <w:noWrap/>
            <w:vAlign w:val="bottom"/>
            <w:hideMark/>
          </w:tcPr>
          <w:p w14:paraId="5A3F3677"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 xml:space="preserve"> 383,600 </w:t>
            </w:r>
          </w:p>
        </w:tc>
        <w:tc>
          <w:tcPr>
            <w:tcW w:w="0" w:type="auto"/>
            <w:tcBorders>
              <w:top w:val="nil"/>
              <w:left w:val="nil"/>
              <w:bottom w:val="single" w:sz="4" w:space="0" w:color="auto"/>
              <w:right w:val="single" w:sz="4" w:space="0" w:color="auto"/>
            </w:tcBorders>
            <w:shd w:val="clear" w:color="000000" w:fill="E2EFDA"/>
            <w:vAlign w:val="bottom"/>
            <w:hideMark/>
          </w:tcPr>
          <w:p w14:paraId="46194BF2"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Capacity-building TSU</w:t>
            </w:r>
          </w:p>
        </w:tc>
        <w:tc>
          <w:tcPr>
            <w:tcW w:w="0" w:type="auto"/>
            <w:tcBorders>
              <w:top w:val="nil"/>
              <w:left w:val="nil"/>
              <w:bottom w:val="single" w:sz="4" w:space="0" w:color="auto"/>
              <w:right w:val="nil"/>
            </w:tcBorders>
            <w:shd w:val="clear" w:color="000000" w:fill="E2EFDA"/>
            <w:noWrap/>
            <w:vAlign w:val="bottom"/>
            <w:hideMark/>
          </w:tcPr>
          <w:p w14:paraId="53835F26" w14:textId="57D19A0D"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29</w:t>
            </w:r>
            <w:r w:rsidR="00B125DF" w:rsidRPr="006047CF">
              <w:rPr>
                <w:rFonts w:eastAsia="Times New Roman"/>
                <w:color w:val="000000"/>
                <w:sz w:val="18"/>
                <w:szCs w:val="18"/>
                <w:lang w:eastAsia="en-GB"/>
              </w:rPr>
              <w:t xml:space="preserve"> </w:t>
            </w:r>
            <w:r w:rsidRPr="006047CF">
              <w:rPr>
                <w:rFonts w:eastAsia="Times New Roman"/>
                <w:color w:val="000000"/>
                <w:sz w:val="18"/>
                <w:szCs w:val="18"/>
                <w:lang w:eastAsia="en-GB"/>
              </w:rPr>
              <w:t xml:space="preserve">167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71E625A5"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253F19EA"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00D1D9F0"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0DA27AF2"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7D7E4B5A" w14:textId="77777777" w:rsidTr="00B125DF">
        <w:trPr>
          <w:trHeight w:val="300"/>
          <w:jc w:val="right"/>
        </w:trPr>
        <w:tc>
          <w:tcPr>
            <w:tcW w:w="0" w:type="auto"/>
            <w:tcBorders>
              <w:top w:val="nil"/>
              <w:left w:val="single" w:sz="8" w:space="0" w:color="auto"/>
              <w:bottom w:val="single" w:sz="4" w:space="0" w:color="auto"/>
              <w:right w:val="single" w:sz="4" w:space="0" w:color="auto"/>
            </w:tcBorders>
            <w:shd w:val="clear" w:color="000000" w:fill="C6E0B4"/>
            <w:hideMark/>
          </w:tcPr>
          <w:p w14:paraId="712D47BD" w14:textId="44A6035B"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Global assessment </w:t>
            </w:r>
            <w:r w:rsidR="007E53F8" w:rsidRPr="006047CF">
              <w:rPr>
                <w:rFonts w:eastAsia="Times New Roman"/>
                <w:color w:val="000000"/>
                <w:sz w:val="18"/>
                <w:szCs w:val="18"/>
                <w:lang w:eastAsia="en-GB"/>
              </w:rPr>
              <w:t>c</w:t>
            </w:r>
            <w:r w:rsidR="00775E6F" w:rsidRPr="006047CF">
              <w:rPr>
                <w:rFonts w:eastAsia="Times New Roman"/>
                <w:color w:val="000000"/>
                <w:sz w:val="18"/>
                <w:szCs w:val="18"/>
                <w:lang w:eastAsia="en-GB"/>
              </w:rPr>
              <w:t xml:space="preserve">ommunication </w:t>
            </w:r>
            <w:r w:rsidRPr="006047CF">
              <w:rPr>
                <w:rFonts w:eastAsia="Times New Roman"/>
                <w:color w:val="000000"/>
                <w:sz w:val="18"/>
                <w:szCs w:val="18"/>
                <w:lang w:eastAsia="en-GB"/>
              </w:rPr>
              <w:t>II</w:t>
            </w:r>
          </w:p>
        </w:tc>
        <w:tc>
          <w:tcPr>
            <w:tcW w:w="0" w:type="auto"/>
            <w:tcBorders>
              <w:top w:val="nil"/>
              <w:left w:val="nil"/>
              <w:bottom w:val="single" w:sz="4" w:space="0" w:color="auto"/>
              <w:right w:val="single" w:sz="8" w:space="0" w:color="auto"/>
            </w:tcBorders>
            <w:shd w:val="clear" w:color="000000" w:fill="C6E0B4"/>
            <w:noWrap/>
            <w:vAlign w:val="bottom"/>
            <w:hideMark/>
          </w:tcPr>
          <w:p w14:paraId="7126094B"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E2EFDA"/>
            <w:vAlign w:val="bottom"/>
            <w:hideMark/>
          </w:tcPr>
          <w:p w14:paraId="5B3F6C91"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ILK TSU</w:t>
            </w:r>
          </w:p>
        </w:tc>
        <w:tc>
          <w:tcPr>
            <w:tcW w:w="0" w:type="auto"/>
            <w:tcBorders>
              <w:top w:val="nil"/>
              <w:left w:val="nil"/>
              <w:bottom w:val="single" w:sz="4" w:space="0" w:color="auto"/>
              <w:right w:val="nil"/>
            </w:tcBorders>
            <w:shd w:val="clear" w:color="000000" w:fill="E2EFDA"/>
            <w:noWrap/>
            <w:vAlign w:val="bottom"/>
            <w:hideMark/>
          </w:tcPr>
          <w:p w14:paraId="2B34ED4A" w14:textId="62218624"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62</w:t>
            </w:r>
            <w:r w:rsidR="00B125DF" w:rsidRPr="006047CF">
              <w:rPr>
                <w:rFonts w:eastAsia="Times New Roman"/>
                <w:color w:val="000000"/>
                <w:sz w:val="18"/>
                <w:szCs w:val="18"/>
                <w:lang w:eastAsia="en-GB"/>
              </w:rPr>
              <w:t xml:space="preserve"> </w:t>
            </w:r>
            <w:r w:rsidRPr="006047CF">
              <w:rPr>
                <w:rFonts w:eastAsia="Times New Roman"/>
                <w:color w:val="000000"/>
                <w:sz w:val="18"/>
                <w:szCs w:val="18"/>
                <w:lang w:eastAsia="en-GB"/>
              </w:rPr>
              <w:t xml:space="preserve">500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287FF7F7"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50588E87"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7060BC0A"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4A1AB428"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03DB1026" w14:textId="77777777" w:rsidTr="00B125DF">
        <w:trPr>
          <w:trHeight w:val="315"/>
          <w:jc w:val="right"/>
        </w:trPr>
        <w:tc>
          <w:tcPr>
            <w:tcW w:w="0" w:type="auto"/>
            <w:tcBorders>
              <w:top w:val="nil"/>
              <w:left w:val="single" w:sz="8" w:space="0" w:color="auto"/>
              <w:bottom w:val="single" w:sz="4" w:space="0" w:color="auto"/>
              <w:right w:val="single" w:sz="4" w:space="0" w:color="auto"/>
            </w:tcBorders>
            <w:shd w:val="clear" w:color="000000" w:fill="C6E0B4"/>
            <w:hideMark/>
          </w:tcPr>
          <w:p w14:paraId="711DC051"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Review of IPBES</w:t>
            </w:r>
          </w:p>
        </w:tc>
        <w:tc>
          <w:tcPr>
            <w:tcW w:w="0" w:type="auto"/>
            <w:tcBorders>
              <w:top w:val="nil"/>
              <w:left w:val="nil"/>
              <w:bottom w:val="single" w:sz="4" w:space="0" w:color="auto"/>
              <w:right w:val="single" w:sz="8" w:space="0" w:color="auto"/>
            </w:tcBorders>
            <w:shd w:val="clear" w:color="000000" w:fill="C6E0B4"/>
            <w:noWrap/>
            <w:vAlign w:val="bottom"/>
            <w:hideMark/>
          </w:tcPr>
          <w:p w14:paraId="1D67D0C0"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DEBF7"/>
            <w:vAlign w:val="bottom"/>
            <w:hideMark/>
          </w:tcPr>
          <w:p w14:paraId="32C009D4"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nil"/>
            </w:tcBorders>
            <w:shd w:val="clear" w:color="000000" w:fill="DDEBF7"/>
            <w:noWrap/>
            <w:vAlign w:val="bottom"/>
            <w:hideMark/>
          </w:tcPr>
          <w:p w14:paraId="0C45C6B6"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6BE4EC89"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48533B5B"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3C18E800" w14:textId="77777777" w:rsidR="005037BE" w:rsidRPr="006047CF" w:rsidRDefault="005037BE" w:rsidP="00B45E05">
            <w:pPr>
              <w:spacing w:before="20" w:after="40"/>
              <w:rPr>
                <w:rFonts w:eastAsia="Times New Roman"/>
                <w:color w:val="FF0000"/>
                <w:sz w:val="18"/>
                <w:szCs w:val="18"/>
                <w:lang w:eastAsia="en-GB"/>
              </w:rPr>
            </w:pPr>
            <w:r w:rsidRPr="006047CF">
              <w:rPr>
                <w:rFonts w:eastAsia="Times New Roman"/>
                <w:color w:val="FF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22892EF4" w14:textId="77777777" w:rsidR="005037BE" w:rsidRPr="006047CF" w:rsidRDefault="005037BE" w:rsidP="00B45E05">
            <w:pPr>
              <w:spacing w:before="20" w:after="40"/>
              <w:rPr>
                <w:rFonts w:eastAsia="Times New Roman"/>
                <w:color w:val="FF0000"/>
                <w:sz w:val="18"/>
                <w:szCs w:val="18"/>
                <w:lang w:eastAsia="en-GB"/>
              </w:rPr>
            </w:pPr>
            <w:r w:rsidRPr="006047CF">
              <w:rPr>
                <w:rFonts w:eastAsia="Times New Roman"/>
                <w:color w:val="FF0000"/>
                <w:sz w:val="18"/>
                <w:szCs w:val="18"/>
                <w:lang w:eastAsia="en-GB"/>
              </w:rPr>
              <w:t> </w:t>
            </w:r>
          </w:p>
        </w:tc>
      </w:tr>
      <w:tr w:rsidR="00DF4E83" w:rsidRPr="006047CF" w14:paraId="4A359164" w14:textId="77777777" w:rsidTr="00B125DF">
        <w:trPr>
          <w:trHeight w:val="315"/>
          <w:jc w:val="right"/>
        </w:trPr>
        <w:tc>
          <w:tcPr>
            <w:tcW w:w="0" w:type="auto"/>
            <w:tcBorders>
              <w:top w:val="nil"/>
              <w:left w:val="single" w:sz="8" w:space="0" w:color="auto"/>
              <w:bottom w:val="single" w:sz="4" w:space="0" w:color="auto"/>
              <w:right w:val="single" w:sz="4" w:space="0" w:color="auto"/>
            </w:tcBorders>
            <w:shd w:val="clear" w:color="000000" w:fill="C6E0B4"/>
            <w:hideMark/>
          </w:tcPr>
          <w:p w14:paraId="06073C8D" w14:textId="2FDBA5F5" w:rsidR="005037BE" w:rsidRPr="006047CF" w:rsidRDefault="00DD2F61"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Communication</w:t>
            </w:r>
            <w:r w:rsidR="005037BE" w:rsidRPr="006047CF">
              <w:rPr>
                <w:rFonts w:eastAsia="Times New Roman"/>
                <w:color w:val="000000"/>
                <w:sz w:val="18"/>
                <w:szCs w:val="18"/>
                <w:lang w:eastAsia="en-GB"/>
              </w:rPr>
              <w:t xml:space="preserve"> general</w:t>
            </w:r>
          </w:p>
        </w:tc>
        <w:tc>
          <w:tcPr>
            <w:tcW w:w="0" w:type="auto"/>
            <w:tcBorders>
              <w:top w:val="nil"/>
              <w:left w:val="nil"/>
              <w:bottom w:val="single" w:sz="4" w:space="0" w:color="auto"/>
              <w:right w:val="single" w:sz="8" w:space="0" w:color="auto"/>
            </w:tcBorders>
            <w:shd w:val="clear" w:color="000000" w:fill="C6E0B4"/>
            <w:noWrap/>
            <w:vAlign w:val="bottom"/>
            <w:hideMark/>
          </w:tcPr>
          <w:p w14:paraId="5EAAB048"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DEBF7"/>
            <w:vAlign w:val="bottom"/>
            <w:hideMark/>
          </w:tcPr>
          <w:p w14:paraId="5539A9CC"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nil"/>
            </w:tcBorders>
            <w:shd w:val="clear" w:color="000000" w:fill="DDEBF7"/>
            <w:noWrap/>
            <w:vAlign w:val="bottom"/>
            <w:hideMark/>
          </w:tcPr>
          <w:p w14:paraId="2033E9AD"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02986147"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2AD88296"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4F168B43"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2EE960DC"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680AD818" w14:textId="77777777" w:rsidTr="00B125DF">
        <w:trPr>
          <w:trHeight w:val="300"/>
          <w:jc w:val="right"/>
        </w:trPr>
        <w:tc>
          <w:tcPr>
            <w:tcW w:w="0" w:type="auto"/>
            <w:tcBorders>
              <w:top w:val="nil"/>
              <w:left w:val="single" w:sz="8" w:space="0" w:color="auto"/>
              <w:bottom w:val="single" w:sz="4" w:space="0" w:color="auto"/>
              <w:right w:val="single" w:sz="4" w:space="0" w:color="auto"/>
            </w:tcBorders>
            <w:shd w:val="clear" w:color="000000" w:fill="C6E0B4"/>
            <w:hideMark/>
          </w:tcPr>
          <w:p w14:paraId="04178F62"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Capacity-building TSU</w:t>
            </w:r>
          </w:p>
        </w:tc>
        <w:tc>
          <w:tcPr>
            <w:tcW w:w="0" w:type="auto"/>
            <w:tcBorders>
              <w:top w:val="nil"/>
              <w:left w:val="nil"/>
              <w:bottom w:val="single" w:sz="4" w:space="0" w:color="auto"/>
              <w:right w:val="single" w:sz="8" w:space="0" w:color="auto"/>
            </w:tcBorders>
            <w:shd w:val="clear" w:color="000000" w:fill="C6E0B4"/>
            <w:noWrap/>
            <w:vAlign w:val="bottom"/>
            <w:hideMark/>
          </w:tcPr>
          <w:p w14:paraId="16E46537"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DEBF7"/>
            <w:vAlign w:val="bottom"/>
            <w:hideMark/>
          </w:tcPr>
          <w:p w14:paraId="530BB4D0"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nil"/>
            </w:tcBorders>
            <w:shd w:val="clear" w:color="000000" w:fill="DDEBF7"/>
            <w:noWrap/>
            <w:vAlign w:val="bottom"/>
            <w:hideMark/>
          </w:tcPr>
          <w:p w14:paraId="0324747F"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2895D2F4"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16CA9191"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743F379F"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3845C7B2"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6846BEC6" w14:textId="77777777" w:rsidTr="00B125DF">
        <w:trPr>
          <w:trHeight w:val="300"/>
          <w:jc w:val="right"/>
        </w:trPr>
        <w:tc>
          <w:tcPr>
            <w:tcW w:w="0" w:type="auto"/>
            <w:tcBorders>
              <w:top w:val="nil"/>
              <w:left w:val="single" w:sz="8" w:space="0" w:color="auto"/>
              <w:bottom w:val="single" w:sz="4" w:space="0" w:color="auto"/>
              <w:right w:val="single" w:sz="4" w:space="0" w:color="auto"/>
            </w:tcBorders>
            <w:shd w:val="clear" w:color="000000" w:fill="C6E0B4"/>
            <w:hideMark/>
          </w:tcPr>
          <w:p w14:paraId="03110829" w14:textId="77777777" w:rsidR="005037BE" w:rsidRPr="006047CF" w:rsidRDefault="005037BE" w:rsidP="00B45E05">
            <w:pPr>
              <w:spacing w:before="20" w:after="40"/>
              <w:rPr>
                <w:rFonts w:eastAsia="Times New Roman"/>
                <w:sz w:val="18"/>
                <w:szCs w:val="18"/>
                <w:lang w:eastAsia="en-GB"/>
              </w:rPr>
            </w:pPr>
            <w:r w:rsidRPr="006047CF">
              <w:rPr>
                <w:rFonts w:eastAsia="Times New Roman"/>
                <w:sz w:val="18"/>
                <w:szCs w:val="18"/>
                <w:lang w:eastAsia="en-GB"/>
              </w:rPr>
              <w:t>Capacity-building activities</w:t>
            </w:r>
          </w:p>
        </w:tc>
        <w:tc>
          <w:tcPr>
            <w:tcW w:w="0" w:type="auto"/>
            <w:tcBorders>
              <w:top w:val="nil"/>
              <w:left w:val="nil"/>
              <w:bottom w:val="single" w:sz="4" w:space="0" w:color="auto"/>
              <w:right w:val="single" w:sz="8" w:space="0" w:color="auto"/>
            </w:tcBorders>
            <w:shd w:val="clear" w:color="000000" w:fill="C6E0B4"/>
            <w:noWrap/>
            <w:vAlign w:val="bottom"/>
            <w:hideMark/>
          </w:tcPr>
          <w:p w14:paraId="3F72AE8A"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DEBF7"/>
            <w:vAlign w:val="bottom"/>
            <w:hideMark/>
          </w:tcPr>
          <w:p w14:paraId="2D9EACF8"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nil"/>
            </w:tcBorders>
            <w:shd w:val="clear" w:color="000000" w:fill="DDEBF7"/>
            <w:noWrap/>
            <w:vAlign w:val="bottom"/>
            <w:hideMark/>
          </w:tcPr>
          <w:p w14:paraId="3B5E5F7D"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2E821D7F"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50B257DE"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64E1CB78"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4547A30B"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0AFE15B8" w14:textId="77777777" w:rsidTr="00B125DF">
        <w:trPr>
          <w:trHeight w:val="495"/>
          <w:jc w:val="right"/>
        </w:trPr>
        <w:tc>
          <w:tcPr>
            <w:tcW w:w="0" w:type="auto"/>
            <w:tcBorders>
              <w:top w:val="nil"/>
              <w:left w:val="single" w:sz="8" w:space="0" w:color="auto"/>
              <w:bottom w:val="single" w:sz="4" w:space="0" w:color="auto"/>
              <w:right w:val="single" w:sz="4" w:space="0" w:color="auto"/>
            </w:tcBorders>
            <w:shd w:val="clear" w:color="000000" w:fill="C6E0B4"/>
            <w:hideMark/>
          </w:tcPr>
          <w:p w14:paraId="7D11B3B4"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Policy support tools TSU, catalogue and guide</w:t>
            </w:r>
          </w:p>
        </w:tc>
        <w:tc>
          <w:tcPr>
            <w:tcW w:w="0" w:type="auto"/>
            <w:tcBorders>
              <w:top w:val="nil"/>
              <w:left w:val="nil"/>
              <w:bottom w:val="single" w:sz="4" w:space="0" w:color="auto"/>
              <w:right w:val="single" w:sz="8" w:space="0" w:color="auto"/>
            </w:tcBorders>
            <w:shd w:val="clear" w:color="000000" w:fill="C6E0B4"/>
            <w:noWrap/>
            <w:vAlign w:val="bottom"/>
            <w:hideMark/>
          </w:tcPr>
          <w:p w14:paraId="2B27F14F"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DEBF7"/>
            <w:vAlign w:val="bottom"/>
            <w:hideMark/>
          </w:tcPr>
          <w:p w14:paraId="36613359"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nil"/>
            </w:tcBorders>
            <w:shd w:val="clear" w:color="000000" w:fill="DDEBF7"/>
            <w:noWrap/>
            <w:vAlign w:val="bottom"/>
            <w:hideMark/>
          </w:tcPr>
          <w:p w14:paraId="49FBBA65"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592A7F18"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4E5AA3B8"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0647A82F"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060BBA7E"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12FD6F0D" w14:textId="77777777" w:rsidTr="00B125DF">
        <w:trPr>
          <w:trHeight w:val="300"/>
          <w:jc w:val="right"/>
        </w:trPr>
        <w:tc>
          <w:tcPr>
            <w:tcW w:w="0" w:type="auto"/>
            <w:tcBorders>
              <w:top w:val="nil"/>
              <w:left w:val="single" w:sz="8" w:space="0" w:color="auto"/>
              <w:bottom w:val="single" w:sz="4" w:space="0" w:color="auto"/>
              <w:right w:val="single" w:sz="4" w:space="0" w:color="auto"/>
            </w:tcBorders>
            <w:shd w:val="clear" w:color="000000" w:fill="C6E0B4"/>
            <w:hideMark/>
          </w:tcPr>
          <w:p w14:paraId="5093F22F" w14:textId="77777777" w:rsidR="005037BE" w:rsidRPr="006047CF" w:rsidRDefault="005037BE" w:rsidP="00B45E05">
            <w:pPr>
              <w:spacing w:before="20" w:after="40"/>
              <w:rPr>
                <w:rFonts w:eastAsia="Times New Roman"/>
                <w:sz w:val="18"/>
                <w:szCs w:val="18"/>
                <w:lang w:eastAsia="en-GB"/>
              </w:rPr>
            </w:pPr>
            <w:r w:rsidRPr="006047CF">
              <w:rPr>
                <w:rFonts w:eastAsia="Times New Roman"/>
                <w:sz w:val="18"/>
                <w:szCs w:val="18"/>
                <w:lang w:eastAsia="en-GB"/>
              </w:rPr>
              <w:t>ILK TSU</w:t>
            </w:r>
          </w:p>
        </w:tc>
        <w:tc>
          <w:tcPr>
            <w:tcW w:w="0" w:type="auto"/>
            <w:tcBorders>
              <w:top w:val="nil"/>
              <w:left w:val="nil"/>
              <w:bottom w:val="single" w:sz="4" w:space="0" w:color="auto"/>
              <w:right w:val="single" w:sz="8" w:space="0" w:color="auto"/>
            </w:tcBorders>
            <w:shd w:val="clear" w:color="000000" w:fill="C6E0B4"/>
            <w:noWrap/>
            <w:vAlign w:val="bottom"/>
            <w:hideMark/>
          </w:tcPr>
          <w:p w14:paraId="56BED3B5"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DEBF7"/>
            <w:vAlign w:val="bottom"/>
            <w:hideMark/>
          </w:tcPr>
          <w:p w14:paraId="71CCB066"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nil"/>
            </w:tcBorders>
            <w:shd w:val="clear" w:color="000000" w:fill="DDEBF7"/>
            <w:noWrap/>
            <w:vAlign w:val="bottom"/>
            <w:hideMark/>
          </w:tcPr>
          <w:p w14:paraId="54983D9A"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6F802338"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21D4193A"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60D87F8A"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6CA1B72F"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39899AAC" w14:textId="77777777" w:rsidTr="00B125DF">
        <w:trPr>
          <w:trHeight w:val="495"/>
          <w:jc w:val="right"/>
        </w:trPr>
        <w:tc>
          <w:tcPr>
            <w:tcW w:w="0" w:type="auto"/>
            <w:tcBorders>
              <w:top w:val="nil"/>
              <w:left w:val="single" w:sz="8" w:space="0" w:color="auto"/>
              <w:bottom w:val="single" w:sz="4" w:space="0" w:color="auto"/>
              <w:right w:val="single" w:sz="4" w:space="0" w:color="auto"/>
            </w:tcBorders>
            <w:shd w:val="clear" w:color="000000" w:fill="C6E0B4"/>
            <w:hideMark/>
          </w:tcPr>
          <w:p w14:paraId="1F9A0BA2" w14:textId="77777777" w:rsidR="005037BE" w:rsidRPr="006047CF" w:rsidRDefault="005037BE" w:rsidP="00B45E05">
            <w:pPr>
              <w:spacing w:before="20" w:after="40"/>
              <w:rPr>
                <w:rFonts w:eastAsia="Times New Roman"/>
                <w:sz w:val="18"/>
                <w:szCs w:val="18"/>
                <w:lang w:eastAsia="en-GB"/>
              </w:rPr>
            </w:pPr>
            <w:r w:rsidRPr="006047CF">
              <w:rPr>
                <w:rFonts w:eastAsia="Times New Roman"/>
                <w:sz w:val="18"/>
                <w:szCs w:val="18"/>
                <w:lang w:eastAsia="en-GB"/>
              </w:rPr>
              <w:t>Meeting of ILK participatory mechanism</w:t>
            </w:r>
          </w:p>
        </w:tc>
        <w:tc>
          <w:tcPr>
            <w:tcW w:w="0" w:type="auto"/>
            <w:tcBorders>
              <w:top w:val="nil"/>
              <w:left w:val="nil"/>
              <w:bottom w:val="single" w:sz="4" w:space="0" w:color="auto"/>
              <w:right w:val="single" w:sz="8" w:space="0" w:color="auto"/>
            </w:tcBorders>
            <w:shd w:val="clear" w:color="000000" w:fill="C6E0B4"/>
            <w:noWrap/>
            <w:vAlign w:val="bottom"/>
            <w:hideMark/>
          </w:tcPr>
          <w:p w14:paraId="73BD0B62"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DEBF7"/>
            <w:vAlign w:val="bottom"/>
            <w:hideMark/>
          </w:tcPr>
          <w:p w14:paraId="366A9E05"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nil"/>
            </w:tcBorders>
            <w:shd w:val="clear" w:color="000000" w:fill="DDEBF7"/>
            <w:noWrap/>
            <w:vAlign w:val="bottom"/>
            <w:hideMark/>
          </w:tcPr>
          <w:p w14:paraId="333D038E"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46BE1AFA"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061DD219"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4111C46D"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61A95E0A"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488F5B55" w14:textId="77777777" w:rsidTr="00B125DF">
        <w:trPr>
          <w:trHeight w:val="495"/>
          <w:jc w:val="right"/>
        </w:trPr>
        <w:tc>
          <w:tcPr>
            <w:tcW w:w="0" w:type="auto"/>
            <w:tcBorders>
              <w:top w:val="nil"/>
              <w:left w:val="single" w:sz="8" w:space="0" w:color="auto"/>
              <w:bottom w:val="single" w:sz="4" w:space="0" w:color="auto"/>
              <w:right w:val="single" w:sz="4" w:space="0" w:color="auto"/>
            </w:tcBorders>
            <w:shd w:val="clear" w:color="000000" w:fill="C6E0B4"/>
            <w:hideMark/>
          </w:tcPr>
          <w:p w14:paraId="6EFF87AE"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No.1 of pending assessments (1st year)</w:t>
            </w:r>
          </w:p>
        </w:tc>
        <w:tc>
          <w:tcPr>
            <w:tcW w:w="0" w:type="auto"/>
            <w:tcBorders>
              <w:top w:val="nil"/>
              <w:left w:val="nil"/>
              <w:bottom w:val="single" w:sz="4" w:space="0" w:color="auto"/>
              <w:right w:val="single" w:sz="8" w:space="0" w:color="auto"/>
            </w:tcBorders>
            <w:shd w:val="clear" w:color="000000" w:fill="C6E0B4"/>
            <w:noWrap/>
            <w:vAlign w:val="bottom"/>
            <w:hideMark/>
          </w:tcPr>
          <w:p w14:paraId="5C051E30"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DEBF7"/>
            <w:vAlign w:val="bottom"/>
            <w:hideMark/>
          </w:tcPr>
          <w:p w14:paraId="4B63FA91"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nil"/>
            </w:tcBorders>
            <w:shd w:val="clear" w:color="000000" w:fill="DDEBF7"/>
            <w:noWrap/>
            <w:vAlign w:val="bottom"/>
            <w:hideMark/>
          </w:tcPr>
          <w:p w14:paraId="5590726D"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2182B310"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2E1C4322"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0D482C6C"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24DCE023"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724D8669" w14:textId="77777777" w:rsidTr="00B125DF">
        <w:trPr>
          <w:trHeight w:val="495"/>
          <w:jc w:val="right"/>
        </w:trPr>
        <w:tc>
          <w:tcPr>
            <w:tcW w:w="0" w:type="auto"/>
            <w:tcBorders>
              <w:top w:val="nil"/>
              <w:left w:val="single" w:sz="8" w:space="0" w:color="auto"/>
              <w:bottom w:val="single" w:sz="4" w:space="0" w:color="auto"/>
              <w:right w:val="single" w:sz="4" w:space="0" w:color="auto"/>
            </w:tcBorders>
            <w:shd w:val="clear" w:color="000000" w:fill="C6E0B4"/>
            <w:hideMark/>
          </w:tcPr>
          <w:p w14:paraId="3EAFA3B2" w14:textId="77777777" w:rsidR="005037BE" w:rsidRPr="006047CF" w:rsidRDefault="005037BE" w:rsidP="00B45E05">
            <w:pPr>
              <w:spacing w:before="20" w:after="40"/>
              <w:rPr>
                <w:rFonts w:eastAsia="Times New Roman"/>
                <w:sz w:val="18"/>
                <w:szCs w:val="18"/>
                <w:lang w:eastAsia="en-GB"/>
              </w:rPr>
            </w:pPr>
            <w:r w:rsidRPr="006047CF">
              <w:rPr>
                <w:rFonts w:eastAsia="Times New Roman"/>
                <w:sz w:val="18"/>
                <w:szCs w:val="18"/>
                <w:lang w:eastAsia="en-GB"/>
              </w:rPr>
              <w:t>No.2 of pending assessments (1st year)</w:t>
            </w:r>
          </w:p>
        </w:tc>
        <w:tc>
          <w:tcPr>
            <w:tcW w:w="0" w:type="auto"/>
            <w:tcBorders>
              <w:top w:val="nil"/>
              <w:left w:val="nil"/>
              <w:bottom w:val="single" w:sz="4" w:space="0" w:color="auto"/>
              <w:right w:val="single" w:sz="8" w:space="0" w:color="auto"/>
            </w:tcBorders>
            <w:shd w:val="clear" w:color="000000" w:fill="C6E0B4"/>
            <w:noWrap/>
            <w:vAlign w:val="bottom"/>
            <w:hideMark/>
          </w:tcPr>
          <w:p w14:paraId="7327B901"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DEBF7"/>
            <w:vAlign w:val="bottom"/>
            <w:hideMark/>
          </w:tcPr>
          <w:p w14:paraId="55F1574B"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nil"/>
            </w:tcBorders>
            <w:shd w:val="clear" w:color="000000" w:fill="DDEBF7"/>
            <w:noWrap/>
            <w:vAlign w:val="bottom"/>
            <w:hideMark/>
          </w:tcPr>
          <w:p w14:paraId="26AEC2DF"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1976AAB3"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787F45A7"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noWrap/>
            <w:vAlign w:val="bottom"/>
            <w:hideMark/>
          </w:tcPr>
          <w:p w14:paraId="45A01373"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2916FF51"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46F329CA" w14:textId="77777777" w:rsidTr="00B125DF">
        <w:trPr>
          <w:trHeight w:val="315"/>
          <w:jc w:val="right"/>
        </w:trPr>
        <w:tc>
          <w:tcPr>
            <w:tcW w:w="0" w:type="auto"/>
            <w:tcBorders>
              <w:top w:val="nil"/>
              <w:left w:val="single" w:sz="8" w:space="0" w:color="auto"/>
              <w:bottom w:val="single" w:sz="4" w:space="0" w:color="auto"/>
              <w:right w:val="single" w:sz="4" w:space="0" w:color="auto"/>
            </w:tcBorders>
            <w:shd w:val="clear" w:color="000000" w:fill="C6E0B4"/>
            <w:hideMark/>
          </w:tcPr>
          <w:p w14:paraId="232A6EFF" w14:textId="77777777" w:rsidR="005037BE" w:rsidRPr="006047CF" w:rsidRDefault="005037BE" w:rsidP="00B45E05">
            <w:pPr>
              <w:spacing w:before="20" w:after="40"/>
              <w:rPr>
                <w:rFonts w:eastAsia="Times New Roman"/>
                <w:sz w:val="18"/>
                <w:szCs w:val="18"/>
                <w:lang w:eastAsia="en-GB"/>
              </w:rPr>
            </w:pPr>
            <w:r w:rsidRPr="006047CF">
              <w:rPr>
                <w:rFonts w:eastAsia="Times New Roman"/>
                <w:sz w:val="18"/>
                <w:szCs w:val="18"/>
                <w:lang w:eastAsia="en-GB"/>
              </w:rPr>
              <w:t>Scenarios and models Phase 2</w:t>
            </w:r>
          </w:p>
        </w:tc>
        <w:tc>
          <w:tcPr>
            <w:tcW w:w="0" w:type="auto"/>
            <w:tcBorders>
              <w:top w:val="nil"/>
              <w:left w:val="nil"/>
              <w:bottom w:val="single" w:sz="4" w:space="0" w:color="auto"/>
              <w:right w:val="single" w:sz="8" w:space="0" w:color="auto"/>
            </w:tcBorders>
            <w:shd w:val="clear" w:color="000000" w:fill="C6E0B4"/>
            <w:noWrap/>
            <w:vAlign w:val="bottom"/>
            <w:hideMark/>
          </w:tcPr>
          <w:p w14:paraId="2DF0E210"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DEBF7"/>
            <w:vAlign w:val="bottom"/>
            <w:hideMark/>
          </w:tcPr>
          <w:p w14:paraId="0D1D46D9"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nil"/>
            </w:tcBorders>
            <w:shd w:val="clear" w:color="000000" w:fill="DDEBF7"/>
            <w:noWrap/>
            <w:vAlign w:val="bottom"/>
            <w:hideMark/>
          </w:tcPr>
          <w:p w14:paraId="3733ADCD"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549F6970"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029CD0F9"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5509876B"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699CFF18"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63E82C03" w14:textId="77777777" w:rsidTr="00B125DF">
        <w:trPr>
          <w:trHeight w:val="363"/>
          <w:jc w:val="right"/>
        </w:trPr>
        <w:tc>
          <w:tcPr>
            <w:tcW w:w="0" w:type="auto"/>
            <w:tcBorders>
              <w:top w:val="nil"/>
              <w:left w:val="single" w:sz="8" w:space="0" w:color="auto"/>
              <w:bottom w:val="single" w:sz="4" w:space="0" w:color="auto"/>
              <w:right w:val="single" w:sz="4" w:space="0" w:color="auto"/>
            </w:tcBorders>
            <w:shd w:val="clear" w:color="000000" w:fill="C6E0B4"/>
            <w:hideMark/>
          </w:tcPr>
          <w:p w14:paraId="7996FDB3" w14:textId="77777777" w:rsidR="005037BE" w:rsidRPr="006047CF" w:rsidRDefault="005037BE" w:rsidP="00B45E05">
            <w:pPr>
              <w:spacing w:before="20" w:after="40"/>
              <w:rPr>
                <w:rFonts w:eastAsia="Times New Roman"/>
                <w:sz w:val="18"/>
                <w:szCs w:val="18"/>
                <w:lang w:eastAsia="en-GB"/>
              </w:rPr>
            </w:pPr>
            <w:r w:rsidRPr="006047CF">
              <w:rPr>
                <w:rFonts w:eastAsia="Times New Roman"/>
                <w:sz w:val="18"/>
                <w:szCs w:val="18"/>
                <w:lang w:eastAsia="en-GB"/>
              </w:rPr>
              <w:t>Values guidance</w:t>
            </w:r>
          </w:p>
        </w:tc>
        <w:tc>
          <w:tcPr>
            <w:tcW w:w="0" w:type="auto"/>
            <w:tcBorders>
              <w:top w:val="nil"/>
              <w:left w:val="nil"/>
              <w:bottom w:val="single" w:sz="4" w:space="0" w:color="auto"/>
              <w:right w:val="single" w:sz="8" w:space="0" w:color="auto"/>
            </w:tcBorders>
            <w:shd w:val="clear" w:color="000000" w:fill="C6E0B4"/>
            <w:noWrap/>
            <w:vAlign w:val="bottom"/>
            <w:hideMark/>
          </w:tcPr>
          <w:p w14:paraId="308FBBA2"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DEBF7"/>
            <w:vAlign w:val="bottom"/>
            <w:hideMark/>
          </w:tcPr>
          <w:p w14:paraId="151DF638"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nil"/>
            </w:tcBorders>
            <w:shd w:val="clear" w:color="000000" w:fill="DDEBF7"/>
            <w:noWrap/>
            <w:vAlign w:val="bottom"/>
            <w:hideMark/>
          </w:tcPr>
          <w:p w14:paraId="397B76F2"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508EE905"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158E4D1F"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0F314BBF"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71339BAD"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095C05D3" w14:textId="77777777" w:rsidTr="00B125DF">
        <w:trPr>
          <w:trHeight w:val="660"/>
          <w:jc w:val="right"/>
        </w:trPr>
        <w:tc>
          <w:tcPr>
            <w:tcW w:w="0" w:type="auto"/>
            <w:tcBorders>
              <w:top w:val="nil"/>
              <w:left w:val="single" w:sz="8" w:space="0" w:color="auto"/>
              <w:bottom w:val="single" w:sz="4" w:space="0" w:color="auto"/>
              <w:right w:val="single" w:sz="4" w:space="0" w:color="auto"/>
            </w:tcBorders>
            <w:shd w:val="clear" w:color="000000" w:fill="C6E0B4"/>
            <w:hideMark/>
          </w:tcPr>
          <w:p w14:paraId="5CED6C25" w14:textId="4586E2E0"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Global assessment</w:t>
            </w:r>
            <w:r w:rsidR="00AB02E3" w:rsidRPr="006047CF">
              <w:rPr>
                <w:rFonts w:eastAsia="Times New Roman"/>
                <w:color w:val="000000"/>
                <w:sz w:val="18"/>
                <w:szCs w:val="18"/>
                <w:lang w:eastAsia="en-GB"/>
              </w:rPr>
              <w:t xml:space="preserve"> </w:t>
            </w:r>
            <w:r w:rsidRPr="006047CF">
              <w:rPr>
                <w:rFonts w:eastAsia="Times New Roman"/>
                <w:color w:val="000000"/>
                <w:sz w:val="18"/>
                <w:szCs w:val="18"/>
                <w:lang w:eastAsia="en-GB"/>
              </w:rPr>
              <w:t>ILK workshops</w:t>
            </w:r>
          </w:p>
        </w:tc>
        <w:tc>
          <w:tcPr>
            <w:tcW w:w="0" w:type="auto"/>
            <w:tcBorders>
              <w:top w:val="nil"/>
              <w:left w:val="nil"/>
              <w:bottom w:val="single" w:sz="4" w:space="0" w:color="auto"/>
              <w:right w:val="single" w:sz="8" w:space="0" w:color="auto"/>
            </w:tcBorders>
            <w:shd w:val="clear" w:color="000000" w:fill="C6E0B4"/>
            <w:noWrap/>
            <w:vAlign w:val="bottom"/>
            <w:hideMark/>
          </w:tcPr>
          <w:p w14:paraId="1B5AA75A"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DEBF7"/>
            <w:vAlign w:val="bottom"/>
            <w:hideMark/>
          </w:tcPr>
          <w:p w14:paraId="7FD2EE59"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nil"/>
            </w:tcBorders>
            <w:shd w:val="clear" w:color="000000" w:fill="DDEBF7"/>
            <w:noWrap/>
            <w:vAlign w:val="bottom"/>
            <w:hideMark/>
          </w:tcPr>
          <w:p w14:paraId="5A0ED78C"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06700296"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121FD71D"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6A8C23DD"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1D48B532"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1FEDA876" w14:textId="77777777" w:rsidTr="00B125DF">
        <w:trPr>
          <w:trHeight w:val="679"/>
          <w:jc w:val="right"/>
        </w:trPr>
        <w:tc>
          <w:tcPr>
            <w:tcW w:w="0" w:type="auto"/>
            <w:tcBorders>
              <w:top w:val="nil"/>
              <w:left w:val="single" w:sz="8" w:space="0" w:color="auto"/>
              <w:bottom w:val="single" w:sz="4" w:space="0" w:color="auto"/>
              <w:right w:val="single" w:sz="4" w:space="0" w:color="auto"/>
            </w:tcBorders>
            <w:shd w:val="clear" w:color="000000" w:fill="C6E0B4"/>
            <w:hideMark/>
          </w:tcPr>
          <w:p w14:paraId="2A582E25" w14:textId="77777777" w:rsidR="005037BE" w:rsidRPr="006047CF" w:rsidRDefault="005037BE" w:rsidP="00B45E05">
            <w:pPr>
              <w:spacing w:before="20" w:after="40"/>
              <w:rPr>
                <w:rFonts w:eastAsia="Times New Roman"/>
                <w:sz w:val="18"/>
                <w:szCs w:val="18"/>
                <w:lang w:eastAsia="en-GB"/>
              </w:rPr>
            </w:pPr>
            <w:r w:rsidRPr="006047CF">
              <w:rPr>
                <w:rFonts w:eastAsia="Times New Roman"/>
                <w:sz w:val="18"/>
                <w:szCs w:val="18"/>
                <w:lang w:eastAsia="en-GB"/>
              </w:rPr>
              <w:t>Capacity-building task force meeting</w:t>
            </w:r>
          </w:p>
        </w:tc>
        <w:tc>
          <w:tcPr>
            <w:tcW w:w="0" w:type="auto"/>
            <w:tcBorders>
              <w:top w:val="nil"/>
              <w:left w:val="nil"/>
              <w:bottom w:val="single" w:sz="4" w:space="0" w:color="auto"/>
              <w:right w:val="single" w:sz="8" w:space="0" w:color="auto"/>
            </w:tcBorders>
            <w:shd w:val="clear" w:color="000000" w:fill="C6E0B4"/>
            <w:noWrap/>
            <w:vAlign w:val="bottom"/>
            <w:hideMark/>
          </w:tcPr>
          <w:p w14:paraId="13EF07A7"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DEBF7"/>
            <w:vAlign w:val="bottom"/>
            <w:hideMark/>
          </w:tcPr>
          <w:p w14:paraId="54054CB6"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nil"/>
            </w:tcBorders>
            <w:shd w:val="clear" w:color="000000" w:fill="DDEBF7"/>
            <w:noWrap/>
            <w:vAlign w:val="bottom"/>
            <w:hideMark/>
          </w:tcPr>
          <w:p w14:paraId="6A5CC10D"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0366EEE3"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1EE721CE"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24089D2D"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798289CE"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1706C984" w14:textId="77777777" w:rsidTr="00B125DF">
        <w:trPr>
          <w:trHeight w:val="495"/>
          <w:jc w:val="right"/>
        </w:trPr>
        <w:tc>
          <w:tcPr>
            <w:tcW w:w="0" w:type="auto"/>
            <w:tcBorders>
              <w:top w:val="nil"/>
              <w:left w:val="single" w:sz="8" w:space="0" w:color="auto"/>
              <w:bottom w:val="single" w:sz="4" w:space="0" w:color="auto"/>
              <w:right w:val="single" w:sz="4" w:space="0" w:color="auto"/>
            </w:tcBorders>
            <w:shd w:val="clear" w:color="000000" w:fill="C6E0B4"/>
            <w:hideMark/>
          </w:tcPr>
          <w:p w14:paraId="7B647DD2" w14:textId="77777777" w:rsidR="005037BE" w:rsidRPr="006047CF" w:rsidRDefault="005037BE" w:rsidP="00B45E05">
            <w:pPr>
              <w:spacing w:before="20" w:after="40"/>
              <w:rPr>
                <w:rFonts w:eastAsia="Times New Roman"/>
                <w:sz w:val="18"/>
                <w:szCs w:val="18"/>
                <w:lang w:eastAsia="en-GB"/>
              </w:rPr>
            </w:pPr>
            <w:r w:rsidRPr="006047CF">
              <w:rPr>
                <w:rFonts w:eastAsia="Times New Roman"/>
                <w:sz w:val="18"/>
                <w:szCs w:val="18"/>
                <w:lang w:eastAsia="en-GB"/>
              </w:rPr>
              <w:t>Knowledge and data task force meetings</w:t>
            </w:r>
          </w:p>
        </w:tc>
        <w:tc>
          <w:tcPr>
            <w:tcW w:w="0" w:type="auto"/>
            <w:tcBorders>
              <w:top w:val="nil"/>
              <w:left w:val="nil"/>
              <w:bottom w:val="single" w:sz="4" w:space="0" w:color="auto"/>
              <w:right w:val="single" w:sz="8" w:space="0" w:color="auto"/>
            </w:tcBorders>
            <w:shd w:val="clear" w:color="000000" w:fill="C6E0B4"/>
            <w:noWrap/>
            <w:vAlign w:val="bottom"/>
            <w:hideMark/>
          </w:tcPr>
          <w:p w14:paraId="593BE204"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DEBF7"/>
            <w:vAlign w:val="bottom"/>
            <w:hideMark/>
          </w:tcPr>
          <w:p w14:paraId="695A8FB0"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nil"/>
            </w:tcBorders>
            <w:shd w:val="clear" w:color="000000" w:fill="DDEBF7"/>
            <w:noWrap/>
            <w:vAlign w:val="bottom"/>
            <w:hideMark/>
          </w:tcPr>
          <w:p w14:paraId="524743C7"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13001844"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05AF9C8F"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3D15C1BD"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06B63473"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2E76B7DC" w14:textId="77777777" w:rsidTr="00B125DF">
        <w:trPr>
          <w:trHeight w:val="495"/>
          <w:jc w:val="right"/>
        </w:trPr>
        <w:tc>
          <w:tcPr>
            <w:tcW w:w="0" w:type="auto"/>
            <w:tcBorders>
              <w:top w:val="nil"/>
              <w:left w:val="single" w:sz="8" w:space="0" w:color="auto"/>
              <w:bottom w:val="single" w:sz="4" w:space="0" w:color="auto"/>
              <w:right w:val="single" w:sz="4" w:space="0" w:color="auto"/>
            </w:tcBorders>
            <w:shd w:val="clear" w:color="000000" w:fill="C6E0B4"/>
            <w:hideMark/>
          </w:tcPr>
          <w:p w14:paraId="7A6D8718" w14:textId="77777777" w:rsidR="005037BE" w:rsidRPr="006047CF" w:rsidRDefault="005037BE" w:rsidP="00B45E05">
            <w:pPr>
              <w:spacing w:before="20" w:after="40"/>
              <w:rPr>
                <w:rFonts w:eastAsia="Times New Roman"/>
                <w:sz w:val="18"/>
                <w:szCs w:val="18"/>
                <w:lang w:eastAsia="en-GB"/>
              </w:rPr>
            </w:pPr>
            <w:r w:rsidRPr="006047CF">
              <w:rPr>
                <w:rFonts w:eastAsia="Times New Roman"/>
                <w:sz w:val="18"/>
                <w:szCs w:val="18"/>
                <w:lang w:eastAsia="en-GB"/>
              </w:rPr>
              <w:t>Bringing global assessment co-chairs to IPBES-6</w:t>
            </w:r>
          </w:p>
        </w:tc>
        <w:tc>
          <w:tcPr>
            <w:tcW w:w="0" w:type="auto"/>
            <w:tcBorders>
              <w:top w:val="nil"/>
              <w:left w:val="nil"/>
              <w:bottom w:val="single" w:sz="4" w:space="0" w:color="auto"/>
              <w:right w:val="single" w:sz="8" w:space="0" w:color="auto"/>
            </w:tcBorders>
            <w:shd w:val="clear" w:color="000000" w:fill="C6E0B4"/>
            <w:noWrap/>
            <w:vAlign w:val="bottom"/>
            <w:hideMark/>
          </w:tcPr>
          <w:p w14:paraId="56E4A21F"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DEBF7"/>
            <w:noWrap/>
            <w:vAlign w:val="bottom"/>
            <w:hideMark/>
          </w:tcPr>
          <w:p w14:paraId="1C2C6996"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nil"/>
            </w:tcBorders>
            <w:shd w:val="clear" w:color="000000" w:fill="DDEBF7"/>
            <w:noWrap/>
            <w:vAlign w:val="bottom"/>
            <w:hideMark/>
          </w:tcPr>
          <w:p w14:paraId="6EDB6FAA"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7357B43B"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06AA35CC"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4ADE780C"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53B05341"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6C3489E2" w14:textId="77777777" w:rsidTr="00B125DF">
        <w:trPr>
          <w:trHeight w:val="315"/>
          <w:jc w:val="right"/>
        </w:trPr>
        <w:tc>
          <w:tcPr>
            <w:tcW w:w="0" w:type="auto"/>
            <w:tcBorders>
              <w:top w:val="nil"/>
              <w:left w:val="single" w:sz="8" w:space="0" w:color="auto"/>
              <w:bottom w:val="single" w:sz="4" w:space="0" w:color="auto"/>
              <w:right w:val="single" w:sz="4" w:space="0" w:color="auto"/>
            </w:tcBorders>
            <w:shd w:val="clear" w:color="000000" w:fill="C6E0B4"/>
            <w:hideMark/>
          </w:tcPr>
          <w:p w14:paraId="1B784532" w14:textId="77777777" w:rsidR="005037BE" w:rsidRPr="006047CF" w:rsidRDefault="005037BE" w:rsidP="00B45E05">
            <w:pPr>
              <w:spacing w:before="20" w:after="40"/>
              <w:rPr>
                <w:rFonts w:eastAsia="Times New Roman"/>
                <w:sz w:val="18"/>
                <w:szCs w:val="18"/>
                <w:lang w:eastAsia="en-GB"/>
              </w:rPr>
            </w:pPr>
            <w:r w:rsidRPr="006047CF">
              <w:rPr>
                <w:rFonts w:eastAsia="Times New Roman"/>
                <w:sz w:val="18"/>
                <w:szCs w:val="18"/>
                <w:lang w:eastAsia="en-GB"/>
              </w:rPr>
              <w:t>TSU catalogue assessments</w:t>
            </w:r>
          </w:p>
        </w:tc>
        <w:tc>
          <w:tcPr>
            <w:tcW w:w="0" w:type="auto"/>
            <w:tcBorders>
              <w:top w:val="nil"/>
              <w:left w:val="nil"/>
              <w:bottom w:val="single" w:sz="4" w:space="0" w:color="auto"/>
              <w:right w:val="single" w:sz="8" w:space="0" w:color="auto"/>
            </w:tcBorders>
            <w:shd w:val="clear" w:color="000000" w:fill="C6E0B4"/>
            <w:noWrap/>
            <w:vAlign w:val="bottom"/>
            <w:hideMark/>
          </w:tcPr>
          <w:p w14:paraId="70035392"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DEBF7"/>
            <w:noWrap/>
            <w:vAlign w:val="bottom"/>
            <w:hideMark/>
          </w:tcPr>
          <w:p w14:paraId="4AAA0206"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nil"/>
            </w:tcBorders>
            <w:shd w:val="clear" w:color="000000" w:fill="DDEBF7"/>
            <w:noWrap/>
            <w:vAlign w:val="bottom"/>
            <w:hideMark/>
          </w:tcPr>
          <w:p w14:paraId="771C6EED"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18D876A2"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434BD422"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4F15E76E"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165C40F4"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38309499" w14:textId="77777777" w:rsidTr="00B125DF">
        <w:trPr>
          <w:trHeight w:val="300"/>
          <w:jc w:val="right"/>
        </w:trPr>
        <w:tc>
          <w:tcPr>
            <w:tcW w:w="0" w:type="auto"/>
            <w:tcBorders>
              <w:top w:val="nil"/>
              <w:left w:val="single" w:sz="8" w:space="0" w:color="auto"/>
              <w:bottom w:val="single" w:sz="4" w:space="0" w:color="auto"/>
              <w:right w:val="single" w:sz="4" w:space="0" w:color="auto"/>
            </w:tcBorders>
            <w:shd w:val="clear" w:color="000000" w:fill="C6E0B4"/>
            <w:hideMark/>
          </w:tcPr>
          <w:p w14:paraId="369A9A9D"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Capacity-building forum meeting</w:t>
            </w:r>
          </w:p>
        </w:tc>
        <w:tc>
          <w:tcPr>
            <w:tcW w:w="0" w:type="auto"/>
            <w:tcBorders>
              <w:top w:val="nil"/>
              <w:left w:val="nil"/>
              <w:bottom w:val="single" w:sz="4" w:space="0" w:color="auto"/>
              <w:right w:val="single" w:sz="8" w:space="0" w:color="auto"/>
            </w:tcBorders>
            <w:shd w:val="clear" w:color="000000" w:fill="C6E0B4"/>
            <w:noWrap/>
            <w:vAlign w:val="bottom"/>
            <w:hideMark/>
          </w:tcPr>
          <w:p w14:paraId="642A4815" w14:textId="77777777" w:rsidR="005037BE" w:rsidRPr="006047CF" w:rsidRDefault="005037BE" w:rsidP="00B45E05">
            <w:pPr>
              <w:spacing w:before="20" w:after="40"/>
              <w:jc w:val="right"/>
              <w:rPr>
                <w:rFonts w:eastAsia="Times New Roman"/>
                <w:sz w:val="18"/>
                <w:szCs w:val="18"/>
                <w:lang w:eastAsia="en-GB"/>
              </w:rPr>
            </w:pPr>
            <w:r w:rsidRPr="006047CF">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DEBF7"/>
            <w:noWrap/>
            <w:vAlign w:val="bottom"/>
            <w:hideMark/>
          </w:tcPr>
          <w:p w14:paraId="451C3FAB"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nil"/>
            </w:tcBorders>
            <w:shd w:val="clear" w:color="000000" w:fill="DDEBF7"/>
            <w:noWrap/>
            <w:vAlign w:val="bottom"/>
            <w:hideMark/>
          </w:tcPr>
          <w:p w14:paraId="67C36E7E"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4F72BCC7"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7FC0F26F"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28218BDB"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29FF0A08" w14:textId="77777777" w:rsidR="005037BE" w:rsidRPr="006047CF" w:rsidRDefault="005037BE" w:rsidP="00B45E0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r>
      <w:tr w:rsidR="00DF4E83" w:rsidRPr="006047CF" w14:paraId="48B5FCC2" w14:textId="77777777" w:rsidTr="00B45E05">
        <w:trPr>
          <w:trHeight w:val="315"/>
          <w:jc w:val="right"/>
        </w:trPr>
        <w:tc>
          <w:tcPr>
            <w:tcW w:w="0" w:type="auto"/>
            <w:tcBorders>
              <w:top w:val="nil"/>
              <w:left w:val="single" w:sz="8" w:space="0" w:color="auto"/>
              <w:bottom w:val="single" w:sz="8" w:space="0" w:color="auto"/>
              <w:right w:val="single" w:sz="4" w:space="0" w:color="auto"/>
            </w:tcBorders>
            <w:shd w:val="clear" w:color="000000" w:fill="D9D9D9"/>
            <w:noWrap/>
            <w:vAlign w:val="bottom"/>
            <w:hideMark/>
          </w:tcPr>
          <w:p w14:paraId="3AC17432" w14:textId="77777777" w:rsidR="005037BE" w:rsidRPr="006047CF" w:rsidRDefault="005037BE" w:rsidP="00B45E05">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Total work programme</w:t>
            </w:r>
          </w:p>
        </w:tc>
        <w:tc>
          <w:tcPr>
            <w:tcW w:w="0" w:type="auto"/>
            <w:tcBorders>
              <w:top w:val="nil"/>
              <w:left w:val="nil"/>
              <w:bottom w:val="single" w:sz="8" w:space="0" w:color="auto"/>
              <w:right w:val="single" w:sz="8" w:space="0" w:color="auto"/>
            </w:tcBorders>
            <w:shd w:val="clear" w:color="000000" w:fill="D9D9D9"/>
            <w:noWrap/>
            <w:vAlign w:val="bottom"/>
            <w:hideMark/>
          </w:tcPr>
          <w:p w14:paraId="2A936800" w14:textId="03F417CC" w:rsidR="005037BE" w:rsidRPr="006047CF" w:rsidRDefault="005037BE" w:rsidP="00097531">
            <w:pPr>
              <w:spacing w:before="20" w:after="40"/>
              <w:jc w:val="right"/>
              <w:rPr>
                <w:rFonts w:eastAsia="Times New Roman"/>
                <w:b/>
                <w:bCs/>
                <w:sz w:val="18"/>
                <w:szCs w:val="18"/>
                <w:lang w:eastAsia="en-GB"/>
              </w:rPr>
            </w:pPr>
            <w:r w:rsidRPr="006047CF">
              <w:rPr>
                <w:rFonts w:eastAsia="Times New Roman"/>
                <w:b/>
                <w:bCs/>
                <w:sz w:val="18"/>
                <w:szCs w:val="18"/>
                <w:lang w:eastAsia="en-GB"/>
              </w:rPr>
              <w:t>1</w:t>
            </w:r>
            <w:r w:rsidR="00FC26D1" w:rsidRPr="006047CF">
              <w:rPr>
                <w:rFonts w:eastAsia="Times New Roman"/>
                <w:b/>
                <w:bCs/>
                <w:sz w:val="18"/>
                <w:szCs w:val="18"/>
                <w:lang w:eastAsia="en-GB"/>
              </w:rPr>
              <w:t xml:space="preserve"> </w:t>
            </w:r>
            <w:r w:rsidRPr="006047CF">
              <w:rPr>
                <w:rFonts w:eastAsia="Times New Roman"/>
                <w:b/>
                <w:bCs/>
                <w:sz w:val="18"/>
                <w:szCs w:val="18"/>
                <w:lang w:eastAsia="en-GB"/>
              </w:rPr>
              <w:t>272</w:t>
            </w:r>
            <w:r w:rsidR="00FC26D1" w:rsidRPr="006047CF">
              <w:rPr>
                <w:rFonts w:eastAsia="Times New Roman"/>
                <w:b/>
                <w:bCs/>
                <w:sz w:val="18"/>
                <w:szCs w:val="18"/>
                <w:lang w:eastAsia="en-GB"/>
              </w:rPr>
              <w:t xml:space="preserve"> </w:t>
            </w:r>
            <w:r w:rsidRPr="006047CF">
              <w:rPr>
                <w:rFonts w:eastAsia="Times New Roman"/>
                <w:b/>
                <w:bCs/>
                <w:sz w:val="18"/>
                <w:szCs w:val="18"/>
                <w:lang w:eastAsia="en-GB"/>
              </w:rPr>
              <w:t xml:space="preserve">350 </w:t>
            </w:r>
          </w:p>
        </w:tc>
        <w:tc>
          <w:tcPr>
            <w:tcW w:w="0" w:type="auto"/>
            <w:tcBorders>
              <w:top w:val="nil"/>
              <w:left w:val="single" w:sz="8" w:space="0" w:color="auto"/>
              <w:bottom w:val="single" w:sz="8" w:space="0" w:color="auto"/>
              <w:right w:val="single" w:sz="4" w:space="0" w:color="auto"/>
            </w:tcBorders>
            <w:shd w:val="clear" w:color="000000" w:fill="D9D9D9"/>
            <w:noWrap/>
            <w:vAlign w:val="bottom"/>
            <w:hideMark/>
          </w:tcPr>
          <w:p w14:paraId="74098690" w14:textId="77777777" w:rsidR="005037BE" w:rsidRPr="006047CF" w:rsidRDefault="005037BE" w:rsidP="00B45E05">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Total work programme</w:t>
            </w:r>
          </w:p>
        </w:tc>
        <w:tc>
          <w:tcPr>
            <w:tcW w:w="0" w:type="auto"/>
            <w:tcBorders>
              <w:top w:val="nil"/>
              <w:left w:val="nil"/>
              <w:bottom w:val="single" w:sz="8" w:space="0" w:color="auto"/>
              <w:right w:val="nil"/>
            </w:tcBorders>
            <w:shd w:val="clear" w:color="000000" w:fill="D9D9D9"/>
            <w:noWrap/>
            <w:vAlign w:val="bottom"/>
            <w:hideMark/>
          </w:tcPr>
          <w:p w14:paraId="2C7C35DA" w14:textId="13E4D5C4" w:rsidR="005037BE" w:rsidRPr="006047CF" w:rsidRDefault="005037BE" w:rsidP="00097531">
            <w:pPr>
              <w:spacing w:before="20" w:after="40"/>
              <w:jc w:val="right"/>
              <w:rPr>
                <w:rFonts w:eastAsia="Times New Roman"/>
                <w:b/>
                <w:bCs/>
                <w:sz w:val="18"/>
                <w:szCs w:val="18"/>
                <w:lang w:eastAsia="en-GB"/>
              </w:rPr>
            </w:pPr>
            <w:r w:rsidRPr="006047CF">
              <w:rPr>
                <w:rFonts w:eastAsia="Times New Roman"/>
                <w:b/>
                <w:bCs/>
                <w:sz w:val="18"/>
                <w:szCs w:val="18"/>
                <w:lang w:eastAsia="en-GB"/>
              </w:rPr>
              <w:t>1</w:t>
            </w:r>
            <w:r w:rsidR="00FC26D1" w:rsidRPr="006047CF">
              <w:rPr>
                <w:rFonts w:eastAsia="Times New Roman"/>
                <w:b/>
                <w:bCs/>
                <w:sz w:val="18"/>
                <w:szCs w:val="18"/>
                <w:lang w:eastAsia="en-GB"/>
              </w:rPr>
              <w:t xml:space="preserve"> </w:t>
            </w:r>
            <w:r w:rsidRPr="006047CF">
              <w:rPr>
                <w:rFonts w:eastAsia="Times New Roman"/>
                <w:b/>
                <w:bCs/>
                <w:sz w:val="18"/>
                <w:szCs w:val="18"/>
                <w:lang w:eastAsia="en-GB"/>
              </w:rPr>
              <w:t>442</w:t>
            </w:r>
            <w:r w:rsidR="00FC26D1" w:rsidRPr="006047CF">
              <w:rPr>
                <w:rFonts w:eastAsia="Times New Roman"/>
                <w:b/>
                <w:bCs/>
                <w:sz w:val="18"/>
                <w:szCs w:val="18"/>
                <w:lang w:eastAsia="en-GB"/>
              </w:rPr>
              <w:t xml:space="preserve"> </w:t>
            </w:r>
            <w:r w:rsidRPr="006047CF">
              <w:rPr>
                <w:rFonts w:eastAsia="Times New Roman"/>
                <w:b/>
                <w:bCs/>
                <w:sz w:val="18"/>
                <w:szCs w:val="18"/>
                <w:lang w:eastAsia="en-GB"/>
              </w:rPr>
              <w:t xml:space="preserve">917 </w:t>
            </w:r>
          </w:p>
        </w:tc>
        <w:tc>
          <w:tcPr>
            <w:tcW w:w="0" w:type="auto"/>
            <w:tcBorders>
              <w:top w:val="nil"/>
              <w:left w:val="single" w:sz="8" w:space="0" w:color="auto"/>
              <w:bottom w:val="single" w:sz="8" w:space="0" w:color="auto"/>
              <w:right w:val="single" w:sz="4" w:space="0" w:color="auto"/>
            </w:tcBorders>
            <w:shd w:val="clear" w:color="000000" w:fill="D9D9D9"/>
            <w:noWrap/>
            <w:vAlign w:val="bottom"/>
            <w:hideMark/>
          </w:tcPr>
          <w:p w14:paraId="342AC9A2" w14:textId="77777777" w:rsidR="005037BE" w:rsidRPr="006047CF" w:rsidRDefault="005037BE" w:rsidP="00B45E05">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Total work programme</w:t>
            </w:r>
          </w:p>
        </w:tc>
        <w:tc>
          <w:tcPr>
            <w:tcW w:w="0" w:type="auto"/>
            <w:tcBorders>
              <w:top w:val="nil"/>
              <w:left w:val="nil"/>
              <w:bottom w:val="single" w:sz="8" w:space="0" w:color="auto"/>
              <w:right w:val="single" w:sz="8" w:space="0" w:color="auto"/>
            </w:tcBorders>
            <w:shd w:val="clear" w:color="000000" w:fill="D9D9D9"/>
            <w:noWrap/>
            <w:vAlign w:val="bottom"/>
            <w:hideMark/>
          </w:tcPr>
          <w:p w14:paraId="688612BB" w14:textId="352858A6" w:rsidR="005037BE" w:rsidRPr="006047CF" w:rsidRDefault="005037BE" w:rsidP="00097531">
            <w:pPr>
              <w:spacing w:before="20" w:after="40"/>
              <w:jc w:val="right"/>
              <w:rPr>
                <w:rFonts w:eastAsia="Times New Roman"/>
                <w:b/>
                <w:bCs/>
                <w:sz w:val="18"/>
                <w:szCs w:val="18"/>
                <w:lang w:eastAsia="en-GB"/>
              </w:rPr>
            </w:pPr>
            <w:r w:rsidRPr="006047CF">
              <w:rPr>
                <w:rFonts w:eastAsia="Times New Roman"/>
                <w:b/>
                <w:bCs/>
                <w:sz w:val="18"/>
                <w:szCs w:val="18"/>
                <w:lang w:eastAsia="en-GB"/>
              </w:rPr>
              <w:t>1</w:t>
            </w:r>
            <w:r w:rsidR="00FC26D1" w:rsidRPr="006047CF">
              <w:rPr>
                <w:rFonts w:eastAsia="Times New Roman"/>
                <w:b/>
                <w:bCs/>
                <w:sz w:val="18"/>
                <w:szCs w:val="18"/>
                <w:lang w:eastAsia="en-GB"/>
              </w:rPr>
              <w:t xml:space="preserve"> </w:t>
            </w:r>
            <w:r w:rsidRPr="006047CF">
              <w:rPr>
                <w:rFonts w:eastAsia="Times New Roman"/>
                <w:b/>
                <w:bCs/>
                <w:sz w:val="18"/>
                <w:szCs w:val="18"/>
                <w:lang w:eastAsia="en-GB"/>
              </w:rPr>
              <w:t>185</w:t>
            </w:r>
            <w:r w:rsidR="00FC26D1" w:rsidRPr="006047CF">
              <w:rPr>
                <w:rFonts w:eastAsia="Times New Roman"/>
                <w:b/>
                <w:bCs/>
                <w:sz w:val="18"/>
                <w:szCs w:val="18"/>
                <w:lang w:eastAsia="en-GB"/>
              </w:rPr>
              <w:t xml:space="preserve"> </w:t>
            </w:r>
            <w:r w:rsidRPr="006047CF">
              <w:rPr>
                <w:rFonts w:eastAsia="Times New Roman"/>
                <w:b/>
                <w:bCs/>
                <w:sz w:val="18"/>
                <w:szCs w:val="18"/>
                <w:lang w:eastAsia="en-GB"/>
              </w:rPr>
              <w:t>000</w:t>
            </w:r>
          </w:p>
        </w:tc>
        <w:tc>
          <w:tcPr>
            <w:tcW w:w="0" w:type="auto"/>
            <w:tcBorders>
              <w:top w:val="nil"/>
              <w:left w:val="single" w:sz="8" w:space="0" w:color="auto"/>
              <w:bottom w:val="single" w:sz="8" w:space="0" w:color="auto"/>
              <w:right w:val="single" w:sz="4" w:space="0" w:color="auto"/>
            </w:tcBorders>
            <w:shd w:val="clear" w:color="000000" w:fill="D9D9D9"/>
            <w:noWrap/>
            <w:vAlign w:val="bottom"/>
            <w:hideMark/>
          </w:tcPr>
          <w:p w14:paraId="7A8989B0" w14:textId="77777777" w:rsidR="005037BE" w:rsidRPr="006047CF" w:rsidRDefault="005037BE" w:rsidP="00B45E05">
            <w:pPr>
              <w:spacing w:before="20" w:after="40"/>
              <w:rPr>
                <w:rFonts w:eastAsia="Times New Roman"/>
                <w:b/>
                <w:bCs/>
                <w:color w:val="000000"/>
                <w:sz w:val="18"/>
                <w:szCs w:val="18"/>
                <w:lang w:eastAsia="en-GB"/>
              </w:rPr>
            </w:pPr>
            <w:r w:rsidRPr="006047CF">
              <w:rPr>
                <w:rFonts w:eastAsia="Times New Roman"/>
                <w:b/>
                <w:bCs/>
                <w:color w:val="000000"/>
                <w:sz w:val="18"/>
                <w:szCs w:val="18"/>
                <w:lang w:eastAsia="en-GB"/>
              </w:rPr>
              <w:t>Total work programme</w:t>
            </w:r>
          </w:p>
        </w:tc>
        <w:tc>
          <w:tcPr>
            <w:tcW w:w="0" w:type="auto"/>
            <w:tcBorders>
              <w:top w:val="nil"/>
              <w:left w:val="nil"/>
              <w:bottom w:val="single" w:sz="8" w:space="0" w:color="auto"/>
              <w:right w:val="single" w:sz="8" w:space="0" w:color="auto"/>
            </w:tcBorders>
            <w:shd w:val="clear" w:color="000000" w:fill="D9D9D9"/>
            <w:noWrap/>
            <w:vAlign w:val="bottom"/>
            <w:hideMark/>
          </w:tcPr>
          <w:p w14:paraId="09742B83" w14:textId="06436BDD" w:rsidR="005037BE" w:rsidRPr="006047CF" w:rsidRDefault="005037BE" w:rsidP="00097531">
            <w:pPr>
              <w:spacing w:before="20" w:after="40"/>
              <w:jc w:val="right"/>
              <w:rPr>
                <w:rFonts w:eastAsia="Times New Roman"/>
                <w:b/>
                <w:bCs/>
                <w:color w:val="000000"/>
                <w:sz w:val="18"/>
                <w:szCs w:val="18"/>
                <w:lang w:eastAsia="en-GB"/>
              </w:rPr>
            </w:pPr>
            <w:r w:rsidRPr="006047CF">
              <w:rPr>
                <w:rFonts w:eastAsia="Times New Roman"/>
                <w:b/>
                <w:bCs/>
                <w:color w:val="000000"/>
                <w:sz w:val="18"/>
                <w:szCs w:val="18"/>
                <w:lang w:eastAsia="en-GB"/>
              </w:rPr>
              <w:t>2</w:t>
            </w:r>
            <w:r w:rsidR="00FC26D1" w:rsidRPr="006047CF">
              <w:rPr>
                <w:rFonts w:eastAsia="Times New Roman"/>
                <w:b/>
                <w:bCs/>
                <w:color w:val="000000"/>
                <w:sz w:val="18"/>
                <w:szCs w:val="18"/>
                <w:lang w:eastAsia="en-GB"/>
              </w:rPr>
              <w:t xml:space="preserve"> </w:t>
            </w:r>
            <w:r w:rsidRPr="006047CF">
              <w:rPr>
                <w:rFonts w:eastAsia="Times New Roman"/>
                <w:b/>
                <w:bCs/>
                <w:color w:val="000000"/>
                <w:sz w:val="18"/>
                <w:szCs w:val="18"/>
                <w:lang w:eastAsia="en-GB"/>
              </w:rPr>
              <w:t>025</w:t>
            </w:r>
            <w:r w:rsidR="00FC26D1" w:rsidRPr="006047CF">
              <w:rPr>
                <w:rFonts w:eastAsia="Times New Roman"/>
                <w:b/>
                <w:bCs/>
                <w:color w:val="000000"/>
                <w:sz w:val="18"/>
                <w:szCs w:val="18"/>
                <w:lang w:eastAsia="en-GB"/>
              </w:rPr>
              <w:t xml:space="preserve"> </w:t>
            </w:r>
            <w:r w:rsidRPr="006047CF">
              <w:rPr>
                <w:rFonts w:eastAsia="Times New Roman"/>
                <w:b/>
                <w:bCs/>
                <w:color w:val="000000"/>
                <w:sz w:val="18"/>
                <w:szCs w:val="18"/>
                <w:lang w:eastAsia="en-GB"/>
              </w:rPr>
              <w:t xml:space="preserve">000 </w:t>
            </w:r>
          </w:p>
        </w:tc>
      </w:tr>
    </w:tbl>
    <w:p w14:paraId="2778B68A" w14:textId="14BA5662" w:rsidR="005037BE" w:rsidRPr="006047CF" w:rsidRDefault="005037BE" w:rsidP="00FC26D1">
      <w:pPr>
        <w:pStyle w:val="Normal-pool"/>
        <w:spacing w:before="60"/>
        <w:ind w:left="1247"/>
        <w:rPr>
          <w:sz w:val="17"/>
          <w:szCs w:val="17"/>
        </w:rPr>
      </w:pPr>
      <w:r w:rsidRPr="006047CF">
        <w:rPr>
          <w:i/>
          <w:sz w:val="17"/>
          <w:szCs w:val="17"/>
        </w:rPr>
        <w:t>Abbreviations</w:t>
      </w:r>
      <w:r w:rsidRPr="006047CF">
        <w:rPr>
          <w:sz w:val="17"/>
          <w:szCs w:val="17"/>
        </w:rPr>
        <w:t>: MEP – Multidisciplinary Expert Panel; WP – Work programme</w:t>
      </w:r>
      <w:r w:rsidRPr="006047CF">
        <w:rPr>
          <w:color w:val="0D0D0D" w:themeColor="text1" w:themeTint="F2"/>
          <w:sz w:val="17"/>
          <w:szCs w:val="17"/>
        </w:rPr>
        <w:t>;</w:t>
      </w:r>
      <w:r w:rsidRPr="006047CF">
        <w:rPr>
          <w:color w:val="FF0000"/>
          <w:sz w:val="17"/>
          <w:szCs w:val="17"/>
        </w:rPr>
        <w:t xml:space="preserve"> </w:t>
      </w:r>
      <w:r w:rsidRPr="006047CF">
        <w:rPr>
          <w:sz w:val="17"/>
          <w:szCs w:val="17"/>
        </w:rPr>
        <w:t>PSC – programme support costs; TSU – Technical Support Unit</w:t>
      </w:r>
      <w:r w:rsidR="00DD2F61" w:rsidRPr="006047CF">
        <w:rPr>
          <w:sz w:val="17"/>
          <w:szCs w:val="17"/>
        </w:rPr>
        <w:t>;</w:t>
      </w:r>
      <w:r w:rsidRPr="006047CF">
        <w:rPr>
          <w:sz w:val="17"/>
          <w:szCs w:val="17"/>
        </w:rPr>
        <w:t xml:space="preserve"> LDR – land degradation and restoration</w:t>
      </w:r>
      <w:r w:rsidRPr="006047CF">
        <w:rPr>
          <w:color w:val="0D0D0D" w:themeColor="text1" w:themeTint="F2"/>
          <w:sz w:val="17"/>
          <w:szCs w:val="17"/>
        </w:rPr>
        <w:t>;</w:t>
      </w:r>
      <w:r w:rsidR="00DD2F61" w:rsidRPr="006047CF">
        <w:rPr>
          <w:sz w:val="17"/>
          <w:szCs w:val="17"/>
        </w:rPr>
        <w:t xml:space="preserve"> </w:t>
      </w:r>
      <w:r w:rsidR="00AB1379">
        <w:rPr>
          <w:sz w:val="17"/>
          <w:szCs w:val="17"/>
        </w:rPr>
        <w:br/>
      </w:r>
      <w:r w:rsidRPr="006047CF">
        <w:rPr>
          <w:sz w:val="17"/>
          <w:szCs w:val="17"/>
        </w:rPr>
        <w:t>ILK – indigenous and local knowledge</w:t>
      </w:r>
      <w:r w:rsidRPr="006047CF">
        <w:rPr>
          <w:color w:val="FF0000"/>
          <w:sz w:val="17"/>
          <w:szCs w:val="17"/>
        </w:rPr>
        <w:t>.</w:t>
      </w:r>
    </w:p>
    <w:p w14:paraId="4A2359F8" w14:textId="77777777" w:rsidR="000C1055" w:rsidRPr="006047CF" w:rsidRDefault="000C1055" w:rsidP="005037BE">
      <w:pPr>
        <w:pStyle w:val="Titletable"/>
        <w:tabs>
          <w:tab w:val="left" w:pos="3969"/>
        </w:tabs>
        <w:sectPr w:rsidR="000C1055" w:rsidRPr="006047CF" w:rsidSect="00C20C7F">
          <w:headerReference w:type="even" r:id="rId32"/>
          <w:headerReference w:type="default" r:id="rId33"/>
          <w:footerReference w:type="even" r:id="rId34"/>
          <w:footerReference w:type="default" r:id="rId35"/>
          <w:headerReference w:type="first" r:id="rId36"/>
          <w:type w:val="continuous"/>
          <w:pgSz w:w="16840" w:h="11907" w:orient="landscape" w:code="9"/>
          <w:pgMar w:top="907" w:right="992" w:bottom="1418" w:left="1418" w:header="539" w:footer="975" w:gutter="0"/>
          <w:cols w:space="539"/>
          <w:titlePg/>
          <w:docGrid w:linePitch="360"/>
        </w:sectPr>
      </w:pPr>
    </w:p>
    <w:p w14:paraId="7D11945E" w14:textId="77777777" w:rsidR="00AB02E3" w:rsidRPr="006047CF" w:rsidRDefault="00AB02E3" w:rsidP="005037BE">
      <w:pPr>
        <w:pStyle w:val="Titletable"/>
        <w:tabs>
          <w:tab w:val="left" w:pos="3969"/>
        </w:tabs>
        <w:rPr>
          <w:rStyle w:val="Normal-poolChar"/>
          <w:b w:val="0"/>
        </w:rPr>
      </w:pPr>
      <w:r w:rsidRPr="006047CF">
        <w:rPr>
          <w:rStyle w:val="Normal-poolChar"/>
          <w:b w:val="0"/>
        </w:rPr>
        <w:t>Table A.3</w:t>
      </w:r>
    </w:p>
    <w:p w14:paraId="54D8092D" w14:textId="2966FCD9" w:rsidR="00206EF4" w:rsidRPr="006047CF" w:rsidRDefault="005037BE" w:rsidP="00F30F8A">
      <w:pPr>
        <w:pStyle w:val="Titletable"/>
        <w:tabs>
          <w:tab w:val="left" w:pos="3969"/>
        </w:tabs>
        <w:spacing w:after="0"/>
        <w:rPr>
          <w:rStyle w:val="Normal-poolChar"/>
        </w:rPr>
      </w:pPr>
      <w:r w:rsidRPr="006047CF">
        <w:rPr>
          <w:rStyle w:val="Normal-poolChar"/>
        </w:rPr>
        <w:t>Estimated costs of concluding the first work programme</w:t>
      </w:r>
      <w:r w:rsidR="00AB02E3" w:rsidRPr="006047CF">
        <w:rPr>
          <w:rStyle w:val="Normal-poolChar"/>
        </w:rPr>
        <w:t>:</w:t>
      </w:r>
      <w:r w:rsidRPr="006047CF">
        <w:rPr>
          <w:rStyle w:val="Normal-poolChar"/>
        </w:rPr>
        <w:t xml:space="preserve"> </w:t>
      </w:r>
      <w:r w:rsidR="00AB02E3" w:rsidRPr="006047CF">
        <w:rPr>
          <w:rStyle w:val="Normal-poolChar"/>
        </w:rPr>
        <w:t>o</w:t>
      </w:r>
      <w:r w:rsidRPr="006047CF">
        <w:rPr>
          <w:rStyle w:val="Normal-poolChar"/>
        </w:rPr>
        <w:t>ption C</w:t>
      </w:r>
    </w:p>
    <w:p w14:paraId="6C01907E" w14:textId="2E7E8897" w:rsidR="005037BE" w:rsidRPr="006047CF" w:rsidRDefault="005037BE" w:rsidP="005037BE">
      <w:pPr>
        <w:pStyle w:val="Titletable"/>
        <w:tabs>
          <w:tab w:val="left" w:pos="3969"/>
        </w:tabs>
        <w:rPr>
          <w:rStyle w:val="Normal-poolChar"/>
          <w:b w:val="0"/>
          <w:i/>
        </w:rPr>
      </w:pPr>
      <w:r w:rsidRPr="006047CF">
        <w:rPr>
          <w:rStyle w:val="Normal-poolChar"/>
          <w:b w:val="0"/>
          <w:i/>
        </w:rPr>
        <w:t>(United States dollars)</w:t>
      </w:r>
    </w:p>
    <w:tbl>
      <w:tblPr>
        <w:tblW w:w="13449" w:type="dxa"/>
        <w:jc w:val="right"/>
        <w:tblLayout w:type="fixed"/>
        <w:tblLook w:val="04A0" w:firstRow="1" w:lastRow="0" w:firstColumn="1" w:lastColumn="0" w:noHBand="0" w:noVBand="1"/>
      </w:tblPr>
      <w:tblGrid>
        <w:gridCol w:w="1696"/>
        <w:gridCol w:w="1560"/>
        <w:gridCol w:w="1842"/>
        <w:gridCol w:w="1701"/>
        <w:gridCol w:w="2268"/>
        <w:gridCol w:w="1276"/>
        <w:gridCol w:w="1701"/>
        <w:gridCol w:w="1405"/>
      </w:tblGrid>
      <w:tr w:rsidR="00D00910" w:rsidRPr="006047CF" w14:paraId="4E18B572" w14:textId="77777777" w:rsidTr="00D00910">
        <w:trPr>
          <w:trHeight w:val="300"/>
          <w:tblHeader/>
          <w:jc w:val="right"/>
        </w:trPr>
        <w:tc>
          <w:tcPr>
            <w:tcW w:w="5098" w:type="dxa"/>
            <w:gridSpan w:val="3"/>
            <w:tcBorders>
              <w:top w:val="single" w:sz="4" w:space="0" w:color="auto"/>
              <w:left w:val="single" w:sz="4" w:space="0" w:color="auto"/>
              <w:right w:val="nil"/>
            </w:tcBorders>
            <w:shd w:val="clear" w:color="000000" w:fill="E2EFDA"/>
            <w:noWrap/>
            <w:vAlign w:val="bottom"/>
          </w:tcPr>
          <w:p w14:paraId="13111F53" w14:textId="6B28882A" w:rsidR="005037BE" w:rsidRPr="006047CF" w:rsidRDefault="005037BE" w:rsidP="006047CF">
            <w:pPr>
              <w:spacing w:before="20" w:after="40"/>
              <w:ind w:left="578"/>
              <w:jc w:val="center"/>
              <w:outlineLvl w:val="5"/>
              <w:rPr>
                <w:rFonts w:eastAsia="Times New Roman"/>
                <w:b/>
                <w:bCs/>
                <w:color w:val="000000"/>
                <w:sz w:val="18"/>
                <w:szCs w:val="18"/>
                <w:lang w:eastAsia="en-GB"/>
              </w:rPr>
            </w:pPr>
            <w:r w:rsidRPr="006047CF">
              <w:rPr>
                <w:rFonts w:eastAsia="Times New Roman"/>
                <w:b/>
                <w:bCs/>
                <w:color w:val="000000"/>
                <w:sz w:val="18"/>
                <w:szCs w:val="18"/>
                <w:lang w:eastAsia="en-GB"/>
              </w:rPr>
              <w:t>First work programme</w:t>
            </w:r>
          </w:p>
        </w:tc>
        <w:tc>
          <w:tcPr>
            <w:tcW w:w="5245" w:type="dxa"/>
            <w:gridSpan w:val="3"/>
            <w:tcBorders>
              <w:top w:val="single" w:sz="4" w:space="0" w:color="auto"/>
              <w:left w:val="nil"/>
              <w:bottom w:val="nil"/>
              <w:right w:val="nil"/>
            </w:tcBorders>
            <w:shd w:val="clear" w:color="000000" w:fill="DDEBF7"/>
            <w:noWrap/>
            <w:vAlign w:val="bottom"/>
          </w:tcPr>
          <w:p w14:paraId="12EB6CC6" w14:textId="77777777" w:rsidR="005037BE" w:rsidRPr="006047CF" w:rsidRDefault="005037BE" w:rsidP="006047CF">
            <w:pPr>
              <w:spacing w:before="20" w:after="40"/>
              <w:ind w:left="578"/>
              <w:jc w:val="center"/>
              <w:outlineLvl w:val="5"/>
              <w:rPr>
                <w:rFonts w:eastAsia="Times New Roman"/>
                <w:b/>
                <w:bCs/>
                <w:color w:val="000000"/>
                <w:sz w:val="18"/>
                <w:szCs w:val="18"/>
                <w:lang w:eastAsia="en-GB"/>
              </w:rPr>
            </w:pPr>
            <w:r w:rsidRPr="006047CF">
              <w:rPr>
                <w:rFonts w:eastAsia="Times New Roman"/>
                <w:b/>
                <w:bCs/>
                <w:color w:val="000000"/>
                <w:sz w:val="18"/>
                <w:szCs w:val="18"/>
                <w:lang w:eastAsia="en-GB"/>
              </w:rPr>
              <w:t>Second work programme</w:t>
            </w:r>
          </w:p>
        </w:tc>
        <w:tc>
          <w:tcPr>
            <w:tcW w:w="1701" w:type="dxa"/>
            <w:tcBorders>
              <w:top w:val="single" w:sz="4" w:space="0" w:color="auto"/>
              <w:left w:val="nil"/>
              <w:bottom w:val="nil"/>
              <w:right w:val="nil"/>
            </w:tcBorders>
            <w:shd w:val="clear" w:color="000000" w:fill="DDEBF7"/>
            <w:noWrap/>
            <w:vAlign w:val="bottom"/>
          </w:tcPr>
          <w:p w14:paraId="6CB8B58E" w14:textId="77777777" w:rsidR="005037BE" w:rsidRPr="006047CF" w:rsidRDefault="005037BE" w:rsidP="000C1055">
            <w:pPr>
              <w:spacing w:before="20" w:after="40"/>
              <w:rPr>
                <w:rFonts w:eastAsia="Times New Roman"/>
                <w:color w:val="000000"/>
                <w:sz w:val="18"/>
                <w:szCs w:val="18"/>
                <w:lang w:eastAsia="en-GB"/>
              </w:rPr>
            </w:pPr>
          </w:p>
        </w:tc>
        <w:tc>
          <w:tcPr>
            <w:tcW w:w="1405" w:type="dxa"/>
            <w:tcBorders>
              <w:top w:val="single" w:sz="4" w:space="0" w:color="auto"/>
              <w:left w:val="nil"/>
              <w:bottom w:val="nil"/>
              <w:right w:val="nil"/>
            </w:tcBorders>
            <w:shd w:val="clear" w:color="000000" w:fill="DDEBF7"/>
            <w:noWrap/>
            <w:vAlign w:val="bottom"/>
          </w:tcPr>
          <w:p w14:paraId="0519E953" w14:textId="77777777" w:rsidR="005037BE" w:rsidRPr="006047CF" w:rsidRDefault="005037BE" w:rsidP="000C1055">
            <w:pPr>
              <w:spacing w:before="20" w:after="40"/>
              <w:rPr>
                <w:rFonts w:eastAsia="Times New Roman"/>
                <w:color w:val="000000"/>
                <w:sz w:val="18"/>
                <w:szCs w:val="18"/>
                <w:lang w:eastAsia="en-GB"/>
              </w:rPr>
            </w:pPr>
          </w:p>
        </w:tc>
      </w:tr>
      <w:tr w:rsidR="00D00910" w:rsidRPr="006047CF" w14:paraId="35CF1D03" w14:textId="77777777" w:rsidTr="00D00910">
        <w:trPr>
          <w:trHeight w:val="300"/>
          <w:tblHeader/>
          <w:jc w:val="right"/>
        </w:trPr>
        <w:tc>
          <w:tcPr>
            <w:tcW w:w="5098" w:type="dxa"/>
            <w:gridSpan w:val="3"/>
            <w:tcBorders>
              <w:top w:val="single" w:sz="4" w:space="0" w:color="auto"/>
              <w:left w:val="single" w:sz="4" w:space="0" w:color="auto"/>
              <w:right w:val="nil"/>
            </w:tcBorders>
            <w:shd w:val="clear" w:color="000000" w:fill="E2EFDA"/>
            <w:noWrap/>
            <w:vAlign w:val="bottom"/>
          </w:tcPr>
          <w:p w14:paraId="24F5BB45" w14:textId="77777777" w:rsidR="005037BE" w:rsidRPr="006047CF" w:rsidRDefault="005037BE" w:rsidP="000C1055">
            <w:pPr>
              <w:spacing w:before="20" w:after="40"/>
              <w:ind w:left="578"/>
              <w:outlineLvl w:val="5"/>
              <w:rPr>
                <w:rFonts w:eastAsia="Times New Roman"/>
                <w:b/>
                <w:bCs/>
                <w:color w:val="000000"/>
                <w:sz w:val="18"/>
                <w:szCs w:val="18"/>
                <w:lang w:eastAsia="en-GB"/>
              </w:rPr>
            </w:pPr>
            <w:r w:rsidRPr="006047CF">
              <w:rPr>
                <w:rFonts w:eastAsia="Times New Roman"/>
                <w:b/>
                <w:bCs/>
                <w:color w:val="000000"/>
                <w:sz w:val="18"/>
                <w:szCs w:val="18"/>
                <w:lang w:eastAsia="en-GB"/>
              </w:rPr>
              <w:t>Summary of total estimated costs</w:t>
            </w:r>
          </w:p>
        </w:tc>
        <w:tc>
          <w:tcPr>
            <w:tcW w:w="5245" w:type="dxa"/>
            <w:gridSpan w:val="3"/>
            <w:tcBorders>
              <w:top w:val="single" w:sz="4" w:space="0" w:color="auto"/>
              <w:left w:val="nil"/>
              <w:bottom w:val="nil"/>
              <w:right w:val="nil"/>
            </w:tcBorders>
            <w:shd w:val="clear" w:color="000000" w:fill="DDEBF7"/>
            <w:noWrap/>
            <w:vAlign w:val="bottom"/>
          </w:tcPr>
          <w:p w14:paraId="021E0C47" w14:textId="77777777" w:rsidR="005037BE" w:rsidRPr="006047CF" w:rsidRDefault="005037BE" w:rsidP="000C1055">
            <w:pPr>
              <w:spacing w:before="20" w:after="40"/>
              <w:rPr>
                <w:rFonts w:eastAsia="Times New Roman"/>
                <w:b/>
                <w:bCs/>
                <w:color w:val="000000"/>
                <w:sz w:val="18"/>
                <w:szCs w:val="18"/>
                <w:lang w:eastAsia="en-GB"/>
              </w:rPr>
            </w:pPr>
          </w:p>
        </w:tc>
        <w:tc>
          <w:tcPr>
            <w:tcW w:w="1701" w:type="dxa"/>
            <w:tcBorders>
              <w:top w:val="single" w:sz="4" w:space="0" w:color="auto"/>
              <w:left w:val="nil"/>
              <w:bottom w:val="nil"/>
              <w:right w:val="nil"/>
            </w:tcBorders>
            <w:shd w:val="clear" w:color="000000" w:fill="DDEBF7"/>
            <w:noWrap/>
            <w:vAlign w:val="bottom"/>
          </w:tcPr>
          <w:p w14:paraId="55C9BAD6" w14:textId="77777777" w:rsidR="005037BE" w:rsidRPr="006047CF" w:rsidRDefault="005037BE" w:rsidP="000C1055">
            <w:pPr>
              <w:spacing w:before="20" w:after="40"/>
              <w:rPr>
                <w:rFonts w:eastAsia="Times New Roman"/>
                <w:color w:val="000000"/>
                <w:sz w:val="18"/>
                <w:szCs w:val="18"/>
                <w:lang w:eastAsia="en-GB"/>
              </w:rPr>
            </w:pPr>
          </w:p>
        </w:tc>
        <w:tc>
          <w:tcPr>
            <w:tcW w:w="1405" w:type="dxa"/>
            <w:tcBorders>
              <w:top w:val="single" w:sz="4" w:space="0" w:color="auto"/>
              <w:left w:val="nil"/>
              <w:bottom w:val="nil"/>
              <w:right w:val="nil"/>
            </w:tcBorders>
            <w:shd w:val="clear" w:color="000000" w:fill="DDEBF7"/>
            <w:noWrap/>
            <w:vAlign w:val="bottom"/>
          </w:tcPr>
          <w:p w14:paraId="371182AE" w14:textId="77777777" w:rsidR="005037BE" w:rsidRPr="006047CF" w:rsidRDefault="005037BE" w:rsidP="000C1055">
            <w:pPr>
              <w:spacing w:before="20" w:after="40"/>
              <w:rPr>
                <w:rFonts w:eastAsia="Times New Roman"/>
                <w:color w:val="000000"/>
                <w:sz w:val="18"/>
                <w:szCs w:val="18"/>
                <w:lang w:eastAsia="en-GB"/>
              </w:rPr>
            </w:pPr>
          </w:p>
        </w:tc>
      </w:tr>
      <w:tr w:rsidR="006F0422" w:rsidRPr="006047CF" w14:paraId="411FA294" w14:textId="77777777" w:rsidTr="00D00910">
        <w:trPr>
          <w:trHeight w:val="300"/>
          <w:tblHeader/>
          <w:jc w:val="right"/>
        </w:trPr>
        <w:tc>
          <w:tcPr>
            <w:tcW w:w="3256" w:type="dxa"/>
            <w:gridSpan w:val="2"/>
            <w:tcBorders>
              <w:top w:val="single" w:sz="8" w:space="0" w:color="auto"/>
              <w:left w:val="single" w:sz="8" w:space="0" w:color="auto"/>
              <w:bottom w:val="single" w:sz="4" w:space="0" w:color="auto"/>
              <w:right w:val="single" w:sz="8" w:space="0" w:color="auto"/>
            </w:tcBorders>
            <w:shd w:val="clear" w:color="000000" w:fill="F2F2F2"/>
            <w:noWrap/>
            <w:vAlign w:val="bottom"/>
            <w:hideMark/>
          </w:tcPr>
          <w:p w14:paraId="6598C0B9"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2018</w:t>
            </w:r>
          </w:p>
        </w:tc>
        <w:tc>
          <w:tcPr>
            <w:tcW w:w="3543" w:type="dxa"/>
            <w:gridSpan w:val="2"/>
            <w:tcBorders>
              <w:top w:val="single" w:sz="8" w:space="0" w:color="auto"/>
              <w:left w:val="nil"/>
              <w:bottom w:val="single" w:sz="4" w:space="0" w:color="auto"/>
              <w:right w:val="nil"/>
            </w:tcBorders>
            <w:shd w:val="clear" w:color="000000" w:fill="F2F2F2"/>
            <w:noWrap/>
            <w:vAlign w:val="bottom"/>
            <w:hideMark/>
          </w:tcPr>
          <w:p w14:paraId="302661BC"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2019</w:t>
            </w:r>
          </w:p>
        </w:tc>
        <w:tc>
          <w:tcPr>
            <w:tcW w:w="3544" w:type="dxa"/>
            <w:gridSpan w:val="2"/>
            <w:tcBorders>
              <w:top w:val="single" w:sz="8" w:space="0" w:color="auto"/>
              <w:left w:val="nil"/>
              <w:bottom w:val="single" w:sz="4" w:space="0" w:color="auto"/>
              <w:right w:val="nil"/>
            </w:tcBorders>
            <w:shd w:val="clear" w:color="000000" w:fill="F2F2F2"/>
            <w:noWrap/>
            <w:vAlign w:val="bottom"/>
            <w:hideMark/>
          </w:tcPr>
          <w:p w14:paraId="4B802BAF"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2020</w:t>
            </w:r>
          </w:p>
        </w:tc>
        <w:tc>
          <w:tcPr>
            <w:tcW w:w="3106" w:type="dxa"/>
            <w:gridSpan w:val="2"/>
            <w:tcBorders>
              <w:top w:val="single" w:sz="8" w:space="0" w:color="auto"/>
              <w:left w:val="single" w:sz="4" w:space="0" w:color="auto"/>
              <w:bottom w:val="single" w:sz="4" w:space="0" w:color="auto"/>
              <w:right w:val="single" w:sz="4" w:space="0" w:color="auto"/>
            </w:tcBorders>
            <w:shd w:val="clear" w:color="000000" w:fill="F2F2F2"/>
            <w:noWrap/>
            <w:vAlign w:val="bottom"/>
            <w:hideMark/>
          </w:tcPr>
          <w:p w14:paraId="0F18AFDE"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2021</w:t>
            </w:r>
          </w:p>
        </w:tc>
      </w:tr>
      <w:tr w:rsidR="00D00910" w:rsidRPr="006047CF" w14:paraId="6EECC1EF" w14:textId="77777777" w:rsidTr="00D00910">
        <w:trPr>
          <w:trHeight w:val="300"/>
          <w:tblHeader/>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75ACD3D1"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Budget items</w:t>
            </w:r>
          </w:p>
        </w:tc>
        <w:tc>
          <w:tcPr>
            <w:tcW w:w="1560" w:type="dxa"/>
            <w:tcBorders>
              <w:top w:val="nil"/>
              <w:left w:val="nil"/>
              <w:bottom w:val="single" w:sz="4" w:space="0" w:color="auto"/>
              <w:right w:val="single" w:sz="8" w:space="0" w:color="auto"/>
            </w:tcBorders>
            <w:shd w:val="clear" w:color="000000" w:fill="D9D9D9"/>
            <w:noWrap/>
            <w:vAlign w:val="bottom"/>
            <w:hideMark/>
          </w:tcPr>
          <w:p w14:paraId="0246E0C8"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Cost estimates</w:t>
            </w:r>
          </w:p>
        </w:tc>
        <w:tc>
          <w:tcPr>
            <w:tcW w:w="1842" w:type="dxa"/>
            <w:tcBorders>
              <w:top w:val="nil"/>
              <w:left w:val="nil"/>
              <w:bottom w:val="single" w:sz="4" w:space="0" w:color="auto"/>
              <w:right w:val="single" w:sz="4" w:space="0" w:color="auto"/>
            </w:tcBorders>
            <w:shd w:val="clear" w:color="000000" w:fill="D9D9D9"/>
            <w:noWrap/>
            <w:vAlign w:val="bottom"/>
            <w:hideMark/>
          </w:tcPr>
          <w:p w14:paraId="742A02D7"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Budget items</w:t>
            </w:r>
          </w:p>
        </w:tc>
        <w:tc>
          <w:tcPr>
            <w:tcW w:w="1701" w:type="dxa"/>
            <w:tcBorders>
              <w:top w:val="nil"/>
              <w:left w:val="nil"/>
              <w:bottom w:val="single" w:sz="4" w:space="0" w:color="auto"/>
              <w:right w:val="single" w:sz="8" w:space="0" w:color="auto"/>
            </w:tcBorders>
            <w:shd w:val="clear" w:color="000000" w:fill="D9D9D9"/>
            <w:noWrap/>
            <w:vAlign w:val="bottom"/>
            <w:hideMark/>
          </w:tcPr>
          <w:p w14:paraId="0ABBD611"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Cost estimates</w:t>
            </w:r>
          </w:p>
        </w:tc>
        <w:tc>
          <w:tcPr>
            <w:tcW w:w="2268" w:type="dxa"/>
            <w:tcBorders>
              <w:top w:val="nil"/>
              <w:left w:val="nil"/>
              <w:bottom w:val="single" w:sz="4" w:space="0" w:color="auto"/>
              <w:right w:val="single" w:sz="4" w:space="0" w:color="auto"/>
            </w:tcBorders>
            <w:shd w:val="clear" w:color="000000" w:fill="D9D9D9"/>
            <w:noWrap/>
            <w:vAlign w:val="bottom"/>
            <w:hideMark/>
          </w:tcPr>
          <w:p w14:paraId="630FFA34"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Budget items</w:t>
            </w:r>
          </w:p>
        </w:tc>
        <w:tc>
          <w:tcPr>
            <w:tcW w:w="1276" w:type="dxa"/>
            <w:tcBorders>
              <w:top w:val="nil"/>
              <w:left w:val="nil"/>
              <w:bottom w:val="single" w:sz="4" w:space="0" w:color="auto"/>
              <w:right w:val="single" w:sz="8" w:space="0" w:color="auto"/>
            </w:tcBorders>
            <w:shd w:val="clear" w:color="000000" w:fill="D9D9D9"/>
            <w:noWrap/>
            <w:vAlign w:val="bottom"/>
            <w:hideMark/>
          </w:tcPr>
          <w:p w14:paraId="76FE8749"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Cost estimates</w:t>
            </w:r>
          </w:p>
        </w:tc>
        <w:tc>
          <w:tcPr>
            <w:tcW w:w="1701" w:type="dxa"/>
            <w:tcBorders>
              <w:top w:val="nil"/>
              <w:left w:val="nil"/>
              <w:bottom w:val="single" w:sz="4" w:space="0" w:color="auto"/>
              <w:right w:val="single" w:sz="4" w:space="0" w:color="auto"/>
            </w:tcBorders>
            <w:shd w:val="clear" w:color="000000" w:fill="D9D9D9"/>
            <w:noWrap/>
            <w:vAlign w:val="bottom"/>
            <w:hideMark/>
          </w:tcPr>
          <w:p w14:paraId="1D98F907"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Budget items</w:t>
            </w:r>
          </w:p>
        </w:tc>
        <w:tc>
          <w:tcPr>
            <w:tcW w:w="1405" w:type="dxa"/>
            <w:tcBorders>
              <w:top w:val="nil"/>
              <w:left w:val="nil"/>
              <w:bottom w:val="single" w:sz="4" w:space="0" w:color="auto"/>
              <w:right w:val="single" w:sz="8" w:space="0" w:color="auto"/>
            </w:tcBorders>
            <w:shd w:val="clear" w:color="000000" w:fill="D9D9D9"/>
            <w:noWrap/>
            <w:vAlign w:val="bottom"/>
            <w:hideMark/>
          </w:tcPr>
          <w:p w14:paraId="10963E9D"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Cost estimates</w:t>
            </w:r>
          </w:p>
        </w:tc>
      </w:tr>
      <w:tr w:rsidR="000C1055" w:rsidRPr="006047CF" w14:paraId="19DA3D6B" w14:textId="77777777" w:rsidTr="00D00910">
        <w:trPr>
          <w:trHeight w:val="150"/>
          <w:tblHeader/>
          <w:jc w:val="right"/>
        </w:trPr>
        <w:tc>
          <w:tcPr>
            <w:tcW w:w="1696" w:type="dxa"/>
            <w:tcBorders>
              <w:top w:val="nil"/>
              <w:left w:val="single" w:sz="8" w:space="0" w:color="auto"/>
              <w:bottom w:val="single" w:sz="4" w:space="0" w:color="auto"/>
              <w:right w:val="nil"/>
            </w:tcBorders>
            <w:shd w:val="clear" w:color="000000" w:fill="E2EFDA"/>
            <w:noWrap/>
            <w:vAlign w:val="bottom"/>
            <w:hideMark/>
          </w:tcPr>
          <w:p w14:paraId="0BD8D0CF"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560" w:type="dxa"/>
            <w:tcBorders>
              <w:top w:val="nil"/>
              <w:left w:val="nil"/>
              <w:bottom w:val="single" w:sz="4" w:space="0" w:color="auto"/>
              <w:right w:val="single" w:sz="8" w:space="0" w:color="auto"/>
            </w:tcBorders>
            <w:shd w:val="clear" w:color="000000" w:fill="E2EFDA"/>
            <w:noWrap/>
            <w:vAlign w:val="bottom"/>
            <w:hideMark/>
          </w:tcPr>
          <w:p w14:paraId="17CF46BB"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14:paraId="05D929E3"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single" w:sz="8" w:space="0" w:color="auto"/>
            </w:tcBorders>
            <w:shd w:val="clear" w:color="000000" w:fill="DDEBF7"/>
            <w:noWrap/>
            <w:vAlign w:val="bottom"/>
            <w:hideMark/>
          </w:tcPr>
          <w:p w14:paraId="7728948C"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3544" w:type="dxa"/>
            <w:gridSpan w:val="2"/>
            <w:tcBorders>
              <w:top w:val="single" w:sz="4" w:space="0" w:color="auto"/>
              <w:left w:val="nil"/>
              <w:bottom w:val="single" w:sz="4" w:space="0" w:color="auto"/>
              <w:right w:val="nil"/>
            </w:tcBorders>
            <w:shd w:val="clear" w:color="000000" w:fill="DDEBF7"/>
            <w:noWrap/>
            <w:vAlign w:val="bottom"/>
            <w:hideMark/>
          </w:tcPr>
          <w:p w14:paraId="6AD7A9B4"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3106"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6E965F7D"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w:t>
            </w:r>
          </w:p>
        </w:tc>
      </w:tr>
      <w:tr w:rsidR="006F0422" w:rsidRPr="006047CF" w14:paraId="7E55E137" w14:textId="77777777" w:rsidTr="00D00910">
        <w:trPr>
          <w:trHeight w:val="315"/>
          <w:jc w:val="right"/>
        </w:trPr>
        <w:tc>
          <w:tcPr>
            <w:tcW w:w="3256"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6472E0D9"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1 Meetings of bodies</w:t>
            </w:r>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2628E0C4"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1 Meetings of bodies</w:t>
            </w:r>
          </w:p>
        </w:tc>
        <w:tc>
          <w:tcPr>
            <w:tcW w:w="3544"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09438351"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1 Meetings of bodies</w:t>
            </w:r>
          </w:p>
        </w:tc>
        <w:tc>
          <w:tcPr>
            <w:tcW w:w="3106"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7E11722B"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1 Meetings of bodies</w:t>
            </w:r>
          </w:p>
        </w:tc>
      </w:tr>
      <w:tr w:rsidR="00D00910" w:rsidRPr="006047CF" w14:paraId="1D1F07A8" w14:textId="77777777" w:rsidTr="00D00910">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3FADF617"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Plenary (March)</w:t>
            </w:r>
          </w:p>
        </w:tc>
        <w:tc>
          <w:tcPr>
            <w:tcW w:w="1560" w:type="dxa"/>
            <w:tcBorders>
              <w:top w:val="nil"/>
              <w:left w:val="nil"/>
              <w:bottom w:val="single" w:sz="4" w:space="0" w:color="auto"/>
              <w:right w:val="single" w:sz="8" w:space="0" w:color="auto"/>
            </w:tcBorders>
            <w:shd w:val="clear" w:color="000000" w:fill="D9D9D9"/>
            <w:noWrap/>
            <w:vAlign w:val="bottom"/>
            <w:hideMark/>
          </w:tcPr>
          <w:p w14:paraId="0FC6949E"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1 730 000 </w:t>
            </w:r>
          </w:p>
        </w:tc>
        <w:tc>
          <w:tcPr>
            <w:tcW w:w="1842" w:type="dxa"/>
            <w:tcBorders>
              <w:top w:val="nil"/>
              <w:left w:val="nil"/>
              <w:bottom w:val="single" w:sz="4" w:space="0" w:color="auto"/>
              <w:right w:val="single" w:sz="4" w:space="0" w:color="auto"/>
            </w:tcBorders>
            <w:shd w:val="clear" w:color="000000" w:fill="D9D9D9"/>
            <w:noWrap/>
            <w:vAlign w:val="bottom"/>
            <w:hideMark/>
          </w:tcPr>
          <w:p w14:paraId="50403715"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Plenary (May)</w:t>
            </w:r>
          </w:p>
        </w:tc>
        <w:tc>
          <w:tcPr>
            <w:tcW w:w="1701" w:type="dxa"/>
            <w:tcBorders>
              <w:top w:val="nil"/>
              <w:left w:val="nil"/>
              <w:bottom w:val="single" w:sz="4" w:space="0" w:color="auto"/>
              <w:right w:val="single" w:sz="8" w:space="0" w:color="auto"/>
            </w:tcBorders>
            <w:shd w:val="clear" w:color="000000" w:fill="D9D9D9"/>
            <w:noWrap/>
            <w:vAlign w:val="bottom"/>
            <w:hideMark/>
          </w:tcPr>
          <w:p w14:paraId="4A8DF79F" w14:textId="77777777" w:rsidR="005037BE" w:rsidRPr="006047CF" w:rsidRDefault="005037BE" w:rsidP="00097531">
            <w:pPr>
              <w:keepNext/>
              <w:spacing w:before="20" w:after="40"/>
              <w:ind w:left="33"/>
              <w:jc w:val="right"/>
              <w:outlineLvl w:val="5"/>
              <w:rPr>
                <w:rFonts w:eastAsia="Times New Roman"/>
                <w:color w:val="000000"/>
                <w:sz w:val="18"/>
                <w:szCs w:val="18"/>
                <w:lang w:eastAsia="en-GB"/>
              </w:rPr>
            </w:pPr>
            <w:r w:rsidRPr="006047CF">
              <w:rPr>
                <w:rFonts w:eastAsia="Times New Roman"/>
                <w:color w:val="000000"/>
                <w:sz w:val="18"/>
                <w:szCs w:val="18"/>
                <w:lang w:eastAsia="en-GB"/>
              </w:rPr>
              <w:t xml:space="preserve">1 495 000 </w:t>
            </w:r>
          </w:p>
        </w:tc>
        <w:tc>
          <w:tcPr>
            <w:tcW w:w="2268" w:type="dxa"/>
            <w:tcBorders>
              <w:top w:val="nil"/>
              <w:left w:val="single" w:sz="4" w:space="0" w:color="auto"/>
              <w:bottom w:val="single" w:sz="4" w:space="0" w:color="auto"/>
              <w:right w:val="single" w:sz="4" w:space="0" w:color="auto"/>
            </w:tcBorders>
            <w:shd w:val="clear" w:color="000000" w:fill="D9D9D9"/>
            <w:noWrap/>
            <w:vAlign w:val="bottom"/>
            <w:hideMark/>
          </w:tcPr>
          <w:p w14:paraId="4361642E" w14:textId="77777777" w:rsidR="005037BE" w:rsidRPr="006047CF" w:rsidRDefault="005037BE" w:rsidP="000C1055">
            <w:pPr>
              <w:spacing w:before="20" w:after="40"/>
              <w:outlineLvl w:val="5"/>
              <w:rPr>
                <w:rFonts w:eastAsia="Times New Roman"/>
                <w:color w:val="000000"/>
                <w:sz w:val="18"/>
                <w:szCs w:val="18"/>
                <w:lang w:eastAsia="en-GB"/>
              </w:rPr>
            </w:pPr>
            <w:r w:rsidRPr="006047CF">
              <w:rPr>
                <w:rFonts w:eastAsia="Times New Roman"/>
                <w:color w:val="000000"/>
                <w:sz w:val="18"/>
                <w:szCs w:val="18"/>
                <w:lang w:eastAsia="en-GB"/>
              </w:rPr>
              <w:t>Plenary</w:t>
            </w:r>
          </w:p>
        </w:tc>
        <w:tc>
          <w:tcPr>
            <w:tcW w:w="1276" w:type="dxa"/>
            <w:tcBorders>
              <w:top w:val="nil"/>
              <w:left w:val="nil"/>
              <w:bottom w:val="single" w:sz="4" w:space="0" w:color="auto"/>
              <w:right w:val="single" w:sz="8" w:space="0" w:color="auto"/>
            </w:tcBorders>
            <w:shd w:val="clear" w:color="000000" w:fill="D9D9D9"/>
            <w:noWrap/>
            <w:vAlign w:val="bottom"/>
            <w:hideMark/>
          </w:tcPr>
          <w:p w14:paraId="0A4D1540"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1 500 000 </w:t>
            </w:r>
          </w:p>
        </w:tc>
        <w:tc>
          <w:tcPr>
            <w:tcW w:w="1701" w:type="dxa"/>
            <w:tcBorders>
              <w:top w:val="nil"/>
              <w:left w:val="nil"/>
              <w:bottom w:val="single" w:sz="4" w:space="0" w:color="auto"/>
              <w:right w:val="single" w:sz="4" w:space="0" w:color="auto"/>
            </w:tcBorders>
            <w:shd w:val="clear" w:color="000000" w:fill="D9D9D9"/>
            <w:noWrap/>
            <w:vAlign w:val="bottom"/>
            <w:hideMark/>
          </w:tcPr>
          <w:p w14:paraId="4A34F83D" w14:textId="77777777" w:rsidR="005037BE" w:rsidRPr="006047CF" w:rsidRDefault="005037BE" w:rsidP="000C1055">
            <w:pPr>
              <w:keepNext/>
              <w:spacing w:before="20" w:after="40"/>
              <w:ind w:left="578"/>
              <w:jc w:val="right"/>
              <w:outlineLvl w:val="5"/>
              <w:rPr>
                <w:rFonts w:eastAsia="Times New Roman"/>
                <w:color w:val="000000"/>
                <w:sz w:val="18"/>
                <w:szCs w:val="18"/>
                <w:lang w:eastAsia="en-GB"/>
              </w:rPr>
            </w:pPr>
            <w:r w:rsidRPr="006047CF">
              <w:rPr>
                <w:rFonts w:eastAsia="Times New Roman"/>
                <w:color w:val="000000"/>
                <w:sz w:val="18"/>
                <w:szCs w:val="18"/>
                <w:lang w:eastAsia="en-GB"/>
              </w:rPr>
              <w:t>Plenary</w:t>
            </w:r>
          </w:p>
        </w:tc>
        <w:tc>
          <w:tcPr>
            <w:tcW w:w="1405" w:type="dxa"/>
            <w:tcBorders>
              <w:top w:val="nil"/>
              <w:left w:val="nil"/>
              <w:bottom w:val="single" w:sz="4" w:space="0" w:color="auto"/>
              <w:right w:val="single" w:sz="8" w:space="0" w:color="auto"/>
            </w:tcBorders>
            <w:shd w:val="clear" w:color="000000" w:fill="D9D9D9"/>
            <w:noWrap/>
            <w:vAlign w:val="bottom"/>
            <w:hideMark/>
          </w:tcPr>
          <w:p w14:paraId="6D241AA4"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1 500 000 </w:t>
            </w:r>
          </w:p>
        </w:tc>
      </w:tr>
      <w:tr w:rsidR="00D00910" w:rsidRPr="006047CF" w14:paraId="6FC1DF37" w14:textId="77777777" w:rsidTr="00D00910">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4A757818"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MEP/Bureau</w:t>
            </w:r>
          </w:p>
        </w:tc>
        <w:tc>
          <w:tcPr>
            <w:tcW w:w="1560" w:type="dxa"/>
            <w:tcBorders>
              <w:top w:val="nil"/>
              <w:left w:val="nil"/>
              <w:bottom w:val="single" w:sz="4" w:space="0" w:color="auto"/>
              <w:right w:val="single" w:sz="8" w:space="0" w:color="auto"/>
            </w:tcBorders>
            <w:shd w:val="clear" w:color="000000" w:fill="D9D9D9"/>
            <w:noWrap/>
            <w:vAlign w:val="bottom"/>
            <w:hideMark/>
          </w:tcPr>
          <w:p w14:paraId="178D162D"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270 900 </w:t>
            </w:r>
          </w:p>
        </w:tc>
        <w:tc>
          <w:tcPr>
            <w:tcW w:w="1842" w:type="dxa"/>
            <w:tcBorders>
              <w:top w:val="nil"/>
              <w:left w:val="nil"/>
              <w:bottom w:val="single" w:sz="4" w:space="0" w:color="auto"/>
              <w:right w:val="single" w:sz="4" w:space="0" w:color="auto"/>
            </w:tcBorders>
            <w:shd w:val="clear" w:color="000000" w:fill="D9D9D9"/>
            <w:noWrap/>
            <w:vAlign w:val="bottom"/>
            <w:hideMark/>
          </w:tcPr>
          <w:p w14:paraId="1A986D94"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MEP/Bureau</w:t>
            </w:r>
          </w:p>
        </w:tc>
        <w:tc>
          <w:tcPr>
            <w:tcW w:w="1701" w:type="dxa"/>
            <w:tcBorders>
              <w:top w:val="nil"/>
              <w:left w:val="nil"/>
              <w:bottom w:val="single" w:sz="4" w:space="0" w:color="auto"/>
              <w:right w:val="single" w:sz="8" w:space="0" w:color="auto"/>
            </w:tcBorders>
            <w:shd w:val="clear" w:color="000000" w:fill="D9D9D9"/>
            <w:noWrap/>
            <w:vAlign w:val="bottom"/>
            <w:hideMark/>
          </w:tcPr>
          <w:p w14:paraId="64B08734" w14:textId="77777777" w:rsidR="005037BE" w:rsidRPr="006047CF" w:rsidRDefault="005037BE" w:rsidP="00097531">
            <w:pPr>
              <w:keepNext/>
              <w:spacing w:before="20" w:after="40"/>
              <w:ind w:left="33"/>
              <w:jc w:val="right"/>
              <w:outlineLvl w:val="5"/>
              <w:rPr>
                <w:rFonts w:eastAsia="Times New Roman"/>
                <w:color w:val="000000"/>
                <w:sz w:val="18"/>
                <w:szCs w:val="18"/>
                <w:lang w:eastAsia="en-GB"/>
              </w:rPr>
            </w:pPr>
            <w:r w:rsidRPr="006047CF">
              <w:rPr>
                <w:rFonts w:eastAsia="Times New Roman"/>
                <w:color w:val="000000"/>
                <w:sz w:val="18"/>
                <w:szCs w:val="18"/>
                <w:lang w:eastAsia="en-GB"/>
              </w:rPr>
              <w:t xml:space="preserve">270 900 </w:t>
            </w:r>
          </w:p>
        </w:tc>
        <w:tc>
          <w:tcPr>
            <w:tcW w:w="2268" w:type="dxa"/>
            <w:tcBorders>
              <w:top w:val="nil"/>
              <w:left w:val="nil"/>
              <w:bottom w:val="single" w:sz="4" w:space="0" w:color="auto"/>
              <w:right w:val="single" w:sz="4" w:space="0" w:color="auto"/>
            </w:tcBorders>
            <w:shd w:val="clear" w:color="000000" w:fill="D9D9D9"/>
            <w:noWrap/>
            <w:vAlign w:val="bottom"/>
            <w:hideMark/>
          </w:tcPr>
          <w:p w14:paraId="633FB7D2"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MEP/Bureau</w:t>
            </w:r>
          </w:p>
        </w:tc>
        <w:tc>
          <w:tcPr>
            <w:tcW w:w="1276" w:type="dxa"/>
            <w:tcBorders>
              <w:top w:val="nil"/>
              <w:left w:val="nil"/>
              <w:bottom w:val="single" w:sz="4" w:space="0" w:color="auto"/>
              <w:right w:val="single" w:sz="8" w:space="0" w:color="auto"/>
            </w:tcBorders>
            <w:shd w:val="clear" w:color="000000" w:fill="D9D9D9"/>
            <w:noWrap/>
            <w:vAlign w:val="bottom"/>
            <w:hideMark/>
          </w:tcPr>
          <w:p w14:paraId="1E7BDCA4"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270 900 </w:t>
            </w:r>
          </w:p>
        </w:tc>
        <w:tc>
          <w:tcPr>
            <w:tcW w:w="1701" w:type="dxa"/>
            <w:tcBorders>
              <w:top w:val="nil"/>
              <w:left w:val="nil"/>
              <w:bottom w:val="single" w:sz="4" w:space="0" w:color="auto"/>
              <w:right w:val="single" w:sz="4" w:space="0" w:color="auto"/>
            </w:tcBorders>
            <w:shd w:val="clear" w:color="000000" w:fill="D9D9D9"/>
            <w:noWrap/>
            <w:vAlign w:val="bottom"/>
            <w:hideMark/>
          </w:tcPr>
          <w:p w14:paraId="10CC41E5" w14:textId="77777777" w:rsidR="005037BE" w:rsidRPr="006047CF" w:rsidRDefault="005037BE" w:rsidP="000C1055">
            <w:pPr>
              <w:keepNext/>
              <w:spacing w:before="20" w:after="40"/>
              <w:ind w:left="578"/>
              <w:jc w:val="right"/>
              <w:outlineLvl w:val="5"/>
              <w:rPr>
                <w:rFonts w:eastAsia="Times New Roman"/>
                <w:color w:val="000000"/>
                <w:sz w:val="18"/>
                <w:szCs w:val="18"/>
                <w:lang w:eastAsia="en-GB"/>
              </w:rPr>
            </w:pPr>
            <w:r w:rsidRPr="006047CF">
              <w:rPr>
                <w:rFonts w:eastAsia="Times New Roman"/>
                <w:color w:val="000000"/>
                <w:sz w:val="18"/>
                <w:szCs w:val="18"/>
                <w:lang w:eastAsia="en-GB"/>
              </w:rPr>
              <w:t>MEP/Bureau</w:t>
            </w:r>
          </w:p>
        </w:tc>
        <w:tc>
          <w:tcPr>
            <w:tcW w:w="1405" w:type="dxa"/>
            <w:tcBorders>
              <w:top w:val="nil"/>
              <w:left w:val="nil"/>
              <w:bottom w:val="single" w:sz="4" w:space="0" w:color="auto"/>
              <w:right w:val="single" w:sz="8" w:space="0" w:color="auto"/>
            </w:tcBorders>
            <w:shd w:val="clear" w:color="000000" w:fill="D9D9D9"/>
            <w:noWrap/>
            <w:vAlign w:val="bottom"/>
            <w:hideMark/>
          </w:tcPr>
          <w:p w14:paraId="07089828"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270 900 </w:t>
            </w:r>
          </w:p>
        </w:tc>
      </w:tr>
      <w:tr w:rsidR="000C1055" w:rsidRPr="006047CF" w14:paraId="0DADF5B3" w14:textId="77777777" w:rsidTr="00D00910">
        <w:trPr>
          <w:trHeight w:val="50"/>
          <w:jc w:val="right"/>
        </w:trPr>
        <w:tc>
          <w:tcPr>
            <w:tcW w:w="1696" w:type="dxa"/>
            <w:tcBorders>
              <w:top w:val="nil"/>
              <w:left w:val="single" w:sz="8" w:space="0" w:color="auto"/>
              <w:bottom w:val="single" w:sz="4" w:space="0" w:color="auto"/>
              <w:right w:val="nil"/>
            </w:tcBorders>
            <w:shd w:val="clear" w:color="000000" w:fill="E2EFDA"/>
            <w:noWrap/>
            <w:vAlign w:val="bottom"/>
            <w:hideMark/>
          </w:tcPr>
          <w:p w14:paraId="7B9D3305"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560" w:type="dxa"/>
            <w:tcBorders>
              <w:top w:val="nil"/>
              <w:left w:val="nil"/>
              <w:bottom w:val="single" w:sz="4" w:space="0" w:color="auto"/>
              <w:right w:val="single" w:sz="8" w:space="0" w:color="auto"/>
            </w:tcBorders>
            <w:shd w:val="clear" w:color="000000" w:fill="E2EFDA"/>
            <w:noWrap/>
            <w:vAlign w:val="bottom"/>
            <w:hideMark/>
          </w:tcPr>
          <w:p w14:paraId="58BB3256"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14:paraId="20870042"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single" w:sz="8" w:space="0" w:color="auto"/>
            </w:tcBorders>
            <w:shd w:val="clear" w:color="000000" w:fill="DDEBF7"/>
            <w:noWrap/>
            <w:vAlign w:val="bottom"/>
            <w:hideMark/>
          </w:tcPr>
          <w:p w14:paraId="7621B6D8"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3544" w:type="dxa"/>
            <w:gridSpan w:val="2"/>
            <w:tcBorders>
              <w:top w:val="single" w:sz="4" w:space="0" w:color="auto"/>
              <w:left w:val="nil"/>
              <w:bottom w:val="single" w:sz="4" w:space="0" w:color="auto"/>
              <w:right w:val="nil"/>
            </w:tcBorders>
            <w:shd w:val="clear" w:color="000000" w:fill="DDEBF7"/>
            <w:noWrap/>
            <w:vAlign w:val="bottom"/>
            <w:hideMark/>
          </w:tcPr>
          <w:p w14:paraId="067078A1"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3106"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23D06B37"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w:t>
            </w:r>
          </w:p>
        </w:tc>
      </w:tr>
      <w:tr w:rsidR="000C1055" w:rsidRPr="006047CF" w14:paraId="373D8070" w14:textId="77777777" w:rsidTr="00D00910">
        <w:trPr>
          <w:trHeight w:val="300"/>
          <w:jc w:val="right"/>
        </w:trPr>
        <w:tc>
          <w:tcPr>
            <w:tcW w:w="3256" w:type="dxa"/>
            <w:gridSpan w:val="2"/>
            <w:tcBorders>
              <w:top w:val="nil"/>
              <w:left w:val="single" w:sz="8" w:space="0" w:color="auto"/>
              <w:bottom w:val="single" w:sz="4" w:space="0" w:color="auto"/>
              <w:right w:val="single" w:sz="8" w:space="0" w:color="auto"/>
            </w:tcBorders>
            <w:shd w:val="clear" w:color="000000" w:fill="F2F2F2"/>
            <w:noWrap/>
            <w:vAlign w:val="bottom"/>
            <w:hideMark/>
          </w:tcPr>
          <w:p w14:paraId="4D322D65" w14:textId="35C55AC1" w:rsidR="00DC3702" w:rsidRPr="006047CF" w:rsidRDefault="00DC3702" w:rsidP="00097531">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3 Secretariat</w:t>
            </w:r>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19046AAA" w14:textId="77777777" w:rsidR="00DC3702" w:rsidRPr="006047CF" w:rsidRDefault="00DC3702"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3 Secretariat</w:t>
            </w:r>
          </w:p>
        </w:tc>
        <w:tc>
          <w:tcPr>
            <w:tcW w:w="3544"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597CAF9B" w14:textId="77777777" w:rsidR="00DC3702" w:rsidRPr="006047CF" w:rsidRDefault="00DC3702"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3 Secretariat</w:t>
            </w:r>
          </w:p>
        </w:tc>
        <w:tc>
          <w:tcPr>
            <w:tcW w:w="3106"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1F69C1D3" w14:textId="77777777" w:rsidR="00DC3702" w:rsidRPr="006047CF" w:rsidRDefault="00DC3702"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3 Secretariat</w:t>
            </w:r>
          </w:p>
        </w:tc>
      </w:tr>
      <w:tr w:rsidR="00D00910" w:rsidRPr="006047CF" w14:paraId="77E601E2" w14:textId="77777777" w:rsidTr="00D00910">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4D7518C9"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Secretariat</w:t>
            </w:r>
          </w:p>
        </w:tc>
        <w:tc>
          <w:tcPr>
            <w:tcW w:w="1560" w:type="dxa"/>
            <w:tcBorders>
              <w:top w:val="nil"/>
              <w:left w:val="nil"/>
              <w:bottom w:val="single" w:sz="4" w:space="0" w:color="auto"/>
              <w:right w:val="single" w:sz="8" w:space="0" w:color="auto"/>
            </w:tcBorders>
            <w:shd w:val="clear" w:color="000000" w:fill="D9D9D9"/>
            <w:noWrap/>
            <w:vAlign w:val="bottom"/>
            <w:hideMark/>
          </w:tcPr>
          <w:p w14:paraId="2044B788"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2 212 950 </w:t>
            </w:r>
          </w:p>
        </w:tc>
        <w:tc>
          <w:tcPr>
            <w:tcW w:w="1842" w:type="dxa"/>
            <w:tcBorders>
              <w:top w:val="nil"/>
              <w:left w:val="nil"/>
              <w:bottom w:val="single" w:sz="4" w:space="0" w:color="auto"/>
              <w:right w:val="single" w:sz="4" w:space="0" w:color="auto"/>
            </w:tcBorders>
            <w:shd w:val="clear" w:color="000000" w:fill="D9D9D9"/>
            <w:noWrap/>
            <w:vAlign w:val="bottom"/>
            <w:hideMark/>
          </w:tcPr>
          <w:p w14:paraId="07418E16"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Secretariat</w:t>
            </w:r>
          </w:p>
        </w:tc>
        <w:tc>
          <w:tcPr>
            <w:tcW w:w="1701" w:type="dxa"/>
            <w:tcBorders>
              <w:top w:val="nil"/>
              <w:left w:val="nil"/>
              <w:bottom w:val="single" w:sz="4" w:space="0" w:color="auto"/>
              <w:right w:val="single" w:sz="8" w:space="0" w:color="auto"/>
            </w:tcBorders>
            <w:shd w:val="clear" w:color="000000" w:fill="D9D9D9"/>
            <w:noWrap/>
            <w:vAlign w:val="bottom"/>
            <w:hideMark/>
          </w:tcPr>
          <w:p w14:paraId="78F4A5E0" w14:textId="77777777" w:rsidR="005037BE" w:rsidRPr="006047CF" w:rsidRDefault="005037BE" w:rsidP="00097531">
            <w:pPr>
              <w:keepNext/>
              <w:spacing w:before="20" w:after="40"/>
              <w:ind w:left="33"/>
              <w:jc w:val="right"/>
              <w:outlineLvl w:val="5"/>
              <w:rPr>
                <w:rFonts w:eastAsia="Times New Roman"/>
                <w:color w:val="000000"/>
                <w:sz w:val="18"/>
                <w:szCs w:val="18"/>
                <w:lang w:eastAsia="en-GB"/>
              </w:rPr>
            </w:pPr>
            <w:r w:rsidRPr="006047CF">
              <w:rPr>
                <w:rFonts w:eastAsia="Times New Roman"/>
                <w:color w:val="000000"/>
                <w:sz w:val="18"/>
                <w:szCs w:val="18"/>
                <w:lang w:eastAsia="en-GB"/>
              </w:rPr>
              <w:t xml:space="preserve">2 212 950 </w:t>
            </w:r>
          </w:p>
        </w:tc>
        <w:tc>
          <w:tcPr>
            <w:tcW w:w="2268" w:type="dxa"/>
            <w:tcBorders>
              <w:top w:val="nil"/>
              <w:left w:val="nil"/>
              <w:bottom w:val="single" w:sz="4" w:space="0" w:color="auto"/>
              <w:right w:val="single" w:sz="4" w:space="0" w:color="auto"/>
            </w:tcBorders>
            <w:shd w:val="clear" w:color="000000" w:fill="D9D9D9"/>
            <w:noWrap/>
            <w:vAlign w:val="bottom"/>
            <w:hideMark/>
          </w:tcPr>
          <w:p w14:paraId="5C8C71F1"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Secretariat</w:t>
            </w:r>
          </w:p>
        </w:tc>
        <w:tc>
          <w:tcPr>
            <w:tcW w:w="1276" w:type="dxa"/>
            <w:tcBorders>
              <w:top w:val="nil"/>
              <w:left w:val="nil"/>
              <w:bottom w:val="single" w:sz="4" w:space="0" w:color="auto"/>
              <w:right w:val="single" w:sz="8" w:space="0" w:color="auto"/>
            </w:tcBorders>
            <w:shd w:val="clear" w:color="000000" w:fill="D9D9D9"/>
            <w:noWrap/>
            <w:vAlign w:val="bottom"/>
            <w:hideMark/>
          </w:tcPr>
          <w:p w14:paraId="12FC163A" w14:textId="77777777" w:rsidR="005037BE" w:rsidRPr="006047CF" w:rsidRDefault="005037BE" w:rsidP="00097531">
            <w:pPr>
              <w:keepNext/>
              <w:spacing w:before="20" w:after="40"/>
              <w:ind w:left="33"/>
              <w:jc w:val="right"/>
              <w:outlineLvl w:val="5"/>
              <w:rPr>
                <w:rFonts w:eastAsia="Times New Roman"/>
                <w:color w:val="000000"/>
                <w:sz w:val="18"/>
                <w:szCs w:val="18"/>
                <w:lang w:eastAsia="en-GB"/>
              </w:rPr>
            </w:pPr>
            <w:r w:rsidRPr="006047CF">
              <w:rPr>
                <w:rFonts w:eastAsia="Times New Roman"/>
                <w:color w:val="000000"/>
                <w:sz w:val="18"/>
                <w:szCs w:val="18"/>
                <w:lang w:eastAsia="en-GB"/>
              </w:rPr>
              <w:t xml:space="preserve"> 2 212 950 </w:t>
            </w:r>
          </w:p>
        </w:tc>
        <w:tc>
          <w:tcPr>
            <w:tcW w:w="1701" w:type="dxa"/>
            <w:tcBorders>
              <w:top w:val="nil"/>
              <w:left w:val="nil"/>
              <w:bottom w:val="single" w:sz="4" w:space="0" w:color="auto"/>
              <w:right w:val="single" w:sz="4" w:space="0" w:color="auto"/>
            </w:tcBorders>
            <w:shd w:val="clear" w:color="000000" w:fill="D9D9D9"/>
            <w:noWrap/>
            <w:vAlign w:val="bottom"/>
            <w:hideMark/>
          </w:tcPr>
          <w:p w14:paraId="6BED6338" w14:textId="77777777" w:rsidR="005037BE" w:rsidRPr="006047CF" w:rsidRDefault="005037BE" w:rsidP="000C1055">
            <w:pPr>
              <w:keepNext/>
              <w:spacing w:before="20" w:after="40"/>
              <w:ind w:left="578"/>
              <w:jc w:val="right"/>
              <w:outlineLvl w:val="5"/>
              <w:rPr>
                <w:rFonts w:eastAsia="Times New Roman"/>
                <w:color w:val="000000"/>
                <w:sz w:val="18"/>
                <w:szCs w:val="18"/>
                <w:lang w:eastAsia="en-GB"/>
              </w:rPr>
            </w:pPr>
            <w:r w:rsidRPr="006047CF">
              <w:rPr>
                <w:rFonts w:eastAsia="Times New Roman"/>
                <w:color w:val="000000"/>
                <w:sz w:val="18"/>
                <w:szCs w:val="18"/>
                <w:lang w:eastAsia="en-GB"/>
              </w:rPr>
              <w:t>Secretariat</w:t>
            </w:r>
          </w:p>
        </w:tc>
        <w:tc>
          <w:tcPr>
            <w:tcW w:w="1405" w:type="dxa"/>
            <w:tcBorders>
              <w:top w:val="nil"/>
              <w:left w:val="nil"/>
              <w:bottom w:val="single" w:sz="4" w:space="0" w:color="auto"/>
              <w:right w:val="single" w:sz="8" w:space="0" w:color="auto"/>
            </w:tcBorders>
            <w:shd w:val="clear" w:color="000000" w:fill="D9D9D9"/>
            <w:noWrap/>
            <w:vAlign w:val="bottom"/>
            <w:hideMark/>
          </w:tcPr>
          <w:p w14:paraId="0D04455F"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2 212 950 </w:t>
            </w:r>
          </w:p>
        </w:tc>
      </w:tr>
      <w:tr w:rsidR="000C1055" w:rsidRPr="006047CF" w14:paraId="4324F60D" w14:textId="77777777" w:rsidTr="00D00910">
        <w:trPr>
          <w:trHeight w:val="123"/>
          <w:jc w:val="right"/>
        </w:trPr>
        <w:tc>
          <w:tcPr>
            <w:tcW w:w="1696" w:type="dxa"/>
            <w:tcBorders>
              <w:top w:val="nil"/>
              <w:left w:val="single" w:sz="8" w:space="0" w:color="auto"/>
              <w:bottom w:val="single" w:sz="4" w:space="0" w:color="auto"/>
              <w:right w:val="nil"/>
            </w:tcBorders>
            <w:shd w:val="clear" w:color="000000" w:fill="E2EFDA"/>
            <w:noWrap/>
            <w:vAlign w:val="bottom"/>
            <w:hideMark/>
          </w:tcPr>
          <w:p w14:paraId="4DE33A08"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560" w:type="dxa"/>
            <w:tcBorders>
              <w:top w:val="nil"/>
              <w:left w:val="nil"/>
              <w:bottom w:val="single" w:sz="4" w:space="0" w:color="auto"/>
              <w:right w:val="single" w:sz="8" w:space="0" w:color="auto"/>
            </w:tcBorders>
            <w:shd w:val="clear" w:color="000000" w:fill="E2EFDA"/>
            <w:noWrap/>
            <w:vAlign w:val="bottom"/>
            <w:hideMark/>
          </w:tcPr>
          <w:p w14:paraId="2136135C"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14:paraId="32916AB8"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single" w:sz="8" w:space="0" w:color="auto"/>
            </w:tcBorders>
            <w:shd w:val="clear" w:color="000000" w:fill="DDEBF7"/>
            <w:noWrap/>
            <w:vAlign w:val="bottom"/>
            <w:hideMark/>
          </w:tcPr>
          <w:p w14:paraId="0FB7D476"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3544" w:type="dxa"/>
            <w:gridSpan w:val="2"/>
            <w:tcBorders>
              <w:top w:val="single" w:sz="4" w:space="0" w:color="auto"/>
              <w:left w:val="nil"/>
              <w:bottom w:val="single" w:sz="4" w:space="0" w:color="auto"/>
              <w:right w:val="nil"/>
            </w:tcBorders>
            <w:shd w:val="clear" w:color="000000" w:fill="DDEBF7"/>
            <w:noWrap/>
            <w:vAlign w:val="bottom"/>
            <w:hideMark/>
          </w:tcPr>
          <w:p w14:paraId="1A5E6E83"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3106"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33C2618C"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w:t>
            </w:r>
          </w:p>
        </w:tc>
      </w:tr>
      <w:tr w:rsidR="006F0422" w:rsidRPr="006047CF" w14:paraId="5EF05B3E" w14:textId="77777777" w:rsidTr="00D00910">
        <w:trPr>
          <w:trHeight w:val="285"/>
          <w:jc w:val="right"/>
        </w:trPr>
        <w:tc>
          <w:tcPr>
            <w:tcW w:w="3256"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7C00216B"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xml:space="preserve"> 2 Work programme</w:t>
            </w:r>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2C0EF7C3" w14:textId="4C65889B" w:rsidR="005037BE" w:rsidRPr="006047CF" w:rsidRDefault="005037BE" w:rsidP="000C1055">
            <w:pPr>
              <w:keepNext/>
              <w:spacing w:before="20" w:after="40"/>
              <w:ind w:left="33"/>
              <w:jc w:val="center"/>
              <w:outlineLvl w:val="5"/>
              <w:rPr>
                <w:rFonts w:eastAsia="Times New Roman"/>
                <w:color w:val="000000"/>
                <w:sz w:val="18"/>
                <w:szCs w:val="18"/>
                <w:lang w:eastAsia="en-GB"/>
              </w:rPr>
            </w:pPr>
            <w:r w:rsidRPr="006047CF">
              <w:rPr>
                <w:rFonts w:eastAsia="Times New Roman"/>
                <w:color w:val="000000"/>
                <w:sz w:val="18"/>
                <w:szCs w:val="18"/>
                <w:lang w:eastAsia="en-GB"/>
              </w:rPr>
              <w:t>2 Work programme</w:t>
            </w:r>
          </w:p>
        </w:tc>
        <w:tc>
          <w:tcPr>
            <w:tcW w:w="3544"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5543D146"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xml:space="preserve"> 2 Work programme</w:t>
            </w:r>
          </w:p>
        </w:tc>
        <w:tc>
          <w:tcPr>
            <w:tcW w:w="3106"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25C057AD" w14:textId="77777777" w:rsidR="005037BE" w:rsidRPr="006047CF" w:rsidRDefault="005037BE" w:rsidP="000C1055">
            <w:pPr>
              <w:keepNext/>
              <w:spacing w:before="20" w:after="40"/>
              <w:ind w:left="578"/>
              <w:jc w:val="right"/>
              <w:outlineLvl w:val="5"/>
              <w:rPr>
                <w:rFonts w:eastAsia="Times New Roman"/>
                <w:color w:val="000000"/>
                <w:sz w:val="18"/>
                <w:szCs w:val="18"/>
                <w:lang w:eastAsia="en-GB"/>
              </w:rPr>
            </w:pPr>
            <w:r w:rsidRPr="006047CF">
              <w:rPr>
                <w:rFonts w:eastAsia="Times New Roman"/>
                <w:color w:val="000000"/>
                <w:sz w:val="18"/>
                <w:szCs w:val="18"/>
                <w:lang w:eastAsia="en-GB"/>
              </w:rPr>
              <w:t xml:space="preserve"> 2 Work programme</w:t>
            </w:r>
          </w:p>
        </w:tc>
      </w:tr>
      <w:tr w:rsidR="00D00910" w:rsidRPr="006047CF" w14:paraId="5E37D6BA" w14:textId="77777777" w:rsidTr="00D00910">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45E939BB"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1st WP</w:t>
            </w:r>
          </w:p>
        </w:tc>
        <w:tc>
          <w:tcPr>
            <w:tcW w:w="1560" w:type="dxa"/>
            <w:tcBorders>
              <w:top w:val="nil"/>
              <w:left w:val="nil"/>
              <w:bottom w:val="single" w:sz="4" w:space="0" w:color="auto"/>
              <w:right w:val="single" w:sz="8" w:space="0" w:color="auto"/>
            </w:tcBorders>
            <w:shd w:val="clear" w:color="000000" w:fill="D9D9D9"/>
            <w:noWrap/>
            <w:vAlign w:val="bottom"/>
            <w:hideMark/>
          </w:tcPr>
          <w:p w14:paraId="1F589D77"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888 750 </w:t>
            </w:r>
          </w:p>
        </w:tc>
        <w:tc>
          <w:tcPr>
            <w:tcW w:w="1842" w:type="dxa"/>
            <w:tcBorders>
              <w:top w:val="nil"/>
              <w:left w:val="nil"/>
              <w:bottom w:val="single" w:sz="4" w:space="0" w:color="auto"/>
              <w:right w:val="single" w:sz="4" w:space="0" w:color="auto"/>
            </w:tcBorders>
            <w:shd w:val="clear" w:color="000000" w:fill="D9D9D9"/>
            <w:noWrap/>
            <w:vAlign w:val="bottom"/>
            <w:hideMark/>
          </w:tcPr>
          <w:p w14:paraId="259DB29A"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1st WP</w:t>
            </w:r>
          </w:p>
        </w:tc>
        <w:tc>
          <w:tcPr>
            <w:tcW w:w="1701" w:type="dxa"/>
            <w:tcBorders>
              <w:top w:val="nil"/>
              <w:left w:val="nil"/>
              <w:bottom w:val="single" w:sz="4" w:space="0" w:color="auto"/>
              <w:right w:val="single" w:sz="8" w:space="0" w:color="auto"/>
            </w:tcBorders>
            <w:shd w:val="clear" w:color="000000" w:fill="D9D9D9"/>
            <w:noWrap/>
            <w:vAlign w:val="bottom"/>
            <w:hideMark/>
          </w:tcPr>
          <w:p w14:paraId="2DD985A7" w14:textId="77777777" w:rsidR="005037BE" w:rsidRPr="006047CF" w:rsidRDefault="005037BE" w:rsidP="000C1055">
            <w:pPr>
              <w:keepNext/>
              <w:spacing w:before="20" w:after="40"/>
              <w:ind w:left="33"/>
              <w:jc w:val="right"/>
              <w:outlineLvl w:val="5"/>
              <w:rPr>
                <w:rFonts w:eastAsia="Times New Roman"/>
                <w:color w:val="000000"/>
                <w:sz w:val="18"/>
                <w:szCs w:val="18"/>
                <w:lang w:eastAsia="en-GB"/>
              </w:rPr>
            </w:pPr>
            <w:r w:rsidRPr="006047CF">
              <w:rPr>
                <w:rFonts w:eastAsia="Times New Roman"/>
                <w:color w:val="000000"/>
                <w:sz w:val="18"/>
                <w:szCs w:val="18"/>
                <w:lang w:eastAsia="en-GB"/>
              </w:rPr>
              <w:t xml:space="preserve">1 442 917 </w:t>
            </w:r>
          </w:p>
        </w:tc>
        <w:tc>
          <w:tcPr>
            <w:tcW w:w="2268" w:type="dxa"/>
            <w:tcBorders>
              <w:top w:val="nil"/>
              <w:left w:val="nil"/>
              <w:bottom w:val="single" w:sz="4" w:space="0" w:color="auto"/>
              <w:right w:val="single" w:sz="4" w:space="0" w:color="auto"/>
            </w:tcBorders>
            <w:shd w:val="clear" w:color="000000" w:fill="D9D9D9"/>
            <w:noWrap/>
            <w:vAlign w:val="bottom"/>
            <w:hideMark/>
          </w:tcPr>
          <w:p w14:paraId="0CE92AFE"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1st WP</w:t>
            </w:r>
          </w:p>
        </w:tc>
        <w:tc>
          <w:tcPr>
            <w:tcW w:w="1276" w:type="dxa"/>
            <w:tcBorders>
              <w:top w:val="nil"/>
              <w:left w:val="nil"/>
              <w:bottom w:val="single" w:sz="4" w:space="0" w:color="auto"/>
              <w:right w:val="single" w:sz="8" w:space="0" w:color="auto"/>
            </w:tcBorders>
            <w:shd w:val="clear" w:color="000000" w:fill="D9D9D9"/>
            <w:noWrap/>
            <w:vAlign w:val="bottom"/>
            <w:hideMark/>
          </w:tcPr>
          <w:p w14:paraId="68230526" w14:textId="77777777" w:rsidR="005037BE" w:rsidRPr="006047CF" w:rsidRDefault="005037BE" w:rsidP="00097531">
            <w:pPr>
              <w:keepNext/>
              <w:spacing w:before="20" w:after="40"/>
              <w:ind w:left="33"/>
              <w:jc w:val="right"/>
              <w:outlineLvl w:val="5"/>
              <w:rPr>
                <w:rFonts w:eastAsia="Times New Roman"/>
                <w:color w:val="000000"/>
                <w:sz w:val="18"/>
                <w:szCs w:val="18"/>
                <w:lang w:eastAsia="en-GB"/>
              </w:rPr>
            </w:pPr>
            <w:r w:rsidRPr="006047CF">
              <w:rPr>
                <w:rFonts w:eastAsia="Times New Roman"/>
                <w:color w:val="000000"/>
                <w:sz w:val="18"/>
                <w:szCs w:val="18"/>
                <w:lang w:eastAsia="en-GB"/>
              </w:rPr>
              <w:t xml:space="preserve"> 1 185 000 </w:t>
            </w:r>
          </w:p>
        </w:tc>
        <w:tc>
          <w:tcPr>
            <w:tcW w:w="1701" w:type="dxa"/>
            <w:tcBorders>
              <w:top w:val="nil"/>
              <w:left w:val="nil"/>
              <w:bottom w:val="single" w:sz="4" w:space="0" w:color="auto"/>
              <w:right w:val="single" w:sz="4" w:space="0" w:color="auto"/>
            </w:tcBorders>
            <w:shd w:val="clear" w:color="000000" w:fill="D9D9D9"/>
            <w:noWrap/>
            <w:vAlign w:val="bottom"/>
            <w:hideMark/>
          </w:tcPr>
          <w:p w14:paraId="22896975" w14:textId="77777777" w:rsidR="005037BE" w:rsidRPr="006047CF" w:rsidRDefault="005037BE" w:rsidP="000C1055">
            <w:pPr>
              <w:spacing w:before="20" w:after="40"/>
              <w:rPr>
                <w:rFonts w:eastAsia="Times New Roman"/>
                <w:color w:val="000000"/>
                <w:sz w:val="18"/>
                <w:szCs w:val="18"/>
                <w:lang w:eastAsia="en-GB"/>
              </w:rPr>
            </w:pPr>
            <w:r w:rsidRPr="006047CF">
              <w:rPr>
                <w:rFonts w:eastAsia="Times New Roman"/>
                <w:color w:val="000000"/>
                <w:sz w:val="18"/>
                <w:szCs w:val="18"/>
                <w:lang w:eastAsia="en-GB"/>
              </w:rPr>
              <w:t>1st WP</w:t>
            </w:r>
          </w:p>
        </w:tc>
        <w:tc>
          <w:tcPr>
            <w:tcW w:w="1405" w:type="dxa"/>
            <w:tcBorders>
              <w:top w:val="nil"/>
              <w:left w:val="nil"/>
              <w:bottom w:val="single" w:sz="4" w:space="0" w:color="auto"/>
              <w:right w:val="single" w:sz="8" w:space="0" w:color="auto"/>
            </w:tcBorders>
            <w:shd w:val="clear" w:color="000000" w:fill="D9D9D9"/>
            <w:noWrap/>
            <w:vAlign w:val="bottom"/>
            <w:hideMark/>
          </w:tcPr>
          <w:p w14:paraId="0C9F8181"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2 025 000 </w:t>
            </w:r>
          </w:p>
        </w:tc>
      </w:tr>
      <w:tr w:rsidR="00D00910" w:rsidRPr="006047CF" w14:paraId="3BB8088C" w14:textId="77777777" w:rsidTr="00D00910">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1F358580"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560" w:type="dxa"/>
            <w:tcBorders>
              <w:top w:val="nil"/>
              <w:left w:val="nil"/>
              <w:bottom w:val="single" w:sz="4" w:space="0" w:color="auto"/>
              <w:right w:val="single" w:sz="8" w:space="0" w:color="auto"/>
            </w:tcBorders>
            <w:shd w:val="clear" w:color="000000" w:fill="D9D9D9"/>
            <w:noWrap/>
            <w:vAlign w:val="bottom"/>
            <w:hideMark/>
          </w:tcPr>
          <w:p w14:paraId="634F3080"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842" w:type="dxa"/>
            <w:tcBorders>
              <w:top w:val="nil"/>
              <w:left w:val="nil"/>
              <w:bottom w:val="single" w:sz="4" w:space="0" w:color="auto"/>
              <w:right w:val="single" w:sz="4" w:space="0" w:color="auto"/>
            </w:tcBorders>
            <w:shd w:val="clear" w:color="000000" w:fill="D9D9D9"/>
            <w:noWrap/>
            <w:vAlign w:val="bottom"/>
            <w:hideMark/>
          </w:tcPr>
          <w:p w14:paraId="700496C2"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2nd WP</w:t>
            </w:r>
          </w:p>
        </w:tc>
        <w:tc>
          <w:tcPr>
            <w:tcW w:w="1701" w:type="dxa"/>
            <w:tcBorders>
              <w:top w:val="nil"/>
              <w:left w:val="nil"/>
              <w:bottom w:val="single" w:sz="4" w:space="0" w:color="auto"/>
              <w:right w:val="single" w:sz="8" w:space="0" w:color="auto"/>
            </w:tcBorders>
            <w:shd w:val="clear" w:color="000000" w:fill="D9D9D9"/>
            <w:noWrap/>
            <w:vAlign w:val="bottom"/>
            <w:hideMark/>
          </w:tcPr>
          <w:p w14:paraId="7B187EC5"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w:t>
            </w:r>
          </w:p>
        </w:tc>
        <w:tc>
          <w:tcPr>
            <w:tcW w:w="2268" w:type="dxa"/>
            <w:tcBorders>
              <w:top w:val="nil"/>
              <w:left w:val="nil"/>
              <w:bottom w:val="single" w:sz="4" w:space="0" w:color="auto"/>
              <w:right w:val="single" w:sz="4" w:space="0" w:color="auto"/>
            </w:tcBorders>
            <w:shd w:val="clear" w:color="000000" w:fill="D9D9D9"/>
            <w:noWrap/>
            <w:vAlign w:val="bottom"/>
            <w:hideMark/>
          </w:tcPr>
          <w:p w14:paraId="75C433CA"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2nd WP</w:t>
            </w:r>
          </w:p>
        </w:tc>
        <w:tc>
          <w:tcPr>
            <w:tcW w:w="1276" w:type="dxa"/>
            <w:tcBorders>
              <w:top w:val="nil"/>
              <w:left w:val="nil"/>
              <w:bottom w:val="single" w:sz="4" w:space="0" w:color="auto"/>
              <w:right w:val="single" w:sz="8" w:space="0" w:color="auto"/>
            </w:tcBorders>
            <w:shd w:val="clear" w:color="000000" w:fill="D9D9D9"/>
            <w:noWrap/>
            <w:vAlign w:val="bottom"/>
            <w:hideMark/>
          </w:tcPr>
          <w:p w14:paraId="0303BFB4"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w:t>
            </w:r>
          </w:p>
        </w:tc>
        <w:tc>
          <w:tcPr>
            <w:tcW w:w="1701" w:type="dxa"/>
            <w:tcBorders>
              <w:top w:val="nil"/>
              <w:left w:val="nil"/>
              <w:bottom w:val="single" w:sz="4" w:space="0" w:color="auto"/>
              <w:right w:val="single" w:sz="4" w:space="0" w:color="auto"/>
            </w:tcBorders>
            <w:shd w:val="clear" w:color="000000" w:fill="D9D9D9"/>
            <w:noWrap/>
            <w:vAlign w:val="bottom"/>
            <w:hideMark/>
          </w:tcPr>
          <w:p w14:paraId="41DDFE7C"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2nd WP</w:t>
            </w:r>
          </w:p>
        </w:tc>
        <w:tc>
          <w:tcPr>
            <w:tcW w:w="1405" w:type="dxa"/>
            <w:tcBorders>
              <w:top w:val="nil"/>
              <w:left w:val="nil"/>
              <w:bottom w:val="single" w:sz="4" w:space="0" w:color="auto"/>
              <w:right w:val="single" w:sz="8" w:space="0" w:color="auto"/>
            </w:tcBorders>
            <w:shd w:val="clear" w:color="000000" w:fill="D9D9D9"/>
            <w:noWrap/>
            <w:vAlign w:val="bottom"/>
            <w:hideMark/>
          </w:tcPr>
          <w:p w14:paraId="7C78A753"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w:t>
            </w:r>
          </w:p>
        </w:tc>
      </w:tr>
      <w:tr w:rsidR="00D00910" w:rsidRPr="006047CF" w14:paraId="72E93CC7" w14:textId="77777777" w:rsidTr="00D00910">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1E2CC432"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WP total</w:t>
            </w:r>
          </w:p>
        </w:tc>
        <w:tc>
          <w:tcPr>
            <w:tcW w:w="1560" w:type="dxa"/>
            <w:tcBorders>
              <w:top w:val="nil"/>
              <w:left w:val="nil"/>
              <w:bottom w:val="single" w:sz="4" w:space="0" w:color="auto"/>
              <w:right w:val="single" w:sz="8" w:space="0" w:color="auto"/>
            </w:tcBorders>
            <w:shd w:val="clear" w:color="000000" w:fill="D9D9D9"/>
            <w:noWrap/>
            <w:vAlign w:val="bottom"/>
            <w:hideMark/>
          </w:tcPr>
          <w:p w14:paraId="366F63C4"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888 750 </w:t>
            </w:r>
          </w:p>
        </w:tc>
        <w:tc>
          <w:tcPr>
            <w:tcW w:w="1842" w:type="dxa"/>
            <w:tcBorders>
              <w:top w:val="nil"/>
              <w:left w:val="single" w:sz="8" w:space="0" w:color="auto"/>
              <w:bottom w:val="single" w:sz="4" w:space="0" w:color="auto"/>
              <w:right w:val="single" w:sz="4" w:space="0" w:color="auto"/>
            </w:tcBorders>
            <w:shd w:val="clear" w:color="000000" w:fill="D9D9D9"/>
            <w:noWrap/>
            <w:vAlign w:val="bottom"/>
            <w:hideMark/>
          </w:tcPr>
          <w:p w14:paraId="6A53397B"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WP total</w:t>
            </w:r>
          </w:p>
        </w:tc>
        <w:tc>
          <w:tcPr>
            <w:tcW w:w="1701" w:type="dxa"/>
            <w:tcBorders>
              <w:top w:val="nil"/>
              <w:left w:val="nil"/>
              <w:bottom w:val="single" w:sz="4" w:space="0" w:color="auto"/>
              <w:right w:val="single" w:sz="8" w:space="0" w:color="auto"/>
            </w:tcBorders>
            <w:shd w:val="clear" w:color="000000" w:fill="D9D9D9"/>
            <w:noWrap/>
            <w:vAlign w:val="bottom"/>
            <w:hideMark/>
          </w:tcPr>
          <w:p w14:paraId="15D11760" w14:textId="77777777" w:rsidR="005037BE" w:rsidRPr="006047CF" w:rsidRDefault="005037BE" w:rsidP="00097531">
            <w:pPr>
              <w:keepNext/>
              <w:spacing w:before="20" w:after="40"/>
              <w:ind w:left="33"/>
              <w:jc w:val="right"/>
              <w:outlineLvl w:val="5"/>
              <w:rPr>
                <w:rFonts w:eastAsia="Times New Roman"/>
                <w:color w:val="000000"/>
                <w:sz w:val="18"/>
                <w:szCs w:val="18"/>
                <w:lang w:eastAsia="en-GB"/>
              </w:rPr>
            </w:pPr>
            <w:r w:rsidRPr="006047CF">
              <w:rPr>
                <w:rFonts w:eastAsia="Times New Roman"/>
                <w:color w:val="000000"/>
                <w:sz w:val="18"/>
                <w:szCs w:val="18"/>
                <w:lang w:eastAsia="en-GB"/>
              </w:rPr>
              <w:t xml:space="preserve">1 442 917 </w:t>
            </w:r>
          </w:p>
        </w:tc>
        <w:tc>
          <w:tcPr>
            <w:tcW w:w="2268" w:type="dxa"/>
            <w:tcBorders>
              <w:top w:val="nil"/>
              <w:left w:val="single" w:sz="8" w:space="0" w:color="auto"/>
              <w:bottom w:val="single" w:sz="4" w:space="0" w:color="auto"/>
              <w:right w:val="single" w:sz="4" w:space="0" w:color="auto"/>
            </w:tcBorders>
            <w:shd w:val="clear" w:color="000000" w:fill="D9D9D9"/>
            <w:noWrap/>
            <w:vAlign w:val="bottom"/>
            <w:hideMark/>
          </w:tcPr>
          <w:p w14:paraId="117A82BD"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WP total</w:t>
            </w:r>
          </w:p>
        </w:tc>
        <w:tc>
          <w:tcPr>
            <w:tcW w:w="1276" w:type="dxa"/>
            <w:tcBorders>
              <w:top w:val="nil"/>
              <w:left w:val="nil"/>
              <w:bottom w:val="single" w:sz="4" w:space="0" w:color="auto"/>
              <w:right w:val="single" w:sz="8" w:space="0" w:color="auto"/>
            </w:tcBorders>
            <w:shd w:val="clear" w:color="000000" w:fill="D9D9D9"/>
            <w:noWrap/>
            <w:vAlign w:val="bottom"/>
            <w:hideMark/>
          </w:tcPr>
          <w:p w14:paraId="23F63D5E" w14:textId="77777777" w:rsidR="005037BE" w:rsidRPr="006047CF" w:rsidRDefault="005037BE" w:rsidP="00097531">
            <w:pPr>
              <w:keepNext/>
              <w:spacing w:before="20" w:after="40"/>
              <w:ind w:left="33"/>
              <w:jc w:val="right"/>
              <w:outlineLvl w:val="5"/>
              <w:rPr>
                <w:rFonts w:eastAsia="Times New Roman"/>
                <w:color w:val="000000"/>
                <w:sz w:val="18"/>
                <w:szCs w:val="18"/>
                <w:lang w:eastAsia="en-GB"/>
              </w:rPr>
            </w:pPr>
            <w:r w:rsidRPr="006047CF">
              <w:rPr>
                <w:rFonts w:eastAsia="Times New Roman"/>
                <w:color w:val="000000"/>
                <w:sz w:val="18"/>
                <w:szCs w:val="18"/>
                <w:lang w:eastAsia="en-GB"/>
              </w:rPr>
              <w:t xml:space="preserve"> 1 185 000 </w:t>
            </w:r>
          </w:p>
        </w:tc>
        <w:tc>
          <w:tcPr>
            <w:tcW w:w="1701" w:type="dxa"/>
            <w:tcBorders>
              <w:top w:val="nil"/>
              <w:left w:val="single" w:sz="8" w:space="0" w:color="auto"/>
              <w:bottom w:val="single" w:sz="4" w:space="0" w:color="auto"/>
              <w:right w:val="single" w:sz="4" w:space="0" w:color="auto"/>
            </w:tcBorders>
            <w:shd w:val="clear" w:color="000000" w:fill="D9D9D9"/>
            <w:noWrap/>
            <w:vAlign w:val="bottom"/>
            <w:hideMark/>
          </w:tcPr>
          <w:p w14:paraId="389CF52C"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WP total</w:t>
            </w:r>
          </w:p>
        </w:tc>
        <w:tc>
          <w:tcPr>
            <w:tcW w:w="1405" w:type="dxa"/>
            <w:tcBorders>
              <w:top w:val="nil"/>
              <w:left w:val="nil"/>
              <w:bottom w:val="single" w:sz="4" w:space="0" w:color="auto"/>
              <w:right w:val="single" w:sz="8" w:space="0" w:color="auto"/>
            </w:tcBorders>
            <w:shd w:val="clear" w:color="000000" w:fill="D9D9D9"/>
            <w:noWrap/>
            <w:vAlign w:val="bottom"/>
            <w:hideMark/>
          </w:tcPr>
          <w:p w14:paraId="78767166"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2 025 000 </w:t>
            </w:r>
          </w:p>
        </w:tc>
      </w:tr>
      <w:tr w:rsidR="000C1055" w:rsidRPr="006047CF" w14:paraId="14FCCF66" w14:textId="77777777" w:rsidTr="00D00910">
        <w:trPr>
          <w:trHeight w:val="50"/>
          <w:jc w:val="right"/>
        </w:trPr>
        <w:tc>
          <w:tcPr>
            <w:tcW w:w="1696" w:type="dxa"/>
            <w:tcBorders>
              <w:top w:val="nil"/>
              <w:left w:val="single" w:sz="8" w:space="0" w:color="auto"/>
              <w:bottom w:val="single" w:sz="4" w:space="0" w:color="auto"/>
              <w:right w:val="nil"/>
            </w:tcBorders>
            <w:shd w:val="clear" w:color="000000" w:fill="E2EFDA"/>
            <w:noWrap/>
            <w:vAlign w:val="bottom"/>
            <w:hideMark/>
          </w:tcPr>
          <w:p w14:paraId="78CD9FB1" w14:textId="77777777" w:rsidR="005037BE" w:rsidRPr="006047CF" w:rsidRDefault="005037BE" w:rsidP="000C105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560" w:type="dxa"/>
            <w:tcBorders>
              <w:top w:val="nil"/>
              <w:left w:val="nil"/>
              <w:bottom w:val="single" w:sz="4" w:space="0" w:color="auto"/>
              <w:right w:val="single" w:sz="8" w:space="0" w:color="auto"/>
            </w:tcBorders>
            <w:shd w:val="clear" w:color="000000" w:fill="E2EFDA"/>
            <w:noWrap/>
            <w:vAlign w:val="bottom"/>
            <w:hideMark/>
          </w:tcPr>
          <w:p w14:paraId="03743DD1" w14:textId="77777777" w:rsidR="005037BE" w:rsidRPr="006047CF" w:rsidRDefault="005037BE" w:rsidP="000C105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14:paraId="1D743FCA" w14:textId="77777777" w:rsidR="005037BE" w:rsidRPr="006047CF" w:rsidRDefault="005037BE" w:rsidP="000C105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single" w:sz="8" w:space="0" w:color="auto"/>
            </w:tcBorders>
            <w:shd w:val="clear" w:color="000000" w:fill="DDEBF7"/>
            <w:noWrap/>
            <w:vAlign w:val="bottom"/>
            <w:hideMark/>
          </w:tcPr>
          <w:p w14:paraId="0FBFD917" w14:textId="77777777" w:rsidR="005037BE" w:rsidRPr="006047CF" w:rsidRDefault="005037BE" w:rsidP="000C105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3544" w:type="dxa"/>
            <w:gridSpan w:val="2"/>
            <w:tcBorders>
              <w:top w:val="single" w:sz="4" w:space="0" w:color="auto"/>
              <w:left w:val="nil"/>
              <w:bottom w:val="single" w:sz="4" w:space="0" w:color="auto"/>
              <w:right w:val="nil"/>
            </w:tcBorders>
            <w:shd w:val="clear" w:color="000000" w:fill="DDEBF7"/>
            <w:noWrap/>
            <w:vAlign w:val="bottom"/>
            <w:hideMark/>
          </w:tcPr>
          <w:p w14:paraId="4DF7FD61" w14:textId="77777777" w:rsidR="005037BE" w:rsidRPr="006047CF" w:rsidRDefault="005037BE" w:rsidP="000C105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 </w:t>
            </w:r>
          </w:p>
        </w:tc>
        <w:tc>
          <w:tcPr>
            <w:tcW w:w="3106"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3DC04AA7"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 </w:t>
            </w:r>
          </w:p>
        </w:tc>
      </w:tr>
      <w:tr w:rsidR="006F0422" w:rsidRPr="006047CF" w14:paraId="45447344" w14:textId="77777777" w:rsidTr="00D00910">
        <w:trPr>
          <w:trHeight w:val="300"/>
          <w:jc w:val="right"/>
        </w:trPr>
        <w:tc>
          <w:tcPr>
            <w:tcW w:w="3256" w:type="dxa"/>
            <w:gridSpan w:val="2"/>
            <w:tcBorders>
              <w:top w:val="single" w:sz="4" w:space="0" w:color="auto"/>
              <w:left w:val="single" w:sz="4" w:space="0" w:color="auto"/>
              <w:bottom w:val="single" w:sz="4" w:space="0" w:color="auto"/>
              <w:right w:val="single" w:sz="8" w:space="0" w:color="000000"/>
            </w:tcBorders>
            <w:shd w:val="clear" w:color="000000" w:fill="F2F2F2"/>
            <w:noWrap/>
            <w:vAlign w:val="bottom"/>
            <w:hideMark/>
          </w:tcPr>
          <w:p w14:paraId="41AD30A8" w14:textId="77777777" w:rsidR="005037BE" w:rsidRPr="006047CF" w:rsidRDefault="005037BE" w:rsidP="000C1055">
            <w:pPr>
              <w:spacing w:before="20" w:after="40"/>
              <w:jc w:val="center"/>
              <w:rPr>
                <w:rFonts w:eastAsia="Times New Roman"/>
                <w:color w:val="000000"/>
                <w:sz w:val="18"/>
                <w:szCs w:val="18"/>
                <w:lang w:eastAsia="en-GB"/>
              </w:rPr>
            </w:pPr>
            <w:r w:rsidRPr="006047CF">
              <w:rPr>
                <w:rFonts w:eastAsia="Times New Roman"/>
                <w:color w:val="000000"/>
                <w:sz w:val="18"/>
                <w:szCs w:val="18"/>
                <w:lang w:eastAsia="en-GB"/>
              </w:rPr>
              <w:t>Total cost estimates</w:t>
            </w:r>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2C306424"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Total cost estimates</w:t>
            </w:r>
          </w:p>
        </w:tc>
        <w:tc>
          <w:tcPr>
            <w:tcW w:w="3544"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577E7B04"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Total cost estimates</w:t>
            </w:r>
          </w:p>
        </w:tc>
        <w:tc>
          <w:tcPr>
            <w:tcW w:w="3106"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2A421C4D"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Total cost estimates</w:t>
            </w:r>
          </w:p>
        </w:tc>
      </w:tr>
      <w:tr w:rsidR="00D00910" w:rsidRPr="006047CF" w14:paraId="31CF9BFB" w14:textId="77777777" w:rsidTr="00D00910">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6E06C181"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Total 1+2+3</w:t>
            </w:r>
          </w:p>
        </w:tc>
        <w:tc>
          <w:tcPr>
            <w:tcW w:w="1560" w:type="dxa"/>
            <w:tcBorders>
              <w:top w:val="nil"/>
              <w:left w:val="nil"/>
              <w:bottom w:val="single" w:sz="4" w:space="0" w:color="auto"/>
              <w:right w:val="single" w:sz="8" w:space="0" w:color="auto"/>
            </w:tcBorders>
            <w:shd w:val="clear" w:color="000000" w:fill="D9D9D9"/>
            <w:noWrap/>
            <w:vAlign w:val="bottom"/>
            <w:hideMark/>
          </w:tcPr>
          <w:p w14:paraId="143A6ED9"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5 102 600 </w:t>
            </w:r>
          </w:p>
        </w:tc>
        <w:tc>
          <w:tcPr>
            <w:tcW w:w="1842" w:type="dxa"/>
            <w:tcBorders>
              <w:top w:val="nil"/>
              <w:left w:val="nil"/>
              <w:bottom w:val="single" w:sz="4" w:space="0" w:color="auto"/>
              <w:right w:val="single" w:sz="4" w:space="0" w:color="auto"/>
            </w:tcBorders>
            <w:shd w:val="clear" w:color="000000" w:fill="D9D9D9"/>
            <w:noWrap/>
            <w:vAlign w:val="bottom"/>
            <w:hideMark/>
          </w:tcPr>
          <w:p w14:paraId="20BB2D69"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Total 1+2+3</w:t>
            </w:r>
          </w:p>
        </w:tc>
        <w:tc>
          <w:tcPr>
            <w:tcW w:w="1701" w:type="dxa"/>
            <w:tcBorders>
              <w:top w:val="nil"/>
              <w:left w:val="nil"/>
              <w:bottom w:val="single" w:sz="4" w:space="0" w:color="auto"/>
              <w:right w:val="single" w:sz="8" w:space="0" w:color="auto"/>
            </w:tcBorders>
            <w:shd w:val="clear" w:color="000000" w:fill="D9D9D9"/>
            <w:noWrap/>
            <w:vAlign w:val="bottom"/>
            <w:hideMark/>
          </w:tcPr>
          <w:p w14:paraId="47C9DFEC" w14:textId="77777777" w:rsidR="005037BE" w:rsidRPr="006047CF" w:rsidRDefault="005037BE" w:rsidP="000C1055">
            <w:pPr>
              <w:keepNext/>
              <w:spacing w:before="20" w:after="40"/>
              <w:ind w:left="33"/>
              <w:jc w:val="right"/>
              <w:outlineLvl w:val="5"/>
              <w:rPr>
                <w:rFonts w:eastAsia="Times New Roman"/>
                <w:color w:val="000000"/>
                <w:sz w:val="18"/>
                <w:szCs w:val="18"/>
                <w:lang w:eastAsia="en-GB"/>
              </w:rPr>
            </w:pPr>
            <w:r w:rsidRPr="006047CF">
              <w:rPr>
                <w:rFonts w:eastAsia="Times New Roman"/>
                <w:color w:val="000000"/>
                <w:sz w:val="18"/>
                <w:szCs w:val="18"/>
                <w:lang w:eastAsia="en-GB"/>
              </w:rPr>
              <w:t xml:space="preserve">5 421 767 </w:t>
            </w:r>
          </w:p>
        </w:tc>
        <w:tc>
          <w:tcPr>
            <w:tcW w:w="2268" w:type="dxa"/>
            <w:tcBorders>
              <w:top w:val="nil"/>
              <w:left w:val="nil"/>
              <w:bottom w:val="single" w:sz="4" w:space="0" w:color="auto"/>
              <w:right w:val="single" w:sz="4" w:space="0" w:color="auto"/>
            </w:tcBorders>
            <w:shd w:val="clear" w:color="000000" w:fill="D9D9D9"/>
            <w:noWrap/>
            <w:vAlign w:val="bottom"/>
            <w:hideMark/>
          </w:tcPr>
          <w:p w14:paraId="26A04537"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Total 1+2+3</w:t>
            </w:r>
          </w:p>
        </w:tc>
        <w:tc>
          <w:tcPr>
            <w:tcW w:w="1276" w:type="dxa"/>
            <w:tcBorders>
              <w:top w:val="nil"/>
              <w:left w:val="nil"/>
              <w:bottom w:val="single" w:sz="4" w:space="0" w:color="auto"/>
              <w:right w:val="single" w:sz="8" w:space="0" w:color="auto"/>
            </w:tcBorders>
            <w:shd w:val="clear" w:color="000000" w:fill="D9D9D9"/>
            <w:noWrap/>
            <w:vAlign w:val="bottom"/>
            <w:hideMark/>
          </w:tcPr>
          <w:p w14:paraId="6D8C18B5" w14:textId="77777777" w:rsidR="005037BE" w:rsidRPr="006047CF" w:rsidRDefault="005037BE" w:rsidP="00097531">
            <w:pPr>
              <w:keepNext/>
              <w:spacing w:before="20" w:after="40"/>
              <w:ind w:left="33"/>
              <w:jc w:val="right"/>
              <w:outlineLvl w:val="5"/>
              <w:rPr>
                <w:rFonts w:eastAsia="Times New Roman"/>
                <w:color w:val="000000"/>
                <w:sz w:val="18"/>
                <w:szCs w:val="18"/>
                <w:lang w:eastAsia="en-GB"/>
              </w:rPr>
            </w:pPr>
            <w:r w:rsidRPr="006047CF">
              <w:rPr>
                <w:rFonts w:eastAsia="Times New Roman"/>
                <w:color w:val="000000"/>
                <w:sz w:val="18"/>
                <w:szCs w:val="18"/>
                <w:lang w:eastAsia="en-GB"/>
              </w:rPr>
              <w:t xml:space="preserve"> 5 168 850 </w:t>
            </w:r>
          </w:p>
        </w:tc>
        <w:tc>
          <w:tcPr>
            <w:tcW w:w="1701" w:type="dxa"/>
            <w:tcBorders>
              <w:top w:val="nil"/>
              <w:left w:val="nil"/>
              <w:bottom w:val="single" w:sz="4" w:space="0" w:color="auto"/>
              <w:right w:val="single" w:sz="4" w:space="0" w:color="auto"/>
            </w:tcBorders>
            <w:shd w:val="clear" w:color="000000" w:fill="D9D9D9"/>
            <w:noWrap/>
            <w:vAlign w:val="bottom"/>
            <w:hideMark/>
          </w:tcPr>
          <w:p w14:paraId="329CCDC4"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Total 1+2+3</w:t>
            </w:r>
          </w:p>
        </w:tc>
        <w:tc>
          <w:tcPr>
            <w:tcW w:w="1405" w:type="dxa"/>
            <w:tcBorders>
              <w:top w:val="nil"/>
              <w:left w:val="nil"/>
              <w:bottom w:val="single" w:sz="4" w:space="0" w:color="auto"/>
              <w:right w:val="single" w:sz="8" w:space="0" w:color="auto"/>
            </w:tcBorders>
            <w:shd w:val="clear" w:color="000000" w:fill="D9D9D9"/>
            <w:noWrap/>
            <w:vAlign w:val="bottom"/>
            <w:hideMark/>
          </w:tcPr>
          <w:p w14:paraId="448EB557"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6 008 850 </w:t>
            </w:r>
          </w:p>
        </w:tc>
      </w:tr>
      <w:tr w:rsidR="00D00910" w:rsidRPr="006047CF" w14:paraId="0D8D28E6" w14:textId="77777777" w:rsidTr="00D00910">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049FA9B4"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 xml:space="preserve"> PSC (8%) </w:t>
            </w:r>
          </w:p>
        </w:tc>
        <w:tc>
          <w:tcPr>
            <w:tcW w:w="1560" w:type="dxa"/>
            <w:tcBorders>
              <w:top w:val="nil"/>
              <w:left w:val="nil"/>
              <w:bottom w:val="single" w:sz="4" w:space="0" w:color="auto"/>
              <w:right w:val="single" w:sz="8" w:space="0" w:color="auto"/>
            </w:tcBorders>
            <w:shd w:val="clear" w:color="000000" w:fill="D9D9D9"/>
            <w:noWrap/>
            <w:vAlign w:val="bottom"/>
            <w:hideMark/>
          </w:tcPr>
          <w:p w14:paraId="7C3E16BC"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408 208 </w:t>
            </w:r>
          </w:p>
        </w:tc>
        <w:tc>
          <w:tcPr>
            <w:tcW w:w="1842" w:type="dxa"/>
            <w:tcBorders>
              <w:top w:val="nil"/>
              <w:left w:val="nil"/>
              <w:bottom w:val="single" w:sz="4" w:space="0" w:color="auto"/>
              <w:right w:val="single" w:sz="4" w:space="0" w:color="auto"/>
            </w:tcBorders>
            <w:shd w:val="clear" w:color="000000" w:fill="D9D9D9"/>
            <w:noWrap/>
            <w:vAlign w:val="bottom"/>
            <w:hideMark/>
          </w:tcPr>
          <w:p w14:paraId="74FB1AE9"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 xml:space="preserve"> PSC (8%) </w:t>
            </w:r>
          </w:p>
        </w:tc>
        <w:tc>
          <w:tcPr>
            <w:tcW w:w="1701" w:type="dxa"/>
            <w:tcBorders>
              <w:top w:val="nil"/>
              <w:left w:val="nil"/>
              <w:bottom w:val="single" w:sz="4" w:space="0" w:color="auto"/>
              <w:right w:val="single" w:sz="8" w:space="0" w:color="auto"/>
            </w:tcBorders>
            <w:shd w:val="clear" w:color="000000" w:fill="D9D9D9"/>
            <w:noWrap/>
            <w:vAlign w:val="bottom"/>
            <w:hideMark/>
          </w:tcPr>
          <w:p w14:paraId="60445D25" w14:textId="77777777" w:rsidR="005037BE" w:rsidRPr="006047CF" w:rsidRDefault="005037BE" w:rsidP="000C1055">
            <w:pPr>
              <w:keepNext/>
              <w:spacing w:before="20" w:after="40"/>
              <w:ind w:left="33"/>
              <w:jc w:val="right"/>
              <w:outlineLvl w:val="5"/>
              <w:rPr>
                <w:rFonts w:eastAsia="Times New Roman"/>
                <w:color w:val="000000"/>
                <w:sz w:val="18"/>
                <w:szCs w:val="18"/>
                <w:lang w:eastAsia="en-GB"/>
              </w:rPr>
            </w:pPr>
            <w:r w:rsidRPr="006047CF">
              <w:rPr>
                <w:rFonts w:eastAsia="Times New Roman"/>
                <w:color w:val="000000"/>
                <w:sz w:val="18"/>
                <w:szCs w:val="18"/>
                <w:lang w:eastAsia="en-GB"/>
              </w:rPr>
              <w:t xml:space="preserve">433 741 </w:t>
            </w:r>
          </w:p>
        </w:tc>
        <w:tc>
          <w:tcPr>
            <w:tcW w:w="2268" w:type="dxa"/>
            <w:tcBorders>
              <w:top w:val="nil"/>
              <w:left w:val="nil"/>
              <w:bottom w:val="single" w:sz="4" w:space="0" w:color="auto"/>
              <w:right w:val="single" w:sz="4" w:space="0" w:color="auto"/>
            </w:tcBorders>
            <w:shd w:val="clear" w:color="000000" w:fill="D9D9D9"/>
            <w:noWrap/>
            <w:vAlign w:val="bottom"/>
            <w:hideMark/>
          </w:tcPr>
          <w:p w14:paraId="39B64210"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xml:space="preserve"> PSC (8%) </w:t>
            </w:r>
          </w:p>
        </w:tc>
        <w:tc>
          <w:tcPr>
            <w:tcW w:w="1276" w:type="dxa"/>
            <w:tcBorders>
              <w:top w:val="nil"/>
              <w:left w:val="nil"/>
              <w:bottom w:val="single" w:sz="4" w:space="0" w:color="auto"/>
              <w:right w:val="single" w:sz="8" w:space="0" w:color="auto"/>
            </w:tcBorders>
            <w:shd w:val="clear" w:color="000000" w:fill="D9D9D9"/>
            <w:noWrap/>
            <w:vAlign w:val="bottom"/>
            <w:hideMark/>
          </w:tcPr>
          <w:p w14:paraId="20112FB0" w14:textId="77777777" w:rsidR="005037BE" w:rsidRPr="006047CF" w:rsidRDefault="005037BE" w:rsidP="00097531">
            <w:pPr>
              <w:keepNext/>
              <w:spacing w:before="20" w:after="40"/>
              <w:ind w:left="33"/>
              <w:jc w:val="right"/>
              <w:outlineLvl w:val="5"/>
              <w:rPr>
                <w:rFonts w:eastAsia="Times New Roman"/>
                <w:color w:val="000000"/>
                <w:sz w:val="18"/>
                <w:szCs w:val="18"/>
                <w:lang w:eastAsia="en-GB"/>
              </w:rPr>
            </w:pPr>
            <w:r w:rsidRPr="006047CF">
              <w:rPr>
                <w:rFonts w:eastAsia="Times New Roman"/>
                <w:color w:val="000000"/>
                <w:sz w:val="18"/>
                <w:szCs w:val="18"/>
                <w:lang w:eastAsia="en-GB"/>
              </w:rPr>
              <w:t xml:space="preserve">413 508 </w:t>
            </w:r>
          </w:p>
        </w:tc>
        <w:tc>
          <w:tcPr>
            <w:tcW w:w="1701" w:type="dxa"/>
            <w:tcBorders>
              <w:top w:val="nil"/>
              <w:left w:val="nil"/>
              <w:bottom w:val="single" w:sz="4" w:space="0" w:color="auto"/>
              <w:right w:val="single" w:sz="4" w:space="0" w:color="auto"/>
            </w:tcBorders>
            <w:shd w:val="clear" w:color="000000" w:fill="D9D9D9"/>
            <w:noWrap/>
            <w:vAlign w:val="bottom"/>
            <w:hideMark/>
          </w:tcPr>
          <w:p w14:paraId="4E5F3E8A"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xml:space="preserve"> PSC (8%) </w:t>
            </w:r>
          </w:p>
        </w:tc>
        <w:tc>
          <w:tcPr>
            <w:tcW w:w="1405" w:type="dxa"/>
            <w:tcBorders>
              <w:top w:val="nil"/>
              <w:left w:val="nil"/>
              <w:bottom w:val="single" w:sz="4" w:space="0" w:color="auto"/>
              <w:right w:val="single" w:sz="8" w:space="0" w:color="auto"/>
            </w:tcBorders>
            <w:shd w:val="clear" w:color="000000" w:fill="D9D9D9"/>
            <w:noWrap/>
            <w:vAlign w:val="bottom"/>
            <w:hideMark/>
          </w:tcPr>
          <w:p w14:paraId="36EF188A"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480 708 </w:t>
            </w:r>
          </w:p>
        </w:tc>
      </w:tr>
      <w:tr w:rsidR="00D00910" w:rsidRPr="006047CF" w14:paraId="2C2826FD" w14:textId="77777777" w:rsidTr="00D00910">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7B66ACF5"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 xml:space="preserve"> Capital reserve </w:t>
            </w:r>
          </w:p>
        </w:tc>
        <w:tc>
          <w:tcPr>
            <w:tcW w:w="1560" w:type="dxa"/>
            <w:tcBorders>
              <w:top w:val="nil"/>
              <w:left w:val="nil"/>
              <w:bottom w:val="single" w:sz="4" w:space="0" w:color="auto"/>
              <w:right w:val="single" w:sz="4" w:space="0" w:color="auto"/>
            </w:tcBorders>
            <w:shd w:val="clear" w:color="000000" w:fill="D9D9D9"/>
            <w:noWrap/>
            <w:vAlign w:val="bottom"/>
            <w:hideMark/>
          </w:tcPr>
          <w:p w14:paraId="2D06360E"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(925 096)</w:t>
            </w:r>
          </w:p>
        </w:tc>
        <w:tc>
          <w:tcPr>
            <w:tcW w:w="1842" w:type="dxa"/>
            <w:tcBorders>
              <w:top w:val="nil"/>
              <w:left w:val="nil"/>
              <w:bottom w:val="single" w:sz="4" w:space="0" w:color="auto"/>
              <w:right w:val="single" w:sz="4" w:space="0" w:color="auto"/>
            </w:tcBorders>
            <w:shd w:val="clear" w:color="000000" w:fill="D9D9D9"/>
            <w:noWrap/>
            <w:vAlign w:val="bottom"/>
            <w:hideMark/>
          </w:tcPr>
          <w:p w14:paraId="62548516"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 xml:space="preserve"> Capital reserve </w:t>
            </w:r>
          </w:p>
        </w:tc>
        <w:tc>
          <w:tcPr>
            <w:tcW w:w="1701" w:type="dxa"/>
            <w:tcBorders>
              <w:top w:val="nil"/>
              <w:left w:val="nil"/>
              <w:bottom w:val="single" w:sz="4" w:space="0" w:color="auto"/>
              <w:right w:val="single" w:sz="8" w:space="0" w:color="auto"/>
            </w:tcBorders>
            <w:shd w:val="clear" w:color="000000" w:fill="D9D9D9"/>
            <w:noWrap/>
            <w:vAlign w:val="bottom"/>
            <w:hideMark/>
          </w:tcPr>
          <w:p w14:paraId="5F827A34" w14:textId="77777777" w:rsidR="005037BE" w:rsidRPr="006047CF" w:rsidRDefault="005037BE" w:rsidP="000C1055">
            <w:pPr>
              <w:keepNext/>
              <w:spacing w:before="20" w:after="40"/>
              <w:ind w:left="33"/>
              <w:jc w:val="right"/>
              <w:outlineLvl w:val="5"/>
              <w:rPr>
                <w:rFonts w:eastAsia="Times New Roman"/>
                <w:color w:val="000000"/>
                <w:sz w:val="18"/>
                <w:szCs w:val="18"/>
                <w:lang w:eastAsia="en-GB"/>
              </w:rPr>
            </w:pPr>
            <w:r w:rsidRPr="006047CF">
              <w:rPr>
                <w:rFonts w:eastAsia="Times New Roman"/>
                <w:color w:val="000000"/>
                <w:sz w:val="18"/>
                <w:szCs w:val="18"/>
                <w:lang w:eastAsia="en-GB"/>
              </w:rPr>
              <w:t xml:space="preserve">925 096 </w:t>
            </w:r>
          </w:p>
        </w:tc>
        <w:tc>
          <w:tcPr>
            <w:tcW w:w="2268" w:type="dxa"/>
            <w:tcBorders>
              <w:top w:val="nil"/>
              <w:left w:val="nil"/>
              <w:bottom w:val="single" w:sz="4" w:space="0" w:color="auto"/>
              <w:right w:val="single" w:sz="4" w:space="0" w:color="auto"/>
            </w:tcBorders>
            <w:shd w:val="clear" w:color="000000" w:fill="D9D9D9"/>
            <w:noWrap/>
            <w:vAlign w:val="bottom"/>
            <w:hideMark/>
          </w:tcPr>
          <w:p w14:paraId="2B96F53C"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xml:space="preserve"> Capital reserve </w:t>
            </w:r>
          </w:p>
        </w:tc>
        <w:tc>
          <w:tcPr>
            <w:tcW w:w="1276" w:type="dxa"/>
            <w:tcBorders>
              <w:top w:val="nil"/>
              <w:left w:val="nil"/>
              <w:bottom w:val="single" w:sz="4" w:space="0" w:color="auto"/>
              <w:right w:val="single" w:sz="8" w:space="0" w:color="auto"/>
            </w:tcBorders>
            <w:shd w:val="clear" w:color="000000" w:fill="D9D9D9"/>
            <w:noWrap/>
            <w:vAlign w:val="bottom"/>
            <w:hideMark/>
          </w:tcPr>
          <w:p w14:paraId="594AB831" w14:textId="77777777" w:rsidR="005037BE" w:rsidRPr="006047CF" w:rsidRDefault="005037BE" w:rsidP="00097531">
            <w:pPr>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single" w:sz="4" w:space="0" w:color="auto"/>
            </w:tcBorders>
            <w:shd w:val="clear" w:color="000000" w:fill="D9D9D9"/>
            <w:noWrap/>
            <w:vAlign w:val="bottom"/>
            <w:hideMark/>
          </w:tcPr>
          <w:p w14:paraId="22890EE3" w14:textId="77777777" w:rsidR="005037BE" w:rsidRPr="006047CF" w:rsidRDefault="005037BE" w:rsidP="000C1055">
            <w:pPr>
              <w:spacing w:before="20" w:after="40"/>
              <w:rPr>
                <w:rFonts w:eastAsia="Times New Roman"/>
                <w:color w:val="000000"/>
                <w:sz w:val="18"/>
                <w:szCs w:val="18"/>
                <w:lang w:eastAsia="en-GB"/>
              </w:rPr>
            </w:pPr>
            <w:r w:rsidRPr="006047CF">
              <w:rPr>
                <w:rFonts w:eastAsia="Times New Roman"/>
                <w:color w:val="000000"/>
                <w:sz w:val="18"/>
                <w:szCs w:val="18"/>
                <w:lang w:eastAsia="en-GB"/>
              </w:rPr>
              <w:t xml:space="preserve"> Capital reserve </w:t>
            </w:r>
          </w:p>
        </w:tc>
        <w:tc>
          <w:tcPr>
            <w:tcW w:w="1405" w:type="dxa"/>
            <w:tcBorders>
              <w:top w:val="nil"/>
              <w:left w:val="nil"/>
              <w:bottom w:val="single" w:sz="4" w:space="0" w:color="auto"/>
              <w:right w:val="single" w:sz="8" w:space="0" w:color="auto"/>
            </w:tcBorders>
            <w:shd w:val="clear" w:color="000000" w:fill="D9D9D9"/>
            <w:noWrap/>
            <w:vAlign w:val="bottom"/>
            <w:hideMark/>
          </w:tcPr>
          <w:p w14:paraId="7F0CE132"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2163A5EF" w14:textId="77777777" w:rsidTr="00D00910">
        <w:trPr>
          <w:trHeight w:val="330"/>
          <w:jc w:val="right"/>
        </w:trPr>
        <w:tc>
          <w:tcPr>
            <w:tcW w:w="1696" w:type="dxa"/>
            <w:tcBorders>
              <w:top w:val="nil"/>
              <w:left w:val="single" w:sz="8" w:space="0" w:color="auto"/>
              <w:bottom w:val="single" w:sz="8" w:space="0" w:color="auto"/>
              <w:right w:val="single" w:sz="4" w:space="0" w:color="auto"/>
            </w:tcBorders>
            <w:shd w:val="clear" w:color="000000" w:fill="D9D9D9"/>
            <w:noWrap/>
            <w:vAlign w:val="bottom"/>
            <w:hideMark/>
          </w:tcPr>
          <w:p w14:paraId="1B6C7A13" w14:textId="77777777" w:rsidR="005037BE" w:rsidRPr="006047CF" w:rsidRDefault="005037BE" w:rsidP="000C1055">
            <w:pPr>
              <w:spacing w:before="20" w:after="40"/>
              <w:outlineLvl w:val="5"/>
              <w:rPr>
                <w:rFonts w:eastAsia="Times New Roman"/>
                <w:b/>
                <w:bCs/>
                <w:color w:val="000000"/>
                <w:sz w:val="18"/>
                <w:szCs w:val="18"/>
                <w:lang w:eastAsia="en-GB"/>
              </w:rPr>
            </w:pPr>
            <w:r w:rsidRPr="006047CF">
              <w:rPr>
                <w:rFonts w:eastAsia="Times New Roman"/>
                <w:b/>
                <w:bCs/>
                <w:color w:val="000000"/>
                <w:sz w:val="18"/>
                <w:szCs w:val="18"/>
                <w:lang w:eastAsia="en-GB"/>
              </w:rPr>
              <w:t xml:space="preserve"> Total </w:t>
            </w:r>
          </w:p>
        </w:tc>
        <w:tc>
          <w:tcPr>
            <w:tcW w:w="1560" w:type="dxa"/>
            <w:tcBorders>
              <w:top w:val="nil"/>
              <w:left w:val="nil"/>
              <w:bottom w:val="single" w:sz="8" w:space="0" w:color="auto"/>
              <w:right w:val="single" w:sz="8" w:space="0" w:color="auto"/>
            </w:tcBorders>
            <w:shd w:val="clear" w:color="000000" w:fill="D9D9D9"/>
            <w:noWrap/>
            <w:vAlign w:val="bottom"/>
            <w:hideMark/>
          </w:tcPr>
          <w:p w14:paraId="2B93ED4A" w14:textId="77777777" w:rsidR="005037BE" w:rsidRPr="006047CF" w:rsidRDefault="005037BE" w:rsidP="00097531">
            <w:pPr>
              <w:spacing w:before="20" w:after="40"/>
              <w:jc w:val="right"/>
              <w:rPr>
                <w:rFonts w:eastAsia="Times New Roman"/>
                <w:b/>
                <w:bCs/>
                <w:snapToGrid w:val="0"/>
                <w:color w:val="000000" w:themeColor="text1"/>
                <w:sz w:val="18"/>
                <w:szCs w:val="18"/>
                <w:u w:val="single"/>
                <w:lang w:eastAsia="en-GB"/>
              </w:rPr>
            </w:pPr>
            <w:r w:rsidRPr="006047CF">
              <w:rPr>
                <w:rFonts w:eastAsia="Times New Roman"/>
                <w:b/>
                <w:bCs/>
                <w:color w:val="000000" w:themeColor="text1"/>
                <w:sz w:val="18"/>
                <w:szCs w:val="18"/>
                <w:lang w:eastAsia="en-GB"/>
              </w:rPr>
              <w:t xml:space="preserve"> 4 585 712 </w:t>
            </w:r>
          </w:p>
        </w:tc>
        <w:tc>
          <w:tcPr>
            <w:tcW w:w="1842" w:type="dxa"/>
            <w:tcBorders>
              <w:top w:val="nil"/>
              <w:left w:val="nil"/>
              <w:bottom w:val="single" w:sz="8" w:space="0" w:color="auto"/>
              <w:right w:val="single" w:sz="4" w:space="0" w:color="auto"/>
            </w:tcBorders>
            <w:shd w:val="clear" w:color="000000" w:fill="D9D9D9"/>
            <w:noWrap/>
            <w:vAlign w:val="bottom"/>
            <w:hideMark/>
          </w:tcPr>
          <w:p w14:paraId="6503072C" w14:textId="77777777" w:rsidR="005037BE" w:rsidRPr="006047CF" w:rsidRDefault="005037BE" w:rsidP="000C1055">
            <w:pPr>
              <w:spacing w:before="20" w:after="40"/>
              <w:outlineLvl w:val="5"/>
              <w:rPr>
                <w:rFonts w:eastAsia="Times New Roman"/>
                <w:b/>
                <w:bCs/>
                <w:color w:val="000000" w:themeColor="text1"/>
                <w:sz w:val="18"/>
                <w:szCs w:val="18"/>
                <w:lang w:eastAsia="en-GB"/>
              </w:rPr>
            </w:pPr>
            <w:r w:rsidRPr="006047CF">
              <w:rPr>
                <w:rFonts w:eastAsia="Times New Roman"/>
                <w:b/>
                <w:bCs/>
                <w:color w:val="000000" w:themeColor="text1"/>
                <w:sz w:val="18"/>
                <w:szCs w:val="18"/>
                <w:lang w:eastAsia="en-GB"/>
              </w:rPr>
              <w:t xml:space="preserve"> Total </w:t>
            </w:r>
          </w:p>
        </w:tc>
        <w:tc>
          <w:tcPr>
            <w:tcW w:w="1701" w:type="dxa"/>
            <w:tcBorders>
              <w:top w:val="nil"/>
              <w:left w:val="nil"/>
              <w:bottom w:val="single" w:sz="8" w:space="0" w:color="auto"/>
              <w:right w:val="single" w:sz="8" w:space="0" w:color="auto"/>
            </w:tcBorders>
            <w:shd w:val="clear" w:color="000000" w:fill="D9D9D9"/>
            <w:noWrap/>
            <w:vAlign w:val="bottom"/>
            <w:hideMark/>
          </w:tcPr>
          <w:p w14:paraId="40371447" w14:textId="77777777" w:rsidR="005037BE" w:rsidRPr="006047CF" w:rsidRDefault="005037BE" w:rsidP="000C1055">
            <w:pPr>
              <w:spacing w:before="20" w:after="40"/>
              <w:ind w:left="33"/>
              <w:jc w:val="right"/>
              <w:outlineLvl w:val="5"/>
              <w:rPr>
                <w:rFonts w:eastAsia="Times New Roman"/>
                <w:b/>
                <w:bCs/>
                <w:color w:val="000000"/>
                <w:sz w:val="18"/>
                <w:szCs w:val="18"/>
                <w:lang w:eastAsia="en-GB"/>
              </w:rPr>
            </w:pPr>
            <w:r w:rsidRPr="006047CF">
              <w:rPr>
                <w:rFonts w:eastAsia="Times New Roman"/>
                <w:b/>
                <w:bCs/>
                <w:color w:val="000000"/>
                <w:sz w:val="18"/>
                <w:szCs w:val="18"/>
                <w:lang w:eastAsia="en-GB"/>
              </w:rPr>
              <w:t xml:space="preserve">6 780 604 </w:t>
            </w:r>
          </w:p>
        </w:tc>
        <w:tc>
          <w:tcPr>
            <w:tcW w:w="2268" w:type="dxa"/>
            <w:tcBorders>
              <w:top w:val="nil"/>
              <w:left w:val="nil"/>
              <w:bottom w:val="single" w:sz="8" w:space="0" w:color="auto"/>
              <w:right w:val="single" w:sz="4" w:space="0" w:color="auto"/>
            </w:tcBorders>
            <w:shd w:val="clear" w:color="000000" w:fill="D9D9D9"/>
            <w:noWrap/>
            <w:vAlign w:val="bottom"/>
            <w:hideMark/>
          </w:tcPr>
          <w:p w14:paraId="1C11B3D9" w14:textId="77777777" w:rsidR="005037BE" w:rsidRPr="006047CF" w:rsidRDefault="005037BE" w:rsidP="000C1055">
            <w:pPr>
              <w:spacing w:before="20" w:after="40"/>
              <w:outlineLvl w:val="5"/>
              <w:rPr>
                <w:rFonts w:eastAsia="Times New Roman"/>
                <w:b/>
                <w:bCs/>
                <w:color w:val="000000"/>
                <w:sz w:val="18"/>
                <w:szCs w:val="18"/>
                <w:lang w:eastAsia="en-GB"/>
              </w:rPr>
            </w:pPr>
            <w:r w:rsidRPr="006047CF">
              <w:rPr>
                <w:rFonts w:eastAsia="Times New Roman"/>
                <w:b/>
                <w:bCs/>
                <w:color w:val="000000"/>
                <w:sz w:val="18"/>
                <w:szCs w:val="18"/>
                <w:lang w:eastAsia="en-GB"/>
              </w:rPr>
              <w:t xml:space="preserve"> Total </w:t>
            </w:r>
          </w:p>
        </w:tc>
        <w:tc>
          <w:tcPr>
            <w:tcW w:w="1276" w:type="dxa"/>
            <w:tcBorders>
              <w:top w:val="nil"/>
              <w:left w:val="nil"/>
              <w:bottom w:val="single" w:sz="8" w:space="0" w:color="auto"/>
              <w:right w:val="single" w:sz="8" w:space="0" w:color="auto"/>
            </w:tcBorders>
            <w:shd w:val="clear" w:color="000000" w:fill="D9D9D9"/>
            <w:noWrap/>
            <w:vAlign w:val="bottom"/>
            <w:hideMark/>
          </w:tcPr>
          <w:p w14:paraId="6E2D4D51" w14:textId="77777777" w:rsidR="005037BE" w:rsidRPr="006047CF" w:rsidRDefault="005037BE" w:rsidP="000C1055">
            <w:pPr>
              <w:spacing w:before="20" w:after="40"/>
              <w:ind w:left="33"/>
              <w:jc w:val="right"/>
              <w:outlineLvl w:val="5"/>
              <w:rPr>
                <w:rFonts w:eastAsia="Times New Roman"/>
                <w:b/>
                <w:bCs/>
                <w:color w:val="000000"/>
                <w:sz w:val="18"/>
                <w:szCs w:val="18"/>
                <w:lang w:eastAsia="en-GB"/>
              </w:rPr>
            </w:pPr>
            <w:r w:rsidRPr="006047CF">
              <w:rPr>
                <w:rFonts w:eastAsia="Times New Roman"/>
                <w:b/>
                <w:bCs/>
                <w:color w:val="000000"/>
                <w:sz w:val="18"/>
                <w:szCs w:val="18"/>
                <w:lang w:eastAsia="en-GB"/>
              </w:rPr>
              <w:t xml:space="preserve"> 5 582 358 </w:t>
            </w:r>
          </w:p>
        </w:tc>
        <w:tc>
          <w:tcPr>
            <w:tcW w:w="1701" w:type="dxa"/>
            <w:tcBorders>
              <w:top w:val="nil"/>
              <w:left w:val="nil"/>
              <w:bottom w:val="single" w:sz="8" w:space="0" w:color="auto"/>
              <w:right w:val="single" w:sz="4" w:space="0" w:color="auto"/>
            </w:tcBorders>
            <w:shd w:val="clear" w:color="000000" w:fill="D9D9D9"/>
            <w:noWrap/>
            <w:vAlign w:val="bottom"/>
            <w:hideMark/>
          </w:tcPr>
          <w:p w14:paraId="5AFC1330" w14:textId="77777777" w:rsidR="005037BE" w:rsidRPr="006047CF" w:rsidRDefault="005037BE" w:rsidP="000C1055">
            <w:pPr>
              <w:spacing w:before="20" w:after="40"/>
              <w:outlineLvl w:val="5"/>
              <w:rPr>
                <w:rFonts w:eastAsia="Times New Roman"/>
                <w:b/>
                <w:bCs/>
                <w:color w:val="000000"/>
                <w:sz w:val="18"/>
                <w:szCs w:val="18"/>
                <w:lang w:eastAsia="en-GB"/>
              </w:rPr>
            </w:pPr>
            <w:r w:rsidRPr="006047CF">
              <w:rPr>
                <w:rFonts w:eastAsia="Times New Roman"/>
                <w:b/>
                <w:bCs/>
                <w:color w:val="000000"/>
                <w:sz w:val="18"/>
                <w:szCs w:val="18"/>
                <w:lang w:eastAsia="en-GB"/>
              </w:rPr>
              <w:t xml:space="preserve"> Total </w:t>
            </w:r>
          </w:p>
        </w:tc>
        <w:tc>
          <w:tcPr>
            <w:tcW w:w="1405" w:type="dxa"/>
            <w:tcBorders>
              <w:top w:val="nil"/>
              <w:left w:val="nil"/>
              <w:bottom w:val="single" w:sz="8" w:space="0" w:color="auto"/>
              <w:right w:val="single" w:sz="8" w:space="0" w:color="auto"/>
            </w:tcBorders>
            <w:shd w:val="clear" w:color="000000" w:fill="D9D9D9"/>
            <w:noWrap/>
            <w:vAlign w:val="bottom"/>
            <w:hideMark/>
          </w:tcPr>
          <w:p w14:paraId="1378EE88" w14:textId="77777777" w:rsidR="005037BE" w:rsidRPr="006047CF" w:rsidRDefault="005037BE" w:rsidP="00097531">
            <w:pPr>
              <w:spacing w:before="20" w:after="40"/>
              <w:jc w:val="right"/>
              <w:rPr>
                <w:rFonts w:eastAsia="Times New Roman"/>
                <w:b/>
                <w:bCs/>
                <w:snapToGrid w:val="0"/>
                <w:color w:val="000000"/>
                <w:sz w:val="18"/>
                <w:szCs w:val="18"/>
                <w:u w:val="single"/>
                <w:lang w:eastAsia="en-GB"/>
              </w:rPr>
            </w:pPr>
            <w:r w:rsidRPr="006047CF">
              <w:rPr>
                <w:rFonts w:eastAsia="Times New Roman"/>
                <w:b/>
                <w:bCs/>
                <w:color w:val="000000"/>
                <w:sz w:val="18"/>
                <w:szCs w:val="18"/>
                <w:lang w:eastAsia="en-GB"/>
              </w:rPr>
              <w:t xml:space="preserve">6 489 558 </w:t>
            </w:r>
          </w:p>
        </w:tc>
      </w:tr>
      <w:tr w:rsidR="00D00910" w:rsidRPr="006047CF" w14:paraId="78829B36" w14:textId="77777777" w:rsidTr="00D00910">
        <w:trPr>
          <w:trHeight w:val="274"/>
          <w:jc w:val="right"/>
        </w:trPr>
        <w:tc>
          <w:tcPr>
            <w:tcW w:w="5098" w:type="dxa"/>
            <w:gridSpan w:val="3"/>
            <w:tcBorders>
              <w:top w:val="nil"/>
              <w:left w:val="nil"/>
              <w:right w:val="nil"/>
            </w:tcBorders>
            <w:shd w:val="clear" w:color="000000" w:fill="E2EFDA"/>
            <w:noWrap/>
            <w:vAlign w:val="bottom"/>
            <w:hideMark/>
          </w:tcPr>
          <w:p w14:paraId="06E18317" w14:textId="1845EDB8"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b/>
                <w:bCs/>
                <w:color w:val="000000"/>
                <w:sz w:val="18"/>
                <w:szCs w:val="18"/>
                <w:lang w:eastAsia="en-GB"/>
              </w:rPr>
              <w:t>Summary of estimated costs for work p</w:t>
            </w:r>
            <w:r w:rsidR="00DF4E83" w:rsidRPr="006047CF">
              <w:rPr>
                <w:rFonts w:eastAsia="Times New Roman"/>
                <w:b/>
                <w:bCs/>
                <w:color w:val="000000"/>
                <w:sz w:val="18"/>
                <w:szCs w:val="18"/>
                <w:lang w:eastAsia="en-GB"/>
              </w:rPr>
              <w:t>ro</w:t>
            </w:r>
            <w:r w:rsidRPr="006047CF">
              <w:rPr>
                <w:rFonts w:eastAsia="Times New Roman"/>
                <w:b/>
                <w:bCs/>
                <w:color w:val="000000"/>
                <w:sz w:val="18"/>
                <w:szCs w:val="18"/>
                <w:lang w:eastAsia="en-GB"/>
              </w:rPr>
              <w:t>gramme</w:t>
            </w:r>
            <w:r w:rsidRPr="006047CF">
              <w:rPr>
                <w:rFonts w:eastAsia="Times New Roman"/>
                <w:color w:val="000000"/>
                <w:sz w:val="18"/>
                <w:szCs w:val="18"/>
                <w:lang w:eastAsia="en-GB"/>
              </w:rPr>
              <w:t> </w:t>
            </w:r>
          </w:p>
        </w:tc>
        <w:tc>
          <w:tcPr>
            <w:tcW w:w="8351" w:type="dxa"/>
            <w:gridSpan w:val="5"/>
            <w:tcBorders>
              <w:top w:val="nil"/>
              <w:left w:val="nil"/>
              <w:right w:val="nil"/>
            </w:tcBorders>
            <w:shd w:val="clear" w:color="000000" w:fill="DDEBF7"/>
            <w:noWrap/>
            <w:vAlign w:val="bottom"/>
            <w:hideMark/>
          </w:tcPr>
          <w:p w14:paraId="146EC4DA"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r>
      <w:tr w:rsidR="006F0422" w:rsidRPr="006047CF" w14:paraId="6C65D992" w14:textId="77777777" w:rsidTr="00D00910">
        <w:trPr>
          <w:trHeight w:val="300"/>
          <w:jc w:val="right"/>
        </w:trPr>
        <w:tc>
          <w:tcPr>
            <w:tcW w:w="3256"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4589536A"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Work programme elements</w:t>
            </w:r>
          </w:p>
        </w:tc>
        <w:tc>
          <w:tcPr>
            <w:tcW w:w="3543"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051D975"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Work programme elements</w:t>
            </w:r>
          </w:p>
        </w:tc>
        <w:tc>
          <w:tcPr>
            <w:tcW w:w="3544"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1F103014"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Work programme elements</w:t>
            </w:r>
          </w:p>
        </w:tc>
        <w:tc>
          <w:tcPr>
            <w:tcW w:w="310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B11292F" w14:textId="77777777" w:rsidR="005037BE" w:rsidRPr="006047CF" w:rsidRDefault="005037BE" w:rsidP="000C1055">
            <w:pPr>
              <w:keepNext/>
              <w:spacing w:before="20" w:after="40"/>
              <w:ind w:left="578"/>
              <w:jc w:val="center"/>
              <w:outlineLvl w:val="5"/>
              <w:rPr>
                <w:rFonts w:eastAsia="Times New Roman"/>
                <w:color w:val="000000"/>
                <w:sz w:val="18"/>
                <w:szCs w:val="18"/>
                <w:lang w:eastAsia="en-GB"/>
              </w:rPr>
            </w:pPr>
            <w:r w:rsidRPr="006047CF">
              <w:rPr>
                <w:rFonts w:eastAsia="Times New Roman"/>
                <w:color w:val="000000"/>
                <w:sz w:val="18"/>
                <w:szCs w:val="18"/>
                <w:lang w:eastAsia="en-GB"/>
              </w:rPr>
              <w:t>Work programme elements</w:t>
            </w:r>
          </w:p>
        </w:tc>
      </w:tr>
      <w:tr w:rsidR="00D00910" w:rsidRPr="006047CF" w14:paraId="53C47837" w14:textId="77777777" w:rsidTr="00D00910">
        <w:trPr>
          <w:trHeight w:val="688"/>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1A58ACA7"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Knowledge and data TSU</w:t>
            </w:r>
          </w:p>
        </w:tc>
        <w:tc>
          <w:tcPr>
            <w:tcW w:w="1560" w:type="dxa"/>
            <w:tcBorders>
              <w:top w:val="nil"/>
              <w:left w:val="nil"/>
              <w:bottom w:val="single" w:sz="4" w:space="0" w:color="auto"/>
              <w:right w:val="single" w:sz="8" w:space="0" w:color="auto"/>
            </w:tcBorders>
            <w:shd w:val="clear" w:color="000000" w:fill="E2EFDA"/>
            <w:noWrap/>
            <w:vAlign w:val="bottom"/>
            <w:hideMark/>
          </w:tcPr>
          <w:p w14:paraId="56E44AD3" w14:textId="77777777" w:rsidR="005037BE" w:rsidRPr="006047CF" w:rsidRDefault="005037BE" w:rsidP="00097531">
            <w:pPr>
              <w:keepNext/>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w:t>
            </w:r>
          </w:p>
        </w:tc>
        <w:tc>
          <w:tcPr>
            <w:tcW w:w="1842" w:type="dxa"/>
            <w:tcBorders>
              <w:top w:val="nil"/>
              <w:left w:val="single" w:sz="8" w:space="0" w:color="auto"/>
              <w:bottom w:val="single" w:sz="4" w:space="0" w:color="auto"/>
              <w:right w:val="single" w:sz="4" w:space="0" w:color="auto"/>
            </w:tcBorders>
            <w:shd w:val="clear" w:color="000000" w:fill="E2EFDA"/>
            <w:vAlign w:val="bottom"/>
            <w:hideMark/>
          </w:tcPr>
          <w:p w14:paraId="0F17576C"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Knowledge and data TSU</w:t>
            </w:r>
          </w:p>
        </w:tc>
        <w:tc>
          <w:tcPr>
            <w:tcW w:w="1701" w:type="dxa"/>
            <w:tcBorders>
              <w:top w:val="nil"/>
              <w:left w:val="nil"/>
              <w:bottom w:val="single" w:sz="4" w:space="0" w:color="auto"/>
              <w:right w:val="nil"/>
            </w:tcBorders>
            <w:shd w:val="clear" w:color="000000" w:fill="E2EFDA"/>
            <w:noWrap/>
            <w:vAlign w:val="bottom"/>
            <w:hideMark/>
          </w:tcPr>
          <w:p w14:paraId="0D818AC0" w14:textId="77777777" w:rsidR="005037BE" w:rsidRPr="006047CF" w:rsidRDefault="005037BE" w:rsidP="00097531">
            <w:pPr>
              <w:keepNext/>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w:t>
            </w:r>
          </w:p>
        </w:tc>
        <w:tc>
          <w:tcPr>
            <w:tcW w:w="2268" w:type="dxa"/>
            <w:tcBorders>
              <w:top w:val="nil"/>
              <w:left w:val="single" w:sz="8" w:space="0" w:color="auto"/>
              <w:bottom w:val="single" w:sz="4" w:space="0" w:color="auto"/>
              <w:right w:val="single" w:sz="4" w:space="0" w:color="auto"/>
            </w:tcBorders>
            <w:shd w:val="clear" w:color="000000" w:fill="E2EFDA"/>
            <w:vAlign w:val="bottom"/>
            <w:hideMark/>
          </w:tcPr>
          <w:p w14:paraId="3DB4AA49"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No.1 of pending assessments (2nd year)</w:t>
            </w:r>
          </w:p>
        </w:tc>
        <w:tc>
          <w:tcPr>
            <w:tcW w:w="1276" w:type="dxa"/>
            <w:tcBorders>
              <w:top w:val="nil"/>
              <w:left w:val="nil"/>
              <w:bottom w:val="single" w:sz="4" w:space="0" w:color="auto"/>
              <w:right w:val="single" w:sz="8" w:space="0" w:color="auto"/>
            </w:tcBorders>
            <w:shd w:val="clear" w:color="000000" w:fill="E2EFDA"/>
            <w:noWrap/>
            <w:vAlign w:val="bottom"/>
            <w:hideMark/>
          </w:tcPr>
          <w:p w14:paraId="56F597BF" w14:textId="77777777" w:rsidR="005037BE" w:rsidRPr="006047CF" w:rsidRDefault="005037BE" w:rsidP="00097531">
            <w:pPr>
              <w:keepNext/>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395 000 </w:t>
            </w:r>
          </w:p>
        </w:tc>
        <w:tc>
          <w:tcPr>
            <w:tcW w:w="1701" w:type="dxa"/>
            <w:tcBorders>
              <w:top w:val="nil"/>
              <w:left w:val="nil"/>
              <w:bottom w:val="single" w:sz="4" w:space="0" w:color="auto"/>
              <w:right w:val="single" w:sz="4" w:space="0" w:color="auto"/>
            </w:tcBorders>
            <w:shd w:val="clear" w:color="000000" w:fill="E2EFDA"/>
            <w:vAlign w:val="bottom"/>
            <w:hideMark/>
          </w:tcPr>
          <w:p w14:paraId="26CB6370"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No.1 of pending assessments (3rd year)</w:t>
            </w:r>
          </w:p>
        </w:tc>
        <w:tc>
          <w:tcPr>
            <w:tcW w:w="1405" w:type="dxa"/>
            <w:tcBorders>
              <w:top w:val="nil"/>
              <w:left w:val="nil"/>
              <w:bottom w:val="single" w:sz="4" w:space="0" w:color="auto"/>
              <w:right w:val="single" w:sz="8" w:space="0" w:color="auto"/>
            </w:tcBorders>
            <w:shd w:val="clear" w:color="000000" w:fill="E2EFDA"/>
            <w:noWrap/>
            <w:vAlign w:val="bottom"/>
            <w:hideMark/>
          </w:tcPr>
          <w:p w14:paraId="63B28C7D" w14:textId="77777777" w:rsidR="005037BE" w:rsidRPr="006047CF" w:rsidRDefault="005037BE" w:rsidP="00097531">
            <w:pPr>
              <w:keepNext/>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675 000 </w:t>
            </w:r>
          </w:p>
        </w:tc>
      </w:tr>
      <w:tr w:rsidR="00D00910" w:rsidRPr="006047CF" w14:paraId="1BEAE35D" w14:textId="77777777" w:rsidTr="00D00910">
        <w:trPr>
          <w:trHeight w:val="443"/>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3344C9E5"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Regional assessment TSUs</w:t>
            </w:r>
          </w:p>
        </w:tc>
        <w:tc>
          <w:tcPr>
            <w:tcW w:w="1560" w:type="dxa"/>
            <w:tcBorders>
              <w:top w:val="nil"/>
              <w:left w:val="nil"/>
              <w:bottom w:val="single" w:sz="4" w:space="0" w:color="auto"/>
              <w:right w:val="single" w:sz="8" w:space="0" w:color="auto"/>
            </w:tcBorders>
            <w:shd w:val="clear" w:color="000000" w:fill="E2EFDA"/>
            <w:noWrap/>
            <w:vAlign w:val="bottom"/>
            <w:hideMark/>
          </w:tcPr>
          <w:p w14:paraId="71022FF4"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150 000 </w:t>
            </w:r>
          </w:p>
        </w:tc>
        <w:tc>
          <w:tcPr>
            <w:tcW w:w="1842" w:type="dxa"/>
            <w:tcBorders>
              <w:top w:val="nil"/>
              <w:left w:val="nil"/>
              <w:bottom w:val="single" w:sz="4" w:space="0" w:color="auto"/>
              <w:right w:val="single" w:sz="4" w:space="0" w:color="auto"/>
            </w:tcBorders>
            <w:shd w:val="clear" w:color="000000" w:fill="E2EFDA"/>
            <w:vAlign w:val="bottom"/>
            <w:hideMark/>
          </w:tcPr>
          <w:p w14:paraId="7BF694B4"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Global assessment TSU</w:t>
            </w:r>
          </w:p>
        </w:tc>
        <w:tc>
          <w:tcPr>
            <w:tcW w:w="1701" w:type="dxa"/>
            <w:tcBorders>
              <w:top w:val="nil"/>
              <w:left w:val="nil"/>
              <w:bottom w:val="single" w:sz="4" w:space="0" w:color="auto"/>
              <w:right w:val="nil"/>
            </w:tcBorders>
            <w:shd w:val="clear" w:color="000000" w:fill="E2EFDA"/>
            <w:noWrap/>
            <w:vAlign w:val="bottom"/>
            <w:hideMark/>
          </w:tcPr>
          <w:p w14:paraId="3DB3C157"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80 000 </w:t>
            </w:r>
          </w:p>
        </w:tc>
        <w:tc>
          <w:tcPr>
            <w:tcW w:w="2268" w:type="dxa"/>
            <w:tcBorders>
              <w:top w:val="nil"/>
              <w:left w:val="single" w:sz="8" w:space="0" w:color="auto"/>
              <w:bottom w:val="single" w:sz="4" w:space="0" w:color="auto"/>
              <w:right w:val="single" w:sz="4" w:space="0" w:color="auto"/>
            </w:tcBorders>
            <w:shd w:val="clear" w:color="000000" w:fill="E2EFDA"/>
            <w:vAlign w:val="bottom"/>
            <w:hideMark/>
          </w:tcPr>
          <w:p w14:paraId="340CFB80"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No.2 of pending assessments (2nd year)</w:t>
            </w:r>
          </w:p>
        </w:tc>
        <w:tc>
          <w:tcPr>
            <w:tcW w:w="1276" w:type="dxa"/>
            <w:tcBorders>
              <w:top w:val="nil"/>
              <w:left w:val="nil"/>
              <w:bottom w:val="single" w:sz="4" w:space="0" w:color="auto"/>
              <w:right w:val="single" w:sz="8" w:space="0" w:color="auto"/>
            </w:tcBorders>
            <w:shd w:val="clear" w:color="000000" w:fill="E2EFDA"/>
            <w:noWrap/>
            <w:vAlign w:val="bottom"/>
            <w:hideMark/>
          </w:tcPr>
          <w:p w14:paraId="71192F9E"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395 000 </w:t>
            </w:r>
          </w:p>
        </w:tc>
        <w:tc>
          <w:tcPr>
            <w:tcW w:w="1701" w:type="dxa"/>
            <w:tcBorders>
              <w:top w:val="nil"/>
              <w:left w:val="nil"/>
              <w:bottom w:val="single" w:sz="4" w:space="0" w:color="auto"/>
              <w:right w:val="single" w:sz="4" w:space="0" w:color="auto"/>
            </w:tcBorders>
            <w:shd w:val="clear" w:color="000000" w:fill="E2EFDA"/>
            <w:vAlign w:val="bottom"/>
            <w:hideMark/>
          </w:tcPr>
          <w:p w14:paraId="6E44C398"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No.2 of pending assessments (3rd year)</w:t>
            </w:r>
          </w:p>
        </w:tc>
        <w:tc>
          <w:tcPr>
            <w:tcW w:w="1405" w:type="dxa"/>
            <w:tcBorders>
              <w:top w:val="nil"/>
              <w:left w:val="nil"/>
              <w:bottom w:val="single" w:sz="4" w:space="0" w:color="auto"/>
              <w:right w:val="single" w:sz="8" w:space="0" w:color="auto"/>
            </w:tcBorders>
            <w:shd w:val="clear" w:color="000000" w:fill="E2EFDA"/>
            <w:noWrap/>
            <w:vAlign w:val="bottom"/>
            <w:hideMark/>
          </w:tcPr>
          <w:p w14:paraId="5F10A084"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675 000 </w:t>
            </w:r>
          </w:p>
        </w:tc>
      </w:tr>
      <w:tr w:rsidR="00D00910" w:rsidRPr="006047CF" w14:paraId="526E51C8" w14:textId="77777777" w:rsidTr="00D00910">
        <w:trPr>
          <w:trHeight w:val="494"/>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1D21207B" w14:textId="77777777" w:rsidR="005037BE" w:rsidRPr="006047CF" w:rsidRDefault="005037BE" w:rsidP="000C1055">
            <w:pPr>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Bringing regional assessment authors to IPBES-6</w:t>
            </w:r>
          </w:p>
        </w:tc>
        <w:tc>
          <w:tcPr>
            <w:tcW w:w="1560" w:type="dxa"/>
            <w:tcBorders>
              <w:top w:val="nil"/>
              <w:left w:val="nil"/>
              <w:bottom w:val="single" w:sz="4" w:space="0" w:color="auto"/>
              <w:right w:val="single" w:sz="8" w:space="0" w:color="auto"/>
            </w:tcBorders>
            <w:shd w:val="clear" w:color="000000" w:fill="E2EFDA"/>
            <w:noWrap/>
            <w:vAlign w:val="bottom"/>
            <w:hideMark/>
          </w:tcPr>
          <w:p w14:paraId="1AE7E348"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135 000 </w:t>
            </w:r>
          </w:p>
        </w:tc>
        <w:tc>
          <w:tcPr>
            <w:tcW w:w="1842" w:type="dxa"/>
            <w:tcBorders>
              <w:top w:val="nil"/>
              <w:left w:val="nil"/>
              <w:bottom w:val="single" w:sz="4" w:space="0" w:color="auto"/>
              <w:right w:val="single" w:sz="4" w:space="0" w:color="auto"/>
            </w:tcBorders>
            <w:shd w:val="clear" w:color="000000" w:fill="E2EFDA"/>
            <w:vAlign w:val="bottom"/>
            <w:hideMark/>
          </w:tcPr>
          <w:p w14:paraId="4D06F767"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Bringing global assessment authors to IPBES-7</w:t>
            </w:r>
          </w:p>
        </w:tc>
        <w:tc>
          <w:tcPr>
            <w:tcW w:w="1701" w:type="dxa"/>
            <w:tcBorders>
              <w:top w:val="nil"/>
              <w:left w:val="nil"/>
              <w:bottom w:val="single" w:sz="4" w:space="0" w:color="auto"/>
              <w:right w:val="nil"/>
            </w:tcBorders>
            <w:shd w:val="clear" w:color="000000" w:fill="E2EFDA"/>
            <w:noWrap/>
            <w:vAlign w:val="bottom"/>
            <w:hideMark/>
          </w:tcPr>
          <w:p w14:paraId="1F4E17BE"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33 750 </w:t>
            </w:r>
          </w:p>
        </w:tc>
        <w:tc>
          <w:tcPr>
            <w:tcW w:w="2268" w:type="dxa"/>
            <w:tcBorders>
              <w:top w:val="nil"/>
              <w:left w:val="single" w:sz="8" w:space="0" w:color="auto"/>
              <w:bottom w:val="single" w:sz="4" w:space="0" w:color="auto"/>
              <w:right w:val="single" w:sz="4" w:space="0" w:color="auto"/>
            </w:tcBorders>
            <w:shd w:val="clear" w:color="000000" w:fill="E2EFDA"/>
            <w:vAlign w:val="bottom"/>
            <w:hideMark/>
          </w:tcPr>
          <w:p w14:paraId="11F18807" w14:textId="77777777" w:rsidR="005037BE" w:rsidRPr="006047CF" w:rsidRDefault="005037BE" w:rsidP="000C1055">
            <w:pPr>
              <w:spacing w:before="20" w:after="40"/>
              <w:outlineLvl w:val="5"/>
              <w:rPr>
                <w:rFonts w:eastAsia="Times New Roman"/>
                <w:color w:val="000000"/>
                <w:sz w:val="18"/>
                <w:szCs w:val="18"/>
                <w:lang w:eastAsia="en-GB"/>
              </w:rPr>
            </w:pPr>
            <w:r w:rsidRPr="006047CF">
              <w:rPr>
                <w:rFonts w:eastAsia="Times New Roman"/>
                <w:color w:val="000000"/>
                <w:sz w:val="18"/>
                <w:szCs w:val="18"/>
                <w:lang w:eastAsia="en-GB"/>
              </w:rPr>
              <w:t>No.3 of pending assessments (2nd year)</w:t>
            </w:r>
          </w:p>
        </w:tc>
        <w:tc>
          <w:tcPr>
            <w:tcW w:w="1276" w:type="dxa"/>
            <w:tcBorders>
              <w:top w:val="nil"/>
              <w:left w:val="nil"/>
              <w:bottom w:val="single" w:sz="4" w:space="0" w:color="auto"/>
              <w:right w:val="single" w:sz="8" w:space="0" w:color="auto"/>
            </w:tcBorders>
            <w:shd w:val="clear" w:color="000000" w:fill="E2EFDA"/>
            <w:noWrap/>
            <w:vAlign w:val="bottom"/>
            <w:hideMark/>
          </w:tcPr>
          <w:p w14:paraId="79FC2A43" w14:textId="77777777" w:rsidR="005037BE" w:rsidRPr="006047CF" w:rsidRDefault="005037BE" w:rsidP="00097531">
            <w:pPr>
              <w:keepNext/>
              <w:spacing w:before="20" w:after="40"/>
              <w:outlineLvl w:val="5"/>
              <w:rPr>
                <w:rFonts w:eastAsia="Times New Roman"/>
                <w:color w:val="000000"/>
                <w:sz w:val="18"/>
                <w:szCs w:val="18"/>
                <w:lang w:eastAsia="en-GB"/>
              </w:rPr>
            </w:pPr>
            <w:r w:rsidRPr="006047CF">
              <w:rPr>
                <w:rFonts w:eastAsia="Times New Roman"/>
                <w:color w:val="000000"/>
                <w:sz w:val="18"/>
                <w:szCs w:val="18"/>
                <w:lang w:eastAsia="en-GB"/>
              </w:rPr>
              <w:t xml:space="preserve">395 000 </w:t>
            </w:r>
          </w:p>
        </w:tc>
        <w:tc>
          <w:tcPr>
            <w:tcW w:w="1701" w:type="dxa"/>
            <w:tcBorders>
              <w:top w:val="nil"/>
              <w:left w:val="nil"/>
              <w:bottom w:val="single" w:sz="4" w:space="0" w:color="auto"/>
              <w:right w:val="single" w:sz="4" w:space="0" w:color="auto"/>
            </w:tcBorders>
            <w:shd w:val="clear" w:color="000000" w:fill="E2EFDA"/>
            <w:vAlign w:val="bottom"/>
            <w:hideMark/>
          </w:tcPr>
          <w:p w14:paraId="59EE559B"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No.3 of pending assessments (3rd year)</w:t>
            </w:r>
          </w:p>
        </w:tc>
        <w:tc>
          <w:tcPr>
            <w:tcW w:w="1405" w:type="dxa"/>
            <w:tcBorders>
              <w:top w:val="nil"/>
              <w:left w:val="nil"/>
              <w:bottom w:val="single" w:sz="4" w:space="0" w:color="auto"/>
              <w:right w:val="single" w:sz="8" w:space="0" w:color="auto"/>
            </w:tcBorders>
            <w:shd w:val="clear" w:color="000000" w:fill="E2EFDA"/>
            <w:noWrap/>
            <w:vAlign w:val="bottom"/>
            <w:hideMark/>
          </w:tcPr>
          <w:p w14:paraId="27571285"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675 000 </w:t>
            </w:r>
          </w:p>
        </w:tc>
      </w:tr>
      <w:tr w:rsidR="00D00910" w:rsidRPr="006047CF" w14:paraId="119776BD" w14:textId="77777777" w:rsidTr="00D00910">
        <w:trPr>
          <w:trHeight w:val="720"/>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6D443AD9"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LDR assessment TSU</w:t>
            </w:r>
          </w:p>
        </w:tc>
        <w:tc>
          <w:tcPr>
            <w:tcW w:w="1560" w:type="dxa"/>
            <w:tcBorders>
              <w:top w:val="nil"/>
              <w:left w:val="nil"/>
              <w:bottom w:val="single" w:sz="4" w:space="0" w:color="auto"/>
              <w:right w:val="single" w:sz="8" w:space="0" w:color="auto"/>
            </w:tcBorders>
            <w:shd w:val="clear" w:color="000000" w:fill="E2EFDA"/>
            <w:noWrap/>
            <w:vAlign w:val="bottom"/>
            <w:hideMark/>
          </w:tcPr>
          <w:p w14:paraId="6D9284D3"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37 500 </w:t>
            </w:r>
          </w:p>
        </w:tc>
        <w:tc>
          <w:tcPr>
            <w:tcW w:w="1842" w:type="dxa"/>
            <w:tcBorders>
              <w:top w:val="nil"/>
              <w:left w:val="nil"/>
              <w:bottom w:val="single" w:sz="4" w:space="0" w:color="auto"/>
              <w:right w:val="single" w:sz="4" w:space="0" w:color="auto"/>
            </w:tcBorders>
            <w:shd w:val="clear" w:color="000000" w:fill="E2EFDA"/>
            <w:vAlign w:val="bottom"/>
            <w:hideMark/>
          </w:tcPr>
          <w:p w14:paraId="28FE855F"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No.1 of pending assessments (1</w:t>
            </w:r>
            <w:r w:rsidRPr="006047CF">
              <w:rPr>
                <w:rFonts w:eastAsia="Times New Roman"/>
                <w:color w:val="000000"/>
                <w:sz w:val="18"/>
                <w:szCs w:val="18"/>
                <w:vertAlign w:val="superscript"/>
                <w:lang w:eastAsia="en-GB"/>
              </w:rPr>
              <w:t>st</w:t>
            </w:r>
            <w:r w:rsidRPr="006047CF">
              <w:rPr>
                <w:rFonts w:eastAsia="Times New Roman"/>
                <w:color w:val="000000"/>
                <w:sz w:val="18"/>
                <w:szCs w:val="18"/>
                <w:lang w:eastAsia="en-GB"/>
              </w:rPr>
              <w:t> year)</w:t>
            </w:r>
          </w:p>
        </w:tc>
        <w:tc>
          <w:tcPr>
            <w:tcW w:w="1701" w:type="dxa"/>
            <w:tcBorders>
              <w:top w:val="nil"/>
              <w:left w:val="nil"/>
              <w:bottom w:val="single" w:sz="4" w:space="0" w:color="auto"/>
              <w:right w:val="nil"/>
            </w:tcBorders>
            <w:shd w:val="clear" w:color="000000" w:fill="E2EFDA"/>
            <w:noWrap/>
            <w:vAlign w:val="bottom"/>
            <w:hideMark/>
          </w:tcPr>
          <w:p w14:paraId="474F4495"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375 000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4706F560"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71003744" w14:textId="77777777" w:rsidR="005037BE" w:rsidRPr="006047CF" w:rsidRDefault="005037BE" w:rsidP="000C1055">
            <w:pPr>
              <w:keepNext/>
              <w:spacing w:before="20" w:after="40"/>
              <w:ind w:left="578"/>
              <w:jc w:val="right"/>
              <w:outlineLvl w:val="5"/>
              <w:rPr>
                <w:rFonts w:eastAsia="Times New Roman"/>
                <w:sz w:val="18"/>
                <w:szCs w:val="18"/>
                <w:lang w:eastAsia="en-GB"/>
              </w:rPr>
            </w:pPr>
            <w:r w:rsidRPr="006047CF">
              <w:rPr>
                <w:rFonts w:eastAsia="Times New Roman"/>
                <w:sz w:val="18"/>
                <w:szCs w:val="18"/>
                <w:lang w:eastAsia="en-GB"/>
              </w:rPr>
              <w:t> </w:t>
            </w:r>
          </w:p>
        </w:tc>
        <w:tc>
          <w:tcPr>
            <w:tcW w:w="1701" w:type="dxa"/>
            <w:tcBorders>
              <w:top w:val="nil"/>
              <w:left w:val="nil"/>
              <w:bottom w:val="single" w:sz="4" w:space="0" w:color="auto"/>
              <w:right w:val="single" w:sz="4" w:space="0" w:color="auto"/>
            </w:tcBorders>
            <w:shd w:val="clear" w:color="000000" w:fill="DDEBF7"/>
            <w:vAlign w:val="bottom"/>
            <w:hideMark/>
          </w:tcPr>
          <w:p w14:paraId="30553247"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4F7689F6"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5570D296" w14:textId="77777777" w:rsidTr="00D00910">
        <w:trPr>
          <w:trHeight w:val="656"/>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7AB2F85D" w14:textId="4566FEB8"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Bringing LDR assessment authors to IPBES-6</w:t>
            </w:r>
          </w:p>
        </w:tc>
        <w:tc>
          <w:tcPr>
            <w:tcW w:w="1560" w:type="dxa"/>
            <w:tcBorders>
              <w:top w:val="nil"/>
              <w:left w:val="nil"/>
              <w:bottom w:val="single" w:sz="4" w:space="0" w:color="auto"/>
              <w:right w:val="single" w:sz="8" w:space="0" w:color="auto"/>
            </w:tcBorders>
            <w:shd w:val="clear" w:color="000000" w:fill="E2EFDA"/>
            <w:noWrap/>
            <w:vAlign w:val="bottom"/>
            <w:hideMark/>
          </w:tcPr>
          <w:p w14:paraId="3EEF0178"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33 750 </w:t>
            </w:r>
          </w:p>
        </w:tc>
        <w:tc>
          <w:tcPr>
            <w:tcW w:w="1842" w:type="dxa"/>
            <w:tcBorders>
              <w:top w:val="nil"/>
              <w:left w:val="nil"/>
              <w:bottom w:val="single" w:sz="4" w:space="0" w:color="auto"/>
              <w:right w:val="single" w:sz="4" w:space="0" w:color="auto"/>
            </w:tcBorders>
            <w:shd w:val="clear" w:color="000000" w:fill="E2EFDA"/>
            <w:vAlign w:val="bottom"/>
            <w:hideMark/>
          </w:tcPr>
          <w:p w14:paraId="721831D5"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No.2 of pending assessments (1</w:t>
            </w:r>
            <w:r w:rsidRPr="006047CF">
              <w:rPr>
                <w:rFonts w:eastAsia="Times New Roman"/>
                <w:color w:val="000000"/>
                <w:sz w:val="18"/>
                <w:szCs w:val="18"/>
                <w:vertAlign w:val="superscript"/>
                <w:lang w:eastAsia="en-GB"/>
              </w:rPr>
              <w:t>st</w:t>
            </w:r>
            <w:r w:rsidRPr="006047CF">
              <w:rPr>
                <w:rFonts w:eastAsia="Times New Roman"/>
                <w:color w:val="000000"/>
                <w:sz w:val="18"/>
                <w:szCs w:val="18"/>
                <w:lang w:eastAsia="en-GB"/>
              </w:rPr>
              <w:t> year)</w:t>
            </w:r>
          </w:p>
        </w:tc>
        <w:tc>
          <w:tcPr>
            <w:tcW w:w="1701" w:type="dxa"/>
            <w:tcBorders>
              <w:top w:val="nil"/>
              <w:left w:val="nil"/>
              <w:bottom w:val="single" w:sz="4" w:space="0" w:color="auto"/>
              <w:right w:val="nil"/>
            </w:tcBorders>
            <w:shd w:val="clear" w:color="000000" w:fill="E2EFDA"/>
            <w:noWrap/>
            <w:vAlign w:val="bottom"/>
            <w:hideMark/>
          </w:tcPr>
          <w:p w14:paraId="253C9F08"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375 000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21ADCA0E"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232D2DE4"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single" w:sz="4" w:space="0" w:color="auto"/>
            </w:tcBorders>
            <w:shd w:val="clear" w:color="000000" w:fill="DDEBF7"/>
            <w:vAlign w:val="bottom"/>
            <w:hideMark/>
          </w:tcPr>
          <w:p w14:paraId="17463D27"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7CA4B2EB"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77EEBBF2" w14:textId="77777777" w:rsidTr="00D00910">
        <w:trPr>
          <w:trHeight w:val="539"/>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644BB003" w14:textId="77777777" w:rsidR="005037BE" w:rsidRPr="006047CF" w:rsidRDefault="005037BE" w:rsidP="000C1055">
            <w:pPr>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Global assessment TSU</w:t>
            </w:r>
          </w:p>
        </w:tc>
        <w:tc>
          <w:tcPr>
            <w:tcW w:w="1560" w:type="dxa"/>
            <w:tcBorders>
              <w:top w:val="nil"/>
              <w:left w:val="nil"/>
              <w:bottom w:val="single" w:sz="4" w:space="0" w:color="auto"/>
              <w:right w:val="single" w:sz="8" w:space="0" w:color="auto"/>
            </w:tcBorders>
            <w:shd w:val="clear" w:color="000000" w:fill="E2EFDA"/>
            <w:noWrap/>
            <w:vAlign w:val="bottom"/>
            <w:hideMark/>
          </w:tcPr>
          <w:p w14:paraId="46AC5608"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120 000 </w:t>
            </w:r>
          </w:p>
        </w:tc>
        <w:tc>
          <w:tcPr>
            <w:tcW w:w="1842" w:type="dxa"/>
            <w:tcBorders>
              <w:top w:val="nil"/>
              <w:left w:val="nil"/>
              <w:bottom w:val="single" w:sz="4" w:space="0" w:color="auto"/>
              <w:right w:val="single" w:sz="4" w:space="0" w:color="auto"/>
            </w:tcBorders>
            <w:shd w:val="clear" w:color="000000" w:fill="E2EFDA"/>
            <w:vAlign w:val="bottom"/>
            <w:hideMark/>
          </w:tcPr>
          <w:p w14:paraId="5C6D3CCF"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No.3 of pending assessments (1</w:t>
            </w:r>
            <w:r w:rsidRPr="006047CF">
              <w:rPr>
                <w:rFonts w:eastAsia="Times New Roman"/>
                <w:color w:val="000000"/>
                <w:sz w:val="18"/>
                <w:szCs w:val="18"/>
                <w:vertAlign w:val="superscript"/>
                <w:lang w:eastAsia="en-GB"/>
              </w:rPr>
              <w:t>st</w:t>
            </w:r>
            <w:r w:rsidRPr="006047CF">
              <w:rPr>
                <w:rFonts w:eastAsia="Times New Roman"/>
                <w:color w:val="000000"/>
                <w:sz w:val="18"/>
                <w:szCs w:val="18"/>
                <w:lang w:eastAsia="en-GB"/>
              </w:rPr>
              <w:t> year)</w:t>
            </w:r>
          </w:p>
        </w:tc>
        <w:tc>
          <w:tcPr>
            <w:tcW w:w="1701" w:type="dxa"/>
            <w:tcBorders>
              <w:top w:val="nil"/>
              <w:left w:val="nil"/>
              <w:bottom w:val="single" w:sz="4" w:space="0" w:color="auto"/>
              <w:right w:val="nil"/>
            </w:tcBorders>
            <w:shd w:val="clear" w:color="000000" w:fill="E2EFDA"/>
            <w:noWrap/>
            <w:vAlign w:val="bottom"/>
            <w:hideMark/>
          </w:tcPr>
          <w:p w14:paraId="65C2AB1C"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375 000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782B502C"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30AFA39E"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single" w:sz="4" w:space="0" w:color="auto"/>
            </w:tcBorders>
            <w:shd w:val="clear" w:color="000000" w:fill="DDEBF7"/>
            <w:vAlign w:val="bottom"/>
            <w:hideMark/>
          </w:tcPr>
          <w:p w14:paraId="5D24B326"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63F98EF8"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485CC5F4" w14:textId="77777777" w:rsidTr="00D00910">
        <w:trPr>
          <w:trHeight w:val="562"/>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1CAD3CC9"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Global assessment 3rd author meeting</w:t>
            </w:r>
          </w:p>
        </w:tc>
        <w:tc>
          <w:tcPr>
            <w:tcW w:w="1560" w:type="dxa"/>
            <w:tcBorders>
              <w:top w:val="nil"/>
              <w:left w:val="nil"/>
              <w:bottom w:val="single" w:sz="4" w:space="0" w:color="auto"/>
              <w:right w:val="single" w:sz="8" w:space="0" w:color="auto"/>
            </w:tcBorders>
            <w:shd w:val="clear" w:color="000000" w:fill="E2EFDA"/>
            <w:noWrap/>
            <w:vAlign w:val="bottom"/>
            <w:hideMark/>
          </w:tcPr>
          <w:p w14:paraId="3D01A6E3" w14:textId="77777777" w:rsidR="005037BE" w:rsidRPr="006047CF" w:rsidRDefault="005037BE" w:rsidP="000C1055">
            <w:pPr>
              <w:keepNext/>
              <w:spacing w:before="20" w:after="40"/>
              <w:ind w:left="578"/>
              <w:jc w:val="right"/>
              <w:outlineLvl w:val="5"/>
              <w:rPr>
                <w:rFonts w:eastAsia="Times New Roman"/>
                <w:color w:val="000000"/>
                <w:sz w:val="18"/>
                <w:szCs w:val="18"/>
                <w:lang w:eastAsia="en-GB"/>
              </w:rPr>
            </w:pPr>
            <w:r w:rsidRPr="006047CF">
              <w:rPr>
                <w:rFonts w:eastAsia="Times New Roman"/>
                <w:color w:val="000000"/>
                <w:sz w:val="18"/>
                <w:szCs w:val="18"/>
                <w:lang w:eastAsia="en-GB"/>
              </w:rPr>
              <w:t xml:space="preserve">412 500 </w:t>
            </w:r>
          </w:p>
        </w:tc>
        <w:tc>
          <w:tcPr>
            <w:tcW w:w="1842" w:type="dxa"/>
            <w:tcBorders>
              <w:top w:val="nil"/>
              <w:left w:val="nil"/>
              <w:bottom w:val="single" w:sz="4" w:space="0" w:color="auto"/>
              <w:right w:val="single" w:sz="4" w:space="0" w:color="auto"/>
            </w:tcBorders>
            <w:shd w:val="clear" w:color="000000" w:fill="E2EFDA"/>
            <w:vAlign w:val="bottom"/>
            <w:hideMark/>
          </w:tcPr>
          <w:p w14:paraId="036C3154" w14:textId="598D4EF9" w:rsidR="005037BE" w:rsidRPr="006047CF" w:rsidRDefault="00775E6F"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 xml:space="preserve">Communication </w:t>
            </w:r>
            <w:r w:rsidR="00BA1A84" w:rsidRPr="006047CF">
              <w:rPr>
                <w:rFonts w:eastAsia="Times New Roman"/>
                <w:color w:val="000000"/>
                <w:sz w:val="18"/>
                <w:szCs w:val="18"/>
                <w:lang w:eastAsia="en-GB"/>
              </w:rPr>
              <w:t>g</w:t>
            </w:r>
            <w:r w:rsidR="005037BE" w:rsidRPr="006047CF">
              <w:rPr>
                <w:rFonts w:eastAsia="Times New Roman"/>
                <w:color w:val="000000"/>
                <w:sz w:val="18"/>
                <w:szCs w:val="18"/>
                <w:lang w:eastAsia="en-GB"/>
              </w:rPr>
              <w:t>eneral</w:t>
            </w:r>
          </w:p>
        </w:tc>
        <w:tc>
          <w:tcPr>
            <w:tcW w:w="1701" w:type="dxa"/>
            <w:tcBorders>
              <w:top w:val="nil"/>
              <w:left w:val="nil"/>
              <w:bottom w:val="single" w:sz="4" w:space="0" w:color="auto"/>
              <w:right w:val="nil"/>
            </w:tcBorders>
            <w:shd w:val="clear" w:color="000000" w:fill="E2EFDA"/>
            <w:noWrap/>
            <w:vAlign w:val="bottom"/>
            <w:hideMark/>
          </w:tcPr>
          <w:p w14:paraId="68AD1557"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112 500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5318A2CA"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732A06B5"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single" w:sz="4" w:space="0" w:color="auto"/>
            </w:tcBorders>
            <w:shd w:val="clear" w:color="000000" w:fill="DDEBF7"/>
            <w:vAlign w:val="bottom"/>
            <w:hideMark/>
          </w:tcPr>
          <w:p w14:paraId="2E503A1A"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56D1C419"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21681B92" w14:textId="77777777" w:rsidTr="00D00910">
        <w:trPr>
          <w:trHeight w:val="530"/>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2A22F76F" w14:textId="1D1B8B76"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 xml:space="preserve">Global Assessment </w:t>
            </w:r>
            <w:r w:rsidR="00DD2F61" w:rsidRPr="006047CF">
              <w:rPr>
                <w:rFonts w:eastAsia="Times New Roman"/>
                <w:color w:val="000000"/>
                <w:sz w:val="18"/>
                <w:szCs w:val="18"/>
                <w:lang w:eastAsia="en-GB"/>
              </w:rPr>
              <w:t>Communication</w:t>
            </w:r>
            <w:r w:rsidRPr="006047CF">
              <w:rPr>
                <w:rFonts w:eastAsia="Times New Roman"/>
                <w:color w:val="000000"/>
                <w:sz w:val="18"/>
                <w:szCs w:val="18"/>
                <w:lang w:eastAsia="en-GB"/>
              </w:rPr>
              <w:t xml:space="preserve"> I</w:t>
            </w:r>
          </w:p>
        </w:tc>
        <w:tc>
          <w:tcPr>
            <w:tcW w:w="1560" w:type="dxa"/>
            <w:tcBorders>
              <w:top w:val="nil"/>
              <w:left w:val="nil"/>
              <w:bottom w:val="single" w:sz="4" w:space="0" w:color="auto"/>
              <w:right w:val="single" w:sz="8" w:space="0" w:color="auto"/>
            </w:tcBorders>
            <w:shd w:val="clear" w:color="000000" w:fill="C6E0B4"/>
            <w:noWrap/>
            <w:vAlign w:val="bottom"/>
            <w:hideMark/>
          </w:tcPr>
          <w:p w14:paraId="1A7B3657"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E2EFDA"/>
            <w:vAlign w:val="bottom"/>
            <w:hideMark/>
          </w:tcPr>
          <w:p w14:paraId="03E0795B"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Capacity-building TSU</w:t>
            </w:r>
          </w:p>
        </w:tc>
        <w:tc>
          <w:tcPr>
            <w:tcW w:w="1701" w:type="dxa"/>
            <w:tcBorders>
              <w:top w:val="nil"/>
              <w:left w:val="nil"/>
              <w:bottom w:val="single" w:sz="4" w:space="0" w:color="auto"/>
              <w:right w:val="nil"/>
            </w:tcBorders>
            <w:shd w:val="clear" w:color="000000" w:fill="E2EFDA"/>
            <w:noWrap/>
            <w:vAlign w:val="bottom"/>
            <w:hideMark/>
          </w:tcPr>
          <w:p w14:paraId="559C520D"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29 167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6904AD30"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7374FCED"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6A17FEEA"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359B49B9"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1F17BD08" w14:textId="77777777" w:rsidTr="00D00910">
        <w:trPr>
          <w:trHeight w:val="464"/>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31F66FF4" w14:textId="61D40641"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 xml:space="preserve">Global Assessment </w:t>
            </w:r>
            <w:r w:rsidR="00BA1A84" w:rsidRPr="006047CF">
              <w:rPr>
                <w:rFonts w:eastAsia="Times New Roman"/>
                <w:color w:val="000000"/>
                <w:sz w:val="18"/>
                <w:szCs w:val="18"/>
                <w:lang w:eastAsia="en-GB"/>
              </w:rPr>
              <w:t>c</w:t>
            </w:r>
            <w:r w:rsidR="00DD2F61" w:rsidRPr="006047CF">
              <w:rPr>
                <w:rFonts w:eastAsia="Times New Roman"/>
                <w:color w:val="000000"/>
                <w:sz w:val="18"/>
                <w:szCs w:val="18"/>
                <w:lang w:eastAsia="en-GB"/>
              </w:rPr>
              <w:t>ommunication</w:t>
            </w:r>
            <w:r w:rsidRPr="006047CF">
              <w:rPr>
                <w:rFonts w:eastAsia="Times New Roman"/>
                <w:color w:val="000000"/>
                <w:sz w:val="18"/>
                <w:szCs w:val="18"/>
                <w:lang w:eastAsia="en-GB"/>
              </w:rPr>
              <w:t xml:space="preserve"> II</w:t>
            </w:r>
          </w:p>
        </w:tc>
        <w:tc>
          <w:tcPr>
            <w:tcW w:w="1560" w:type="dxa"/>
            <w:tcBorders>
              <w:top w:val="nil"/>
              <w:left w:val="nil"/>
              <w:bottom w:val="single" w:sz="4" w:space="0" w:color="auto"/>
              <w:right w:val="single" w:sz="8" w:space="0" w:color="auto"/>
            </w:tcBorders>
            <w:shd w:val="clear" w:color="000000" w:fill="C6E0B4"/>
            <w:noWrap/>
            <w:vAlign w:val="bottom"/>
            <w:hideMark/>
          </w:tcPr>
          <w:p w14:paraId="5631BB28"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E2EFDA"/>
            <w:vAlign w:val="bottom"/>
            <w:hideMark/>
          </w:tcPr>
          <w:p w14:paraId="4CE5CD5D"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ILK TSU</w:t>
            </w:r>
          </w:p>
        </w:tc>
        <w:tc>
          <w:tcPr>
            <w:tcW w:w="1701" w:type="dxa"/>
            <w:tcBorders>
              <w:top w:val="nil"/>
              <w:left w:val="nil"/>
              <w:bottom w:val="single" w:sz="4" w:space="0" w:color="auto"/>
              <w:right w:val="nil"/>
            </w:tcBorders>
            <w:shd w:val="clear" w:color="000000" w:fill="E2EFDA"/>
            <w:noWrap/>
            <w:vAlign w:val="bottom"/>
            <w:hideMark/>
          </w:tcPr>
          <w:p w14:paraId="27044ED7"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xml:space="preserve"> 62 500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6B5150B7"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299268AE"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70C699C6"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0E063479"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318421C2" w14:textId="77777777" w:rsidTr="00D00910">
        <w:trPr>
          <w:trHeight w:val="31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6CBBA2C9"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Review of IPBES</w:t>
            </w:r>
          </w:p>
        </w:tc>
        <w:tc>
          <w:tcPr>
            <w:tcW w:w="1560" w:type="dxa"/>
            <w:tcBorders>
              <w:top w:val="nil"/>
              <w:left w:val="nil"/>
              <w:bottom w:val="single" w:sz="4" w:space="0" w:color="auto"/>
              <w:right w:val="single" w:sz="8" w:space="0" w:color="auto"/>
            </w:tcBorders>
            <w:shd w:val="clear" w:color="000000" w:fill="C6E0B4"/>
            <w:noWrap/>
            <w:vAlign w:val="bottom"/>
            <w:hideMark/>
          </w:tcPr>
          <w:p w14:paraId="7560F2C6"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234E9C94"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19D99CFB"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4C67FA09"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4BF01598"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54793864" w14:textId="77777777" w:rsidR="005037BE" w:rsidRPr="006047CF" w:rsidRDefault="005037BE" w:rsidP="000C1055">
            <w:pPr>
              <w:keepNext/>
              <w:spacing w:before="20" w:after="40"/>
              <w:ind w:left="578"/>
              <w:outlineLvl w:val="5"/>
              <w:rPr>
                <w:rFonts w:eastAsia="Times New Roman"/>
                <w:color w:val="FF0000"/>
                <w:sz w:val="18"/>
                <w:szCs w:val="18"/>
                <w:lang w:eastAsia="en-GB"/>
              </w:rPr>
            </w:pPr>
            <w:r w:rsidRPr="006047CF">
              <w:rPr>
                <w:rFonts w:eastAsia="Times New Roman"/>
                <w:color w:val="FF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49753BCE" w14:textId="77777777" w:rsidR="005037BE" w:rsidRPr="006047CF" w:rsidRDefault="005037BE" w:rsidP="00097531">
            <w:pPr>
              <w:spacing w:before="20" w:after="40"/>
              <w:jc w:val="right"/>
              <w:rPr>
                <w:rFonts w:eastAsia="Times New Roman"/>
                <w:color w:val="FF0000"/>
                <w:sz w:val="18"/>
                <w:szCs w:val="18"/>
                <w:lang w:eastAsia="en-GB"/>
              </w:rPr>
            </w:pPr>
            <w:r w:rsidRPr="006047CF">
              <w:rPr>
                <w:rFonts w:eastAsia="Times New Roman"/>
                <w:color w:val="FF0000"/>
                <w:sz w:val="18"/>
                <w:szCs w:val="18"/>
                <w:lang w:eastAsia="en-GB"/>
              </w:rPr>
              <w:t> </w:t>
            </w:r>
          </w:p>
        </w:tc>
      </w:tr>
      <w:tr w:rsidR="00D00910" w:rsidRPr="006047CF" w14:paraId="3D8F5297" w14:textId="77777777" w:rsidTr="00D00910">
        <w:trPr>
          <w:trHeight w:val="31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350FD3BD" w14:textId="1F83FABA" w:rsidR="005037BE" w:rsidRPr="006047CF" w:rsidRDefault="00DD2F61"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Communication</w:t>
            </w:r>
            <w:r w:rsidR="005037BE" w:rsidRPr="006047CF">
              <w:rPr>
                <w:rFonts w:eastAsia="Times New Roman"/>
                <w:color w:val="000000"/>
                <w:sz w:val="18"/>
                <w:szCs w:val="18"/>
                <w:lang w:eastAsia="en-GB"/>
              </w:rPr>
              <w:t xml:space="preserve"> </w:t>
            </w:r>
            <w:r w:rsidR="007E53F8" w:rsidRPr="006047CF">
              <w:rPr>
                <w:rFonts w:eastAsia="Times New Roman"/>
                <w:color w:val="000000"/>
                <w:sz w:val="18"/>
                <w:szCs w:val="18"/>
                <w:lang w:eastAsia="en-GB"/>
              </w:rPr>
              <w:t>g</w:t>
            </w:r>
            <w:r w:rsidR="005037BE" w:rsidRPr="006047CF">
              <w:rPr>
                <w:rFonts w:eastAsia="Times New Roman"/>
                <w:color w:val="000000"/>
                <w:sz w:val="18"/>
                <w:szCs w:val="18"/>
                <w:lang w:eastAsia="en-GB"/>
              </w:rPr>
              <w:t>eneral</w:t>
            </w:r>
          </w:p>
        </w:tc>
        <w:tc>
          <w:tcPr>
            <w:tcW w:w="1560" w:type="dxa"/>
            <w:tcBorders>
              <w:top w:val="nil"/>
              <w:left w:val="nil"/>
              <w:bottom w:val="single" w:sz="4" w:space="0" w:color="auto"/>
              <w:right w:val="single" w:sz="8" w:space="0" w:color="auto"/>
            </w:tcBorders>
            <w:shd w:val="clear" w:color="000000" w:fill="C6E0B4"/>
            <w:noWrap/>
            <w:vAlign w:val="bottom"/>
            <w:hideMark/>
          </w:tcPr>
          <w:p w14:paraId="3B3ABF58"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57CB69F6"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31ACD7C9"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4EDF168E"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5F712BF0"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13AF74AD"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4D1BC632"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00F3B4EE" w14:textId="77777777" w:rsidTr="00D00910">
        <w:trPr>
          <w:trHeight w:val="313"/>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3E60504F"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Capacity-building TSU</w:t>
            </w:r>
          </w:p>
        </w:tc>
        <w:tc>
          <w:tcPr>
            <w:tcW w:w="1560" w:type="dxa"/>
            <w:tcBorders>
              <w:top w:val="nil"/>
              <w:left w:val="nil"/>
              <w:bottom w:val="single" w:sz="4" w:space="0" w:color="auto"/>
              <w:right w:val="single" w:sz="8" w:space="0" w:color="auto"/>
            </w:tcBorders>
            <w:shd w:val="clear" w:color="000000" w:fill="C6E0B4"/>
            <w:noWrap/>
            <w:vAlign w:val="bottom"/>
            <w:hideMark/>
          </w:tcPr>
          <w:p w14:paraId="0FF5BE4B"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619203AF"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39A43282"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6B326836"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07D4C84C"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0914B5A6"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7A8950F5"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5BF3DF73" w14:textId="77777777" w:rsidTr="00D00910">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2070AD8F" w14:textId="77777777" w:rsidR="005037BE" w:rsidRPr="006047CF" w:rsidRDefault="005037BE" w:rsidP="000C1055">
            <w:pPr>
              <w:keepNext/>
              <w:spacing w:before="20" w:after="40"/>
              <w:ind w:left="33"/>
              <w:outlineLvl w:val="5"/>
              <w:rPr>
                <w:rFonts w:eastAsia="Times New Roman"/>
                <w:sz w:val="18"/>
                <w:szCs w:val="18"/>
                <w:lang w:eastAsia="en-GB"/>
              </w:rPr>
            </w:pPr>
            <w:r w:rsidRPr="006047CF">
              <w:rPr>
                <w:rFonts w:eastAsia="Times New Roman"/>
                <w:sz w:val="18"/>
                <w:szCs w:val="18"/>
                <w:lang w:eastAsia="en-GB"/>
              </w:rPr>
              <w:t>Capacity-building activities</w:t>
            </w:r>
          </w:p>
        </w:tc>
        <w:tc>
          <w:tcPr>
            <w:tcW w:w="1560" w:type="dxa"/>
            <w:tcBorders>
              <w:top w:val="nil"/>
              <w:left w:val="nil"/>
              <w:bottom w:val="single" w:sz="4" w:space="0" w:color="auto"/>
              <w:right w:val="single" w:sz="8" w:space="0" w:color="auto"/>
            </w:tcBorders>
            <w:shd w:val="clear" w:color="000000" w:fill="C6E0B4"/>
            <w:noWrap/>
            <w:vAlign w:val="bottom"/>
            <w:hideMark/>
          </w:tcPr>
          <w:p w14:paraId="1DBF090A"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44CA8B8D"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29588A49"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44BDDD73"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42E550D4"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725ABCDD" w14:textId="77777777" w:rsidR="005037BE" w:rsidRPr="006047CF" w:rsidRDefault="005037BE" w:rsidP="000C1055">
            <w:pPr>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1E0C610D"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66A35C8C" w14:textId="77777777" w:rsidTr="00D00910">
        <w:trPr>
          <w:trHeight w:val="374"/>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35D033AB"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Policy support tools TSU catalogue and guide</w:t>
            </w:r>
          </w:p>
        </w:tc>
        <w:tc>
          <w:tcPr>
            <w:tcW w:w="1560" w:type="dxa"/>
            <w:tcBorders>
              <w:top w:val="nil"/>
              <w:left w:val="nil"/>
              <w:bottom w:val="single" w:sz="4" w:space="0" w:color="auto"/>
              <w:right w:val="single" w:sz="8" w:space="0" w:color="auto"/>
            </w:tcBorders>
            <w:shd w:val="clear" w:color="000000" w:fill="C6E0B4"/>
            <w:noWrap/>
            <w:vAlign w:val="bottom"/>
            <w:hideMark/>
          </w:tcPr>
          <w:p w14:paraId="0F5AE863"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2D91D976"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4F503FE2"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54AFADE6"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72AF2080"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437EC76F" w14:textId="77777777" w:rsidR="005037BE" w:rsidRPr="006047CF" w:rsidRDefault="005037BE" w:rsidP="000C105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71B5CDC1"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7D921D24" w14:textId="77777777" w:rsidTr="00D00910">
        <w:trPr>
          <w:trHeight w:val="300"/>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24225561" w14:textId="77777777" w:rsidR="005037BE" w:rsidRPr="006047CF" w:rsidRDefault="005037BE" w:rsidP="000C1055">
            <w:pPr>
              <w:keepNext/>
              <w:spacing w:before="20" w:after="40"/>
              <w:ind w:left="33"/>
              <w:outlineLvl w:val="5"/>
              <w:rPr>
                <w:rFonts w:eastAsia="Times New Roman"/>
                <w:sz w:val="18"/>
                <w:szCs w:val="18"/>
                <w:lang w:eastAsia="en-GB"/>
              </w:rPr>
            </w:pPr>
            <w:r w:rsidRPr="006047CF">
              <w:rPr>
                <w:rFonts w:eastAsia="Times New Roman"/>
                <w:sz w:val="18"/>
                <w:szCs w:val="18"/>
                <w:lang w:eastAsia="en-GB"/>
              </w:rPr>
              <w:t>ILK TSU</w:t>
            </w:r>
          </w:p>
        </w:tc>
        <w:tc>
          <w:tcPr>
            <w:tcW w:w="1560" w:type="dxa"/>
            <w:tcBorders>
              <w:top w:val="nil"/>
              <w:left w:val="nil"/>
              <w:bottom w:val="single" w:sz="4" w:space="0" w:color="auto"/>
              <w:right w:val="single" w:sz="8" w:space="0" w:color="auto"/>
            </w:tcBorders>
            <w:shd w:val="clear" w:color="000000" w:fill="C6E0B4"/>
            <w:noWrap/>
            <w:vAlign w:val="bottom"/>
            <w:hideMark/>
          </w:tcPr>
          <w:p w14:paraId="54324101"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26F4AA3E"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1333CF10"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459B57AD"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737F70E5"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7B1AF45A"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541D27F1"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7E16964C" w14:textId="77777777" w:rsidTr="00D00910">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6974F10D" w14:textId="77777777" w:rsidR="005037BE" w:rsidRPr="006047CF" w:rsidRDefault="005037BE" w:rsidP="000C1055">
            <w:pPr>
              <w:spacing w:before="20" w:after="40"/>
              <w:ind w:left="33"/>
              <w:outlineLvl w:val="5"/>
              <w:rPr>
                <w:rFonts w:eastAsia="Times New Roman"/>
                <w:sz w:val="18"/>
                <w:szCs w:val="18"/>
                <w:lang w:eastAsia="en-GB"/>
              </w:rPr>
            </w:pPr>
            <w:r w:rsidRPr="006047CF">
              <w:rPr>
                <w:rFonts w:eastAsia="Times New Roman"/>
                <w:sz w:val="18"/>
                <w:szCs w:val="18"/>
                <w:lang w:eastAsia="en-GB"/>
              </w:rPr>
              <w:t xml:space="preserve">Meeting of ILK </w:t>
            </w:r>
            <w:r w:rsidRPr="006047CF">
              <w:rPr>
                <w:rFonts w:eastAsia="Times New Roman"/>
                <w:color w:val="000000"/>
                <w:sz w:val="18"/>
                <w:szCs w:val="18"/>
                <w:lang w:eastAsia="en-GB"/>
              </w:rPr>
              <w:t>participatory</w:t>
            </w:r>
            <w:r w:rsidRPr="006047CF">
              <w:rPr>
                <w:rFonts w:eastAsia="Times New Roman"/>
                <w:sz w:val="18"/>
                <w:szCs w:val="18"/>
                <w:lang w:eastAsia="en-GB"/>
              </w:rPr>
              <w:t xml:space="preserve"> mechanism</w:t>
            </w:r>
          </w:p>
        </w:tc>
        <w:tc>
          <w:tcPr>
            <w:tcW w:w="1560" w:type="dxa"/>
            <w:tcBorders>
              <w:top w:val="nil"/>
              <w:left w:val="nil"/>
              <w:bottom w:val="single" w:sz="4" w:space="0" w:color="auto"/>
              <w:right w:val="single" w:sz="8" w:space="0" w:color="auto"/>
            </w:tcBorders>
            <w:shd w:val="clear" w:color="000000" w:fill="C6E0B4"/>
            <w:noWrap/>
            <w:vAlign w:val="bottom"/>
            <w:hideMark/>
          </w:tcPr>
          <w:p w14:paraId="46506D0B"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1674195D"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7EFDBA81"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66E8F021"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11511934"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6F4092FD"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1B53EF78"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02B4A52F" w14:textId="77777777" w:rsidTr="00D00910">
        <w:trPr>
          <w:trHeight w:val="431"/>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4390DB4B"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No.1 of pending assessments (1st year)</w:t>
            </w:r>
          </w:p>
        </w:tc>
        <w:tc>
          <w:tcPr>
            <w:tcW w:w="1560" w:type="dxa"/>
            <w:tcBorders>
              <w:top w:val="nil"/>
              <w:left w:val="nil"/>
              <w:bottom w:val="single" w:sz="4" w:space="0" w:color="auto"/>
              <w:right w:val="single" w:sz="8" w:space="0" w:color="auto"/>
            </w:tcBorders>
            <w:shd w:val="clear" w:color="000000" w:fill="C6E0B4"/>
            <w:noWrap/>
            <w:vAlign w:val="bottom"/>
            <w:hideMark/>
          </w:tcPr>
          <w:p w14:paraId="2739A57D"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698E6CB2"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17ECE306"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75CE2868"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00F105B6"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3974C832"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5030FF08"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16C5E337" w14:textId="77777777" w:rsidTr="00D00910">
        <w:trPr>
          <w:trHeight w:val="368"/>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6731B64B" w14:textId="77777777" w:rsidR="005037BE" w:rsidRPr="006047CF" w:rsidRDefault="005037BE" w:rsidP="000C1055">
            <w:pPr>
              <w:keepNext/>
              <w:spacing w:before="20" w:after="40"/>
              <w:ind w:left="33"/>
              <w:outlineLvl w:val="5"/>
              <w:rPr>
                <w:rFonts w:eastAsia="Times New Roman"/>
                <w:sz w:val="18"/>
                <w:szCs w:val="18"/>
                <w:lang w:eastAsia="en-GB"/>
              </w:rPr>
            </w:pPr>
            <w:r w:rsidRPr="006047CF">
              <w:rPr>
                <w:rFonts w:eastAsia="Times New Roman"/>
                <w:sz w:val="18"/>
                <w:szCs w:val="18"/>
                <w:lang w:eastAsia="en-GB"/>
              </w:rPr>
              <w:t xml:space="preserve">No.2 of pending </w:t>
            </w:r>
            <w:r w:rsidRPr="006047CF">
              <w:rPr>
                <w:rFonts w:eastAsia="Times New Roman"/>
                <w:color w:val="000000"/>
                <w:sz w:val="18"/>
                <w:szCs w:val="18"/>
                <w:lang w:eastAsia="en-GB"/>
              </w:rPr>
              <w:t>assessments</w:t>
            </w:r>
            <w:r w:rsidRPr="006047CF">
              <w:rPr>
                <w:rFonts w:eastAsia="Times New Roman"/>
                <w:sz w:val="18"/>
                <w:szCs w:val="18"/>
                <w:lang w:eastAsia="en-GB"/>
              </w:rPr>
              <w:t xml:space="preserve"> (1st year)</w:t>
            </w:r>
          </w:p>
        </w:tc>
        <w:tc>
          <w:tcPr>
            <w:tcW w:w="1560" w:type="dxa"/>
            <w:tcBorders>
              <w:top w:val="nil"/>
              <w:left w:val="nil"/>
              <w:bottom w:val="single" w:sz="4" w:space="0" w:color="auto"/>
              <w:right w:val="single" w:sz="8" w:space="0" w:color="auto"/>
            </w:tcBorders>
            <w:shd w:val="clear" w:color="000000" w:fill="C6E0B4"/>
            <w:noWrap/>
            <w:vAlign w:val="bottom"/>
            <w:hideMark/>
          </w:tcPr>
          <w:p w14:paraId="792B3A41"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0A66CCBF"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24C97C0D"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60A8CF32"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47218E26"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noWrap/>
            <w:vAlign w:val="bottom"/>
            <w:hideMark/>
          </w:tcPr>
          <w:p w14:paraId="6D57319A"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4516CD11"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5D675440" w14:textId="77777777" w:rsidTr="00D00910">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40AA66E2" w14:textId="77777777" w:rsidR="005037BE" w:rsidRPr="006047CF" w:rsidRDefault="005037BE" w:rsidP="000C1055">
            <w:pPr>
              <w:keepNext/>
              <w:spacing w:before="20" w:after="40"/>
              <w:ind w:left="33"/>
              <w:outlineLvl w:val="5"/>
              <w:rPr>
                <w:rFonts w:eastAsia="Times New Roman"/>
                <w:sz w:val="18"/>
                <w:szCs w:val="18"/>
                <w:lang w:eastAsia="en-GB"/>
              </w:rPr>
            </w:pPr>
            <w:r w:rsidRPr="006047CF">
              <w:rPr>
                <w:rFonts w:eastAsia="Times New Roman"/>
                <w:sz w:val="18"/>
                <w:szCs w:val="18"/>
                <w:lang w:eastAsia="en-GB"/>
              </w:rPr>
              <w:t>Scenarios and models Phase 2</w:t>
            </w:r>
          </w:p>
        </w:tc>
        <w:tc>
          <w:tcPr>
            <w:tcW w:w="1560" w:type="dxa"/>
            <w:tcBorders>
              <w:top w:val="nil"/>
              <w:left w:val="nil"/>
              <w:bottom w:val="single" w:sz="4" w:space="0" w:color="auto"/>
              <w:right w:val="single" w:sz="8" w:space="0" w:color="auto"/>
            </w:tcBorders>
            <w:shd w:val="clear" w:color="000000" w:fill="C6E0B4"/>
            <w:noWrap/>
            <w:vAlign w:val="bottom"/>
            <w:hideMark/>
          </w:tcPr>
          <w:p w14:paraId="6439C4E4"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17434209"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0A4919A1"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3168FE78"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23F7184A"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596B886D"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0D5DAA9F"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69E06815" w14:textId="77777777" w:rsidTr="00D00910">
        <w:trPr>
          <w:trHeight w:val="118"/>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601807D2" w14:textId="77777777" w:rsidR="005037BE" w:rsidRPr="006047CF" w:rsidRDefault="005037BE" w:rsidP="000C1055">
            <w:pPr>
              <w:keepNext/>
              <w:spacing w:before="20" w:after="40"/>
              <w:ind w:left="33"/>
              <w:outlineLvl w:val="5"/>
              <w:rPr>
                <w:rFonts w:eastAsia="Times New Roman"/>
                <w:sz w:val="18"/>
                <w:szCs w:val="18"/>
                <w:lang w:eastAsia="en-GB"/>
              </w:rPr>
            </w:pPr>
            <w:r w:rsidRPr="006047CF">
              <w:rPr>
                <w:rFonts w:eastAsia="Times New Roman"/>
                <w:color w:val="000000"/>
                <w:sz w:val="18"/>
                <w:szCs w:val="18"/>
                <w:lang w:eastAsia="en-GB"/>
              </w:rPr>
              <w:t>Values</w:t>
            </w:r>
            <w:r w:rsidRPr="006047CF">
              <w:rPr>
                <w:rFonts w:eastAsia="Times New Roman"/>
                <w:sz w:val="18"/>
                <w:szCs w:val="18"/>
                <w:lang w:eastAsia="en-GB"/>
              </w:rPr>
              <w:t xml:space="preserve"> guidance</w:t>
            </w:r>
          </w:p>
        </w:tc>
        <w:tc>
          <w:tcPr>
            <w:tcW w:w="1560" w:type="dxa"/>
            <w:tcBorders>
              <w:top w:val="nil"/>
              <w:left w:val="nil"/>
              <w:bottom w:val="single" w:sz="4" w:space="0" w:color="auto"/>
              <w:right w:val="single" w:sz="8" w:space="0" w:color="auto"/>
            </w:tcBorders>
            <w:shd w:val="clear" w:color="000000" w:fill="C6E0B4"/>
            <w:noWrap/>
            <w:vAlign w:val="bottom"/>
            <w:hideMark/>
          </w:tcPr>
          <w:p w14:paraId="14F0E4B3"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78825F98"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3C9A4FBE"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06F1F9E1"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0C0BD5A7"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3D1021E3"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2EF0E07A"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46BF4554" w14:textId="77777777" w:rsidTr="00D00910">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6105DD92"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Global assessment ILK workshops</w:t>
            </w:r>
          </w:p>
        </w:tc>
        <w:tc>
          <w:tcPr>
            <w:tcW w:w="1560" w:type="dxa"/>
            <w:tcBorders>
              <w:top w:val="nil"/>
              <w:left w:val="nil"/>
              <w:bottom w:val="single" w:sz="4" w:space="0" w:color="auto"/>
              <w:right w:val="single" w:sz="8" w:space="0" w:color="auto"/>
            </w:tcBorders>
            <w:shd w:val="clear" w:color="000000" w:fill="C6E0B4"/>
            <w:noWrap/>
            <w:vAlign w:val="bottom"/>
            <w:hideMark/>
          </w:tcPr>
          <w:p w14:paraId="3912121D"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054DC7D8"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13F84CC3"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37A59D85"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6798D87F"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6DB67087"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0B07D692"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7E176B87" w14:textId="77777777" w:rsidTr="00D00910">
        <w:trPr>
          <w:trHeight w:val="361"/>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32D37A63" w14:textId="77777777" w:rsidR="005037BE" w:rsidRPr="006047CF" w:rsidRDefault="005037BE" w:rsidP="000C1055">
            <w:pPr>
              <w:spacing w:before="20" w:after="40"/>
              <w:ind w:left="33"/>
              <w:outlineLvl w:val="5"/>
              <w:rPr>
                <w:rFonts w:eastAsia="Times New Roman"/>
                <w:sz w:val="18"/>
                <w:szCs w:val="18"/>
                <w:lang w:eastAsia="en-GB"/>
              </w:rPr>
            </w:pPr>
            <w:r w:rsidRPr="006047CF">
              <w:rPr>
                <w:rFonts w:eastAsia="Times New Roman"/>
                <w:sz w:val="18"/>
                <w:szCs w:val="18"/>
                <w:lang w:eastAsia="en-GB"/>
              </w:rPr>
              <w:t>Capacity-building task force meeting</w:t>
            </w:r>
          </w:p>
        </w:tc>
        <w:tc>
          <w:tcPr>
            <w:tcW w:w="1560" w:type="dxa"/>
            <w:tcBorders>
              <w:top w:val="nil"/>
              <w:left w:val="nil"/>
              <w:bottom w:val="single" w:sz="4" w:space="0" w:color="auto"/>
              <w:right w:val="single" w:sz="8" w:space="0" w:color="auto"/>
            </w:tcBorders>
            <w:shd w:val="clear" w:color="000000" w:fill="C6E0B4"/>
            <w:noWrap/>
            <w:vAlign w:val="bottom"/>
            <w:hideMark/>
          </w:tcPr>
          <w:p w14:paraId="760AFDC1"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1EB5D47E"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40A5B785"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307E49AD"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77DD3BF3"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7D51CBC4" w14:textId="77777777" w:rsidR="005037BE" w:rsidRPr="006047CF" w:rsidRDefault="005037BE" w:rsidP="000C1055">
            <w:pPr>
              <w:spacing w:before="20" w:after="40"/>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46030D06"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11434227" w14:textId="77777777" w:rsidTr="00D00910">
        <w:trPr>
          <w:trHeight w:val="500"/>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63851DC4" w14:textId="77777777" w:rsidR="005037BE" w:rsidRPr="006047CF" w:rsidRDefault="005037BE" w:rsidP="000C1055">
            <w:pPr>
              <w:keepNext/>
              <w:spacing w:before="20" w:after="40"/>
              <w:ind w:left="33"/>
              <w:outlineLvl w:val="5"/>
              <w:rPr>
                <w:rFonts w:eastAsia="Times New Roman"/>
                <w:sz w:val="18"/>
                <w:szCs w:val="18"/>
                <w:lang w:eastAsia="en-GB"/>
              </w:rPr>
            </w:pPr>
            <w:r w:rsidRPr="006047CF">
              <w:rPr>
                <w:rFonts w:eastAsia="Times New Roman"/>
                <w:sz w:val="18"/>
                <w:szCs w:val="18"/>
                <w:lang w:eastAsia="en-GB"/>
              </w:rPr>
              <w:t xml:space="preserve">Knowledge and data task force </w:t>
            </w:r>
            <w:r w:rsidRPr="006047CF">
              <w:rPr>
                <w:rFonts w:eastAsia="Times New Roman"/>
                <w:color w:val="000000"/>
                <w:sz w:val="18"/>
                <w:szCs w:val="18"/>
                <w:lang w:eastAsia="en-GB"/>
              </w:rPr>
              <w:t>meetings</w:t>
            </w:r>
          </w:p>
        </w:tc>
        <w:tc>
          <w:tcPr>
            <w:tcW w:w="1560" w:type="dxa"/>
            <w:tcBorders>
              <w:top w:val="nil"/>
              <w:left w:val="nil"/>
              <w:bottom w:val="single" w:sz="4" w:space="0" w:color="auto"/>
              <w:right w:val="single" w:sz="8" w:space="0" w:color="auto"/>
            </w:tcBorders>
            <w:shd w:val="clear" w:color="000000" w:fill="C6E0B4"/>
            <w:noWrap/>
            <w:vAlign w:val="bottom"/>
            <w:hideMark/>
          </w:tcPr>
          <w:p w14:paraId="04D3CEA2"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4CAADBF1"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51C48424"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7B0E3FE0"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6CB57CAB"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097C958D"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0B81E538"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25932BA5" w14:textId="77777777" w:rsidTr="00D00910">
        <w:trPr>
          <w:trHeight w:val="73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5C4D9D78" w14:textId="6276078C" w:rsidR="005037BE" w:rsidRPr="006047CF" w:rsidRDefault="005037BE" w:rsidP="000C1055">
            <w:pPr>
              <w:spacing w:before="20" w:after="40"/>
              <w:ind w:left="33"/>
              <w:outlineLvl w:val="5"/>
              <w:rPr>
                <w:rFonts w:eastAsia="Times New Roman"/>
                <w:sz w:val="18"/>
                <w:szCs w:val="18"/>
                <w:lang w:eastAsia="en-GB"/>
              </w:rPr>
            </w:pPr>
            <w:r w:rsidRPr="006047CF">
              <w:rPr>
                <w:rFonts w:eastAsia="Times New Roman"/>
                <w:sz w:val="18"/>
                <w:szCs w:val="18"/>
                <w:lang w:eastAsia="en-GB"/>
              </w:rPr>
              <w:t>Bringing global assessment co-chairs to IPBES-6</w:t>
            </w:r>
          </w:p>
        </w:tc>
        <w:tc>
          <w:tcPr>
            <w:tcW w:w="1560" w:type="dxa"/>
            <w:tcBorders>
              <w:top w:val="nil"/>
              <w:left w:val="nil"/>
              <w:bottom w:val="single" w:sz="4" w:space="0" w:color="auto"/>
              <w:right w:val="single" w:sz="8" w:space="0" w:color="auto"/>
            </w:tcBorders>
            <w:shd w:val="clear" w:color="000000" w:fill="C6E0B4"/>
            <w:noWrap/>
            <w:vAlign w:val="bottom"/>
            <w:hideMark/>
          </w:tcPr>
          <w:p w14:paraId="289EF37D"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noWrap/>
            <w:vAlign w:val="bottom"/>
            <w:hideMark/>
          </w:tcPr>
          <w:p w14:paraId="74EFD5A7"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2FE4604E"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674F54E5"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6978B6BF"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5707AA42"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5C1B7CE4"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10838B53" w14:textId="77777777" w:rsidTr="00D00910">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19FE133D"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TSU catalogue assessments</w:t>
            </w:r>
          </w:p>
        </w:tc>
        <w:tc>
          <w:tcPr>
            <w:tcW w:w="1560" w:type="dxa"/>
            <w:tcBorders>
              <w:top w:val="nil"/>
              <w:left w:val="nil"/>
              <w:bottom w:val="single" w:sz="4" w:space="0" w:color="auto"/>
              <w:right w:val="single" w:sz="8" w:space="0" w:color="auto"/>
            </w:tcBorders>
            <w:shd w:val="clear" w:color="000000" w:fill="C6E0B4"/>
            <w:noWrap/>
            <w:vAlign w:val="bottom"/>
            <w:hideMark/>
          </w:tcPr>
          <w:p w14:paraId="4334CAC6"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noWrap/>
            <w:vAlign w:val="bottom"/>
            <w:hideMark/>
          </w:tcPr>
          <w:p w14:paraId="5B53EFEF"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3E289424"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35C80DA2"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56BFD08C"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17B07CC1"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68AEAF2F"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025B223A" w14:textId="77777777" w:rsidTr="00D00910">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21849C30"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Capacity-building forum meeting</w:t>
            </w:r>
          </w:p>
        </w:tc>
        <w:tc>
          <w:tcPr>
            <w:tcW w:w="1560" w:type="dxa"/>
            <w:tcBorders>
              <w:top w:val="nil"/>
              <w:left w:val="nil"/>
              <w:bottom w:val="single" w:sz="4" w:space="0" w:color="auto"/>
              <w:right w:val="single" w:sz="8" w:space="0" w:color="auto"/>
            </w:tcBorders>
            <w:shd w:val="clear" w:color="000000" w:fill="C6E0B4"/>
            <w:noWrap/>
            <w:vAlign w:val="bottom"/>
            <w:hideMark/>
          </w:tcPr>
          <w:p w14:paraId="77689747" w14:textId="77777777" w:rsidR="005037BE" w:rsidRPr="006047CF" w:rsidRDefault="005037BE" w:rsidP="00097531">
            <w:pPr>
              <w:spacing w:before="20" w:after="40"/>
              <w:jc w:val="right"/>
              <w:rPr>
                <w:rFonts w:eastAsia="Times New Roman"/>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noWrap/>
            <w:vAlign w:val="bottom"/>
            <w:hideMark/>
          </w:tcPr>
          <w:p w14:paraId="028087B1"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17E23F62"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5DA66147"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52EEC6FF"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2D54F530"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2F4EF008"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28B5CF28" w14:textId="77777777" w:rsidTr="00D00910">
        <w:trPr>
          <w:trHeight w:val="413"/>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7D3CAAD6" w14:textId="77777777" w:rsidR="005037BE" w:rsidRPr="006047CF" w:rsidRDefault="005037BE" w:rsidP="000C1055">
            <w:pPr>
              <w:keepNext/>
              <w:spacing w:before="20" w:after="40"/>
              <w:ind w:left="33"/>
              <w:outlineLvl w:val="5"/>
              <w:rPr>
                <w:rFonts w:eastAsia="Times New Roman"/>
                <w:color w:val="000000"/>
                <w:sz w:val="18"/>
                <w:szCs w:val="18"/>
                <w:lang w:eastAsia="en-GB"/>
              </w:rPr>
            </w:pPr>
            <w:r w:rsidRPr="006047CF">
              <w:rPr>
                <w:rFonts w:eastAsia="Times New Roman"/>
                <w:color w:val="000000"/>
                <w:sz w:val="18"/>
                <w:szCs w:val="18"/>
                <w:lang w:eastAsia="en-GB"/>
              </w:rPr>
              <w:t>Consultations on 2nd work programme</w:t>
            </w:r>
          </w:p>
        </w:tc>
        <w:tc>
          <w:tcPr>
            <w:tcW w:w="1560" w:type="dxa"/>
            <w:tcBorders>
              <w:top w:val="nil"/>
              <w:left w:val="nil"/>
              <w:bottom w:val="single" w:sz="4" w:space="0" w:color="auto"/>
              <w:right w:val="single" w:sz="8" w:space="0" w:color="auto"/>
            </w:tcBorders>
            <w:shd w:val="clear" w:color="000000" w:fill="C6E0B4"/>
            <w:noWrap/>
            <w:vAlign w:val="bottom"/>
            <w:hideMark/>
          </w:tcPr>
          <w:p w14:paraId="1B72D48C" w14:textId="77777777" w:rsidR="005037BE" w:rsidRPr="006047CF" w:rsidRDefault="005037BE" w:rsidP="000C1055">
            <w:pPr>
              <w:spacing w:before="20" w:after="40"/>
              <w:jc w:val="right"/>
              <w:rPr>
                <w:rFonts w:eastAsia="Times New Roman"/>
                <w:sz w:val="18"/>
                <w:szCs w:val="18"/>
                <w:lang w:eastAsia="en-GB"/>
              </w:rPr>
            </w:pPr>
            <w:r w:rsidRPr="006047CF">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noWrap/>
            <w:vAlign w:val="bottom"/>
            <w:hideMark/>
          </w:tcPr>
          <w:p w14:paraId="1F50D28E"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7AAA674D"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7649ED61"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0D249E8C"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50E32186" w14:textId="77777777" w:rsidR="005037BE" w:rsidRPr="006047CF" w:rsidRDefault="005037BE" w:rsidP="000C1055">
            <w:pPr>
              <w:keepNext/>
              <w:spacing w:before="20" w:after="40"/>
              <w:ind w:left="578"/>
              <w:outlineLvl w:val="5"/>
              <w:rPr>
                <w:rFonts w:eastAsia="Times New Roman"/>
                <w:color w:val="000000"/>
                <w:sz w:val="18"/>
                <w:szCs w:val="18"/>
                <w:lang w:eastAsia="en-GB"/>
              </w:rPr>
            </w:pPr>
            <w:r w:rsidRPr="006047CF">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3489E227" w14:textId="77777777" w:rsidR="005037BE" w:rsidRPr="006047CF" w:rsidRDefault="005037BE" w:rsidP="00097531">
            <w:pPr>
              <w:spacing w:before="20" w:after="40"/>
              <w:jc w:val="right"/>
              <w:rPr>
                <w:rFonts w:eastAsia="Times New Roman"/>
                <w:color w:val="000000"/>
                <w:sz w:val="18"/>
                <w:szCs w:val="18"/>
                <w:lang w:eastAsia="en-GB"/>
              </w:rPr>
            </w:pPr>
            <w:r w:rsidRPr="006047CF">
              <w:rPr>
                <w:rFonts w:eastAsia="Times New Roman"/>
                <w:color w:val="000000"/>
                <w:sz w:val="18"/>
                <w:szCs w:val="18"/>
                <w:lang w:eastAsia="en-GB"/>
              </w:rPr>
              <w:t> </w:t>
            </w:r>
          </w:p>
        </w:tc>
      </w:tr>
      <w:tr w:rsidR="00D00910" w:rsidRPr="006047CF" w14:paraId="204A84FE" w14:textId="77777777" w:rsidTr="00D00910">
        <w:trPr>
          <w:trHeight w:val="363"/>
          <w:jc w:val="right"/>
        </w:trPr>
        <w:tc>
          <w:tcPr>
            <w:tcW w:w="1696" w:type="dxa"/>
            <w:tcBorders>
              <w:top w:val="nil"/>
              <w:left w:val="single" w:sz="8" w:space="0" w:color="auto"/>
              <w:bottom w:val="single" w:sz="8" w:space="0" w:color="auto"/>
              <w:right w:val="single" w:sz="4" w:space="0" w:color="auto"/>
            </w:tcBorders>
            <w:shd w:val="clear" w:color="000000" w:fill="D9D9D9"/>
            <w:noWrap/>
            <w:vAlign w:val="bottom"/>
            <w:hideMark/>
          </w:tcPr>
          <w:p w14:paraId="61D8F4F7" w14:textId="77777777" w:rsidR="005037BE" w:rsidRPr="006047CF" w:rsidRDefault="005037BE" w:rsidP="000C1055">
            <w:pPr>
              <w:spacing w:before="20" w:after="40"/>
              <w:outlineLvl w:val="5"/>
              <w:rPr>
                <w:rFonts w:eastAsia="Times New Roman"/>
                <w:b/>
                <w:bCs/>
                <w:color w:val="000000"/>
                <w:sz w:val="18"/>
                <w:szCs w:val="18"/>
                <w:lang w:eastAsia="en-GB"/>
              </w:rPr>
            </w:pPr>
            <w:r w:rsidRPr="006047CF">
              <w:rPr>
                <w:rFonts w:eastAsia="Times New Roman"/>
                <w:b/>
                <w:bCs/>
                <w:color w:val="000000"/>
                <w:sz w:val="18"/>
                <w:szCs w:val="18"/>
                <w:lang w:eastAsia="en-GB"/>
              </w:rPr>
              <w:t>Total work programme</w:t>
            </w:r>
          </w:p>
        </w:tc>
        <w:tc>
          <w:tcPr>
            <w:tcW w:w="1560" w:type="dxa"/>
            <w:tcBorders>
              <w:top w:val="nil"/>
              <w:left w:val="nil"/>
              <w:bottom w:val="single" w:sz="8" w:space="0" w:color="auto"/>
              <w:right w:val="single" w:sz="8" w:space="0" w:color="auto"/>
            </w:tcBorders>
            <w:shd w:val="clear" w:color="000000" w:fill="D9D9D9"/>
            <w:noWrap/>
            <w:vAlign w:val="bottom"/>
            <w:hideMark/>
          </w:tcPr>
          <w:p w14:paraId="5B3A93DA" w14:textId="77777777" w:rsidR="005037BE" w:rsidRPr="006047CF" w:rsidRDefault="005037BE" w:rsidP="00097531">
            <w:pPr>
              <w:spacing w:before="20" w:after="40"/>
              <w:jc w:val="right"/>
              <w:rPr>
                <w:rFonts w:eastAsia="Times New Roman"/>
                <w:b/>
                <w:bCs/>
                <w:snapToGrid w:val="0"/>
                <w:sz w:val="18"/>
                <w:szCs w:val="18"/>
                <w:u w:val="single"/>
                <w:lang w:eastAsia="en-GB"/>
              </w:rPr>
            </w:pPr>
            <w:r w:rsidRPr="006047CF">
              <w:rPr>
                <w:rFonts w:eastAsia="Times New Roman"/>
                <w:b/>
                <w:bCs/>
                <w:sz w:val="18"/>
                <w:szCs w:val="18"/>
                <w:lang w:eastAsia="en-GB"/>
              </w:rPr>
              <w:t xml:space="preserve">888 750 </w:t>
            </w:r>
          </w:p>
        </w:tc>
        <w:tc>
          <w:tcPr>
            <w:tcW w:w="1842" w:type="dxa"/>
            <w:tcBorders>
              <w:top w:val="nil"/>
              <w:left w:val="single" w:sz="8" w:space="0" w:color="auto"/>
              <w:bottom w:val="single" w:sz="8" w:space="0" w:color="auto"/>
              <w:right w:val="single" w:sz="4" w:space="0" w:color="auto"/>
            </w:tcBorders>
            <w:shd w:val="clear" w:color="000000" w:fill="D9D9D9"/>
            <w:noWrap/>
            <w:vAlign w:val="bottom"/>
            <w:hideMark/>
          </w:tcPr>
          <w:p w14:paraId="7146F027" w14:textId="77777777" w:rsidR="005037BE" w:rsidRPr="006047CF" w:rsidRDefault="005037BE" w:rsidP="000C1055">
            <w:pPr>
              <w:spacing w:before="20" w:after="40"/>
              <w:outlineLvl w:val="5"/>
              <w:rPr>
                <w:rFonts w:eastAsia="Times New Roman"/>
                <w:b/>
                <w:bCs/>
                <w:color w:val="000000"/>
                <w:sz w:val="18"/>
                <w:szCs w:val="18"/>
                <w:lang w:eastAsia="en-GB"/>
              </w:rPr>
            </w:pPr>
            <w:r w:rsidRPr="006047CF">
              <w:rPr>
                <w:rFonts w:eastAsia="Times New Roman"/>
                <w:b/>
                <w:bCs/>
                <w:color w:val="000000"/>
                <w:sz w:val="18"/>
                <w:szCs w:val="18"/>
                <w:lang w:eastAsia="en-GB"/>
              </w:rPr>
              <w:t>Total work programme</w:t>
            </w:r>
          </w:p>
        </w:tc>
        <w:tc>
          <w:tcPr>
            <w:tcW w:w="1701" w:type="dxa"/>
            <w:tcBorders>
              <w:top w:val="nil"/>
              <w:left w:val="nil"/>
              <w:bottom w:val="single" w:sz="8" w:space="0" w:color="auto"/>
              <w:right w:val="nil"/>
            </w:tcBorders>
            <w:shd w:val="clear" w:color="000000" w:fill="D9D9D9"/>
            <w:noWrap/>
            <w:vAlign w:val="bottom"/>
            <w:hideMark/>
          </w:tcPr>
          <w:p w14:paraId="4977FFD4" w14:textId="77777777" w:rsidR="005037BE" w:rsidRPr="006047CF" w:rsidRDefault="005037BE" w:rsidP="00097531">
            <w:pPr>
              <w:spacing w:before="20" w:after="40"/>
              <w:outlineLvl w:val="5"/>
              <w:rPr>
                <w:rFonts w:eastAsia="Times New Roman"/>
                <w:b/>
                <w:bCs/>
                <w:snapToGrid w:val="0"/>
                <w:sz w:val="18"/>
                <w:szCs w:val="18"/>
                <w:u w:val="single"/>
                <w:lang w:eastAsia="en-GB"/>
              </w:rPr>
            </w:pPr>
            <w:r w:rsidRPr="006047CF">
              <w:rPr>
                <w:rFonts w:eastAsia="Times New Roman"/>
                <w:b/>
                <w:bCs/>
                <w:sz w:val="18"/>
                <w:szCs w:val="18"/>
                <w:lang w:eastAsia="en-GB"/>
              </w:rPr>
              <w:t xml:space="preserve">1 442 917 </w:t>
            </w:r>
          </w:p>
        </w:tc>
        <w:tc>
          <w:tcPr>
            <w:tcW w:w="2268" w:type="dxa"/>
            <w:tcBorders>
              <w:top w:val="nil"/>
              <w:left w:val="single" w:sz="8" w:space="0" w:color="auto"/>
              <w:bottom w:val="single" w:sz="8" w:space="0" w:color="auto"/>
              <w:right w:val="single" w:sz="4" w:space="0" w:color="auto"/>
            </w:tcBorders>
            <w:shd w:val="clear" w:color="000000" w:fill="D9D9D9"/>
            <w:noWrap/>
            <w:vAlign w:val="bottom"/>
            <w:hideMark/>
          </w:tcPr>
          <w:p w14:paraId="1B9E4501" w14:textId="77777777" w:rsidR="005037BE" w:rsidRPr="006047CF" w:rsidRDefault="005037BE" w:rsidP="000C1055">
            <w:pPr>
              <w:spacing w:before="20" w:after="40"/>
              <w:outlineLvl w:val="5"/>
              <w:rPr>
                <w:rFonts w:eastAsia="Times New Roman"/>
                <w:b/>
                <w:bCs/>
                <w:color w:val="000000"/>
                <w:sz w:val="18"/>
                <w:szCs w:val="18"/>
                <w:lang w:eastAsia="en-GB"/>
              </w:rPr>
            </w:pPr>
            <w:r w:rsidRPr="006047CF">
              <w:rPr>
                <w:rFonts w:eastAsia="Times New Roman"/>
                <w:b/>
                <w:bCs/>
                <w:color w:val="000000"/>
                <w:sz w:val="18"/>
                <w:szCs w:val="18"/>
                <w:lang w:eastAsia="en-GB"/>
              </w:rPr>
              <w:t>Total work programme</w:t>
            </w:r>
          </w:p>
        </w:tc>
        <w:tc>
          <w:tcPr>
            <w:tcW w:w="1276" w:type="dxa"/>
            <w:tcBorders>
              <w:top w:val="nil"/>
              <w:left w:val="nil"/>
              <w:bottom w:val="single" w:sz="8" w:space="0" w:color="auto"/>
              <w:right w:val="single" w:sz="8" w:space="0" w:color="auto"/>
            </w:tcBorders>
            <w:shd w:val="clear" w:color="000000" w:fill="D9D9D9"/>
            <w:noWrap/>
            <w:vAlign w:val="bottom"/>
            <w:hideMark/>
          </w:tcPr>
          <w:p w14:paraId="21C9FACD" w14:textId="77777777" w:rsidR="005037BE" w:rsidRPr="006047CF" w:rsidRDefault="005037BE" w:rsidP="00097531">
            <w:pPr>
              <w:spacing w:before="20" w:after="40"/>
              <w:jc w:val="right"/>
              <w:rPr>
                <w:rFonts w:eastAsia="Times New Roman"/>
                <w:b/>
                <w:bCs/>
                <w:snapToGrid w:val="0"/>
                <w:sz w:val="18"/>
                <w:szCs w:val="18"/>
                <w:u w:val="single"/>
                <w:lang w:eastAsia="en-GB"/>
              </w:rPr>
            </w:pPr>
            <w:r w:rsidRPr="006047CF">
              <w:rPr>
                <w:rFonts w:eastAsia="Times New Roman"/>
                <w:b/>
                <w:bCs/>
                <w:sz w:val="18"/>
                <w:szCs w:val="18"/>
                <w:lang w:eastAsia="en-GB"/>
              </w:rPr>
              <w:t xml:space="preserve"> 1 185 000 </w:t>
            </w:r>
          </w:p>
        </w:tc>
        <w:tc>
          <w:tcPr>
            <w:tcW w:w="1701" w:type="dxa"/>
            <w:tcBorders>
              <w:top w:val="nil"/>
              <w:left w:val="single" w:sz="8" w:space="0" w:color="auto"/>
              <w:bottom w:val="single" w:sz="8" w:space="0" w:color="auto"/>
              <w:right w:val="single" w:sz="4" w:space="0" w:color="auto"/>
            </w:tcBorders>
            <w:shd w:val="clear" w:color="000000" w:fill="D9D9D9"/>
            <w:noWrap/>
            <w:vAlign w:val="bottom"/>
            <w:hideMark/>
          </w:tcPr>
          <w:p w14:paraId="5CA7503B" w14:textId="77777777" w:rsidR="005037BE" w:rsidRPr="006047CF" w:rsidRDefault="005037BE" w:rsidP="000C1055">
            <w:pPr>
              <w:spacing w:before="20" w:after="40"/>
              <w:outlineLvl w:val="5"/>
              <w:rPr>
                <w:rFonts w:eastAsia="Times New Roman"/>
                <w:b/>
                <w:bCs/>
                <w:color w:val="000000"/>
                <w:sz w:val="18"/>
                <w:szCs w:val="18"/>
                <w:lang w:eastAsia="en-GB"/>
              </w:rPr>
            </w:pPr>
            <w:r w:rsidRPr="006047CF">
              <w:rPr>
                <w:rFonts w:eastAsia="Times New Roman"/>
                <w:b/>
                <w:bCs/>
                <w:color w:val="000000"/>
                <w:sz w:val="18"/>
                <w:szCs w:val="18"/>
                <w:lang w:eastAsia="en-GB"/>
              </w:rPr>
              <w:t>Total work programme</w:t>
            </w:r>
          </w:p>
        </w:tc>
        <w:tc>
          <w:tcPr>
            <w:tcW w:w="1405" w:type="dxa"/>
            <w:tcBorders>
              <w:top w:val="nil"/>
              <w:left w:val="nil"/>
              <w:bottom w:val="single" w:sz="8" w:space="0" w:color="auto"/>
              <w:right w:val="single" w:sz="8" w:space="0" w:color="auto"/>
            </w:tcBorders>
            <w:shd w:val="clear" w:color="000000" w:fill="D9D9D9"/>
            <w:noWrap/>
            <w:vAlign w:val="bottom"/>
            <w:hideMark/>
          </w:tcPr>
          <w:p w14:paraId="19BDC565" w14:textId="77777777" w:rsidR="005037BE" w:rsidRPr="006047CF" w:rsidRDefault="005037BE" w:rsidP="00097531">
            <w:pPr>
              <w:spacing w:before="20" w:after="40"/>
              <w:jc w:val="right"/>
              <w:rPr>
                <w:rFonts w:eastAsia="Times New Roman"/>
                <w:b/>
                <w:bCs/>
                <w:snapToGrid w:val="0"/>
                <w:color w:val="000000"/>
                <w:sz w:val="18"/>
                <w:szCs w:val="18"/>
                <w:u w:val="single"/>
                <w:lang w:eastAsia="en-GB"/>
              </w:rPr>
            </w:pPr>
            <w:r w:rsidRPr="006047CF">
              <w:rPr>
                <w:rFonts w:eastAsia="Times New Roman"/>
                <w:b/>
                <w:bCs/>
                <w:color w:val="000000"/>
                <w:sz w:val="18"/>
                <w:szCs w:val="18"/>
                <w:lang w:eastAsia="en-GB"/>
              </w:rPr>
              <w:t xml:space="preserve">2 025 000 </w:t>
            </w:r>
          </w:p>
        </w:tc>
      </w:tr>
    </w:tbl>
    <w:p w14:paraId="20BFC068" w14:textId="66708696" w:rsidR="005037BE" w:rsidRPr="006047CF" w:rsidRDefault="005037BE" w:rsidP="006047CF">
      <w:pPr>
        <w:pStyle w:val="Normal-pool"/>
        <w:tabs>
          <w:tab w:val="clear" w:pos="1247"/>
        </w:tabs>
        <w:spacing w:after="240"/>
        <w:ind w:left="993"/>
        <w:rPr>
          <w:sz w:val="17"/>
          <w:szCs w:val="17"/>
        </w:rPr>
      </w:pPr>
      <w:r w:rsidRPr="006047CF">
        <w:rPr>
          <w:i/>
          <w:sz w:val="17"/>
          <w:szCs w:val="17"/>
        </w:rPr>
        <w:t>Abbreviations</w:t>
      </w:r>
      <w:r w:rsidRPr="006047CF">
        <w:rPr>
          <w:sz w:val="17"/>
          <w:szCs w:val="17"/>
        </w:rPr>
        <w:t>: MEP – Multidisciplinary Expert Panel; WP – Work programme</w:t>
      </w:r>
      <w:r w:rsidRPr="006047CF">
        <w:rPr>
          <w:color w:val="0D0D0D" w:themeColor="text1" w:themeTint="F2"/>
          <w:sz w:val="17"/>
          <w:szCs w:val="17"/>
        </w:rPr>
        <w:t>;</w:t>
      </w:r>
      <w:r w:rsidRPr="006047CF">
        <w:rPr>
          <w:color w:val="FF0000"/>
          <w:sz w:val="17"/>
          <w:szCs w:val="17"/>
        </w:rPr>
        <w:t xml:space="preserve"> </w:t>
      </w:r>
      <w:r w:rsidRPr="006047CF">
        <w:rPr>
          <w:sz w:val="17"/>
          <w:szCs w:val="17"/>
        </w:rPr>
        <w:t>PSC – programme support costs; TSU – Technical Support Unit</w:t>
      </w:r>
      <w:r w:rsidR="009E2A02" w:rsidRPr="006047CF">
        <w:rPr>
          <w:sz w:val="17"/>
          <w:szCs w:val="17"/>
        </w:rPr>
        <w:t>;</w:t>
      </w:r>
      <w:r w:rsidRPr="006047CF">
        <w:rPr>
          <w:sz w:val="17"/>
          <w:szCs w:val="17"/>
        </w:rPr>
        <w:t xml:space="preserve"> LDR – land degradation and restoration</w:t>
      </w:r>
      <w:r w:rsidRPr="006047CF">
        <w:rPr>
          <w:color w:val="0D0D0D" w:themeColor="text1" w:themeTint="F2"/>
          <w:sz w:val="17"/>
          <w:szCs w:val="17"/>
        </w:rPr>
        <w:t>;</w:t>
      </w:r>
      <w:r w:rsidR="00DF4E83" w:rsidRPr="006047CF">
        <w:rPr>
          <w:sz w:val="17"/>
          <w:szCs w:val="17"/>
        </w:rPr>
        <w:t xml:space="preserve"> </w:t>
      </w:r>
      <w:r w:rsidR="00493578">
        <w:rPr>
          <w:sz w:val="17"/>
          <w:szCs w:val="17"/>
        </w:rPr>
        <w:br/>
      </w:r>
      <w:r w:rsidRPr="006047CF">
        <w:rPr>
          <w:sz w:val="17"/>
          <w:szCs w:val="17"/>
        </w:rPr>
        <w:t>ILK – indigenous and local knowledge</w:t>
      </w:r>
      <w:r w:rsidRPr="006047CF">
        <w:rPr>
          <w:color w:val="FF0000"/>
          <w:sz w:val="17"/>
          <w:szCs w:val="17"/>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2884"/>
        <w:gridCol w:w="2884"/>
        <w:gridCol w:w="2884"/>
        <w:gridCol w:w="2884"/>
      </w:tblGrid>
      <w:tr w:rsidR="006F0422" w:rsidRPr="006047CF" w14:paraId="73845BAF" w14:textId="77777777" w:rsidTr="004B2FAC">
        <w:tc>
          <w:tcPr>
            <w:tcW w:w="2884" w:type="dxa"/>
          </w:tcPr>
          <w:p w14:paraId="5E99BCA0" w14:textId="77777777" w:rsidR="006F0422" w:rsidRPr="006047CF" w:rsidRDefault="006F0422" w:rsidP="006047CF">
            <w:pPr>
              <w:pStyle w:val="Normal-pool"/>
              <w:spacing w:before="300"/>
              <w:rPr>
                <w:sz w:val="4"/>
                <w:szCs w:val="4"/>
              </w:rPr>
            </w:pPr>
          </w:p>
        </w:tc>
        <w:tc>
          <w:tcPr>
            <w:tcW w:w="2884" w:type="dxa"/>
          </w:tcPr>
          <w:p w14:paraId="4AE62CDA" w14:textId="77777777" w:rsidR="006F0422" w:rsidRPr="006047CF" w:rsidRDefault="006F0422" w:rsidP="006047CF">
            <w:pPr>
              <w:pStyle w:val="Normal-pool"/>
              <w:spacing w:before="300"/>
              <w:rPr>
                <w:sz w:val="4"/>
                <w:szCs w:val="4"/>
              </w:rPr>
            </w:pPr>
          </w:p>
        </w:tc>
        <w:tc>
          <w:tcPr>
            <w:tcW w:w="2884" w:type="dxa"/>
            <w:tcBorders>
              <w:bottom w:val="single" w:sz="4" w:space="0" w:color="auto"/>
            </w:tcBorders>
          </w:tcPr>
          <w:p w14:paraId="7B538228" w14:textId="77777777" w:rsidR="006F0422" w:rsidRPr="006047CF" w:rsidRDefault="006F0422" w:rsidP="006047CF">
            <w:pPr>
              <w:pStyle w:val="Normal-pool"/>
              <w:spacing w:before="300"/>
              <w:rPr>
                <w:sz w:val="4"/>
                <w:szCs w:val="4"/>
              </w:rPr>
            </w:pPr>
          </w:p>
        </w:tc>
        <w:tc>
          <w:tcPr>
            <w:tcW w:w="2884" w:type="dxa"/>
          </w:tcPr>
          <w:p w14:paraId="4DB52600" w14:textId="77777777" w:rsidR="006F0422" w:rsidRPr="006047CF" w:rsidRDefault="006F0422" w:rsidP="006047CF">
            <w:pPr>
              <w:pStyle w:val="Normal-pool"/>
              <w:spacing w:before="300"/>
              <w:rPr>
                <w:sz w:val="4"/>
                <w:szCs w:val="4"/>
              </w:rPr>
            </w:pPr>
          </w:p>
        </w:tc>
        <w:tc>
          <w:tcPr>
            <w:tcW w:w="2884" w:type="dxa"/>
          </w:tcPr>
          <w:p w14:paraId="397FB660" w14:textId="77777777" w:rsidR="006F0422" w:rsidRPr="006047CF" w:rsidRDefault="006F0422" w:rsidP="006047CF">
            <w:pPr>
              <w:pStyle w:val="Normal-pool"/>
              <w:spacing w:before="300"/>
              <w:rPr>
                <w:sz w:val="4"/>
                <w:szCs w:val="4"/>
              </w:rPr>
            </w:pPr>
          </w:p>
        </w:tc>
      </w:tr>
    </w:tbl>
    <w:p w14:paraId="46B834FC" w14:textId="77777777" w:rsidR="006F0422" w:rsidRPr="006047CF" w:rsidRDefault="006F0422" w:rsidP="0018693C">
      <w:pPr>
        <w:pStyle w:val="Normal-pool"/>
        <w:rPr>
          <w:sz w:val="4"/>
        </w:rPr>
      </w:pPr>
    </w:p>
    <w:sectPr w:rsidR="006F0422" w:rsidRPr="006047CF" w:rsidSect="00D00910">
      <w:pgSz w:w="16840" w:h="11907"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AB306" w14:textId="77777777" w:rsidR="00AB1379" w:rsidRDefault="00AB1379">
      <w:r>
        <w:separator/>
      </w:r>
    </w:p>
    <w:p w14:paraId="7952E3F0" w14:textId="77777777" w:rsidR="00AB1379" w:rsidRDefault="00AB1379"/>
  </w:endnote>
  <w:endnote w:type="continuationSeparator" w:id="0">
    <w:p w14:paraId="10AB0A8B" w14:textId="77777777" w:rsidR="00AB1379" w:rsidRDefault="00AB1379">
      <w:r>
        <w:continuationSeparator/>
      </w:r>
    </w:p>
    <w:p w14:paraId="0CC03ECE" w14:textId="77777777" w:rsidR="00AB1379" w:rsidRDefault="00AB1379"/>
  </w:endnote>
  <w:endnote w:type="continuationNotice" w:id="1">
    <w:p w14:paraId="25F053FC" w14:textId="77777777" w:rsidR="00AB1379" w:rsidRDefault="00AB1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B50F" w14:textId="0E6C1083" w:rsidR="00AB1379" w:rsidRPr="00905D1D" w:rsidRDefault="00AB1379" w:rsidP="005037BE">
    <w:pPr>
      <w:pStyle w:val="Normal-pool"/>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F0055E">
      <w:rPr>
        <w:b/>
        <w:noProof/>
        <w:sz w:val="18"/>
        <w:szCs w:val="18"/>
      </w:rPr>
      <w:t>2</w:t>
    </w:r>
    <w:r w:rsidRPr="00905D1D">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E7DB" w14:textId="2015081E" w:rsidR="00AB1379" w:rsidRPr="00905D1D" w:rsidRDefault="00AB1379" w:rsidP="005037BE">
    <w:pPr>
      <w:pStyle w:val="Normal-pool"/>
      <w:jc w:val="right"/>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F0055E">
      <w:rPr>
        <w:b/>
        <w:noProof/>
        <w:sz w:val="18"/>
        <w:szCs w:val="18"/>
      </w:rPr>
      <w:t>19</w:t>
    </w:r>
    <w:r w:rsidRPr="00905D1D">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CD6E9" w14:textId="279A9FAD" w:rsidR="00AB1379" w:rsidRPr="005037BE" w:rsidRDefault="00AB1379" w:rsidP="005037BE">
    <w:pPr>
      <w:pStyle w:val="Normal-pool"/>
    </w:pPr>
    <w:r w:rsidRPr="005037BE">
      <w:t>K170</w:t>
    </w:r>
    <w:r>
      <w:t>9316</w:t>
    </w:r>
    <w:r w:rsidRPr="005037BE">
      <w:tab/>
    </w:r>
    <w:r>
      <w:t>010218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DBE1" w14:textId="7F64C414" w:rsidR="00AB1379" w:rsidRPr="00AD1320" w:rsidRDefault="00AB1379" w:rsidP="005037BE">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F0055E">
      <w:rPr>
        <w:rStyle w:val="Normal-poolChar"/>
        <w:b/>
        <w:noProof/>
        <w:sz w:val="18"/>
        <w:szCs w:val="18"/>
      </w:rPr>
      <w:t>4</w:t>
    </w:r>
    <w:r w:rsidRPr="00AD1320">
      <w:rPr>
        <w:rStyle w:val="Normal-poolCha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72A9A" w14:textId="0A403D24" w:rsidR="00AB1379" w:rsidRPr="00AD1320" w:rsidRDefault="00AB1379" w:rsidP="005037BE">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F0055E">
      <w:rPr>
        <w:rStyle w:val="Normal-poolChar"/>
        <w:b/>
        <w:noProof/>
        <w:sz w:val="18"/>
        <w:szCs w:val="18"/>
      </w:rPr>
      <w:t>7</w:t>
    </w:r>
    <w:r w:rsidRPr="00AD1320">
      <w:rPr>
        <w:rStyle w:val="Normal-poolCha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ED9E" w14:textId="7F938564" w:rsidR="00AB1379" w:rsidRDefault="00AB1379" w:rsidP="00F63428">
    <w:pPr>
      <w:pStyle w:val="Footer"/>
    </w:pPr>
    <w:r>
      <w:rPr>
        <w:rStyle w:val="PageNumber"/>
      </w:rPr>
      <w:fldChar w:fldCharType="begin"/>
    </w:r>
    <w:r>
      <w:rPr>
        <w:rStyle w:val="PageNumber"/>
      </w:rPr>
      <w:instrText xml:space="preserve"> PAGE </w:instrText>
    </w:r>
    <w:r>
      <w:rPr>
        <w:rStyle w:val="PageNumber"/>
      </w:rPr>
      <w:fldChar w:fldCharType="separate"/>
    </w:r>
    <w:r w:rsidR="00EF7EF0">
      <w:rPr>
        <w:rStyle w:val="PageNumber"/>
        <w:noProof/>
      </w:rPr>
      <w:t>24</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E402" w14:textId="3BAEB3DD" w:rsidR="00AB1379" w:rsidRDefault="00AB1379" w:rsidP="00F63428">
    <w:pPr>
      <w:pStyle w:val="Footer"/>
      <w:jc w:val="right"/>
    </w:pPr>
    <w:r>
      <w:rPr>
        <w:rStyle w:val="PageNumber"/>
      </w:rPr>
      <w:fldChar w:fldCharType="begin"/>
    </w:r>
    <w:r>
      <w:rPr>
        <w:rStyle w:val="PageNumber"/>
      </w:rPr>
      <w:instrText xml:space="preserve"> PAGE </w:instrText>
    </w:r>
    <w:r>
      <w:rPr>
        <w:rStyle w:val="PageNumber"/>
      </w:rPr>
      <w:fldChar w:fldCharType="separate"/>
    </w:r>
    <w:r w:rsidR="00EF7EF0">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A3642" w14:textId="77777777" w:rsidR="00AB1379" w:rsidRDefault="00AB1379" w:rsidP="00254264">
      <w:pPr>
        <w:spacing w:before="60"/>
        <w:ind w:left="624"/>
      </w:pPr>
      <w:r>
        <w:separator/>
      </w:r>
    </w:p>
  </w:footnote>
  <w:footnote w:type="continuationSeparator" w:id="0">
    <w:p w14:paraId="1BE174FC" w14:textId="77777777" w:rsidR="00AB1379" w:rsidRDefault="00AB1379">
      <w:r>
        <w:continuationSeparator/>
      </w:r>
    </w:p>
    <w:p w14:paraId="3351A9EF" w14:textId="77777777" w:rsidR="00AB1379" w:rsidRDefault="00AB1379"/>
  </w:footnote>
  <w:footnote w:type="continuationNotice" w:id="1">
    <w:p w14:paraId="609102D3" w14:textId="77777777" w:rsidR="00AB1379" w:rsidRDefault="00AB1379"/>
  </w:footnote>
  <w:footnote w:id="2">
    <w:p w14:paraId="458E1BD1" w14:textId="77777777" w:rsidR="00AB1379" w:rsidRPr="00254264" w:rsidRDefault="00AB1379" w:rsidP="00097531">
      <w:pPr>
        <w:pStyle w:val="FootnoteText"/>
        <w:tabs>
          <w:tab w:val="clear" w:pos="1247"/>
          <w:tab w:val="clear" w:pos="1814"/>
          <w:tab w:val="clear" w:pos="2381"/>
          <w:tab w:val="clear" w:pos="2948"/>
          <w:tab w:val="clear" w:pos="3515"/>
          <w:tab w:val="left" w:pos="624"/>
        </w:tabs>
        <w:rPr>
          <w:szCs w:val="18"/>
          <w:lang w:val="en-US"/>
        </w:rPr>
      </w:pPr>
      <w:r w:rsidRPr="00254264">
        <w:rPr>
          <w:rStyle w:val="FootnoteReference"/>
          <w:sz w:val="18"/>
          <w:vertAlign w:val="baseline"/>
        </w:rPr>
        <w:t>*</w:t>
      </w:r>
      <w:r w:rsidRPr="00254264">
        <w:rPr>
          <w:szCs w:val="18"/>
        </w:rPr>
        <w:t xml:space="preserve"> IPBES/6/1.</w:t>
      </w:r>
    </w:p>
  </w:footnote>
  <w:footnote w:id="3">
    <w:p w14:paraId="24B53835" w14:textId="0BEBD9D3" w:rsidR="00AB1379" w:rsidRPr="00B95C83" w:rsidRDefault="00AB1379" w:rsidP="00097531">
      <w:pPr>
        <w:pStyle w:val="FootnoteText"/>
        <w:tabs>
          <w:tab w:val="left" w:pos="624"/>
        </w:tabs>
        <w:rPr>
          <w:szCs w:val="18"/>
        </w:rPr>
      </w:pPr>
      <w:r w:rsidRPr="00B95C83">
        <w:rPr>
          <w:rStyle w:val="FootnoteReference"/>
          <w:sz w:val="18"/>
        </w:rPr>
        <w:footnoteRef/>
      </w:r>
      <w:r w:rsidRPr="00B95C83">
        <w:rPr>
          <w:szCs w:val="18"/>
        </w:rPr>
        <w:t xml:space="preserve"> These estimates were calculated using an annual academic salary of $52,000 based on the mean salary at purchasing power parity provided for 28 countries that are representative of the geographic</w:t>
      </w:r>
      <w:r>
        <w:rPr>
          <w:szCs w:val="18"/>
        </w:rPr>
        <w:t>al</w:t>
      </w:r>
      <w:r w:rsidRPr="00B95C83">
        <w:rPr>
          <w:szCs w:val="18"/>
        </w:rPr>
        <w:t xml:space="preserve"> diversity of IPBES member countries. The </w:t>
      </w:r>
      <w:r>
        <w:rPr>
          <w:szCs w:val="18"/>
        </w:rPr>
        <w:t xml:space="preserve">mean salaries at </w:t>
      </w:r>
      <w:r w:rsidRPr="00B95C83">
        <w:rPr>
          <w:szCs w:val="18"/>
        </w:rPr>
        <w:t xml:space="preserve">purchasing power parity for </w:t>
      </w:r>
      <w:r>
        <w:rPr>
          <w:szCs w:val="18"/>
        </w:rPr>
        <w:t xml:space="preserve">the </w:t>
      </w:r>
      <w:r w:rsidRPr="00B95C83">
        <w:rPr>
          <w:szCs w:val="18"/>
        </w:rPr>
        <w:t>28 countries</w:t>
      </w:r>
      <w:r>
        <w:rPr>
          <w:szCs w:val="18"/>
        </w:rPr>
        <w:t xml:space="preserve"> </w:t>
      </w:r>
      <w:r w:rsidRPr="00B95C83">
        <w:rPr>
          <w:szCs w:val="18"/>
        </w:rPr>
        <w:t xml:space="preserve">may be found in the following study: Philip G. Altbach and others, eds., </w:t>
      </w:r>
      <w:r w:rsidRPr="00B95C83">
        <w:rPr>
          <w:i/>
          <w:szCs w:val="18"/>
        </w:rPr>
        <w:t>Paying the Professoriate: A Global Comparison of Compensation and Contract</w:t>
      </w:r>
      <w:r w:rsidRPr="00B95C83">
        <w:rPr>
          <w:szCs w:val="18"/>
        </w:rPr>
        <w:t xml:space="preserve"> (Routledge, 2012).</w:t>
      </w:r>
    </w:p>
  </w:footnote>
  <w:footnote w:id="4">
    <w:p w14:paraId="573A0A11" w14:textId="77777777" w:rsidR="00AB1379" w:rsidRPr="00B95C83" w:rsidRDefault="00AB1379" w:rsidP="00097531">
      <w:pPr>
        <w:pStyle w:val="FootnoteText"/>
        <w:tabs>
          <w:tab w:val="left" w:pos="624"/>
        </w:tabs>
        <w:rPr>
          <w:szCs w:val="18"/>
        </w:rPr>
      </w:pPr>
      <w:r w:rsidRPr="00536253">
        <w:rPr>
          <w:rStyle w:val="FootnoteReference"/>
          <w:sz w:val="18"/>
        </w:rPr>
        <w:footnoteRef/>
      </w:r>
      <w:r w:rsidRPr="00536253">
        <w:t xml:space="preserve"> These estimates are based on </w:t>
      </w:r>
      <w:r>
        <w:t xml:space="preserve">940 experts for 2017, </w:t>
      </w:r>
      <w:r w:rsidRPr="00864868">
        <w:rPr>
          <w:szCs w:val="18"/>
          <w:lang w:val="en-US"/>
        </w:rPr>
        <w:t>1</w:t>
      </w:r>
      <w:r>
        <w:rPr>
          <w:szCs w:val="18"/>
          <w:lang w:val="en-US"/>
        </w:rPr>
        <w:t>,</w:t>
      </w:r>
      <w:r w:rsidRPr="00864868">
        <w:rPr>
          <w:szCs w:val="18"/>
          <w:lang w:val="en-US"/>
        </w:rPr>
        <w:t>172</w:t>
      </w:r>
      <w:r w:rsidRPr="00536253">
        <w:t xml:space="preserve"> experts for 2016, 984 for 2015 and 559 for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F09C" w14:textId="2499CF50" w:rsidR="00AB1379" w:rsidRPr="000958F5" w:rsidRDefault="00AB1379" w:rsidP="005037BE">
    <w:pPr>
      <w:pStyle w:val="Header"/>
      <w:rPr>
        <w:b w:val="0"/>
        <w:szCs w:val="18"/>
      </w:rPr>
    </w:pPr>
    <w:r w:rsidRPr="000958F5">
      <w:rPr>
        <w:noProof/>
        <w:szCs w:val="18"/>
      </w:rPr>
      <w:t>I</w:t>
    </w:r>
    <w:r>
      <w:rPr>
        <w:noProof/>
        <w:szCs w:val="18"/>
      </w:rPr>
      <w:t>PBES/6</w:t>
    </w:r>
    <w:r w:rsidRPr="000958F5">
      <w:rPr>
        <w:noProof/>
        <w:szCs w:val="18"/>
      </w:rPr>
      <w:t>/</w:t>
    </w:r>
    <w:r>
      <w:rPr>
        <w:noProof/>
        <w:szCs w:val="18"/>
      </w:rPr>
      <w:t>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E05E" w14:textId="7F6C5AE7" w:rsidR="00AB1379" w:rsidRPr="00986F26" w:rsidRDefault="00AB1379">
    <w:pPr>
      <w:pStyle w:val="Header"/>
      <w:rPr>
        <w:szCs w:val="18"/>
      </w:rPr>
    </w:pPr>
    <w:r w:rsidRPr="00342061">
      <w:rPr>
        <w:szCs w:val="18"/>
      </w:rPr>
      <w:t>IPBES/</w:t>
    </w:r>
    <w:r w:rsidRPr="00342061">
      <w:rPr>
        <w:szCs w:val="18"/>
        <w:lang w:eastAsia="ja-JP"/>
      </w:rPr>
      <w:t>6/</w:t>
    </w:r>
    <w:r>
      <w:rPr>
        <w:szCs w:val="18"/>
        <w:lang w:eastAsia="ja-JP"/>
      </w:rPr>
      <w:t>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B036" w14:textId="7AE84660" w:rsidR="00AB1379" w:rsidRPr="00494455" w:rsidRDefault="00AB1379" w:rsidP="00C0058D">
    <w:pPr>
      <w:pStyle w:val="Header"/>
      <w:jc w:val="right"/>
      <w:rPr>
        <w:szCs w:val="18"/>
      </w:rPr>
    </w:pPr>
    <w:r w:rsidRPr="00C0058D">
      <w:rPr>
        <w:szCs w:val="18"/>
      </w:rPr>
      <w:t>IPBES/</w:t>
    </w:r>
    <w:r>
      <w:rPr>
        <w:szCs w:val="18"/>
        <w:lang w:eastAsia="ja-JP"/>
      </w:rPr>
      <w:t>6/9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80F4" w14:textId="6F287DBB" w:rsidR="00AB1379" w:rsidRPr="0018693C" w:rsidRDefault="00AB1379" w:rsidP="0018693C">
    <w:pPr>
      <w:pStyle w:val="Header"/>
      <w:jc w:val="right"/>
      <w:rPr>
        <w:szCs w:val="18"/>
      </w:rPr>
    </w:pPr>
    <w:r>
      <w:rPr>
        <w:noProof/>
        <w:lang w:eastAsia="en-GB"/>
      </w:rPr>
      <mc:AlternateContent>
        <mc:Choice Requires="wps">
          <w:drawing>
            <wp:anchor distT="0" distB="0" distL="114300" distR="114300" simplePos="0" relativeHeight="251687936" behindDoc="1" locked="0" layoutInCell="0" allowOverlap="1" wp14:anchorId="445F7976" wp14:editId="1CABF7C7">
              <wp:simplePos x="0" y="0"/>
              <wp:positionH relativeFrom="margin">
                <wp:align>center</wp:align>
              </wp:positionH>
              <wp:positionV relativeFrom="margin">
                <wp:align>center</wp:align>
              </wp:positionV>
              <wp:extent cx="6612890" cy="106045"/>
              <wp:effectExtent l="0" t="1828800" r="0" b="1768475"/>
              <wp:wrapNone/>
              <wp:docPr id="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8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6349FF" w14:textId="77777777" w:rsidR="00AB1379" w:rsidRDefault="00AB1379" w:rsidP="00BF3184">
                          <w:pPr>
                            <w:pStyle w:val="NormalWeb"/>
                            <w:jc w:val="center"/>
                          </w:pPr>
                          <w:r>
                            <w:rPr>
                              <w:color w:val="C0C0C0"/>
                              <w:sz w:val="2"/>
                              <w:szCs w:val="2"/>
                            </w:rPr>
                            <w:t>ADVANCE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5F7976" id="_x0000_t202" coordsize="21600,21600" o:spt="202" path="m,l,21600r21600,l21600,xe">
              <v:stroke joinstyle="miter"/>
              <v:path gradientshapeok="t" o:connecttype="rect"/>
            </v:shapetype>
            <v:shape id="WordArt 15" o:spid="_x0000_s1028" type="#_x0000_t202" style="position:absolute;left:0;text-align:left;margin-left:0;margin-top:0;width:520.7pt;height:8.3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" o:allowincell="f" filled="f" stroked="f">
              <v:stroke joinstyle="round"/>
              <o:lock v:ext="edit" shapetype="t"/>
              <v:textbox style="mso-fit-shape-to-text:t">
                <w:txbxContent>
                  <w:p w14:paraId="516349FF" w14:textId="77777777" w:rsidR="00AB1379" w:rsidRDefault="00AB1379" w:rsidP="00BF3184">
                    <w:pPr>
                      <w:pStyle w:val="NormalWeb"/>
                      <w:jc w:val="center"/>
                    </w:pPr>
                    <w:r>
                      <w:rPr>
                        <w:color w:val="C0C0C0"/>
                        <w:sz w:val="2"/>
                        <w:szCs w:val="2"/>
                      </w:rPr>
                      <w:t>ADVANCE</w:t>
                    </w:r>
                  </w:p>
                </w:txbxContent>
              </v:textbox>
              <w10:wrap anchorx="margin" anchory="margin"/>
            </v:shape>
          </w:pict>
        </mc:Fallback>
      </mc:AlternateContent>
    </w:r>
    <w:r>
      <w:rPr>
        <w:szCs w:val="18"/>
      </w:rPr>
      <w:t>IPBES/6/9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95DB" w14:textId="3BB2F512" w:rsidR="00AB1379" w:rsidRPr="00A63601" w:rsidRDefault="00AB1379" w:rsidP="005037BE">
    <w:pPr>
      <w:pStyle w:val="Header"/>
      <w:jc w:val="right"/>
      <w:rPr>
        <w:b w:val="0"/>
        <w:szCs w:val="18"/>
      </w:rPr>
    </w:pPr>
    <w:r w:rsidRPr="00A63601">
      <w:rPr>
        <w:szCs w:val="18"/>
      </w:rPr>
      <w:t>IPBES/3/</w:t>
    </w:r>
    <w:r>
      <w:rPr>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1E87" w14:textId="744F631A" w:rsidR="00AB1379" w:rsidRDefault="00AB1379" w:rsidP="005037B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C1F5F" w14:textId="0998E0A5" w:rsidR="00AB1379" w:rsidRPr="001F7513" w:rsidRDefault="00AB1379">
    <w:pPr>
      <w:pStyle w:val="Header"/>
      <w:rPr>
        <w:b w:val="0"/>
        <w:szCs w:val="18"/>
      </w:rPr>
    </w:pPr>
    <w:r w:rsidRPr="000958F5">
      <w:rPr>
        <w:noProof/>
        <w:szCs w:val="18"/>
      </w:rPr>
      <w:t>I</w:t>
    </w:r>
    <w:r>
      <w:rPr>
        <w:noProof/>
        <w:szCs w:val="18"/>
      </w:rPr>
      <w:t>PBES/6/9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8031" w14:textId="48EECCBE" w:rsidR="00AB1379" w:rsidRPr="00CA2A89" w:rsidRDefault="00AB1379" w:rsidP="005037BE">
    <w:pPr>
      <w:pStyle w:val="Header"/>
      <w:jc w:val="right"/>
      <w:rPr>
        <w:szCs w:val="18"/>
      </w:rPr>
    </w:pPr>
    <w:r>
      <w:rPr>
        <w:szCs w:val="18"/>
      </w:rPr>
      <w:t>PBES/6/9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8183" w14:textId="5B70988B" w:rsidR="00AB1379" w:rsidRPr="00AD1320" w:rsidRDefault="00AB1379" w:rsidP="005037BE">
    <w:pPr>
      <w:pStyle w:val="Header"/>
      <w:rPr>
        <w:szCs w:val="18"/>
      </w:rPr>
    </w:pPr>
    <w:r>
      <w:rPr>
        <w:szCs w:val="18"/>
      </w:rPr>
      <w:t>IPBES/6/9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8DA4" w14:textId="60571BDE" w:rsidR="00AB1379" w:rsidRPr="00822A3B" w:rsidRDefault="00AB1379" w:rsidP="00822A3B">
    <w:pPr>
      <w:pStyle w:val="Header"/>
      <w:rPr>
        <w:szCs w:val="18"/>
      </w:rPr>
    </w:pPr>
    <w:r>
      <w:rPr>
        <w:noProof/>
        <w:lang w:eastAsia="en-GB"/>
      </w:rPr>
      <mc:AlternateContent>
        <mc:Choice Requires="wps">
          <w:drawing>
            <wp:anchor distT="0" distB="0" distL="114300" distR="114300" simplePos="0" relativeHeight="251683840" behindDoc="1" locked="0" layoutInCell="0" allowOverlap="1" wp14:anchorId="69B05DBE" wp14:editId="04909001">
              <wp:simplePos x="0" y="0"/>
              <wp:positionH relativeFrom="margin">
                <wp:align>center</wp:align>
              </wp:positionH>
              <wp:positionV relativeFrom="margin">
                <wp:align>center</wp:align>
              </wp:positionV>
              <wp:extent cx="6612890" cy="106045"/>
              <wp:effectExtent l="0" t="1828800" r="0" b="1768475"/>
              <wp:wrapNone/>
              <wp:docPr id="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8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1A03AC" w14:textId="77777777" w:rsidR="00AB1379" w:rsidRDefault="00AB1379" w:rsidP="00BF3184">
                          <w:pPr>
                            <w:pStyle w:val="NormalWeb"/>
                            <w:jc w:val="center"/>
                          </w:pPr>
                          <w:r>
                            <w:rPr>
                              <w:color w:val="C0C0C0"/>
                              <w:sz w:val="2"/>
                              <w:szCs w:val="2"/>
                            </w:rPr>
                            <w:t>ADVANCE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B05DBE" id="_x0000_t202" coordsize="21600,21600" o:spt="202" path="m,l,21600r21600,l21600,xe">
              <v:stroke joinstyle="miter"/>
              <v:path gradientshapeok="t" o:connecttype="rect"/>
            </v:shapetype>
            <v:shape id="WordArt 13" o:spid="_x0000_s1026" type="#_x0000_t202" style="position:absolute;margin-left:0;margin-top:0;width:520.7pt;height:8.3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" o:allowincell="f" filled="f" stroked="f">
              <v:stroke joinstyle="round"/>
              <o:lock v:ext="edit" shapetype="t"/>
              <v:textbox style="mso-fit-shape-to-text:t">
                <w:txbxContent>
                  <w:p w14:paraId="651A03AC" w14:textId="77777777" w:rsidR="00AB1379" w:rsidRDefault="00AB1379" w:rsidP="00BF3184">
                    <w:pPr>
                      <w:pStyle w:val="NormalWeb"/>
                      <w:jc w:val="center"/>
                    </w:pPr>
                    <w:r>
                      <w:rPr>
                        <w:color w:val="C0C0C0"/>
                        <w:sz w:val="2"/>
                        <w:szCs w:val="2"/>
                      </w:rPr>
                      <w:t>ADVANCE</w:t>
                    </w:r>
                  </w:p>
                </w:txbxContent>
              </v:textbox>
              <w10:wrap anchorx="margin" anchory="margin"/>
            </v:shape>
          </w:pict>
        </mc:Fallback>
      </mc:AlternateContent>
    </w:r>
    <w:r>
      <w:rPr>
        <w:szCs w:val="18"/>
      </w:rPr>
      <w:t>IPBES/6/9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6FD8" w14:textId="08D504DE" w:rsidR="00AB1379" w:rsidRPr="00822A3B" w:rsidRDefault="00AB1379" w:rsidP="00822A3B">
    <w:pPr>
      <w:pStyle w:val="Header"/>
      <w:jc w:val="right"/>
      <w:rPr>
        <w:szCs w:val="18"/>
      </w:rPr>
    </w:pPr>
    <w:r>
      <w:rPr>
        <w:noProof/>
        <w:lang w:eastAsia="en-GB"/>
      </w:rPr>
      <mc:AlternateContent>
        <mc:Choice Requires="wps">
          <w:drawing>
            <wp:anchor distT="0" distB="0" distL="114300" distR="114300" simplePos="0" relativeHeight="251685888" behindDoc="1" locked="0" layoutInCell="0" allowOverlap="1" wp14:anchorId="64CE50F2" wp14:editId="70F3587B">
              <wp:simplePos x="0" y="0"/>
              <wp:positionH relativeFrom="margin">
                <wp:align>center</wp:align>
              </wp:positionH>
              <wp:positionV relativeFrom="margin">
                <wp:align>center</wp:align>
              </wp:positionV>
              <wp:extent cx="6612890" cy="106045"/>
              <wp:effectExtent l="0" t="1828800" r="0" b="1768475"/>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8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146351" w14:textId="77777777" w:rsidR="00AB1379" w:rsidRDefault="00AB1379" w:rsidP="00BF3184">
                          <w:pPr>
                            <w:pStyle w:val="NormalWeb"/>
                            <w:jc w:val="center"/>
                          </w:pPr>
                          <w:r>
                            <w:rPr>
                              <w:color w:val="C0C0C0"/>
                              <w:sz w:val="2"/>
                              <w:szCs w:val="2"/>
                            </w:rPr>
                            <w:t>ADVANCE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CE50F2" id="_x0000_t202" coordsize="21600,21600" o:spt="202" path="m,l,21600r21600,l21600,xe">
              <v:stroke joinstyle="miter"/>
              <v:path gradientshapeok="t" o:connecttype="rect"/>
            </v:shapetype>
            <v:shape id="WordArt 14" o:spid="_x0000_s1027" type="#_x0000_t202" style="position:absolute;left:0;text-align:left;margin-left:0;margin-top:0;width:520.7pt;height:8.3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" o:allowincell="f" filled="f" stroked="f">
              <v:stroke joinstyle="round"/>
              <o:lock v:ext="edit" shapetype="t"/>
              <v:textbox style="mso-fit-shape-to-text:t">
                <w:txbxContent>
                  <w:p w14:paraId="10146351" w14:textId="77777777" w:rsidR="00AB1379" w:rsidRDefault="00AB1379" w:rsidP="00BF3184">
                    <w:pPr>
                      <w:pStyle w:val="NormalWeb"/>
                      <w:jc w:val="center"/>
                    </w:pPr>
                    <w:r>
                      <w:rPr>
                        <w:color w:val="C0C0C0"/>
                        <w:sz w:val="2"/>
                        <w:szCs w:val="2"/>
                      </w:rPr>
                      <w:t>ADVANCE</w:t>
                    </w:r>
                  </w:p>
                </w:txbxContent>
              </v:textbox>
              <w10:wrap anchorx="margin" anchory="margin"/>
            </v:shape>
          </w:pict>
        </mc:Fallback>
      </mc:AlternateContent>
    </w:r>
    <w:r>
      <w:rPr>
        <w:szCs w:val="18"/>
      </w:rPr>
      <w:t>IPBES/6/9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E385" w14:textId="0C3174B6" w:rsidR="00AB1379" w:rsidRPr="00AD1320" w:rsidRDefault="00AB1379" w:rsidP="005037BE">
    <w:pPr>
      <w:pStyle w:val="Header"/>
      <w:jc w:val="right"/>
      <w:rPr>
        <w:szCs w:val="18"/>
      </w:rPr>
    </w:pPr>
    <w:r>
      <w:rPr>
        <w:szCs w:val="18"/>
      </w:rPr>
      <w:t>IPBES/6/9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968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43AF8"/>
    <w:multiLevelType w:val="hybridMultilevel"/>
    <w:tmpl w:val="B062301A"/>
    <w:lvl w:ilvl="0" w:tplc="E62849D4">
      <w:start w:val="1"/>
      <w:numFmt w:val="upperRoman"/>
      <w:lvlText w:val="%1."/>
      <w:lvlJc w:val="left"/>
      <w:pPr>
        <w:ind w:left="1875" w:hanging="124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B6A2187"/>
    <w:multiLevelType w:val="hybridMultilevel"/>
    <w:tmpl w:val="45D09C44"/>
    <w:lvl w:ilvl="0" w:tplc="8558EC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85A6C"/>
    <w:multiLevelType w:val="hybridMultilevel"/>
    <w:tmpl w:val="250EE074"/>
    <w:lvl w:ilvl="0" w:tplc="0409000F">
      <w:start w:val="1"/>
      <w:numFmt w:val="decimal"/>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8A06E1"/>
    <w:multiLevelType w:val="hybridMultilevel"/>
    <w:tmpl w:val="4E02F434"/>
    <w:lvl w:ilvl="0" w:tplc="04090015">
      <w:start w:val="1"/>
      <w:numFmt w:val="upperLetter"/>
      <w:lvlText w:val="%1."/>
      <w:lvlJc w:val="left"/>
      <w:pPr>
        <w:ind w:left="1976" w:hanging="360"/>
      </w:pPr>
    </w:lvl>
    <w:lvl w:ilvl="1" w:tplc="04090019">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5" w15:restartNumberingAfterBreak="0">
    <w:nsid w:val="171113A7"/>
    <w:multiLevelType w:val="multilevel"/>
    <w:tmpl w:val="48241D10"/>
    <w:numStyleLink w:val="Normallist"/>
  </w:abstractNum>
  <w:abstractNum w:abstractNumId="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1EE03CFB"/>
    <w:multiLevelType w:val="hybridMultilevel"/>
    <w:tmpl w:val="43FC8C90"/>
    <w:lvl w:ilvl="0" w:tplc="D07E28D0">
      <w:start w:val="1"/>
      <w:numFmt w:val="decimal"/>
      <w:lvlText w:val="%1."/>
      <w:lvlJc w:val="left"/>
      <w:pPr>
        <w:ind w:left="720" w:hanging="360"/>
      </w:pPr>
      <w:rPr>
        <w:rFonts w:ascii="Calibri" w:hAnsi="Calibri" w:hint="default"/>
        <w:b w:val="0"/>
        <w:sz w:val="20"/>
        <w:szCs w:val="20"/>
      </w:rPr>
    </w:lvl>
    <w:lvl w:ilvl="1" w:tplc="08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370F8"/>
    <w:multiLevelType w:val="multilevel"/>
    <w:tmpl w:val="73DE7A0C"/>
    <w:lvl w:ilvl="0">
      <w:start w:val="1"/>
      <w:numFmt w:val="lowerLetter"/>
      <w:lvlText w:val="(%1)"/>
      <w:lvlJc w:val="left"/>
      <w:pPr>
        <w:tabs>
          <w:tab w:val="num" w:pos="1134"/>
        </w:tabs>
        <w:ind w:left="1247" w:firstLine="0"/>
      </w:pPr>
      <w:rPr>
        <w:b w:val="0"/>
      </w:r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9" w15:restartNumberingAfterBreak="0">
    <w:nsid w:val="2FD11DEB"/>
    <w:multiLevelType w:val="hybridMultilevel"/>
    <w:tmpl w:val="E8721B9A"/>
    <w:lvl w:ilvl="0" w:tplc="5D98E76E">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30D92B84"/>
    <w:multiLevelType w:val="multilevel"/>
    <w:tmpl w:val="48241D10"/>
    <w:numStyleLink w:val="Normallist"/>
  </w:abstractNum>
  <w:abstractNum w:abstractNumId="11" w15:restartNumberingAfterBreak="0">
    <w:nsid w:val="346A0162"/>
    <w:multiLevelType w:val="hybridMultilevel"/>
    <w:tmpl w:val="1DD02688"/>
    <w:lvl w:ilvl="0" w:tplc="A998D5AE">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3"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4" w15:restartNumberingAfterBreak="0">
    <w:nsid w:val="3DB51C3A"/>
    <w:multiLevelType w:val="hybridMultilevel"/>
    <w:tmpl w:val="F5D474DA"/>
    <w:lvl w:ilvl="0" w:tplc="58BCC05E">
      <w:start w:val="1"/>
      <w:numFmt w:val="decimal"/>
      <w:lvlText w:val="%1."/>
      <w:lvlJc w:val="left"/>
      <w:pPr>
        <w:ind w:left="1400" w:hanging="265"/>
      </w:pPr>
      <w:rPr>
        <w:rFonts w:ascii="Times New Roman" w:hAnsi="Times New Roman" w:cs="Times New Roman" w:hint="default"/>
        <w:b w:val="0"/>
        <w:sz w:val="20"/>
        <w:szCs w:val="20"/>
      </w:rPr>
    </w:lvl>
    <w:lvl w:ilvl="1" w:tplc="8FD69CE2">
      <w:start w:val="1"/>
      <w:numFmt w:val="lowerLetter"/>
      <w:lvlText w:val="(%2)"/>
      <w:lvlJc w:val="left"/>
      <w:pPr>
        <w:ind w:left="2345" w:hanging="360"/>
      </w:pPr>
      <w:rPr>
        <w:sz w:val="20"/>
        <w:szCs w:val="20"/>
      </w:rPr>
    </w:lvl>
    <w:lvl w:ilvl="2" w:tplc="640C88A4">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5"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7" w15:restartNumberingAfterBreak="0">
    <w:nsid w:val="50132D83"/>
    <w:multiLevelType w:val="hybridMultilevel"/>
    <w:tmpl w:val="8174A588"/>
    <w:lvl w:ilvl="0" w:tplc="6766469E">
      <w:start w:val="4"/>
      <w:numFmt w:val="bullet"/>
      <w:lvlText w:val=""/>
      <w:lvlJc w:val="left"/>
      <w:pPr>
        <w:ind w:left="1609" w:hanging="360"/>
      </w:pPr>
      <w:rPr>
        <w:rFonts w:ascii="Symbol" w:eastAsia="Times New Roman" w:hAnsi="Symbol" w:cs="Times New Roman" w:hint="default"/>
        <w:sz w:val="16"/>
      </w:rPr>
    </w:lvl>
    <w:lvl w:ilvl="1" w:tplc="04090003" w:tentative="1">
      <w:start w:val="1"/>
      <w:numFmt w:val="bullet"/>
      <w:lvlText w:val="o"/>
      <w:lvlJc w:val="left"/>
      <w:pPr>
        <w:ind w:left="2329" w:hanging="360"/>
      </w:pPr>
      <w:rPr>
        <w:rFonts w:ascii="Courier New" w:hAnsi="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8"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9"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0" w15:restartNumberingAfterBreak="0">
    <w:nsid w:val="58BB456C"/>
    <w:multiLevelType w:val="hybridMultilevel"/>
    <w:tmpl w:val="5B22ACB0"/>
    <w:lvl w:ilvl="0" w:tplc="0CAA4D28">
      <w:start w:val="5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F08D8"/>
    <w:multiLevelType w:val="multilevel"/>
    <w:tmpl w:val="E4122E1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15:restartNumberingAfterBreak="0">
    <w:nsid w:val="7F872700"/>
    <w:multiLevelType w:val="hybridMultilevel"/>
    <w:tmpl w:val="4B207BC0"/>
    <w:lvl w:ilvl="0" w:tplc="D07E28D0">
      <w:start w:val="1"/>
      <w:numFmt w:val="decimal"/>
      <w:lvlText w:val="%1."/>
      <w:lvlJc w:val="left"/>
      <w:pPr>
        <w:ind w:left="720" w:hanging="360"/>
      </w:pPr>
      <w:rPr>
        <w:rFonts w:ascii="Calibri" w:hAnsi="Calibri" w:hint="default"/>
        <w:b w:val="0"/>
        <w:sz w:val="20"/>
        <w:szCs w:val="20"/>
      </w:rPr>
    </w:lvl>
    <w:lvl w:ilvl="1" w:tplc="DFAAF84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8"/>
  </w:num>
  <w:num w:numId="4">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0">
    <w:abstractNumId w:val="0"/>
  </w:num>
  <w:num w:numId="11">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1"/>
  </w:num>
  <w:num w:numId="14">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20">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19"/>
  </w:num>
  <w:num w:numId="22">
    <w:abstractNumId w:val="11"/>
  </w:num>
  <w:num w:numId="23">
    <w:abstractNumId w:val="4"/>
  </w:num>
  <w:num w:numId="24">
    <w:abstractNumId w:val="13"/>
  </w:num>
  <w:num w:numId="25">
    <w:abstractNumId w:val="21"/>
  </w:num>
  <w:num w:numId="26">
    <w:abstractNumId w:val="16"/>
  </w:num>
  <w:num w:numId="27">
    <w:abstractNumId w:val="3"/>
  </w:num>
  <w:num w:numId="28">
    <w:abstractNumId w:val="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9">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1">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2">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3">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4">
    <w:abstractNumId w:val="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5">
    <w:abstractNumId w:val="13"/>
    <w:lvlOverride w:ilvl="0">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num>
  <w:num w:numId="38">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19"/>
    <w:lvlOverride w:ilvl="0">
      <w:startOverride w:val="1"/>
    </w:lvlOverride>
  </w:num>
  <w:num w:numId="42">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3">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6">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7">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8">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9">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0">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1">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2">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3">
    <w:abstractNumId w:val="15"/>
  </w:num>
  <w:num w:numId="54">
    <w:abstractNumId w:val="22"/>
  </w:num>
  <w:num w:numId="55">
    <w:abstractNumId w:val="10"/>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7"/>
  </w:num>
  <w:num w:numId="62">
    <w:abstractNumId w:val="2"/>
  </w:num>
  <w:num w:numId="63">
    <w:abstractNumId w:val="17"/>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0289"/>
    <w:rsid w:val="00002192"/>
    <w:rsid w:val="000022EE"/>
    <w:rsid w:val="00003059"/>
    <w:rsid w:val="000149E6"/>
    <w:rsid w:val="00023E32"/>
    <w:rsid w:val="000247B0"/>
    <w:rsid w:val="00026997"/>
    <w:rsid w:val="00032DB5"/>
    <w:rsid w:val="00033E0B"/>
    <w:rsid w:val="00035EDE"/>
    <w:rsid w:val="00041E36"/>
    <w:rsid w:val="00043A55"/>
    <w:rsid w:val="000440BA"/>
    <w:rsid w:val="00045080"/>
    <w:rsid w:val="000458EE"/>
    <w:rsid w:val="0004779A"/>
    <w:rsid w:val="000509B4"/>
    <w:rsid w:val="00055BA7"/>
    <w:rsid w:val="00062885"/>
    <w:rsid w:val="00064C34"/>
    <w:rsid w:val="00070F3B"/>
    <w:rsid w:val="00071886"/>
    <w:rsid w:val="00072509"/>
    <w:rsid w:val="000742BC"/>
    <w:rsid w:val="00075872"/>
    <w:rsid w:val="00081E43"/>
    <w:rsid w:val="00082A0C"/>
    <w:rsid w:val="000917E8"/>
    <w:rsid w:val="00094221"/>
    <w:rsid w:val="0009640C"/>
    <w:rsid w:val="00097531"/>
    <w:rsid w:val="000A067F"/>
    <w:rsid w:val="000A2414"/>
    <w:rsid w:val="000A4790"/>
    <w:rsid w:val="000B1C30"/>
    <w:rsid w:val="000B59B2"/>
    <w:rsid w:val="000C1055"/>
    <w:rsid w:val="000C665C"/>
    <w:rsid w:val="000D33C0"/>
    <w:rsid w:val="000D523B"/>
    <w:rsid w:val="000E067F"/>
    <w:rsid w:val="000E13EF"/>
    <w:rsid w:val="000E53DF"/>
    <w:rsid w:val="000E6007"/>
    <w:rsid w:val="000F2897"/>
    <w:rsid w:val="000F3B6C"/>
    <w:rsid w:val="00100602"/>
    <w:rsid w:val="00102111"/>
    <w:rsid w:val="0010723B"/>
    <w:rsid w:val="001159BB"/>
    <w:rsid w:val="001202E3"/>
    <w:rsid w:val="00120D5B"/>
    <w:rsid w:val="00121708"/>
    <w:rsid w:val="00121A57"/>
    <w:rsid w:val="0012562E"/>
    <w:rsid w:val="0013059D"/>
    <w:rsid w:val="0013398F"/>
    <w:rsid w:val="0013648B"/>
    <w:rsid w:val="00137580"/>
    <w:rsid w:val="00141A55"/>
    <w:rsid w:val="00143542"/>
    <w:rsid w:val="0015069E"/>
    <w:rsid w:val="00151424"/>
    <w:rsid w:val="001554A3"/>
    <w:rsid w:val="00156281"/>
    <w:rsid w:val="0016362C"/>
    <w:rsid w:val="00166FFD"/>
    <w:rsid w:val="001673CF"/>
    <w:rsid w:val="00170D4D"/>
    <w:rsid w:val="001811FA"/>
    <w:rsid w:val="00181BC9"/>
    <w:rsid w:val="00181EC8"/>
    <w:rsid w:val="00182AEE"/>
    <w:rsid w:val="00183EEE"/>
    <w:rsid w:val="00184349"/>
    <w:rsid w:val="0018693C"/>
    <w:rsid w:val="00187A5D"/>
    <w:rsid w:val="0019268D"/>
    <w:rsid w:val="001A64B7"/>
    <w:rsid w:val="001B08F0"/>
    <w:rsid w:val="001B1617"/>
    <w:rsid w:val="001B3588"/>
    <w:rsid w:val="001B40EE"/>
    <w:rsid w:val="001C74C3"/>
    <w:rsid w:val="001D3874"/>
    <w:rsid w:val="001D4810"/>
    <w:rsid w:val="001D7905"/>
    <w:rsid w:val="001D7E75"/>
    <w:rsid w:val="001E26C3"/>
    <w:rsid w:val="001E28D0"/>
    <w:rsid w:val="001E2D65"/>
    <w:rsid w:val="001E56D2"/>
    <w:rsid w:val="001E7D56"/>
    <w:rsid w:val="001F034F"/>
    <w:rsid w:val="001F75DE"/>
    <w:rsid w:val="001F765B"/>
    <w:rsid w:val="00200D58"/>
    <w:rsid w:val="002013BE"/>
    <w:rsid w:val="002039D3"/>
    <w:rsid w:val="002041A0"/>
    <w:rsid w:val="002063A4"/>
    <w:rsid w:val="00206EF4"/>
    <w:rsid w:val="0021145B"/>
    <w:rsid w:val="00215826"/>
    <w:rsid w:val="00221AE7"/>
    <w:rsid w:val="002231FA"/>
    <w:rsid w:val="00234B58"/>
    <w:rsid w:val="002463AF"/>
    <w:rsid w:val="002464B8"/>
    <w:rsid w:val="00247707"/>
    <w:rsid w:val="00250609"/>
    <w:rsid w:val="00250F52"/>
    <w:rsid w:val="00253901"/>
    <w:rsid w:val="00254264"/>
    <w:rsid w:val="002545F6"/>
    <w:rsid w:val="002620CD"/>
    <w:rsid w:val="002726CF"/>
    <w:rsid w:val="002732DC"/>
    <w:rsid w:val="002757F7"/>
    <w:rsid w:val="002773E9"/>
    <w:rsid w:val="00286740"/>
    <w:rsid w:val="00287E60"/>
    <w:rsid w:val="00291B5D"/>
    <w:rsid w:val="002929D8"/>
    <w:rsid w:val="002A0E0D"/>
    <w:rsid w:val="002A237D"/>
    <w:rsid w:val="002A4C53"/>
    <w:rsid w:val="002A564F"/>
    <w:rsid w:val="002A6A11"/>
    <w:rsid w:val="002B035E"/>
    <w:rsid w:val="002B0737"/>
    <w:rsid w:val="002B1E6D"/>
    <w:rsid w:val="002B56EA"/>
    <w:rsid w:val="002C145D"/>
    <w:rsid w:val="002C2C3E"/>
    <w:rsid w:val="002C3453"/>
    <w:rsid w:val="002C533E"/>
    <w:rsid w:val="002C7132"/>
    <w:rsid w:val="002D027F"/>
    <w:rsid w:val="002D146C"/>
    <w:rsid w:val="002D1F98"/>
    <w:rsid w:val="002D2514"/>
    <w:rsid w:val="002D3489"/>
    <w:rsid w:val="002D363E"/>
    <w:rsid w:val="002D3D4C"/>
    <w:rsid w:val="002D7B60"/>
    <w:rsid w:val="002E0A87"/>
    <w:rsid w:val="002E0D90"/>
    <w:rsid w:val="002E1FAF"/>
    <w:rsid w:val="002E3EA7"/>
    <w:rsid w:val="002F1F0E"/>
    <w:rsid w:val="002F312A"/>
    <w:rsid w:val="002F3DFD"/>
    <w:rsid w:val="002F4761"/>
    <w:rsid w:val="002F5B0F"/>
    <w:rsid w:val="002F6E0C"/>
    <w:rsid w:val="003029A1"/>
    <w:rsid w:val="003056C1"/>
    <w:rsid w:val="00306B12"/>
    <w:rsid w:val="003124FF"/>
    <w:rsid w:val="0031413F"/>
    <w:rsid w:val="00320BDB"/>
    <w:rsid w:val="00320C16"/>
    <w:rsid w:val="003212A9"/>
    <w:rsid w:val="0032629D"/>
    <w:rsid w:val="003364FF"/>
    <w:rsid w:val="00336901"/>
    <w:rsid w:val="00337F63"/>
    <w:rsid w:val="00341F94"/>
    <w:rsid w:val="00342061"/>
    <w:rsid w:val="003446B5"/>
    <w:rsid w:val="0034548C"/>
    <w:rsid w:val="003503B6"/>
    <w:rsid w:val="00352F00"/>
    <w:rsid w:val="00355EA9"/>
    <w:rsid w:val="0037382E"/>
    <w:rsid w:val="00377EB9"/>
    <w:rsid w:val="0038494E"/>
    <w:rsid w:val="00385963"/>
    <w:rsid w:val="00387932"/>
    <w:rsid w:val="00394E92"/>
    <w:rsid w:val="00396257"/>
    <w:rsid w:val="00397909"/>
    <w:rsid w:val="00397EB8"/>
    <w:rsid w:val="003A4FD0"/>
    <w:rsid w:val="003A69D1"/>
    <w:rsid w:val="003A6EF9"/>
    <w:rsid w:val="003B0C0D"/>
    <w:rsid w:val="003B1545"/>
    <w:rsid w:val="003B32FC"/>
    <w:rsid w:val="003B41D2"/>
    <w:rsid w:val="003B72EF"/>
    <w:rsid w:val="003B7A70"/>
    <w:rsid w:val="003C409D"/>
    <w:rsid w:val="003C4EFB"/>
    <w:rsid w:val="003C670D"/>
    <w:rsid w:val="003D2B36"/>
    <w:rsid w:val="003D5E4F"/>
    <w:rsid w:val="003E05E6"/>
    <w:rsid w:val="003E09A0"/>
    <w:rsid w:val="003E395B"/>
    <w:rsid w:val="003E5FEA"/>
    <w:rsid w:val="003E7728"/>
    <w:rsid w:val="003F0E85"/>
    <w:rsid w:val="00400EFD"/>
    <w:rsid w:val="00404648"/>
    <w:rsid w:val="00404965"/>
    <w:rsid w:val="00410C55"/>
    <w:rsid w:val="00417725"/>
    <w:rsid w:val="00425C06"/>
    <w:rsid w:val="00437F26"/>
    <w:rsid w:val="00446EF6"/>
    <w:rsid w:val="00447EF3"/>
    <w:rsid w:val="00450542"/>
    <w:rsid w:val="004510AC"/>
    <w:rsid w:val="00454769"/>
    <w:rsid w:val="00456B79"/>
    <w:rsid w:val="00461489"/>
    <w:rsid w:val="00462285"/>
    <w:rsid w:val="0046429E"/>
    <w:rsid w:val="00466991"/>
    <w:rsid w:val="0047064C"/>
    <w:rsid w:val="00471DFA"/>
    <w:rsid w:val="00475F50"/>
    <w:rsid w:val="00476C56"/>
    <w:rsid w:val="00480742"/>
    <w:rsid w:val="004827F3"/>
    <w:rsid w:val="00486B9B"/>
    <w:rsid w:val="00493578"/>
    <w:rsid w:val="00493E19"/>
    <w:rsid w:val="00494455"/>
    <w:rsid w:val="00495289"/>
    <w:rsid w:val="00496EFB"/>
    <w:rsid w:val="004A1438"/>
    <w:rsid w:val="004A36DE"/>
    <w:rsid w:val="004A4744"/>
    <w:rsid w:val="004B1F4A"/>
    <w:rsid w:val="004B2FAC"/>
    <w:rsid w:val="004B5666"/>
    <w:rsid w:val="004C5C96"/>
    <w:rsid w:val="004D06A4"/>
    <w:rsid w:val="004D0BD8"/>
    <w:rsid w:val="004D6638"/>
    <w:rsid w:val="004E1BBB"/>
    <w:rsid w:val="004E6336"/>
    <w:rsid w:val="004F1A81"/>
    <w:rsid w:val="004F2D0E"/>
    <w:rsid w:val="005037BE"/>
    <w:rsid w:val="0050619E"/>
    <w:rsid w:val="00507F32"/>
    <w:rsid w:val="00512808"/>
    <w:rsid w:val="0051335F"/>
    <w:rsid w:val="005160EC"/>
    <w:rsid w:val="005218D9"/>
    <w:rsid w:val="005269C4"/>
    <w:rsid w:val="005341C5"/>
    <w:rsid w:val="0053431C"/>
    <w:rsid w:val="00535BDA"/>
    <w:rsid w:val="00536186"/>
    <w:rsid w:val="00537EC1"/>
    <w:rsid w:val="00543454"/>
    <w:rsid w:val="00544198"/>
    <w:rsid w:val="005453ED"/>
    <w:rsid w:val="0054667C"/>
    <w:rsid w:val="0055008F"/>
    <w:rsid w:val="00550273"/>
    <w:rsid w:val="00550DF7"/>
    <w:rsid w:val="005628E3"/>
    <w:rsid w:val="00565DCE"/>
    <w:rsid w:val="0057037E"/>
    <w:rsid w:val="00571ED8"/>
    <w:rsid w:val="00572430"/>
    <w:rsid w:val="0057315F"/>
    <w:rsid w:val="00573200"/>
    <w:rsid w:val="00574792"/>
    <w:rsid w:val="00574E0C"/>
    <w:rsid w:val="00574E93"/>
    <w:rsid w:val="005750B4"/>
    <w:rsid w:val="00584B14"/>
    <w:rsid w:val="00585102"/>
    <w:rsid w:val="0058611F"/>
    <w:rsid w:val="0058768E"/>
    <w:rsid w:val="0059580D"/>
    <w:rsid w:val="00597AC7"/>
    <w:rsid w:val="005A0602"/>
    <w:rsid w:val="005A1B2D"/>
    <w:rsid w:val="005A59FE"/>
    <w:rsid w:val="005A6673"/>
    <w:rsid w:val="005B0DDF"/>
    <w:rsid w:val="005B584B"/>
    <w:rsid w:val="005C00D1"/>
    <w:rsid w:val="005C481F"/>
    <w:rsid w:val="005C6047"/>
    <w:rsid w:val="005C67C8"/>
    <w:rsid w:val="005D0249"/>
    <w:rsid w:val="005D36D1"/>
    <w:rsid w:val="005D4E57"/>
    <w:rsid w:val="005D7F7D"/>
    <w:rsid w:val="005F05FD"/>
    <w:rsid w:val="005F100C"/>
    <w:rsid w:val="005F1648"/>
    <w:rsid w:val="005F7986"/>
    <w:rsid w:val="005F7B75"/>
    <w:rsid w:val="00604768"/>
    <w:rsid w:val="006047CF"/>
    <w:rsid w:val="00607ABA"/>
    <w:rsid w:val="0061054B"/>
    <w:rsid w:val="006107AA"/>
    <w:rsid w:val="006119BC"/>
    <w:rsid w:val="0061660A"/>
    <w:rsid w:val="00620F1E"/>
    <w:rsid w:val="00621F9B"/>
    <w:rsid w:val="006231AF"/>
    <w:rsid w:val="00623998"/>
    <w:rsid w:val="006252F5"/>
    <w:rsid w:val="006303B4"/>
    <w:rsid w:val="006316D5"/>
    <w:rsid w:val="00632342"/>
    <w:rsid w:val="006370DB"/>
    <w:rsid w:val="00637CE4"/>
    <w:rsid w:val="00641396"/>
    <w:rsid w:val="00641703"/>
    <w:rsid w:val="006421CF"/>
    <w:rsid w:val="006431A6"/>
    <w:rsid w:val="006459F6"/>
    <w:rsid w:val="006474E9"/>
    <w:rsid w:val="006501AD"/>
    <w:rsid w:val="0065086E"/>
    <w:rsid w:val="00650F2B"/>
    <w:rsid w:val="00651BFA"/>
    <w:rsid w:val="00667141"/>
    <w:rsid w:val="00673954"/>
    <w:rsid w:val="0068018C"/>
    <w:rsid w:val="00680C84"/>
    <w:rsid w:val="006848C8"/>
    <w:rsid w:val="00686FD9"/>
    <w:rsid w:val="00692E2A"/>
    <w:rsid w:val="006968D2"/>
    <w:rsid w:val="006A6838"/>
    <w:rsid w:val="006A76F2"/>
    <w:rsid w:val="006B23FC"/>
    <w:rsid w:val="006B2B6C"/>
    <w:rsid w:val="006C3C12"/>
    <w:rsid w:val="006C740F"/>
    <w:rsid w:val="006D3683"/>
    <w:rsid w:val="006D7EFB"/>
    <w:rsid w:val="006E2D3B"/>
    <w:rsid w:val="006E3441"/>
    <w:rsid w:val="006E4147"/>
    <w:rsid w:val="006E6722"/>
    <w:rsid w:val="006E72E2"/>
    <w:rsid w:val="006F0422"/>
    <w:rsid w:val="006F5B20"/>
    <w:rsid w:val="006F6CE5"/>
    <w:rsid w:val="006F7C94"/>
    <w:rsid w:val="00700A0F"/>
    <w:rsid w:val="007027B9"/>
    <w:rsid w:val="00702B51"/>
    <w:rsid w:val="00705F05"/>
    <w:rsid w:val="00706F55"/>
    <w:rsid w:val="00714C5E"/>
    <w:rsid w:val="00715E88"/>
    <w:rsid w:val="00722341"/>
    <w:rsid w:val="007238F1"/>
    <w:rsid w:val="00723B64"/>
    <w:rsid w:val="0072504C"/>
    <w:rsid w:val="00727640"/>
    <w:rsid w:val="00734CAA"/>
    <w:rsid w:val="00737A5E"/>
    <w:rsid w:val="00745F24"/>
    <w:rsid w:val="00746D9D"/>
    <w:rsid w:val="007532F9"/>
    <w:rsid w:val="00754B14"/>
    <w:rsid w:val="00757581"/>
    <w:rsid w:val="00757CA2"/>
    <w:rsid w:val="0076107C"/>
    <w:rsid w:val="0077008E"/>
    <w:rsid w:val="00772F40"/>
    <w:rsid w:val="007737A8"/>
    <w:rsid w:val="00775E6F"/>
    <w:rsid w:val="0079062B"/>
    <w:rsid w:val="007964D9"/>
    <w:rsid w:val="007A0685"/>
    <w:rsid w:val="007A5746"/>
    <w:rsid w:val="007A5C12"/>
    <w:rsid w:val="007B3217"/>
    <w:rsid w:val="007C2541"/>
    <w:rsid w:val="007C39F6"/>
    <w:rsid w:val="007D5D6C"/>
    <w:rsid w:val="007D7245"/>
    <w:rsid w:val="007E003F"/>
    <w:rsid w:val="007E520A"/>
    <w:rsid w:val="007E53F8"/>
    <w:rsid w:val="007F154E"/>
    <w:rsid w:val="007F170C"/>
    <w:rsid w:val="007F215A"/>
    <w:rsid w:val="007F2825"/>
    <w:rsid w:val="007F445A"/>
    <w:rsid w:val="007F72D1"/>
    <w:rsid w:val="007F767E"/>
    <w:rsid w:val="008019EB"/>
    <w:rsid w:val="00801C07"/>
    <w:rsid w:val="00802809"/>
    <w:rsid w:val="00804B9B"/>
    <w:rsid w:val="00805E39"/>
    <w:rsid w:val="00810EE8"/>
    <w:rsid w:val="008141B7"/>
    <w:rsid w:val="00815D26"/>
    <w:rsid w:val="00822A3B"/>
    <w:rsid w:val="00823529"/>
    <w:rsid w:val="00830E26"/>
    <w:rsid w:val="0083580A"/>
    <w:rsid w:val="008400EB"/>
    <w:rsid w:val="008429B3"/>
    <w:rsid w:val="00843576"/>
    <w:rsid w:val="00843B64"/>
    <w:rsid w:val="00853640"/>
    <w:rsid w:val="00854EB8"/>
    <w:rsid w:val="008556AE"/>
    <w:rsid w:val="0086242F"/>
    <w:rsid w:val="00867BFF"/>
    <w:rsid w:val="00871513"/>
    <w:rsid w:val="008739BA"/>
    <w:rsid w:val="00880504"/>
    <w:rsid w:val="00883559"/>
    <w:rsid w:val="0088480A"/>
    <w:rsid w:val="00891B46"/>
    <w:rsid w:val="008926EC"/>
    <w:rsid w:val="00892B3A"/>
    <w:rsid w:val="008947F5"/>
    <w:rsid w:val="008954FF"/>
    <w:rsid w:val="008957DD"/>
    <w:rsid w:val="00895D95"/>
    <w:rsid w:val="00897D98"/>
    <w:rsid w:val="008A00C0"/>
    <w:rsid w:val="008A1781"/>
    <w:rsid w:val="008A2426"/>
    <w:rsid w:val="008A3DE0"/>
    <w:rsid w:val="008A6562"/>
    <w:rsid w:val="008A6D5D"/>
    <w:rsid w:val="008A6DF2"/>
    <w:rsid w:val="008B6614"/>
    <w:rsid w:val="008B79B4"/>
    <w:rsid w:val="008C005A"/>
    <w:rsid w:val="008C56E6"/>
    <w:rsid w:val="008C5BF0"/>
    <w:rsid w:val="008C6727"/>
    <w:rsid w:val="008D0E23"/>
    <w:rsid w:val="008D37C3"/>
    <w:rsid w:val="008D6361"/>
    <w:rsid w:val="008D65A4"/>
    <w:rsid w:val="008D6BA0"/>
    <w:rsid w:val="008D7C99"/>
    <w:rsid w:val="008E0AD6"/>
    <w:rsid w:val="008E0FCB"/>
    <w:rsid w:val="008E42F2"/>
    <w:rsid w:val="008E523E"/>
    <w:rsid w:val="008F1ECC"/>
    <w:rsid w:val="008F5894"/>
    <w:rsid w:val="008F7B79"/>
    <w:rsid w:val="009004C4"/>
    <w:rsid w:val="00901521"/>
    <w:rsid w:val="009036BA"/>
    <w:rsid w:val="00911AB0"/>
    <w:rsid w:val="00914084"/>
    <w:rsid w:val="0092178C"/>
    <w:rsid w:val="009227FB"/>
    <w:rsid w:val="00940DCC"/>
    <w:rsid w:val="0094179A"/>
    <w:rsid w:val="00942E83"/>
    <w:rsid w:val="00943BDB"/>
    <w:rsid w:val="0094459E"/>
    <w:rsid w:val="00944DBC"/>
    <w:rsid w:val="00946FB4"/>
    <w:rsid w:val="00950977"/>
    <w:rsid w:val="00951A7B"/>
    <w:rsid w:val="00952E29"/>
    <w:rsid w:val="0095574F"/>
    <w:rsid w:val="009564A6"/>
    <w:rsid w:val="00961709"/>
    <w:rsid w:val="00962B5E"/>
    <w:rsid w:val="00963208"/>
    <w:rsid w:val="00970E74"/>
    <w:rsid w:val="00975552"/>
    <w:rsid w:val="0098071E"/>
    <w:rsid w:val="00983531"/>
    <w:rsid w:val="00983EE2"/>
    <w:rsid w:val="0098413D"/>
    <w:rsid w:val="00985EEC"/>
    <w:rsid w:val="00986F26"/>
    <w:rsid w:val="0098720D"/>
    <w:rsid w:val="0098795B"/>
    <w:rsid w:val="00992D72"/>
    <w:rsid w:val="00995E7F"/>
    <w:rsid w:val="009A2923"/>
    <w:rsid w:val="009A4ACC"/>
    <w:rsid w:val="009A6528"/>
    <w:rsid w:val="009B4A0F"/>
    <w:rsid w:val="009B50EA"/>
    <w:rsid w:val="009B78F6"/>
    <w:rsid w:val="009C1324"/>
    <w:rsid w:val="009C2890"/>
    <w:rsid w:val="009C2F37"/>
    <w:rsid w:val="009C6D94"/>
    <w:rsid w:val="009C725F"/>
    <w:rsid w:val="009D0B63"/>
    <w:rsid w:val="009D3F3B"/>
    <w:rsid w:val="009D59AB"/>
    <w:rsid w:val="009E2A02"/>
    <w:rsid w:val="009E6DF7"/>
    <w:rsid w:val="009F0550"/>
    <w:rsid w:val="00A1348D"/>
    <w:rsid w:val="00A14A1D"/>
    <w:rsid w:val="00A17BA5"/>
    <w:rsid w:val="00A232EE"/>
    <w:rsid w:val="00A25358"/>
    <w:rsid w:val="00A344F0"/>
    <w:rsid w:val="00A41B84"/>
    <w:rsid w:val="00A42891"/>
    <w:rsid w:val="00A44411"/>
    <w:rsid w:val="00A469FA"/>
    <w:rsid w:val="00A538BE"/>
    <w:rsid w:val="00A55740"/>
    <w:rsid w:val="00A55B01"/>
    <w:rsid w:val="00A56B5B"/>
    <w:rsid w:val="00A646BC"/>
    <w:rsid w:val="00A64EE6"/>
    <w:rsid w:val="00A657DD"/>
    <w:rsid w:val="00A659F9"/>
    <w:rsid w:val="00A666A6"/>
    <w:rsid w:val="00A6689A"/>
    <w:rsid w:val="00A676CB"/>
    <w:rsid w:val="00A7486A"/>
    <w:rsid w:val="00A80611"/>
    <w:rsid w:val="00A81CD8"/>
    <w:rsid w:val="00A861C0"/>
    <w:rsid w:val="00A91A56"/>
    <w:rsid w:val="00A92AB4"/>
    <w:rsid w:val="00A93A1D"/>
    <w:rsid w:val="00A9783E"/>
    <w:rsid w:val="00AA0568"/>
    <w:rsid w:val="00AA31A3"/>
    <w:rsid w:val="00AA3A0E"/>
    <w:rsid w:val="00AA4E66"/>
    <w:rsid w:val="00AB02E3"/>
    <w:rsid w:val="00AB1379"/>
    <w:rsid w:val="00AB2918"/>
    <w:rsid w:val="00AB5340"/>
    <w:rsid w:val="00AB6CC2"/>
    <w:rsid w:val="00AC7790"/>
    <w:rsid w:val="00AC7C96"/>
    <w:rsid w:val="00AD07F8"/>
    <w:rsid w:val="00AD3BAC"/>
    <w:rsid w:val="00AD6913"/>
    <w:rsid w:val="00AD7C9B"/>
    <w:rsid w:val="00AE237D"/>
    <w:rsid w:val="00AE5B98"/>
    <w:rsid w:val="00AE78E0"/>
    <w:rsid w:val="00AE7DFE"/>
    <w:rsid w:val="00AF1164"/>
    <w:rsid w:val="00AF1C29"/>
    <w:rsid w:val="00AF34B1"/>
    <w:rsid w:val="00AF7249"/>
    <w:rsid w:val="00AF7C07"/>
    <w:rsid w:val="00B02DB7"/>
    <w:rsid w:val="00B04842"/>
    <w:rsid w:val="00B04D46"/>
    <w:rsid w:val="00B063E8"/>
    <w:rsid w:val="00B125DF"/>
    <w:rsid w:val="00B13586"/>
    <w:rsid w:val="00B1376A"/>
    <w:rsid w:val="00B17933"/>
    <w:rsid w:val="00B20FAE"/>
    <w:rsid w:val="00B22A15"/>
    <w:rsid w:val="00B244B9"/>
    <w:rsid w:val="00B25B1B"/>
    <w:rsid w:val="00B275BB"/>
    <w:rsid w:val="00B34BBF"/>
    <w:rsid w:val="00B405B7"/>
    <w:rsid w:val="00B4262C"/>
    <w:rsid w:val="00B45E05"/>
    <w:rsid w:val="00B46490"/>
    <w:rsid w:val="00B609AE"/>
    <w:rsid w:val="00B66901"/>
    <w:rsid w:val="00B675BC"/>
    <w:rsid w:val="00B71E6D"/>
    <w:rsid w:val="00B72070"/>
    <w:rsid w:val="00B74138"/>
    <w:rsid w:val="00B754F3"/>
    <w:rsid w:val="00B771A3"/>
    <w:rsid w:val="00B779E1"/>
    <w:rsid w:val="00B82766"/>
    <w:rsid w:val="00B82774"/>
    <w:rsid w:val="00B84371"/>
    <w:rsid w:val="00B84486"/>
    <w:rsid w:val="00B85A41"/>
    <w:rsid w:val="00B870E3"/>
    <w:rsid w:val="00B87967"/>
    <w:rsid w:val="00B93FF9"/>
    <w:rsid w:val="00B96740"/>
    <w:rsid w:val="00B96BF7"/>
    <w:rsid w:val="00B97D28"/>
    <w:rsid w:val="00BA1A67"/>
    <w:rsid w:val="00BA1A84"/>
    <w:rsid w:val="00BA2D85"/>
    <w:rsid w:val="00BA5D7B"/>
    <w:rsid w:val="00BB15DE"/>
    <w:rsid w:val="00BB19DC"/>
    <w:rsid w:val="00BB28A6"/>
    <w:rsid w:val="00BB44A6"/>
    <w:rsid w:val="00BB5833"/>
    <w:rsid w:val="00BB7851"/>
    <w:rsid w:val="00BB7ADE"/>
    <w:rsid w:val="00BB7D04"/>
    <w:rsid w:val="00BB7F92"/>
    <w:rsid w:val="00BC093D"/>
    <w:rsid w:val="00BD1287"/>
    <w:rsid w:val="00BD1C43"/>
    <w:rsid w:val="00BE18BF"/>
    <w:rsid w:val="00BE2356"/>
    <w:rsid w:val="00BE4664"/>
    <w:rsid w:val="00BE5A4F"/>
    <w:rsid w:val="00BF1300"/>
    <w:rsid w:val="00BF3184"/>
    <w:rsid w:val="00BF3DE7"/>
    <w:rsid w:val="00BF41EA"/>
    <w:rsid w:val="00BF7A7C"/>
    <w:rsid w:val="00BF7E4E"/>
    <w:rsid w:val="00C0012F"/>
    <w:rsid w:val="00C0058D"/>
    <w:rsid w:val="00C02585"/>
    <w:rsid w:val="00C027D1"/>
    <w:rsid w:val="00C1111C"/>
    <w:rsid w:val="00C12A44"/>
    <w:rsid w:val="00C14EF2"/>
    <w:rsid w:val="00C16DA2"/>
    <w:rsid w:val="00C20C7F"/>
    <w:rsid w:val="00C30C63"/>
    <w:rsid w:val="00C3419C"/>
    <w:rsid w:val="00C41236"/>
    <w:rsid w:val="00C47B77"/>
    <w:rsid w:val="00C50649"/>
    <w:rsid w:val="00C51F45"/>
    <w:rsid w:val="00C549DA"/>
    <w:rsid w:val="00C558DA"/>
    <w:rsid w:val="00C55AF0"/>
    <w:rsid w:val="00C57664"/>
    <w:rsid w:val="00C644FB"/>
    <w:rsid w:val="00C67678"/>
    <w:rsid w:val="00C725DC"/>
    <w:rsid w:val="00C84759"/>
    <w:rsid w:val="00C90FDD"/>
    <w:rsid w:val="00C93203"/>
    <w:rsid w:val="00C93A3A"/>
    <w:rsid w:val="00C956B3"/>
    <w:rsid w:val="00C95831"/>
    <w:rsid w:val="00C961BB"/>
    <w:rsid w:val="00CA2CB5"/>
    <w:rsid w:val="00CA3FEB"/>
    <w:rsid w:val="00CA469B"/>
    <w:rsid w:val="00CA5494"/>
    <w:rsid w:val="00CA6C7F"/>
    <w:rsid w:val="00CB1404"/>
    <w:rsid w:val="00CB5521"/>
    <w:rsid w:val="00CC10A6"/>
    <w:rsid w:val="00CC2354"/>
    <w:rsid w:val="00CC27D3"/>
    <w:rsid w:val="00CD2A97"/>
    <w:rsid w:val="00CD2BA6"/>
    <w:rsid w:val="00CD3D68"/>
    <w:rsid w:val="00CD703E"/>
    <w:rsid w:val="00CD7044"/>
    <w:rsid w:val="00CE2264"/>
    <w:rsid w:val="00CE229D"/>
    <w:rsid w:val="00CE2A2D"/>
    <w:rsid w:val="00CE524C"/>
    <w:rsid w:val="00CE5FCF"/>
    <w:rsid w:val="00CF141F"/>
    <w:rsid w:val="00CF1A24"/>
    <w:rsid w:val="00CF4777"/>
    <w:rsid w:val="00CF7C54"/>
    <w:rsid w:val="00D00910"/>
    <w:rsid w:val="00D02075"/>
    <w:rsid w:val="00D023AA"/>
    <w:rsid w:val="00D1203C"/>
    <w:rsid w:val="00D1252B"/>
    <w:rsid w:val="00D12B2C"/>
    <w:rsid w:val="00D15118"/>
    <w:rsid w:val="00D169AF"/>
    <w:rsid w:val="00D22513"/>
    <w:rsid w:val="00D25249"/>
    <w:rsid w:val="00D25F71"/>
    <w:rsid w:val="00D34988"/>
    <w:rsid w:val="00D44172"/>
    <w:rsid w:val="00D46C05"/>
    <w:rsid w:val="00D5047E"/>
    <w:rsid w:val="00D50913"/>
    <w:rsid w:val="00D50E8C"/>
    <w:rsid w:val="00D539B7"/>
    <w:rsid w:val="00D559E2"/>
    <w:rsid w:val="00D62076"/>
    <w:rsid w:val="00D63B8C"/>
    <w:rsid w:val="00D71D25"/>
    <w:rsid w:val="00D72AE3"/>
    <w:rsid w:val="00D739CC"/>
    <w:rsid w:val="00D74608"/>
    <w:rsid w:val="00D76614"/>
    <w:rsid w:val="00D8093D"/>
    <w:rsid w:val="00D80A9A"/>
    <w:rsid w:val="00D8108C"/>
    <w:rsid w:val="00D82D20"/>
    <w:rsid w:val="00D8418A"/>
    <w:rsid w:val="00D842AE"/>
    <w:rsid w:val="00D9211C"/>
    <w:rsid w:val="00D92DE0"/>
    <w:rsid w:val="00D93559"/>
    <w:rsid w:val="00D93A0F"/>
    <w:rsid w:val="00D93C9E"/>
    <w:rsid w:val="00D956AE"/>
    <w:rsid w:val="00D96369"/>
    <w:rsid w:val="00D97F1C"/>
    <w:rsid w:val="00DA1935"/>
    <w:rsid w:val="00DA1BCA"/>
    <w:rsid w:val="00DA400B"/>
    <w:rsid w:val="00DA527D"/>
    <w:rsid w:val="00DA7368"/>
    <w:rsid w:val="00DB1194"/>
    <w:rsid w:val="00DB2A9F"/>
    <w:rsid w:val="00DB627A"/>
    <w:rsid w:val="00DC1277"/>
    <w:rsid w:val="00DC357C"/>
    <w:rsid w:val="00DC3702"/>
    <w:rsid w:val="00DC46FF"/>
    <w:rsid w:val="00DC53CD"/>
    <w:rsid w:val="00DC6F6D"/>
    <w:rsid w:val="00DD0DB1"/>
    <w:rsid w:val="00DD1207"/>
    <w:rsid w:val="00DD1A4F"/>
    <w:rsid w:val="00DD226E"/>
    <w:rsid w:val="00DD2A04"/>
    <w:rsid w:val="00DD2F61"/>
    <w:rsid w:val="00DD7C2C"/>
    <w:rsid w:val="00DE3AA8"/>
    <w:rsid w:val="00DE7A06"/>
    <w:rsid w:val="00DF284D"/>
    <w:rsid w:val="00DF33F6"/>
    <w:rsid w:val="00DF4E83"/>
    <w:rsid w:val="00DF59F6"/>
    <w:rsid w:val="00DF629F"/>
    <w:rsid w:val="00E01CC6"/>
    <w:rsid w:val="00E03F3B"/>
    <w:rsid w:val="00E04301"/>
    <w:rsid w:val="00E06389"/>
    <w:rsid w:val="00E06797"/>
    <w:rsid w:val="00E07216"/>
    <w:rsid w:val="00E10FB7"/>
    <w:rsid w:val="00E110C8"/>
    <w:rsid w:val="00E112DB"/>
    <w:rsid w:val="00E1511C"/>
    <w:rsid w:val="00E17BD4"/>
    <w:rsid w:val="00E215B0"/>
    <w:rsid w:val="00E21C83"/>
    <w:rsid w:val="00E2657C"/>
    <w:rsid w:val="00E302D9"/>
    <w:rsid w:val="00E31C4A"/>
    <w:rsid w:val="00E41FB3"/>
    <w:rsid w:val="00E4438D"/>
    <w:rsid w:val="00E45435"/>
    <w:rsid w:val="00E4612E"/>
    <w:rsid w:val="00E46D9A"/>
    <w:rsid w:val="00E47CC4"/>
    <w:rsid w:val="00E529FB"/>
    <w:rsid w:val="00E5481D"/>
    <w:rsid w:val="00E5506F"/>
    <w:rsid w:val="00E565FF"/>
    <w:rsid w:val="00E56947"/>
    <w:rsid w:val="00E579BD"/>
    <w:rsid w:val="00E6052D"/>
    <w:rsid w:val="00E61362"/>
    <w:rsid w:val="00E62507"/>
    <w:rsid w:val="00E636CC"/>
    <w:rsid w:val="00E65388"/>
    <w:rsid w:val="00E674AC"/>
    <w:rsid w:val="00E730F5"/>
    <w:rsid w:val="00E76253"/>
    <w:rsid w:val="00E76DC3"/>
    <w:rsid w:val="00E81947"/>
    <w:rsid w:val="00E85B7D"/>
    <w:rsid w:val="00E9121B"/>
    <w:rsid w:val="00E91315"/>
    <w:rsid w:val="00E92B5F"/>
    <w:rsid w:val="00EA0B53"/>
    <w:rsid w:val="00EA0F3E"/>
    <w:rsid w:val="00EA1C2C"/>
    <w:rsid w:val="00EA39E5"/>
    <w:rsid w:val="00EA5E5C"/>
    <w:rsid w:val="00EB1B8B"/>
    <w:rsid w:val="00EB1CC0"/>
    <w:rsid w:val="00EC0CDE"/>
    <w:rsid w:val="00EC0F91"/>
    <w:rsid w:val="00EC1A18"/>
    <w:rsid w:val="00EC3219"/>
    <w:rsid w:val="00EC388E"/>
    <w:rsid w:val="00EC5A46"/>
    <w:rsid w:val="00EC63E2"/>
    <w:rsid w:val="00EC6548"/>
    <w:rsid w:val="00ED75BF"/>
    <w:rsid w:val="00EE12DE"/>
    <w:rsid w:val="00EE17B3"/>
    <w:rsid w:val="00EE1A7F"/>
    <w:rsid w:val="00EF22B3"/>
    <w:rsid w:val="00EF2844"/>
    <w:rsid w:val="00EF38D4"/>
    <w:rsid w:val="00EF7EF0"/>
    <w:rsid w:val="00F0055E"/>
    <w:rsid w:val="00F044F7"/>
    <w:rsid w:val="00F064C1"/>
    <w:rsid w:val="00F113DA"/>
    <w:rsid w:val="00F12540"/>
    <w:rsid w:val="00F17586"/>
    <w:rsid w:val="00F22D44"/>
    <w:rsid w:val="00F251A0"/>
    <w:rsid w:val="00F30F8A"/>
    <w:rsid w:val="00F32F67"/>
    <w:rsid w:val="00F366DE"/>
    <w:rsid w:val="00F37DC8"/>
    <w:rsid w:val="00F41127"/>
    <w:rsid w:val="00F42017"/>
    <w:rsid w:val="00F47447"/>
    <w:rsid w:val="00F47CD5"/>
    <w:rsid w:val="00F5341A"/>
    <w:rsid w:val="00F63428"/>
    <w:rsid w:val="00F650C3"/>
    <w:rsid w:val="00F701AE"/>
    <w:rsid w:val="00F71407"/>
    <w:rsid w:val="00F716AD"/>
    <w:rsid w:val="00F8091E"/>
    <w:rsid w:val="00F83F10"/>
    <w:rsid w:val="00F8577F"/>
    <w:rsid w:val="00F8615C"/>
    <w:rsid w:val="00F86FDB"/>
    <w:rsid w:val="00F9516F"/>
    <w:rsid w:val="00F9521B"/>
    <w:rsid w:val="00FA13F7"/>
    <w:rsid w:val="00FA2125"/>
    <w:rsid w:val="00FA380A"/>
    <w:rsid w:val="00FA50B9"/>
    <w:rsid w:val="00FA7174"/>
    <w:rsid w:val="00FB254A"/>
    <w:rsid w:val="00FB5770"/>
    <w:rsid w:val="00FB6C90"/>
    <w:rsid w:val="00FC26D1"/>
    <w:rsid w:val="00FC3299"/>
    <w:rsid w:val="00FC47C2"/>
    <w:rsid w:val="00FC523C"/>
    <w:rsid w:val="00FC6422"/>
    <w:rsid w:val="00FD3EE8"/>
    <w:rsid w:val="00FD534F"/>
    <w:rsid w:val="00FD5860"/>
    <w:rsid w:val="00FE352D"/>
    <w:rsid w:val="00FE7D62"/>
    <w:rsid w:val="00FF11E9"/>
    <w:rsid w:val="00FF2F85"/>
    <w:rsid w:val="00FF5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C4B93B"/>
  <w15:docId w15:val="{CFF87FC4-6FA9-41CA-BC93-E41599C6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uiPriority w:val="9"/>
    <w:qFormat/>
    <w:rsid w:val="00062885"/>
    <w:pPr>
      <w:keepNext/>
      <w:numPr>
        <w:numId w:val="21"/>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24"/>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
    <w:uiPriority w:val="99"/>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uiPriority w:val="99"/>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uiPriority w:val="99"/>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uiPriority w:val="99"/>
    <w:rsid w:val="001673CF"/>
    <w:rPr>
      <w:rFonts w:ascii="Tahoma" w:hAnsi="Tahoma" w:cs="Tahoma"/>
      <w:sz w:val="16"/>
      <w:szCs w:val="16"/>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uiPriority w:val="99"/>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rsid w:val="0004779A"/>
    <w:rPr>
      <w:b/>
      <w:sz w:val="18"/>
      <w:lang w:eastAsia="en-US"/>
    </w:rPr>
  </w:style>
  <w:style w:type="paragraph" w:customStyle="1" w:styleId="ColorfulShading-Accent11">
    <w:name w:val="Colorful Shading - Accent 11"/>
    <w:hidden/>
    <w:uiPriority w:val="99"/>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25"/>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styleId="BookTitle">
    <w:name w:val="Book Title"/>
    <w:basedOn w:val="DefaultParagraphFont"/>
    <w:uiPriority w:val="33"/>
    <w:qFormat/>
    <w:rsid w:val="00F63428"/>
    <w:rPr>
      <w:b/>
      <w:bCs/>
      <w:smallCaps/>
      <w:spacing w:val="5"/>
    </w:rPr>
  </w:style>
  <w:style w:type="paragraph" w:customStyle="1" w:styleId="ZZAnxheader">
    <w:name w:val="ZZ_Anx_header"/>
    <w:basedOn w:val="Normal"/>
    <w:rsid w:val="00F63428"/>
    <w:pPr>
      <w:tabs>
        <w:tab w:val="left" w:pos="1247"/>
        <w:tab w:val="left" w:pos="1814"/>
        <w:tab w:val="left" w:pos="2381"/>
        <w:tab w:val="left" w:pos="2948"/>
        <w:tab w:val="left" w:pos="3515"/>
        <w:tab w:val="left" w:pos="4082"/>
      </w:tabs>
    </w:pPr>
    <w:rPr>
      <w:rFonts w:eastAsia="Times New Roman"/>
      <w:b/>
      <w:bCs/>
      <w:sz w:val="28"/>
      <w:szCs w:val="22"/>
    </w:rPr>
  </w:style>
  <w:style w:type="paragraph" w:customStyle="1" w:styleId="Footerpool">
    <w:name w:val="Footer_pool"/>
    <w:basedOn w:val="Normal"/>
    <w:next w:val="Normal"/>
    <w:semiHidden/>
    <w:rsid w:val="005037BE"/>
    <w:pPr>
      <w:tabs>
        <w:tab w:val="left" w:pos="4321"/>
        <w:tab w:val="right" w:pos="8641"/>
      </w:tabs>
      <w:spacing w:before="60" w:after="120" w:line="276" w:lineRule="auto"/>
    </w:pPr>
    <w:rPr>
      <w:rFonts w:ascii="Calibri" w:hAnsi="Calibri"/>
      <w:b/>
      <w:sz w:val="18"/>
      <w:szCs w:val="22"/>
      <w:lang w:val="en-US"/>
    </w:rPr>
  </w:style>
  <w:style w:type="paragraph" w:customStyle="1" w:styleId="Headerpool">
    <w:name w:val="Header_pool"/>
    <w:basedOn w:val="Normal"/>
    <w:next w:val="Normal"/>
    <w:semiHidden/>
    <w:rsid w:val="005037BE"/>
    <w:pPr>
      <w:pBdr>
        <w:bottom w:val="single" w:sz="4" w:space="1" w:color="auto"/>
      </w:pBdr>
      <w:tabs>
        <w:tab w:val="center" w:pos="4536"/>
        <w:tab w:val="right" w:pos="9072"/>
      </w:tabs>
      <w:spacing w:after="120" w:line="276" w:lineRule="auto"/>
    </w:pPr>
    <w:rPr>
      <w:rFonts w:ascii="Calibri" w:hAnsi="Calibri"/>
      <w:b/>
      <w:sz w:val="18"/>
      <w:szCs w:val="22"/>
      <w:lang w:val="en-US"/>
    </w:rPr>
  </w:style>
  <w:style w:type="paragraph" w:customStyle="1" w:styleId="Normalpool">
    <w:name w:val="Normal_pool"/>
    <w:semiHidden/>
    <w:rsid w:val="005037BE"/>
    <w:pPr>
      <w:tabs>
        <w:tab w:val="left" w:pos="1247"/>
        <w:tab w:val="left" w:pos="1814"/>
        <w:tab w:val="left" w:pos="2381"/>
        <w:tab w:val="left" w:pos="2948"/>
        <w:tab w:val="left" w:pos="3515"/>
        <w:tab w:val="left" w:pos="4082"/>
      </w:tabs>
    </w:pPr>
    <w:rPr>
      <w:sz w:val="24"/>
      <w:szCs w:val="24"/>
      <w:lang w:val="fr-FR"/>
    </w:rPr>
  </w:style>
  <w:style w:type="paragraph" w:customStyle="1" w:styleId="Footer-pool">
    <w:name w:val="Footer-pool"/>
    <w:basedOn w:val="Normal-pool"/>
    <w:next w:val="Normal-pool"/>
    <w:rsid w:val="005037BE"/>
    <w:pPr>
      <w:tabs>
        <w:tab w:val="left" w:pos="4082"/>
        <w:tab w:val="left" w:pos="4321"/>
        <w:tab w:val="right" w:pos="8641"/>
      </w:tabs>
      <w:spacing w:before="60" w:after="120"/>
    </w:pPr>
    <w:rPr>
      <w:b/>
      <w:sz w:val="18"/>
      <w:szCs w:val="24"/>
    </w:rPr>
  </w:style>
  <w:style w:type="paragraph" w:customStyle="1" w:styleId="Header-pool">
    <w:name w:val="Header-pool"/>
    <w:basedOn w:val="Normal-pool"/>
    <w:next w:val="Normal-pool"/>
    <w:rsid w:val="005037BE"/>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4"/>
    </w:rPr>
  </w:style>
  <w:style w:type="paragraph" w:customStyle="1" w:styleId="TablesClmnHd">
    <w:name w:val="_Tables_Clmn_Hd"/>
    <w:basedOn w:val="Normal"/>
    <w:rsid w:val="005037BE"/>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5037BE"/>
  </w:style>
  <w:style w:type="character" w:customStyle="1" w:styleId="TablesBodyChar">
    <w:name w:val="_Tables_Body Char"/>
    <w:link w:val="TablesBody"/>
    <w:rsid w:val="005037BE"/>
    <w:rPr>
      <w:i/>
      <w:iCs/>
      <w:snapToGrid w:val="0"/>
      <w:spacing w:val="6"/>
      <w:w w:val="106"/>
      <w:kern w:val="8"/>
      <w:sz w:val="14"/>
      <w:szCs w:val="14"/>
      <w:lang w:val="en-GB"/>
    </w:rPr>
  </w:style>
  <w:style w:type="character" w:customStyle="1" w:styleId="Heading9Char">
    <w:name w:val="Heading 9 Char"/>
    <w:link w:val="Heading9"/>
    <w:rsid w:val="005037BE"/>
    <w:rPr>
      <w:rFonts w:eastAsia="MS Mincho"/>
      <w:snapToGrid w:val="0"/>
      <w:u w:val="single"/>
    </w:rPr>
  </w:style>
  <w:style w:type="paragraph" w:styleId="BodyText">
    <w:name w:val="Body Text"/>
    <w:basedOn w:val="Normal"/>
    <w:link w:val="BodyTextChar"/>
    <w:rsid w:val="005037BE"/>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basedOn w:val="DefaultParagraphFont"/>
    <w:link w:val="BodyText"/>
    <w:rsid w:val="005037BE"/>
    <w:rPr>
      <w:sz w:val="24"/>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uiPriority w:val="99"/>
    <w:rsid w:val="005037BE"/>
    <w:rPr>
      <w:sz w:val="18"/>
      <w:lang w:val="en-GB"/>
    </w:rPr>
  </w:style>
  <w:style w:type="paragraph" w:customStyle="1" w:styleId="MediumGrid1-Accent21">
    <w:name w:val="Medium Grid 1 - Accent 21"/>
    <w:basedOn w:val="Normal"/>
    <w:uiPriority w:val="34"/>
    <w:qFormat/>
    <w:rsid w:val="005037BE"/>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5037BE"/>
    <w:rPr>
      <w:rFonts w:ascii="Calibri" w:eastAsia="Calibri" w:hAnsi="Calibri"/>
      <w:sz w:val="22"/>
      <w:szCs w:val="22"/>
    </w:rPr>
  </w:style>
  <w:style w:type="character" w:customStyle="1" w:styleId="st">
    <w:name w:val="st"/>
    <w:rsid w:val="005037BE"/>
  </w:style>
  <w:style w:type="table" w:customStyle="1" w:styleId="PlainTable11">
    <w:name w:val="Plain Table 11"/>
    <w:basedOn w:val="TableNormal"/>
    <w:next w:val="PlainTable12"/>
    <w:uiPriority w:val="41"/>
    <w:rsid w:val="005037BE"/>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037BE"/>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5037BE"/>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37BE"/>
    <w:rPr>
      <w:rFonts w:eastAsia="Calibri"/>
      <w:sz w:val="24"/>
      <w:szCs w:val="24"/>
      <w:lang w:val="en-US"/>
    </w:rPr>
  </w:style>
  <w:style w:type="table" w:customStyle="1" w:styleId="PlainTable21">
    <w:name w:val="Plain Table 21"/>
    <w:basedOn w:val="TableNormal"/>
    <w:uiPriority w:val="42"/>
    <w:rsid w:val="005037BE"/>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semiHidden/>
    <w:unhideWhenUsed/>
    <w:rsid w:val="005037BE"/>
    <w:pPr>
      <w:spacing w:after="200" w:line="276"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5037BE"/>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5037BE"/>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uiPriority w:val="34"/>
    <w:qFormat/>
    <w:rsid w:val="005037BE"/>
    <w:pPr>
      <w:spacing w:after="200" w:line="276" w:lineRule="auto"/>
      <w:ind w:left="720"/>
      <w:contextualSpacing/>
    </w:pPr>
    <w:rPr>
      <w:rFonts w:ascii="Calibri" w:eastAsia="Calibri" w:hAnsi="Calibri"/>
      <w:sz w:val="22"/>
      <w:szCs w:val="22"/>
    </w:rPr>
  </w:style>
  <w:style w:type="table" w:customStyle="1" w:styleId="PlainTable31">
    <w:name w:val="Plain Table 31"/>
    <w:basedOn w:val="TableNormal"/>
    <w:uiPriority w:val="43"/>
    <w:rsid w:val="005037BE"/>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037BE"/>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5037BE"/>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5037BE"/>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5037BE"/>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037BE"/>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5037BE"/>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5037BE"/>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5037BE"/>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5037BE"/>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5037BE"/>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5037BE"/>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5037BE"/>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uiPriority w:val="9"/>
    <w:rsid w:val="005037BE"/>
    <w:rPr>
      <w:rFonts w:eastAsia="MS Mincho"/>
      <w:b/>
      <w:sz w:val="28"/>
      <w:lang w:val="en-GB"/>
    </w:rPr>
  </w:style>
  <w:style w:type="paragraph" w:customStyle="1" w:styleId="AnnexHeading1">
    <w:name w:val="Annex Heading 1"/>
    <w:basedOn w:val="Heading1"/>
    <w:qFormat/>
    <w:rsid w:val="005037BE"/>
    <w:pPr>
      <w:numPr>
        <w:numId w:val="53"/>
      </w:numPr>
      <w:ind w:left="1276" w:hanging="709"/>
    </w:pPr>
  </w:style>
  <w:style w:type="character" w:customStyle="1" w:styleId="st1">
    <w:name w:val="st1"/>
    <w:basedOn w:val="DefaultParagraphFont"/>
    <w:rsid w:val="005037BE"/>
  </w:style>
  <w:style w:type="paragraph" w:styleId="Revision">
    <w:name w:val="Revision"/>
    <w:hidden/>
    <w:uiPriority w:val="99"/>
    <w:semiHidden/>
    <w:rsid w:val="005037BE"/>
    <w:rPr>
      <w:rFonts w:ascii="Calibri" w:eastAsia="MS Mincho" w:hAnsi="Calibri"/>
      <w:sz w:val="22"/>
      <w:szCs w:val="22"/>
    </w:rPr>
  </w:style>
  <w:style w:type="table" w:customStyle="1" w:styleId="PlainTable13">
    <w:name w:val="Plain Table 13"/>
    <w:basedOn w:val="TableNormal"/>
    <w:uiPriority w:val="41"/>
    <w:rsid w:val="005037BE"/>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5037BE"/>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5037BE"/>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5037BE"/>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5037BE"/>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5037BE"/>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5037BE"/>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5037BE"/>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5037BE"/>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5037BE"/>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5037BE"/>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5037BE"/>
    <w:rPr>
      <w:rFonts w:ascii="Calibri" w:eastAsia="Calibri" w:hAnsi="Calibri" w:cs="Arial"/>
      <w:sz w:val="22"/>
      <w:szCs w:val="21"/>
      <w:lang w:val="nl-NL"/>
    </w:rPr>
  </w:style>
  <w:style w:type="character" w:customStyle="1" w:styleId="PlainTextChar">
    <w:name w:val="Plain Text Char"/>
    <w:basedOn w:val="DefaultParagraphFont"/>
    <w:link w:val="PlainText"/>
    <w:uiPriority w:val="99"/>
    <w:semiHidden/>
    <w:rsid w:val="005037BE"/>
    <w:rPr>
      <w:rFonts w:ascii="Calibri" w:eastAsia="Calibri" w:hAnsi="Calibri" w:cs="Arial"/>
      <w:sz w:val="22"/>
      <w:szCs w:val="21"/>
      <w:lang w:val="nl-NL"/>
    </w:rPr>
  </w:style>
  <w:style w:type="numbering" w:customStyle="1" w:styleId="Normallist8">
    <w:name w:val="Normal_list8"/>
    <w:basedOn w:val="NoList"/>
    <w:rsid w:val="00503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43991124">
      <w:bodyDiv w:val="1"/>
      <w:marLeft w:val="0"/>
      <w:marRight w:val="0"/>
      <w:marTop w:val="0"/>
      <w:marBottom w:val="0"/>
      <w:divBdr>
        <w:top w:val="none" w:sz="0" w:space="0" w:color="auto"/>
        <w:left w:val="none" w:sz="0" w:space="0" w:color="auto"/>
        <w:bottom w:val="none" w:sz="0" w:space="0" w:color="auto"/>
        <w:right w:val="none" w:sz="0" w:space="0" w:color="auto"/>
      </w:divBdr>
      <w:divsChild>
        <w:div w:id="1711374009">
          <w:marLeft w:val="0"/>
          <w:marRight w:val="0"/>
          <w:marTop w:val="0"/>
          <w:marBottom w:val="0"/>
          <w:divBdr>
            <w:top w:val="none" w:sz="0" w:space="0" w:color="auto"/>
            <w:left w:val="none" w:sz="0" w:space="0" w:color="auto"/>
            <w:bottom w:val="none" w:sz="0" w:space="0" w:color="auto"/>
            <w:right w:val="none" w:sz="0" w:space="0" w:color="auto"/>
          </w:divBdr>
          <w:divsChild>
            <w:div w:id="449012098">
              <w:marLeft w:val="0"/>
              <w:marRight w:val="0"/>
              <w:marTop w:val="0"/>
              <w:marBottom w:val="0"/>
              <w:divBdr>
                <w:top w:val="none" w:sz="0" w:space="0" w:color="auto"/>
                <w:left w:val="none" w:sz="0" w:space="0" w:color="auto"/>
                <w:bottom w:val="none" w:sz="0" w:space="0" w:color="auto"/>
                <w:right w:val="none" w:sz="0" w:space="0" w:color="auto"/>
              </w:divBdr>
              <w:divsChild>
                <w:div w:id="15392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19055820">
      <w:bodyDiv w:val="1"/>
      <w:marLeft w:val="0"/>
      <w:marRight w:val="0"/>
      <w:marTop w:val="0"/>
      <w:marBottom w:val="0"/>
      <w:divBdr>
        <w:top w:val="none" w:sz="0" w:space="0" w:color="auto"/>
        <w:left w:val="none" w:sz="0" w:space="0" w:color="auto"/>
        <w:bottom w:val="none" w:sz="0" w:space="0" w:color="auto"/>
        <w:right w:val="none" w:sz="0" w:space="0" w:color="auto"/>
      </w:divBdr>
      <w:divsChild>
        <w:div w:id="325129359">
          <w:marLeft w:val="0"/>
          <w:marRight w:val="0"/>
          <w:marTop w:val="0"/>
          <w:marBottom w:val="0"/>
          <w:divBdr>
            <w:top w:val="none" w:sz="0" w:space="0" w:color="auto"/>
            <w:left w:val="none" w:sz="0" w:space="0" w:color="auto"/>
            <w:bottom w:val="none" w:sz="0" w:space="0" w:color="auto"/>
            <w:right w:val="none" w:sz="0" w:space="0" w:color="auto"/>
          </w:divBdr>
          <w:divsChild>
            <w:div w:id="960460909">
              <w:marLeft w:val="0"/>
              <w:marRight w:val="0"/>
              <w:marTop w:val="0"/>
              <w:marBottom w:val="0"/>
              <w:divBdr>
                <w:top w:val="none" w:sz="0" w:space="0" w:color="auto"/>
                <w:left w:val="none" w:sz="0" w:space="0" w:color="auto"/>
                <w:bottom w:val="none" w:sz="0" w:space="0" w:color="auto"/>
                <w:right w:val="none" w:sz="0" w:space="0" w:color="auto"/>
              </w:divBdr>
              <w:divsChild>
                <w:div w:id="2117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735279534">
      <w:bodyDiv w:val="1"/>
      <w:marLeft w:val="0"/>
      <w:marRight w:val="0"/>
      <w:marTop w:val="0"/>
      <w:marBottom w:val="0"/>
      <w:divBdr>
        <w:top w:val="none" w:sz="0" w:space="0" w:color="auto"/>
        <w:left w:val="none" w:sz="0" w:space="0" w:color="auto"/>
        <w:bottom w:val="none" w:sz="0" w:space="0" w:color="auto"/>
        <w:right w:val="none" w:sz="0" w:space="0" w:color="auto"/>
      </w:divBdr>
    </w:div>
    <w:div w:id="18704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6.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eader" Target="header5.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eader" Target="header9.xml"/><Relationship Id="rId35" Type="http://schemas.openxmlformats.org/officeDocument/2006/relationships/footer" Target="footer7.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485A7-04E5-4A45-B2D4-6199A8D3862F}">
  <ds:schemaRefs>
    <ds:schemaRef ds:uri="699a0643-be3a-4930-aa07-4f5905529aa4"/>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www.w3.org/XML/1998/namespace"/>
    <ds:schemaRef ds:uri="d4f199e1-8ff6-4421-800c-b60412eeab13"/>
    <ds:schemaRef ds:uri="9a8f22b8-05ea-4936-a963-5334b0fbdd5f"/>
  </ds:schemaRefs>
</ds:datastoreItem>
</file>

<file path=customXml/itemProps3.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4.xml><?xml version="1.0" encoding="utf-8"?>
<ds:datastoreItem xmlns:ds="http://schemas.openxmlformats.org/officeDocument/2006/customXml" ds:itemID="{99264D3D-F9FE-4E9A-85B7-BA8160E0125C}">
  <ds:schemaRefs>
    <ds:schemaRef ds:uri="http://schemas.openxmlformats.org/officeDocument/2006/bibliography"/>
  </ds:schemaRefs>
</ds:datastoreItem>
</file>

<file path=customXml/itemProps5.xml><?xml version="1.0" encoding="utf-8"?>
<ds:datastoreItem xmlns:ds="http://schemas.openxmlformats.org/officeDocument/2006/customXml" ds:itemID="{8B7F45A0-28B1-4C5B-ABB3-E2823B59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0</TotalTime>
  <Pages>21</Pages>
  <Words>10927</Words>
  <Characters>62286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Benedict Aboki Omare</dc:creator>
  <cp:keywords/>
  <cp:lastModifiedBy>Sarah Banda-Genchev ( IPBES Secretariat )</cp:lastModifiedBy>
  <cp:revision>2</cp:revision>
  <cp:lastPrinted>2018-02-01T12:26:00Z</cp:lastPrinted>
  <dcterms:created xsi:type="dcterms:W3CDTF">2018-02-05T13:38:00Z</dcterms:created>
  <dcterms:modified xsi:type="dcterms:W3CDTF">2018-02-05T13:38:00Z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