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tblLayout w:type="fixed"/>
        <w:tblLook w:val="0000" w:firstRow="0" w:lastRow="0" w:firstColumn="0" w:lastColumn="0" w:noHBand="0" w:noVBand="0"/>
      </w:tblPr>
      <w:tblGrid>
        <w:gridCol w:w="1545"/>
        <w:gridCol w:w="489"/>
        <w:gridCol w:w="515"/>
        <w:gridCol w:w="861"/>
        <w:gridCol w:w="1004"/>
        <w:gridCol w:w="2439"/>
        <w:gridCol w:w="717"/>
        <w:gridCol w:w="574"/>
        <w:gridCol w:w="1686"/>
      </w:tblGrid>
      <w:tr w:rsidR="008034CE" w:rsidRPr="0025225B" w14:paraId="17E64F75" w14:textId="77777777" w:rsidTr="009527C6">
        <w:trPr>
          <w:cantSplit/>
          <w:trHeight w:val="1079"/>
          <w:jc w:val="right"/>
        </w:trPr>
        <w:tc>
          <w:tcPr>
            <w:tcW w:w="1526" w:type="dxa"/>
          </w:tcPr>
          <w:p w14:paraId="3093EAF0" w14:textId="77777777" w:rsidR="008034CE" w:rsidRPr="0025225B" w:rsidRDefault="008034CE" w:rsidP="00D96D7E">
            <w:pPr>
              <w:pStyle w:val="Normal-pool"/>
              <w:rPr>
                <w:rFonts w:ascii="Arial" w:hAnsi="Arial" w:cs="Arial"/>
                <w:b/>
                <w:noProof/>
                <w:sz w:val="27"/>
                <w:szCs w:val="27"/>
              </w:rPr>
            </w:pPr>
            <w:bookmarkStart w:id="0" w:name="_GoBack"/>
            <w:bookmarkEnd w:id="0"/>
            <w:r w:rsidRPr="0025225B">
              <w:rPr>
                <w:rFonts w:ascii="Arial" w:hAnsi="Arial" w:cs="Arial"/>
                <w:b/>
                <w:noProof/>
                <w:sz w:val="27"/>
                <w:szCs w:val="27"/>
              </w:rPr>
              <w:t xml:space="preserve">UNITED </w:t>
            </w:r>
            <w:r w:rsidRPr="0025225B">
              <w:rPr>
                <w:rFonts w:ascii="Arial" w:hAnsi="Arial" w:cs="Arial"/>
                <w:b/>
                <w:noProof/>
                <w:sz w:val="27"/>
                <w:szCs w:val="27"/>
              </w:rPr>
              <w:br/>
              <w:t>NATIONS</w:t>
            </w:r>
          </w:p>
        </w:tc>
        <w:tc>
          <w:tcPr>
            <w:tcW w:w="992" w:type="dxa"/>
            <w:gridSpan w:val="2"/>
            <w:tcBorders>
              <w:left w:val="nil"/>
            </w:tcBorders>
            <w:vAlign w:val="center"/>
          </w:tcPr>
          <w:p w14:paraId="35A8CCCF" w14:textId="77777777" w:rsidR="008034CE" w:rsidRPr="0081483A" w:rsidRDefault="008034CE" w:rsidP="001B6CA5">
            <w:pPr>
              <w:pStyle w:val="Normal-pool"/>
              <w:ind w:left="-108"/>
              <w:jc w:val="both"/>
            </w:pPr>
            <w:r>
              <w:rPr>
                <w:noProof/>
                <w:lang w:eastAsia="en-GB"/>
              </w:rPr>
              <w:drawing>
                <wp:inline distT="0" distB="0" distL="0" distR="0" wp14:anchorId="7E3EC16A" wp14:editId="488EF7EB">
                  <wp:extent cx="537932" cy="468923"/>
                  <wp:effectExtent l="0" t="0" r="0" b="7620"/>
                  <wp:docPr id="10" name="Picture 10" descr="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429" cy="475458"/>
                          </a:xfrm>
                          <a:prstGeom prst="rect">
                            <a:avLst/>
                          </a:prstGeom>
                          <a:noFill/>
                          <a:ln>
                            <a:noFill/>
                          </a:ln>
                        </pic:spPr>
                      </pic:pic>
                    </a:graphicData>
                  </a:graphic>
                </wp:inline>
              </w:drawing>
            </w:r>
          </w:p>
        </w:tc>
        <w:tc>
          <w:tcPr>
            <w:tcW w:w="851" w:type="dxa"/>
            <w:tcBorders>
              <w:left w:val="nil"/>
            </w:tcBorders>
            <w:vAlign w:val="center"/>
          </w:tcPr>
          <w:p w14:paraId="27C5EFF3" w14:textId="77777777" w:rsidR="008034CE" w:rsidRPr="0081483A" w:rsidRDefault="008034CE" w:rsidP="001B6CA5">
            <w:pPr>
              <w:pStyle w:val="Normal-pool"/>
              <w:ind w:left="-108"/>
            </w:pPr>
            <w:r>
              <w:rPr>
                <w:noProof/>
                <w:lang w:eastAsia="en-GB"/>
              </w:rPr>
              <w:drawing>
                <wp:inline distT="0" distB="0" distL="0" distR="0" wp14:anchorId="2FC9C851" wp14:editId="6B168C03">
                  <wp:extent cx="468455" cy="492369"/>
                  <wp:effectExtent l="0" t="0" r="8255" b="3175"/>
                  <wp:docPr id="5" name="Picture 5" descr="Description: Description: !U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NE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988" cy="490827"/>
                          </a:xfrm>
                          <a:prstGeom prst="rect">
                            <a:avLst/>
                          </a:prstGeom>
                          <a:noFill/>
                          <a:ln>
                            <a:noFill/>
                          </a:ln>
                        </pic:spPr>
                      </pic:pic>
                    </a:graphicData>
                  </a:graphic>
                </wp:inline>
              </w:drawing>
            </w:r>
          </w:p>
        </w:tc>
        <w:tc>
          <w:tcPr>
            <w:tcW w:w="992" w:type="dxa"/>
            <w:tcBorders>
              <w:left w:val="nil"/>
            </w:tcBorders>
            <w:vAlign w:val="center"/>
          </w:tcPr>
          <w:p w14:paraId="6F931371" w14:textId="77777777" w:rsidR="008034CE" w:rsidRPr="0081483A" w:rsidRDefault="008034CE" w:rsidP="001B6CA5">
            <w:pPr>
              <w:pStyle w:val="Normal-pool"/>
              <w:ind w:left="-108"/>
            </w:pPr>
            <w:r>
              <w:rPr>
                <w:noProof/>
                <w:lang w:eastAsia="en-GB"/>
              </w:rPr>
              <w:drawing>
                <wp:inline distT="0" distB="0" distL="0" distR="0" wp14:anchorId="5B063EF5" wp14:editId="19AA1E30">
                  <wp:extent cx="574431" cy="475392"/>
                  <wp:effectExtent l="0" t="0" r="0" b="1270"/>
                  <wp:docPr id="7" name="Picture 70" descr="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Logos\UNESCO (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513" cy="474632"/>
                          </a:xfrm>
                          <a:prstGeom prst="rect">
                            <a:avLst/>
                          </a:prstGeom>
                          <a:noFill/>
                          <a:ln>
                            <a:noFill/>
                          </a:ln>
                        </pic:spPr>
                      </pic:pic>
                    </a:graphicData>
                  </a:graphic>
                </wp:inline>
              </w:drawing>
            </w:r>
          </w:p>
        </w:tc>
        <w:tc>
          <w:tcPr>
            <w:tcW w:w="2410" w:type="dxa"/>
            <w:tcBorders>
              <w:left w:val="nil"/>
            </w:tcBorders>
            <w:vAlign w:val="center"/>
          </w:tcPr>
          <w:p w14:paraId="785DD1E7" w14:textId="77777777" w:rsidR="008034CE" w:rsidRPr="0081483A" w:rsidRDefault="008034CE" w:rsidP="001B6CA5">
            <w:pPr>
              <w:pStyle w:val="Normal-pool"/>
              <w:ind w:left="-108"/>
            </w:pPr>
            <w:r>
              <w:rPr>
                <w:noProof/>
                <w:lang w:eastAsia="en-GB"/>
              </w:rPr>
              <w:drawing>
                <wp:inline distT="0" distB="0" distL="0" distR="0" wp14:anchorId="2E54E178" wp14:editId="095A7DC2">
                  <wp:extent cx="1518138" cy="527539"/>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O_logo_3lines_en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8139" cy="527539"/>
                          </a:xfrm>
                          <a:prstGeom prst="rect">
                            <a:avLst/>
                          </a:prstGeom>
                        </pic:spPr>
                      </pic:pic>
                    </a:graphicData>
                  </a:graphic>
                </wp:inline>
              </w:drawing>
            </w:r>
          </w:p>
        </w:tc>
        <w:tc>
          <w:tcPr>
            <w:tcW w:w="708" w:type="dxa"/>
            <w:tcBorders>
              <w:left w:val="nil"/>
              <w:right w:val="nil"/>
            </w:tcBorders>
          </w:tcPr>
          <w:p w14:paraId="424A94DC" w14:textId="77777777" w:rsidR="008034CE" w:rsidRPr="0081483A" w:rsidRDefault="008034CE" w:rsidP="00024C14">
            <w:pPr>
              <w:pStyle w:val="Normal-pool"/>
            </w:pPr>
            <w:r>
              <w:rPr>
                <w:noProof/>
                <w:lang w:eastAsia="en-GB"/>
              </w:rPr>
              <w:drawing>
                <wp:inline distT="0" distB="0" distL="0" distR="0" wp14:anchorId="6F9721B0" wp14:editId="13F44F35">
                  <wp:extent cx="287215" cy="562232"/>
                  <wp:effectExtent l="0" t="0" r="0" b="0"/>
                  <wp:docPr id="12" name="Picture 12" descr="Description: E:\Logos\UNDP (bl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E:\Logos\UNDP (blc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215" cy="562232"/>
                          </a:xfrm>
                          <a:prstGeom prst="rect">
                            <a:avLst/>
                          </a:prstGeom>
                          <a:noFill/>
                          <a:ln>
                            <a:noFill/>
                          </a:ln>
                        </pic:spPr>
                      </pic:pic>
                    </a:graphicData>
                  </a:graphic>
                </wp:inline>
              </w:drawing>
            </w:r>
          </w:p>
        </w:tc>
        <w:tc>
          <w:tcPr>
            <w:tcW w:w="567" w:type="dxa"/>
            <w:tcBorders>
              <w:left w:val="nil"/>
            </w:tcBorders>
            <w:vAlign w:val="center"/>
          </w:tcPr>
          <w:p w14:paraId="423DA532" w14:textId="77777777" w:rsidR="008034CE" w:rsidRPr="0081483A" w:rsidRDefault="008034CE" w:rsidP="00024C14">
            <w:pPr>
              <w:pStyle w:val="Normal-pool"/>
            </w:pPr>
          </w:p>
        </w:tc>
        <w:tc>
          <w:tcPr>
            <w:tcW w:w="1666" w:type="dxa"/>
          </w:tcPr>
          <w:p w14:paraId="51F750DF" w14:textId="77777777" w:rsidR="008034CE" w:rsidRPr="00024C14" w:rsidRDefault="008034CE" w:rsidP="00024C14">
            <w:pPr>
              <w:pStyle w:val="Normal-pool"/>
              <w:rPr>
                <w:rFonts w:ascii="Arial" w:hAnsi="Arial" w:cs="Arial"/>
                <w:b/>
                <w:sz w:val="64"/>
                <w:szCs w:val="64"/>
              </w:rPr>
            </w:pPr>
            <w:r w:rsidRPr="00024C14">
              <w:rPr>
                <w:rFonts w:ascii="Arial" w:hAnsi="Arial" w:cs="Arial"/>
                <w:b/>
                <w:sz w:val="64"/>
                <w:szCs w:val="64"/>
              </w:rPr>
              <w:t>BES</w:t>
            </w:r>
          </w:p>
        </w:tc>
      </w:tr>
      <w:tr w:rsidR="008034CE" w:rsidRPr="0025225B" w14:paraId="6A8997FA" w14:textId="77777777" w:rsidTr="009527C6">
        <w:trPr>
          <w:cantSplit/>
          <w:trHeight w:val="282"/>
          <w:jc w:val="right"/>
        </w:trPr>
        <w:tc>
          <w:tcPr>
            <w:tcW w:w="1526" w:type="dxa"/>
            <w:tcBorders>
              <w:bottom w:val="single" w:sz="2" w:space="0" w:color="auto"/>
            </w:tcBorders>
          </w:tcPr>
          <w:p w14:paraId="79830A2D" w14:textId="77777777" w:rsidR="008034CE" w:rsidRPr="0081483A" w:rsidRDefault="008034CE" w:rsidP="00024C14">
            <w:pPr>
              <w:pStyle w:val="Normal-pool"/>
              <w:rPr>
                <w:noProof/>
              </w:rPr>
            </w:pPr>
          </w:p>
        </w:tc>
        <w:tc>
          <w:tcPr>
            <w:tcW w:w="5953" w:type="dxa"/>
            <w:gridSpan w:val="6"/>
            <w:tcBorders>
              <w:bottom w:val="single" w:sz="2" w:space="0" w:color="auto"/>
            </w:tcBorders>
          </w:tcPr>
          <w:p w14:paraId="332A55E9" w14:textId="77777777" w:rsidR="008034CE" w:rsidRPr="00EA5E72" w:rsidRDefault="008034CE" w:rsidP="00024C14">
            <w:pPr>
              <w:pStyle w:val="Normal-pool"/>
              <w:rPr>
                <w:sz w:val="24"/>
                <w:szCs w:val="24"/>
              </w:rPr>
            </w:pPr>
          </w:p>
        </w:tc>
        <w:tc>
          <w:tcPr>
            <w:tcW w:w="2233" w:type="dxa"/>
            <w:gridSpan w:val="2"/>
            <w:tcBorders>
              <w:bottom w:val="single" w:sz="2" w:space="0" w:color="auto"/>
            </w:tcBorders>
          </w:tcPr>
          <w:p w14:paraId="7A2EA555" w14:textId="78E2192A" w:rsidR="008034CE" w:rsidRPr="00EA5E72" w:rsidRDefault="008034CE" w:rsidP="00024C14">
            <w:pPr>
              <w:pStyle w:val="Normal-pool"/>
              <w:rPr>
                <w:sz w:val="24"/>
                <w:szCs w:val="24"/>
              </w:rPr>
            </w:pPr>
            <w:r w:rsidRPr="001B6CA5">
              <w:rPr>
                <w:b/>
                <w:sz w:val="24"/>
                <w:szCs w:val="24"/>
              </w:rPr>
              <w:t>IPBES</w:t>
            </w:r>
            <w:r w:rsidR="007E2B3C" w:rsidRPr="00024C14">
              <w:t>/</w:t>
            </w:r>
            <w:r w:rsidR="007E2B3C">
              <w:t>6</w:t>
            </w:r>
            <w:r w:rsidR="006B503A">
              <w:t>/</w:t>
            </w:r>
            <w:r w:rsidR="006D125A">
              <w:t>12</w:t>
            </w:r>
          </w:p>
        </w:tc>
      </w:tr>
      <w:tr w:rsidR="008034CE" w:rsidRPr="0025225B" w14:paraId="5418710C" w14:textId="77777777" w:rsidTr="009527C6">
        <w:trPr>
          <w:cantSplit/>
          <w:trHeight w:val="1433"/>
          <w:jc w:val="right"/>
        </w:trPr>
        <w:tc>
          <w:tcPr>
            <w:tcW w:w="2009" w:type="dxa"/>
            <w:gridSpan w:val="2"/>
            <w:tcBorders>
              <w:top w:val="single" w:sz="2" w:space="0" w:color="auto"/>
              <w:bottom w:val="single" w:sz="24" w:space="0" w:color="auto"/>
            </w:tcBorders>
          </w:tcPr>
          <w:p w14:paraId="3B983374" w14:textId="77777777" w:rsidR="008034CE" w:rsidRPr="0081483A" w:rsidRDefault="008034CE" w:rsidP="00024C14">
            <w:pPr>
              <w:pStyle w:val="Normal-pool"/>
              <w:spacing w:before="240" w:after="240"/>
              <w:rPr>
                <w:sz w:val="28"/>
                <w:szCs w:val="28"/>
              </w:rPr>
            </w:pPr>
            <w:r>
              <w:rPr>
                <w:noProof/>
                <w:sz w:val="28"/>
                <w:szCs w:val="28"/>
                <w:lang w:eastAsia="en-GB"/>
              </w:rPr>
              <w:drawing>
                <wp:inline distT="0" distB="0" distL="0" distR="0" wp14:anchorId="1E8F57E2" wp14:editId="67559D3B">
                  <wp:extent cx="1111406" cy="5193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Logo MONO 2015-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1406" cy="519379"/>
                          </a:xfrm>
                          <a:prstGeom prst="rect">
                            <a:avLst/>
                          </a:prstGeom>
                        </pic:spPr>
                      </pic:pic>
                    </a:graphicData>
                  </a:graphic>
                </wp:inline>
              </w:drawing>
            </w:r>
          </w:p>
        </w:tc>
        <w:tc>
          <w:tcPr>
            <w:tcW w:w="5470" w:type="dxa"/>
            <w:gridSpan w:val="5"/>
            <w:tcBorders>
              <w:top w:val="single" w:sz="2" w:space="0" w:color="auto"/>
              <w:bottom w:val="single" w:sz="24" w:space="0" w:color="auto"/>
            </w:tcBorders>
          </w:tcPr>
          <w:p w14:paraId="58FAB69E" w14:textId="77777777" w:rsidR="008034CE" w:rsidRPr="006D125A" w:rsidRDefault="008034CE" w:rsidP="00024C14">
            <w:pPr>
              <w:pStyle w:val="Normal-pool"/>
              <w:spacing w:before="120" w:after="240"/>
              <w:rPr>
                <w:rFonts w:ascii="Arial" w:hAnsi="Arial" w:cs="Arial"/>
                <w:b/>
              </w:rPr>
            </w:pPr>
            <w:r w:rsidRPr="006D125A">
              <w:rPr>
                <w:rFonts w:ascii="Arial" w:hAnsi="Arial" w:cs="Arial"/>
                <w:b/>
                <w:sz w:val="28"/>
                <w:szCs w:val="28"/>
              </w:rPr>
              <w:t>Intergovernmental Science-Policy Platform on Biodiversity and Ecosystem Services</w:t>
            </w:r>
          </w:p>
        </w:tc>
        <w:tc>
          <w:tcPr>
            <w:tcW w:w="2233" w:type="dxa"/>
            <w:gridSpan w:val="2"/>
            <w:tcBorders>
              <w:top w:val="single" w:sz="2" w:space="0" w:color="auto"/>
              <w:bottom w:val="single" w:sz="24" w:space="0" w:color="auto"/>
            </w:tcBorders>
          </w:tcPr>
          <w:p w14:paraId="253C9E32" w14:textId="4BFB0F93" w:rsidR="008034CE" w:rsidRPr="006D125A" w:rsidRDefault="008034CE" w:rsidP="00024C14">
            <w:pPr>
              <w:pStyle w:val="Normal-pool"/>
              <w:spacing w:before="120" w:after="120"/>
            </w:pPr>
            <w:r w:rsidRPr="006D125A">
              <w:t>Distr.: General</w:t>
            </w:r>
            <w:r w:rsidRPr="006D125A">
              <w:br/>
            </w:r>
            <w:r w:rsidR="006D125A" w:rsidRPr="006D125A">
              <w:t>30</w:t>
            </w:r>
            <w:r w:rsidR="007E2B3C" w:rsidRPr="006D125A">
              <w:t xml:space="preserve"> </w:t>
            </w:r>
            <w:r w:rsidR="006B503A" w:rsidRPr="006D125A">
              <w:t xml:space="preserve">November </w:t>
            </w:r>
            <w:r w:rsidR="007E2B3C" w:rsidRPr="006D125A">
              <w:t>2017</w:t>
            </w:r>
          </w:p>
          <w:p w14:paraId="218DB2FE" w14:textId="77777777" w:rsidR="008034CE" w:rsidRPr="006D125A" w:rsidRDefault="008034CE" w:rsidP="00024C14">
            <w:pPr>
              <w:pStyle w:val="Normal-pool"/>
              <w:spacing w:after="240"/>
            </w:pPr>
            <w:r w:rsidRPr="006D125A">
              <w:t>Original: English</w:t>
            </w:r>
          </w:p>
        </w:tc>
      </w:tr>
    </w:tbl>
    <w:p w14:paraId="48B5AABB" w14:textId="77777777" w:rsidR="007F3540" w:rsidRPr="009379B9" w:rsidRDefault="007F3540" w:rsidP="00024C14">
      <w:pPr>
        <w:pStyle w:val="AATitle"/>
      </w:pPr>
      <w:r w:rsidRPr="009379B9">
        <w:t>Plenary of the Intergovernmental Science-Policy</w:t>
      </w:r>
    </w:p>
    <w:p w14:paraId="7C63ABCF" w14:textId="77777777" w:rsidR="007F3540" w:rsidRPr="009379B9" w:rsidRDefault="007F3540" w:rsidP="00024C14">
      <w:pPr>
        <w:pStyle w:val="AATitle"/>
      </w:pPr>
      <w:r w:rsidRPr="009379B9">
        <w:t xml:space="preserve">Platform on </w:t>
      </w:r>
      <w:r w:rsidRPr="00024C14">
        <w:t>Biodiversity</w:t>
      </w:r>
      <w:r w:rsidRPr="009379B9">
        <w:t xml:space="preserve"> and Ecosystem Services</w:t>
      </w:r>
    </w:p>
    <w:p w14:paraId="16C32946" w14:textId="55FC6438" w:rsidR="007F3540" w:rsidRPr="009379B9" w:rsidRDefault="007E2B3C" w:rsidP="00024C14">
      <w:pPr>
        <w:pStyle w:val="AATitle"/>
      </w:pPr>
      <w:r w:rsidRPr="009379B9">
        <w:t>Six</w:t>
      </w:r>
      <w:r w:rsidR="007F3540" w:rsidRPr="009379B9">
        <w:t xml:space="preserve">th </w:t>
      </w:r>
      <w:r w:rsidR="007F3540" w:rsidRPr="00024C14">
        <w:t>session</w:t>
      </w:r>
    </w:p>
    <w:p w14:paraId="58132CAF" w14:textId="0DFEC786" w:rsidR="007F3540" w:rsidRPr="0025225B" w:rsidRDefault="007E2B3C" w:rsidP="00024C14">
      <w:pPr>
        <w:pStyle w:val="AATitle"/>
        <w:rPr>
          <w:b w:val="0"/>
        </w:rPr>
      </w:pPr>
      <w:r w:rsidRPr="00024C14">
        <w:rPr>
          <w:b w:val="0"/>
        </w:rPr>
        <w:t>Medellin</w:t>
      </w:r>
      <w:r w:rsidR="007F3540" w:rsidRPr="00024C14">
        <w:rPr>
          <w:b w:val="0"/>
        </w:rPr>
        <w:t xml:space="preserve">, </w:t>
      </w:r>
      <w:r w:rsidRPr="00024C14">
        <w:rPr>
          <w:b w:val="0"/>
        </w:rPr>
        <w:t>Colombia</w:t>
      </w:r>
      <w:r w:rsidR="007F3540" w:rsidRPr="00024C14">
        <w:rPr>
          <w:b w:val="0"/>
        </w:rPr>
        <w:t xml:space="preserve">, </w:t>
      </w:r>
      <w:r w:rsidR="00A11A25" w:rsidRPr="0025225B">
        <w:rPr>
          <w:b w:val="0"/>
        </w:rPr>
        <w:t>18</w:t>
      </w:r>
      <w:r w:rsidR="009E78C3" w:rsidRPr="0025225B">
        <w:rPr>
          <w:b w:val="0"/>
        </w:rPr>
        <w:t>–</w:t>
      </w:r>
      <w:r w:rsidR="00351B05" w:rsidRPr="0025225B">
        <w:rPr>
          <w:b w:val="0"/>
        </w:rPr>
        <w:t>24</w:t>
      </w:r>
      <w:r w:rsidR="007F3540" w:rsidRPr="0025225B">
        <w:rPr>
          <w:b w:val="0"/>
        </w:rPr>
        <w:t xml:space="preserve"> March </w:t>
      </w:r>
      <w:r w:rsidR="00B75656" w:rsidRPr="0025225B">
        <w:rPr>
          <w:b w:val="0"/>
        </w:rPr>
        <w:t>2018</w:t>
      </w:r>
    </w:p>
    <w:p w14:paraId="23C066D4" w14:textId="77777777" w:rsidR="00BE0AFD" w:rsidRPr="0025225B" w:rsidRDefault="00BE0AFD" w:rsidP="00BE0AFD">
      <w:pPr>
        <w:pStyle w:val="AATitle"/>
        <w:rPr>
          <w:b w:val="0"/>
        </w:rPr>
      </w:pPr>
      <w:r w:rsidRPr="0025225B">
        <w:rPr>
          <w:b w:val="0"/>
        </w:rPr>
        <w:t>Item 12 of the provisional agenda</w:t>
      </w:r>
      <w:r w:rsidRPr="0025225B">
        <w:rPr>
          <w:rStyle w:val="FootnoteReference"/>
          <w:b w:val="0"/>
          <w:vertAlign w:val="baseline"/>
        </w:rPr>
        <w:footnoteReference w:customMarkFollows="1" w:id="1"/>
        <w:t>*</w:t>
      </w:r>
    </w:p>
    <w:p w14:paraId="27358FEF" w14:textId="77777777" w:rsidR="00BE0AFD" w:rsidRPr="006334E5" w:rsidRDefault="00BE0AFD" w:rsidP="00541AF4">
      <w:pPr>
        <w:pStyle w:val="AATitle2"/>
        <w:spacing w:before="60" w:after="0"/>
      </w:pPr>
      <w:r w:rsidRPr="0025225B">
        <w:t>Dates and venues of future sessions of the Plenary</w:t>
      </w:r>
    </w:p>
    <w:p w14:paraId="4CDF9126" w14:textId="77777777" w:rsidR="00BE0AFD" w:rsidRPr="006334E5" w:rsidRDefault="00BE0AFD" w:rsidP="00BE0AFD">
      <w:pPr>
        <w:pStyle w:val="BBTitle"/>
      </w:pPr>
      <w:r w:rsidRPr="006334E5">
        <w:t>Organization of work of the Plenary and dates and venues of future sessions of the Plenary</w:t>
      </w:r>
    </w:p>
    <w:p w14:paraId="37D04A07" w14:textId="77777777" w:rsidR="00BE0AFD" w:rsidRPr="006334E5" w:rsidRDefault="00BE0AFD" w:rsidP="00BE0AFD">
      <w:pPr>
        <w:pStyle w:val="CH2"/>
      </w:pPr>
      <w:r>
        <w:tab/>
      </w:r>
      <w:r>
        <w:tab/>
      </w:r>
      <w:r w:rsidRPr="006334E5">
        <w:t xml:space="preserve">Note </w:t>
      </w:r>
      <w:r w:rsidRPr="00785330">
        <w:t>by</w:t>
      </w:r>
      <w:r w:rsidRPr="006334E5">
        <w:t xml:space="preserve"> the secretariat</w:t>
      </w:r>
    </w:p>
    <w:p w14:paraId="4CB4C59C" w14:textId="77777777" w:rsidR="00BE0AFD" w:rsidRPr="00785330" w:rsidRDefault="00BE0AFD" w:rsidP="00BE0AFD">
      <w:pPr>
        <w:pStyle w:val="CH1"/>
      </w:pPr>
      <w:r w:rsidRPr="00785330">
        <w:tab/>
      </w:r>
      <w:r w:rsidRPr="00785330">
        <w:tab/>
        <w:t>Introduction</w:t>
      </w:r>
    </w:p>
    <w:p w14:paraId="4E0DCE0F" w14:textId="554ABA60" w:rsidR="00BE0AFD" w:rsidRPr="00785330" w:rsidRDefault="00BE0AFD" w:rsidP="00B76102">
      <w:pPr>
        <w:pStyle w:val="NormalNonumber"/>
        <w:numPr>
          <w:ilvl w:val="0"/>
          <w:numId w:val="14"/>
        </w:numPr>
        <w:tabs>
          <w:tab w:val="clear" w:pos="567"/>
          <w:tab w:val="clear" w:pos="1247"/>
          <w:tab w:val="clear" w:pos="1814"/>
          <w:tab w:val="clear" w:pos="2381"/>
          <w:tab w:val="clear" w:pos="2948"/>
          <w:tab w:val="clear" w:pos="3515"/>
          <w:tab w:val="clear" w:pos="4082"/>
          <w:tab w:val="left" w:pos="624"/>
        </w:tabs>
      </w:pPr>
      <w:r w:rsidRPr="0025225B">
        <w:t>In decision IPBES-5/5, the Plenary of the Intergovernmental Science-Policy Platform on Biodiversity and Ecosystem Services (IPBES) invited members in a position to do so to consider hosting the seventh</w:t>
      </w:r>
      <w:r w:rsidRPr="00785330">
        <w:t xml:space="preserve"> session of the Plenary, which is scheduled to take place from Monday to Saturday, 13–18 </w:t>
      </w:r>
      <w:r w:rsidR="00951DC5">
        <w:br/>
      </w:r>
      <w:r w:rsidRPr="00785330">
        <w:t>May 2019.</w:t>
      </w:r>
    </w:p>
    <w:p w14:paraId="02A6EDDE" w14:textId="33127D23" w:rsidR="00BE0AFD" w:rsidRPr="00F2668D" w:rsidRDefault="00BE0AFD" w:rsidP="00BE0AFD">
      <w:pPr>
        <w:pStyle w:val="NormalNonumber"/>
        <w:numPr>
          <w:ilvl w:val="0"/>
          <w:numId w:val="14"/>
        </w:numPr>
        <w:tabs>
          <w:tab w:val="clear" w:pos="567"/>
          <w:tab w:val="clear" w:pos="1247"/>
          <w:tab w:val="clear" w:pos="1814"/>
          <w:tab w:val="clear" w:pos="2381"/>
          <w:tab w:val="clear" w:pos="2948"/>
          <w:tab w:val="clear" w:pos="3515"/>
          <w:tab w:val="clear" w:pos="4082"/>
          <w:tab w:val="left" w:pos="624"/>
        </w:tabs>
      </w:pPr>
      <w:r w:rsidRPr="006334E5">
        <w:t xml:space="preserve">Section I of the present note sets out information on the </w:t>
      </w:r>
      <w:r w:rsidRPr="00F2668D">
        <w:t xml:space="preserve">organization of the seventh session of the Plenary and section II information on the eighth session of the Plenary. </w:t>
      </w:r>
      <w:r w:rsidR="008B43BB" w:rsidRPr="00F2668D">
        <w:t>A d</w:t>
      </w:r>
      <w:r w:rsidRPr="00F2668D">
        <w:t xml:space="preserve">raft decision on these matters </w:t>
      </w:r>
      <w:r w:rsidR="008B43BB" w:rsidRPr="00F2668D">
        <w:t xml:space="preserve">is </w:t>
      </w:r>
      <w:r w:rsidRPr="00F2668D">
        <w:t xml:space="preserve">set out in section III and also in </w:t>
      </w:r>
      <w:r w:rsidR="00F2668D" w:rsidRPr="0025225B">
        <w:t>the note by the secretariat on draft decisions for the sixth session of the Plenary (</w:t>
      </w:r>
      <w:r w:rsidRPr="00F2668D">
        <w:t>IPBES/6/1/Add.2</w:t>
      </w:r>
      <w:r w:rsidR="00F2668D" w:rsidRPr="0025225B">
        <w:t>)</w:t>
      </w:r>
      <w:r w:rsidRPr="00F2668D">
        <w:t xml:space="preserve">. </w:t>
      </w:r>
    </w:p>
    <w:p w14:paraId="59001E03" w14:textId="4564BEDA" w:rsidR="00BE0AFD" w:rsidRPr="006334E5" w:rsidRDefault="00BE0AFD" w:rsidP="00BE0AFD">
      <w:pPr>
        <w:pStyle w:val="CH1"/>
      </w:pPr>
      <w:r>
        <w:tab/>
        <w:t>I.</w:t>
      </w:r>
      <w:r>
        <w:tab/>
      </w:r>
      <w:r w:rsidRPr="006334E5">
        <w:t>Organization of the seventh session of the Plenary</w:t>
      </w:r>
    </w:p>
    <w:p w14:paraId="748C340D" w14:textId="67578539" w:rsidR="00BE0AFD" w:rsidRPr="006334E5" w:rsidRDefault="00BE0AFD" w:rsidP="00BE0AFD">
      <w:pPr>
        <w:pStyle w:val="NormalNonumber"/>
        <w:numPr>
          <w:ilvl w:val="0"/>
          <w:numId w:val="14"/>
        </w:numPr>
        <w:tabs>
          <w:tab w:val="clear" w:pos="567"/>
          <w:tab w:val="clear" w:pos="1247"/>
          <w:tab w:val="clear" w:pos="1814"/>
          <w:tab w:val="clear" w:pos="2381"/>
          <w:tab w:val="clear" w:pos="2948"/>
          <w:tab w:val="clear" w:pos="3515"/>
          <w:tab w:val="clear" w:pos="4082"/>
          <w:tab w:val="left" w:pos="624"/>
        </w:tabs>
      </w:pPr>
      <w:r w:rsidRPr="00785330">
        <w:t xml:space="preserve">According to decision IPBES-5/5, the seventh session of the Plenary is scheduled to take place from Monday to Saturday, 13–18 May 2019. </w:t>
      </w:r>
      <w:r w:rsidRPr="006334E5">
        <w:t xml:space="preserve">As at 1 December 2017, the secretariat had not received any offers to host the seventh session. Members intending to offer to host the session are encouraged to inform the secretariat </w:t>
      </w:r>
      <w:r w:rsidRPr="00EE7FCD">
        <w:t>of that intention and to submit a formal offer as soon as possible</w:t>
      </w:r>
      <w:r w:rsidR="000C5CB4" w:rsidRPr="00EE7FCD">
        <w:t>, preferably before the opening of the sixth session of the Plenary</w:t>
      </w:r>
      <w:r w:rsidRPr="00EE7FCD">
        <w:t>.</w:t>
      </w:r>
      <w:r w:rsidRPr="006334E5">
        <w:t xml:space="preserve"> </w:t>
      </w:r>
    </w:p>
    <w:p w14:paraId="41B5DB32" w14:textId="4E799B72" w:rsidR="00BE0AFD" w:rsidRPr="008E0A03" w:rsidRDefault="00BE0AFD" w:rsidP="000C5CB4">
      <w:pPr>
        <w:pStyle w:val="NormalNonumber"/>
        <w:numPr>
          <w:ilvl w:val="0"/>
          <w:numId w:val="14"/>
        </w:numPr>
        <w:tabs>
          <w:tab w:val="clear" w:pos="1247"/>
          <w:tab w:val="clear" w:pos="1814"/>
          <w:tab w:val="clear" w:pos="2381"/>
          <w:tab w:val="clear" w:pos="2948"/>
          <w:tab w:val="clear" w:pos="3515"/>
          <w:tab w:val="clear" w:pos="4082"/>
          <w:tab w:val="left" w:pos="624"/>
        </w:tabs>
      </w:pPr>
      <w:r w:rsidRPr="006334E5">
        <w:t xml:space="preserve">At its seventh session, the Plenary will be invited to consider the global assessment of biodiversity and ecosystem services. The Plenary will also conduct regular elections for the membership of the Bureau. </w:t>
      </w:r>
      <w:r w:rsidR="000C5CB4" w:rsidRPr="000C5CB4">
        <w:t xml:space="preserve">At the seventh session, the review panel that will conduct the external element of the review of </w:t>
      </w:r>
      <w:r w:rsidR="00EE7FCD">
        <w:t xml:space="preserve">the </w:t>
      </w:r>
      <w:r w:rsidR="000C5CB4" w:rsidRPr="000C5CB4">
        <w:t xml:space="preserve">Platform is also expected to provide </w:t>
      </w:r>
      <w:r w:rsidR="000C5CB4" w:rsidRPr="008E0A03">
        <w:t xml:space="preserve">a final report on the review in accordance with the decision </w:t>
      </w:r>
      <w:r w:rsidR="0025225B" w:rsidRPr="008E0A03">
        <w:br/>
      </w:r>
      <w:r w:rsidR="000C5CB4" w:rsidRPr="008E0A03">
        <w:t>IPBES-5/2 on the review of the Platform. Th</w:t>
      </w:r>
      <w:r w:rsidR="00EE7FCD" w:rsidRPr="008E0A03">
        <w:t>e</w:t>
      </w:r>
      <w:r w:rsidR="000C5CB4" w:rsidRPr="008E0A03">
        <w:t xml:space="preserve"> report will include recommendations on the implementation of the second work programme of the Platform.</w:t>
      </w:r>
      <w:r w:rsidR="00EE7FCD" w:rsidRPr="008E0A03">
        <w:t xml:space="preserve"> </w:t>
      </w:r>
      <w:r w:rsidRPr="008E0A03">
        <w:t>Depending on the decisions adopted by the Plenary at its sixth session, it is also expected that the Plenary will</w:t>
      </w:r>
      <w:r w:rsidR="000C5CB4" w:rsidRPr="008E0A03">
        <w:t>, at its seventh session,</w:t>
      </w:r>
      <w:r w:rsidRPr="008E0A03">
        <w:t xml:space="preserve"> consider the adoption of a second work programme for IPBES. A draft provisional agenda for the seventh session of the Plenary is set out in annex I to the present note.</w:t>
      </w:r>
    </w:p>
    <w:p w14:paraId="78A6EC65" w14:textId="358B8444" w:rsidR="00BE0AFD" w:rsidRPr="006334E5" w:rsidRDefault="00BE0AFD" w:rsidP="00BE0AFD">
      <w:pPr>
        <w:pStyle w:val="NormalNonumber"/>
        <w:numPr>
          <w:ilvl w:val="0"/>
          <w:numId w:val="14"/>
        </w:numPr>
        <w:tabs>
          <w:tab w:val="clear" w:pos="567"/>
          <w:tab w:val="clear" w:pos="1247"/>
          <w:tab w:val="clear" w:pos="1814"/>
          <w:tab w:val="clear" w:pos="2381"/>
          <w:tab w:val="clear" w:pos="2948"/>
          <w:tab w:val="clear" w:pos="3515"/>
          <w:tab w:val="clear" w:pos="4082"/>
          <w:tab w:val="left" w:pos="624"/>
        </w:tabs>
      </w:pPr>
      <w:r w:rsidRPr="006334E5">
        <w:lastRenderedPageBreak/>
        <w:t xml:space="preserve">As noted in </w:t>
      </w:r>
      <w:r w:rsidRPr="00EE7FCD">
        <w:t>document IPBES/5</w:t>
      </w:r>
      <w:r w:rsidRPr="006334E5">
        <w:t>/12, the Bureau had suggested that the consideration of the global assessment of biodiversity and ecosystem services take place in a plenary setting, rather than in a contact group</w:t>
      </w:r>
      <w:r w:rsidR="000C5CB4">
        <w:t>.</w:t>
      </w:r>
      <w:r w:rsidRPr="006334E5">
        <w:t xml:space="preserve"> </w:t>
      </w:r>
      <w:r w:rsidR="000C5CB4">
        <w:t xml:space="preserve">In </w:t>
      </w:r>
      <w:r w:rsidR="00EE7FCD">
        <w:t xml:space="preserve">the </w:t>
      </w:r>
      <w:r w:rsidR="000C5CB4">
        <w:t>light of th</w:t>
      </w:r>
      <w:r w:rsidR="00EE7FCD">
        <w:t>at</w:t>
      </w:r>
      <w:r w:rsidR="000C5CB4">
        <w:t xml:space="preserve"> suggestion, </w:t>
      </w:r>
      <w:r w:rsidRPr="006334E5">
        <w:t xml:space="preserve">the seventh session </w:t>
      </w:r>
      <w:r w:rsidR="000C5CB4">
        <w:t xml:space="preserve">has been scheduled </w:t>
      </w:r>
      <w:r w:rsidRPr="006334E5">
        <w:t xml:space="preserve">over six days, from Monday to Saturday, </w:t>
      </w:r>
      <w:r>
        <w:t>13–</w:t>
      </w:r>
      <w:r w:rsidRPr="006334E5">
        <w:t xml:space="preserve">18 May 2019. A draft organization of work for the seventh session of the Plenary, based on the draft provisional agenda set out in annex I, is presented in annex II to the present note. </w:t>
      </w:r>
    </w:p>
    <w:p w14:paraId="36C7D9B9" w14:textId="77777777" w:rsidR="00BE0AFD" w:rsidRPr="006334E5" w:rsidRDefault="00BE0AFD" w:rsidP="00BE0AFD">
      <w:pPr>
        <w:pStyle w:val="NormalNonumber"/>
        <w:numPr>
          <w:ilvl w:val="0"/>
          <w:numId w:val="14"/>
        </w:numPr>
        <w:tabs>
          <w:tab w:val="clear" w:pos="567"/>
          <w:tab w:val="clear" w:pos="1247"/>
          <w:tab w:val="clear" w:pos="1814"/>
          <w:tab w:val="clear" w:pos="2381"/>
          <w:tab w:val="clear" w:pos="2948"/>
          <w:tab w:val="clear" w:pos="3515"/>
          <w:tab w:val="clear" w:pos="4082"/>
          <w:tab w:val="left" w:pos="624"/>
        </w:tabs>
      </w:pPr>
      <w:r w:rsidRPr="006334E5">
        <w:t xml:space="preserve">The Plenary is invited to provide guidance on the organization of its seventh session and to request the secretariat to take that guidance into account when finalizing the provisional agenda and organization of work for the session. The Plenary is also invited to decide on the venue of the seventh session. </w:t>
      </w:r>
    </w:p>
    <w:p w14:paraId="2BF871F0" w14:textId="3CC2E595" w:rsidR="00BE0AFD" w:rsidRPr="006334E5" w:rsidRDefault="00BE0AFD" w:rsidP="00BE0AFD">
      <w:pPr>
        <w:pStyle w:val="CH1"/>
      </w:pPr>
      <w:r>
        <w:tab/>
        <w:t>II.</w:t>
      </w:r>
      <w:r>
        <w:tab/>
      </w:r>
      <w:r w:rsidRPr="006334E5">
        <w:t>Organization of the eighth session of the Plenary</w:t>
      </w:r>
    </w:p>
    <w:p w14:paraId="7537D4F5" w14:textId="445DE9DD" w:rsidR="00BE0AFD" w:rsidRPr="006334E5" w:rsidRDefault="00BE0AFD" w:rsidP="00BE0AFD">
      <w:pPr>
        <w:pStyle w:val="NormalNonumber"/>
        <w:numPr>
          <w:ilvl w:val="0"/>
          <w:numId w:val="14"/>
        </w:numPr>
        <w:tabs>
          <w:tab w:val="clear" w:pos="567"/>
          <w:tab w:val="clear" w:pos="1247"/>
          <w:tab w:val="clear" w:pos="1814"/>
          <w:tab w:val="clear" w:pos="2381"/>
          <w:tab w:val="clear" w:pos="2948"/>
          <w:tab w:val="clear" w:pos="3515"/>
          <w:tab w:val="clear" w:pos="4082"/>
          <w:tab w:val="left" w:pos="624"/>
        </w:tabs>
      </w:pPr>
      <w:r w:rsidRPr="00785330">
        <w:t xml:space="preserve">The eighth session of the Plenary is expected to </w:t>
      </w:r>
      <w:r w:rsidRPr="00EE7FCD">
        <w:t>be held in 2020. Members intending to offer to host the session are encouraged to inform the secretariat of that intention and to submit</w:t>
      </w:r>
      <w:r w:rsidRPr="006334E5">
        <w:t xml:space="preserve"> a formal offer as soon as possible. </w:t>
      </w:r>
    </w:p>
    <w:p w14:paraId="79F1B3DC" w14:textId="3BF2D956" w:rsidR="00BE0AFD" w:rsidRPr="006334E5" w:rsidRDefault="00BE0AFD" w:rsidP="00BE0AFD">
      <w:pPr>
        <w:pStyle w:val="NormalNonumber"/>
        <w:numPr>
          <w:ilvl w:val="0"/>
          <w:numId w:val="14"/>
        </w:numPr>
        <w:tabs>
          <w:tab w:val="clear" w:pos="567"/>
          <w:tab w:val="clear" w:pos="1247"/>
          <w:tab w:val="clear" w:pos="1814"/>
          <w:tab w:val="clear" w:pos="2381"/>
          <w:tab w:val="clear" w:pos="2948"/>
          <w:tab w:val="clear" w:pos="3515"/>
          <w:tab w:val="clear" w:pos="4082"/>
          <w:tab w:val="left" w:pos="624"/>
        </w:tabs>
      </w:pPr>
      <w:r w:rsidRPr="006334E5">
        <w:t>The work of the Plenary at its eighth session will be determined by decisions taken by the Plenary at its seventh session. If the Plenary decides</w:t>
      </w:r>
      <w:r w:rsidR="000C5CB4">
        <w:t>, at its sixth session,</w:t>
      </w:r>
      <w:r w:rsidRPr="006334E5">
        <w:t xml:space="preserve"> to start the undertaking of any of the pending assessments, it would not be expected to embark on the consideration of those assessments earlier than 2021. </w:t>
      </w:r>
    </w:p>
    <w:p w14:paraId="488DFEAD" w14:textId="2E9F35A6" w:rsidR="00BE0AFD" w:rsidRPr="006334E5" w:rsidRDefault="00BE0AFD" w:rsidP="00BE0AFD">
      <w:pPr>
        <w:pStyle w:val="CH1"/>
      </w:pPr>
      <w:r>
        <w:tab/>
        <w:t>III.</w:t>
      </w:r>
      <w:r>
        <w:tab/>
      </w:r>
      <w:r w:rsidRPr="006334E5">
        <w:t>Suggested actions</w:t>
      </w:r>
    </w:p>
    <w:p w14:paraId="0A700127" w14:textId="6E888D82" w:rsidR="00BE0AFD" w:rsidRPr="006334E5" w:rsidRDefault="00BE0AFD" w:rsidP="00BE0AFD">
      <w:pPr>
        <w:pStyle w:val="NormalNonumber"/>
        <w:numPr>
          <w:ilvl w:val="0"/>
          <w:numId w:val="14"/>
        </w:numPr>
        <w:tabs>
          <w:tab w:val="clear" w:pos="567"/>
          <w:tab w:val="clear" w:pos="1247"/>
          <w:tab w:val="clear" w:pos="1814"/>
          <w:tab w:val="clear" w:pos="2381"/>
          <w:tab w:val="clear" w:pos="2948"/>
          <w:tab w:val="clear" w:pos="3515"/>
          <w:tab w:val="clear" w:pos="4082"/>
          <w:tab w:val="left" w:pos="624"/>
        </w:tabs>
      </w:pPr>
      <w:r w:rsidRPr="006334E5">
        <w:t>The Plenary may wish:</w:t>
      </w:r>
    </w:p>
    <w:p w14:paraId="05E8E188" w14:textId="12CC851C" w:rsidR="00BE0AFD" w:rsidRPr="006334E5" w:rsidRDefault="00BE0AFD" w:rsidP="00541AF4">
      <w:pPr>
        <w:pStyle w:val="NormalNonumber"/>
        <w:numPr>
          <w:ilvl w:val="1"/>
          <w:numId w:val="14"/>
        </w:numPr>
        <w:tabs>
          <w:tab w:val="clear" w:pos="567"/>
          <w:tab w:val="clear" w:pos="1247"/>
          <w:tab w:val="clear" w:pos="1814"/>
          <w:tab w:val="clear" w:pos="2381"/>
          <w:tab w:val="clear" w:pos="2948"/>
          <w:tab w:val="clear" w:pos="3515"/>
          <w:tab w:val="clear" w:pos="4082"/>
          <w:tab w:val="left" w:pos="624"/>
        </w:tabs>
        <w:ind w:firstLine="624"/>
      </w:pPr>
      <w:r w:rsidRPr="006334E5">
        <w:t>To decide to accept with appreciation the offer by the Government of [x]</w:t>
      </w:r>
      <w:r w:rsidRPr="0025225B">
        <w:rPr>
          <w:rFonts w:eastAsia="MS Mincho"/>
          <w:vertAlign w:val="superscript"/>
        </w:rPr>
        <w:footnoteReference w:id="2"/>
      </w:r>
      <w:r w:rsidRPr="006334E5">
        <w:t xml:space="preserve"> to host the seventh session of the Plenary in [</w:t>
      </w:r>
      <w:r w:rsidR="009C0B6E">
        <w:t>y</w:t>
      </w:r>
      <w:r w:rsidRPr="006334E5">
        <w:t>], subject to the successful conclusion of a host country agreement;</w:t>
      </w:r>
    </w:p>
    <w:p w14:paraId="5220BFE6" w14:textId="6FAD1D39" w:rsidR="00BE0AFD" w:rsidRPr="006334E5" w:rsidRDefault="00BE0AFD" w:rsidP="00541AF4">
      <w:pPr>
        <w:pStyle w:val="NormalNonumber"/>
        <w:numPr>
          <w:ilvl w:val="1"/>
          <w:numId w:val="14"/>
        </w:numPr>
        <w:tabs>
          <w:tab w:val="clear" w:pos="567"/>
          <w:tab w:val="clear" w:pos="1247"/>
          <w:tab w:val="clear" w:pos="1814"/>
          <w:tab w:val="clear" w:pos="2381"/>
          <w:tab w:val="clear" w:pos="2948"/>
          <w:tab w:val="clear" w:pos="3515"/>
          <w:tab w:val="clear" w:pos="4082"/>
          <w:tab w:val="left" w:pos="624"/>
        </w:tabs>
        <w:ind w:firstLine="624"/>
      </w:pPr>
      <w:r w:rsidRPr="006334E5">
        <w:t>To request the Executive Secretary to hold consultations with the Government of [x], to negotiate a host country agreement in conformity with General Assembly resolution 40/243 and in compliance with the provisions of United Nations administrative instruction ST/AI/342, with a view to concluding and signing the host country agreement as soon as possible, to organize the seventh session of the Plenary in close collaboration with the host country and to invite the members and observers of the Platform to participate in the session;</w:t>
      </w:r>
    </w:p>
    <w:p w14:paraId="4D6EBBD0" w14:textId="41726A65" w:rsidR="00BE0AFD" w:rsidRPr="00EE7FCD" w:rsidRDefault="00BE0AFD" w:rsidP="00541AF4">
      <w:pPr>
        <w:pStyle w:val="NormalNonumber"/>
        <w:numPr>
          <w:ilvl w:val="1"/>
          <w:numId w:val="14"/>
        </w:numPr>
        <w:tabs>
          <w:tab w:val="clear" w:pos="567"/>
          <w:tab w:val="clear" w:pos="1247"/>
          <w:tab w:val="clear" w:pos="1814"/>
          <w:tab w:val="clear" w:pos="2381"/>
          <w:tab w:val="clear" w:pos="2948"/>
          <w:tab w:val="clear" w:pos="3515"/>
          <w:tab w:val="clear" w:pos="4082"/>
          <w:tab w:val="left" w:pos="624"/>
        </w:tabs>
        <w:ind w:firstLine="624"/>
      </w:pPr>
      <w:r w:rsidRPr="00EE7FCD">
        <w:t>To invite members in a position to do so to consider hosting the eighth session of the Plenary, which is scheduled to take place in 2020;</w:t>
      </w:r>
    </w:p>
    <w:p w14:paraId="18D10A45" w14:textId="4A38E324" w:rsidR="00764D5D" w:rsidRPr="0025225B" w:rsidRDefault="00764D5D" w:rsidP="00541AF4">
      <w:pPr>
        <w:pStyle w:val="NormalNonumber"/>
        <w:numPr>
          <w:ilvl w:val="1"/>
          <w:numId w:val="14"/>
        </w:numPr>
        <w:tabs>
          <w:tab w:val="clear" w:pos="567"/>
          <w:tab w:val="clear" w:pos="1247"/>
          <w:tab w:val="clear" w:pos="1814"/>
          <w:tab w:val="clear" w:pos="2381"/>
          <w:tab w:val="clear" w:pos="2948"/>
          <w:tab w:val="clear" w:pos="3515"/>
          <w:tab w:val="clear" w:pos="4082"/>
          <w:tab w:val="left" w:pos="624"/>
        </w:tabs>
        <w:ind w:firstLine="624"/>
      </w:pPr>
      <w:r w:rsidRPr="0025225B">
        <w:t>To request the Executive Secretary, under the guidance of the Bureau, to consult members of the Platform that may, during the period leading up to the s</w:t>
      </w:r>
      <w:r w:rsidR="00EB41AC" w:rsidRPr="0025225B">
        <w:t>eventh</w:t>
      </w:r>
      <w:r w:rsidRPr="0025225B">
        <w:t xml:space="preserve"> session of the Plenary, offer to host the </w:t>
      </w:r>
      <w:r w:rsidR="00EB41AC" w:rsidRPr="0025225B">
        <w:t>eighth</w:t>
      </w:r>
      <w:r w:rsidRPr="0025225B">
        <w:t xml:space="preserve"> session of the Plenary;</w:t>
      </w:r>
    </w:p>
    <w:p w14:paraId="17E331A9" w14:textId="1764E153" w:rsidR="00EB41AC" w:rsidRPr="0025225B" w:rsidRDefault="00EE7FCD" w:rsidP="00541AF4">
      <w:pPr>
        <w:pStyle w:val="NormalNonumber"/>
        <w:numPr>
          <w:ilvl w:val="1"/>
          <w:numId w:val="14"/>
        </w:numPr>
        <w:tabs>
          <w:tab w:val="clear" w:pos="567"/>
          <w:tab w:val="clear" w:pos="1247"/>
          <w:tab w:val="clear" w:pos="1814"/>
          <w:tab w:val="clear" w:pos="2381"/>
          <w:tab w:val="clear" w:pos="2948"/>
          <w:tab w:val="clear" w:pos="3515"/>
          <w:tab w:val="clear" w:pos="4082"/>
          <w:tab w:val="left" w:pos="624"/>
        </w:tabs>
        <w:ind w:firstLine="624"/>
      </w:pPr>
      <w:r w:rsidRPr="0025225B">
        <w:t>Also t</w:t>
      </w:r>
      <w:r w:rsidR="00EB41AC" w:rsidRPr="0025225B">
        <w:t>o request the Executive Secretary to report to the Plenary at its seventh session on progress in the consultations referred to in paragraph (d) above, with a view to the Plenary</w:t>
      </w:r>
      <w:r w:rsidRPr="0025225B">
        <w:t xml:space="preserve"> adopting a decision</w:t>
      </w:r>
      <w:r w:rsidR="00EB41AC" w:rsidRPr="0025225B">
        <w:t xml:space="preserve"> at that session on the </w:t>
      </w:r>
      <w:r w:rsidR="00A11A25" w:rsidRPr="0025225B">
        <w:t xml:space="preserve">date and </w:t>
      </w:r>
      <w:r w:rsidR="00EB41AC" w:rsidRPr="0025225B">
        <w:t>venue of its eighth session;</w:t>
      </w:r>
    </w:p>
    <w:p w14:paraId="2C27EB90" w14:textId="77777777" w:rsidR="00BE0AFD" w:rsidRPr="00EE7FCD" w:rsidRDefault="00BE0AFD" w:rsidP="00541AF4">
      <w:pPr>
        <w:pStyle w:val="NormalNonumber"/>
        <w:numPr>
          <w:ilvl w:val="1"/>
          <w:numId w:val="14"/>
        </w:numPr>
        <w:tabs>
          <w:tab w:val="clear" w:pos="567"/>
          <w:tab w:val="clear" w:pos="1247"/>
          <w:tab w:val="clear" w:pos="1814"/>
          <w:tab w:val="clear" w:pos="2381"/>
          <w:tab w:val="clear" w:pos="2948"/>
          <w:tab w:val="clear" w:pos="3515"/>
          <w:tab w:val="clear" w:pos="4082"/>
          <w:tab w:val="left" w:pos="624"/>
        </w:tabs>
        <w:ind w:firstLine="624"/>
      </w:pPr>
      <w:r w:rsidRPr="00EE7FCD">
        <w:t>To take note of the draft preliminary agenda for the seventh session of the Plenary and to request the Executive Secretary to finalize the proposed organization of work for the session in line with comments received at the sixth session of the Plenary.</w:t>
      </w:r>
    </w:p>
    <w:p w14:paraId="1284B45A" w14:textId="77777777" w:rsidR="00BE0AFD" w:rsidRPr="00BE0AFD" w:rsidRDefault="00BE0AFD" w:rsidP="00BE0AFD">
      <w:pPr>
        <w:pStyle w:val="Normal-pool"/>
      </w:pPr>
      <w:r w:rsidRPr="00BE0AFD">
        <w:br w:type="page"/>
      </w:r>
    </w:p>
    <w:p w14:paraId="0807ADA7" w14:textId="77777777" w:rsidR="00BE0AFD" w:rsidRPr="00785330" w:rsidRDefault="00BE0AFD" w:rsidP="00BE0AFD">
      <w:pPr>
        <w:pStyle w:val="ZZAnxheader"/>
      </w:pPr>
      <w:r w:rsidRPr="00785330">
        <w:lastRenderedPageBreak/>
        <w:t xml:space="preserve">Annex </w:t>
      </w:r>
      <w:r w:rsidRPr="006334E5">
        <w:t>I</w:t>
      </w:r>
    </w:p>
    <w:p w14:paraId="299D81B0" w14:textId="77777777" w:rsidR="00BE0AFD" w:rsidRPr="006334E5" w:rsidRDefault="00BE0AFD" w:rsidP="00BE0AFD">
      <w:pPr>
        <w:pStyle w:val="ZZAnxtitle"/>
      </w:pPr>
      <w:r w:rsidRPr="006334E5">
        <w:t>Draft provisional agenda for the seventh session of the Plenary of the Intergovernmental Science-Policy Platform on Biodiversity and Ecosystem Services</w:t>
      </w:r>
    </w:p>
    <w:p w14:paraId="1A850240" w14:textId="77777777" w:rsidR="00BE0AFD" w:rsidRPr="006334E5" w:rsidRDefault="00BE0AFD" w:rsidP="00E24ABD">
      <w:pPr>
        <w:pStyle w:val="Normal-pool"/>
        <w:numPr>
          <w:ilvl w:val="0"/>
          <w:numId w:val="16"/>
        </w:numPr>
        <w:tabs>
          <w:tab w:val="clear" w:pos="1247"/>
          <w:tab w:val="clear" w:pos="1814"/>
          <w:tab w:val="clear" w:pos="2381"/>
          <w:tab w:val="clear" w:pos="2948"/>
          <w:tab w:val="clear" w:pos="3515"/>
          <w:tab w:val="clear" w:pos="4082"/>
          <w:tab w:val="left" w:pos="624"/>
        </w:tabs>
        <w:spacing w:after="120"/>
        <w:ind w:left="1871" w:hanging="624"/>
      </w:pPr>
      <w:r w:rsidRPr="006334E5">
        <w:t>Opening of the session.</w:t>
      </w:r>
    </w:p>
    <w:p w14:paraId="7BB40566" w14:textId="77777777" w:rsidR="00BE0AFD" w:rsidRPr="006334E5" w:rsidRDefault="00BE0AFD" w:rsidP="00BE0AFD">
      <w:pPr>
        <w:pStyle w:val="Normal-pool"/>
        <w:numPr>
          <w:ilvl w:val="0"/>
          <w:numId w:val="16"/>
        </w:numPr>
        <w:tabs>
          <w:tab w:val="clear" w:pos="1247"/>
          <w:tab w:val="clear" w:pos="1814"/>
          <w:tab w:val="clear" w:pos="2381"/>
          <w:tab w:val="clear" w:pos="2948"/>
          <w:tab w:val="clear" w:pos="3515"/>
          <w:tab w:val="clear" w:pos="4082"/>
          <w:tab w:val="left" w:pos="624"/>
        </w:tabs>
        <w:spacing w:after="120"/>
        <w:ind w:left="1871" w:hanging="624"/>
      </w:pPr>
      <w:r w:rsidRPr="006334E5">
        <w:t>Organizational matters:</w:t>
      </w:r>
    </w:p>
    <w:p w14:paraId="44400414" w14:textId="77777777" w:rsidR="00BE0AFD" w:rsidRPr="006334E5" w:rsidRDefault="00BE0AFD" w:rsidP="00E24ABD">
      <w:pPr>
        <w:pStyle w:val="Normal-pool"/>
        <w:numPr>
          <w:ilvl w:val="1"/>
          <w:numId w:val="16"/>
        </w:numPr>
        <w:tabs>
          <w:tab w:val="clear" w:pos="1247"/>
          <w:tab w:val="clear" w:pos="1814"/>
          <w:tab w:val="clear" w:pos="2381"/>
          <w:tab w:val="clear" w:pos="2948"/>
          <w:tab w:val="clear" w:pos="3515"/>
          <w:tab w:val="clear" w:pos="4082"/>
          <w:tab w:val="left" w:pos="624"/>
        </w:tabs>
        <w:spacing w:after="120"/>
        <w:ind w:left="2495" w:hanging="624"/>
      </w:pPr>
      <w:r w:rsidRPr="006334E5">
        <w:t>Adoption of the agenda and organization of work;</w:t>
      </w:r>
    </w:p>
    <w:p w14:paraId="66E94E00" w14:textId="77777777" w:rsidR="00BE0AFD" w:rsidRPr="006334E5" w:rsidRDefault="00BE0AFD" w:rsidP="00BE0AFD">
      <w:pPr>
        <w:pStyle w:val="Normal-pool"/>
        <w:numPr>
          <w:ilvl w:val="1"/>
          <w:numId w:val="16"/>
        </w:numPr>
        <w:tabs>
          <w:tab w:val="clear" w:pos="1247"/>
          <w:tab w:val="clear" w:pos="1814"/>
          <w:tab w:val="clear" w:pos="2381"/>
          <w:tab w:val="clear" w:pos="2948"/>
          <w:tab w:val="clear" w:pos="3515"/>
          <w:tab w:val="clear" w:pos="4082"/>
          <w:tab w:val="left" w:pos="624"/>
        </w:tabs>
        <w:spacing w:after="120"/>
        <w:ind w:left="2495" w:hanging="624"/>
      </w:pPr>
      <w:r w:rsidRPr="006334E5">
        <w:t>Status of the membership of the Platform;</w:t>
      </w:r>
    </w:p>
    <w:p w14:paraId="1F6254EE" w14:textId="77777777" w:rsidR="00BE0AFD" w:rsidRPr="006334E5" w:rsidRDefault="00BE0AFD" w:rsidP="00BE0AFD">
      <w:pPr>
        <w:pStyle w:val="Normal-pool"/>
        <w:numPr>
          <w:ilvl w:val="1"/>
          <w:numId w:val="16"/>
        </w:numPr>
        <w:tabs>
          <w:tab w:val="clear" w:pos="1247"/>
          <w:tab w:val="clear" w:pos="1814"/>
          <w:tab w:val="clear" w:pos="2381"/>
          <w:tab w:val="clear" w:pos="2948"/>
          <w:tab w:val="clear" w:pos="3515"/>
          <w:tab w:val="clear" w:pos="4082"/>
          <w:tab w:val="left" w:pos="624"/>
        </w:tabs>
        <w:spacing w:after="120"/>
        <w:ind w:left="2495" w:hanging="624"/>
      </w:pPr>
      <w:r w:rsidRPr="006334E5">
        <w:t>Election of members of the Bureau.</w:t>
      </w:r>
    </w:p>
    <w:p w14:paraId="1A60FCC3" w14:textId="77777777" w:rsidR="00BE0AFD" w:rsidRPr="006334E5" w:rsidRDefault="00BE0AFD" w:rsidP="00BE0AFD">
      <w:pPr>
        <w:pStyle w:val="Normal-pool"/>
        <w:numPr>
          <w:ilvl w:val="0"/>
          <w:numId w:val="16"/>
        </w:numPr>
        <w:tabs>
          <w:tab w:val="clear" w:pos="1247"/>
          <w:tab w:val="clear" w:pos="1814"/>
          <w:tab w:val="clear" w:pos="2381"/>
          <w:tab w:val="clear" w:pos="2948"/>
          <w:tab w:val="clear" w:pos="3515"/>
          <w:tab w:val="clear" w:pos="4082"/>
          <w:tab w:val="left" w:pos="624"/>
        </w:tabs>
        <w:spacing w:after="120"/>
        <w:ind w:left="1871" w:hanging="624"/>
      </w:pPr>
      <w:r w:rsidRPr="006334E5">
        <w:t>Admission of observers to the seventh session of the Plenary of the Platform.</w:t>
      </w:r>
    </w:p>
    <w:p w14:paraId="15CD9790" w14:textId="77777777" w:rsidR="00BE0AFD" w:rsidRPr="006334E5" w:rsidRDefault="00BE0AFD" w:rsidP="00BE0AFD">
      <w:pPr>
        <w:pStyle w:val="Normal-pool"/>
        <w:numPr>
          <w:ilvl w:val="0"/>
          <w:numId w:val="16"/>
        </w:numPr>
        <w:tabs>
          <w:tab w:val="clear" w:pos="1247"/>
          <w:tab w:val="clear" w:pos="1814"/>
          <w:tab w:val="clear" w:pos="2381"/>
          <w:tab w:val="clear" w:pos="2948"/>
          <w:tab w:val="clear" w:pos="3515"/>
          <w:tab w:val="clear" w:pos="4082"/>
          <w:tab w:val="left" w:pos="624"/>
        </w:tabs>
        <w:spacing w:after="120"/>
        <w:ind w:left="1871" w:hanging="624"/>
      </w:pPr>
      <w:r w:rsidRPr="006334E5">
        <w:t>Credentials of representatives.</w:t>
      </w:r>
    </w:p>
    <w:p w14:paraId="0B3C372C" w14:textId="77777777" w:rsidR="00BE0AFD" w:rsidRPr="006334E5" w:rsidRDefault="00BE0AFD" w:rsidP="00BE0AFD">
      <w:pPr>
        <w:pStyle w:val="Normal-pool"/>
        <w:numPr>
          <w:ilvl w:val="0"/>
          <w:numId w:val="16"/>
        </w:numPr>
        <w:tabs>
          <w:tab w:val="clear" w:pos="1247"/>
          <w:tab w:val="clear" w:pos="1814"/>
          <w:tab w:val="clear" w:pos="2381"/>
          <w:tab w:val="clear" w:pos="2948"/>
          <w:tab w:val="clear" w:pos="3515"/>
          <w:tab w:val="clear" w:pos="4082"/>
          <w:tab w:val="left" w:pos="624"/>
        </w:tabs>
        <w:spacing w:after="120"/>
        <w:ind w:left="1871" w:hanging="624"/>
      </w:pPr>
      <w:r w:rsidRPr="006334E5">
        <w:t>Report of the Executive Secretary on the implementation of the work programme for the period 2014–2018.</w:t>
      </w:r>
    </w:p>
    <w:p w14:paraId="201D4DE1" w14:textId="1424E4FA" w:rsidR="00BE0AFD" w:rsidRPr="00EE7FCD" w:rsidRDefault="00BE0AFD" w:rsidP="00BE0AFD">
      <w:pPr>
        <w:pStyle w:val="Normal-pool"/>
        <w:numPr>
          <w:ilvl w:val="0"/>
          <w:numId w:val="16"/>
        </w:numPr>
        <w:tabs>
          <w:tab w:val="clear" w:pos="1247"/>
          <w:tab w:val="clear" w:pos="1814"/>
          <w:tab w:val="clear" w:pos="2381"/>
          <w:tab w:val="clear" w:pos="2948"/>
          <w:tab w:val="clear" w:pos="3515"/>
          <w:tab w:val="clear" w:pos="4082"/>
          <w:tab w:val="left" w:pos="624"/>
        </w:tabs>
        <w:spacing w:after="120"/>
        <w:ind w:left="1871" w:hanging="624"/>
      </w:pPr>
      <w:r w:rsidRPr="006334E5">
        <w:t xml:space="preserve">Global </w:t>
      </w:r>
      <w:r w:rsidRPr="00EE7FCD">
        <w:t>assessment of biodiversity and ecosystem services.</w:t>
      </w:r>
    </w:p>
    <w:p w14:paraId="1F4181BD" w14:textId="77777777" w:rsidR="00BE0AFD" w:rsidRPr="006334E5" w:rsidRDefault="00BE0AFD" w:rsidP="00BE0AFD">
      <w:pPr>
        <w:pStyle w:val="Normal-pool"/>
        <w:numPr>
          <w:ilvl w:val="0"/>
          <w:numId w:val="16"/>
        </w:numPr>
        <w:tabs>
          <w:tab w:val="clear" w:pos="1247"/>
          <w:tab w:val="clear" w:pos="1814"/>
          <w:tab w:val="clear" w:pos="2381"/>
          <w:tab w:val="clear" w:pos="2948"/>
          <w:tab w:val="clear" w:pos="3515"/>
          <w:tab w:val="clear" w:pos="4082"/>
          <w:tab w:val="left" w:pos="624"/>
        </w:tabs>
        <w:spacing w:after="120"/>
        <w:ind w:left="1871" w:hanging="624"/>
      </w:pPr>
      <w:r w:rsidRPr="00EE7FCD">
        <w:t>Communication, stakeholder engagement</w:t>
      </w:r>
      <w:r w:rsidRPr="006334E5">
        <w:t xml:space="preserve"> and strategic partnerships.</w:t>
      </w:r>
    </w:p>
    <w:p w14:paraId="2F1AF0B3" w14:textId="13DB4479" w:rsidR="00BE0AFD" w:rsidRPr="006334E5" w:rsidRDefault="00BE0AFD" w:rsidP="00BE0AFD">
      <w:pPr>
        <w:pStyle w:val="Normal-pool"/>
        <w:numPr>
          <w:ilvl w:val="0"/>
          <w:numId w:val="16"/>
        </w:numPr>
        <w:tabs>
          <w:tab w:val="clear" w:pos="1247"/>
          <w:tab w:val="clear" w:pos="1814"/>
          <w:tab w:val="clear" w:pos="2381"/>
          <w:tab w:val="clear" w:pos="2948"/>
          <w:tab w:val="clear" w:pos="3515"/>
          <w:tab w:val="clear" w:pos="4082"/>
          <w:tab w:val="left" w:pos="624"/>
        </w:tabs>
        <w:spacing w:after="120"/>
        <w:ind w:left="1871" w:hanging="624"/>
      </w:pPr>
      <w:r w:rsidRPr="006334E5">
        <w:t>Financial and budgetary arrangements for the Platform</w:t>
      </w:r>
      <w:r w:rsidRPr="0027151A">
        <w:t>.</w:t>
      </w:r>
    </w:p>
    <w:p w14:paraId="3790CFFB" w14:textId="77777777" w:rsidR="00BE0AFD" w:rsidRPr="006334E5" w:rsidRDefault="00BE0AFD" w:rsidP="00BE0AFD">
      <w:pPr>
        <w:pStyle w:val="Normal-pool"/>
        <w:numPr>
          <w:ilvl w:val="0"/>
          <w:numId w:val="16"/>
        </w:numPr>
        <w:tabs>
          <w:tab w:val="clear" w:pos="1247"/>
          <w:tab w:val="clear" w:pos="1814"/>
          <w:tab w:val="clear" w:pos="2381"/>
          <w:tab w:val="clear" w:pos="2948"/>
          <w:tab w:val="clear" w:pos="3515"/>
          <w:tab w:val="clear" w:pos="4082"/>
          <w:tab w:val="left" w:pos="624"/>
        </w:tabs>
        <w:spacing w:after="120"/>
        <w:ind w:left="1871" w:hanging="624"/>
      </w:pPr>
      <w:r w:rsidRPr="006334E5">
        <w:t>Review of the Platform.</w:t>
      </w:r>
    </w:p>
    <w:p w14:paraId="49879890" w14:textId="66710AA8" w:rsidR="00BE0AFD" w:rsidRPr="006334E5" w:rsidRDefault="00BE0AFD" w:rsidP="00BE0AFD">
      <w:pPr>
        <w:pStyle w:val="Normal-pool"/>
        <w:numPr>
          <w:ilvl w:val="0"/>
          <w:numId w:val="16"/>
        </w:numPr>
        <w:tabs>
          <w:tab w:val="clear" w:pos="1247"/>
          <w:tab w:val="clear" w:pos="1814"/>
          <w:tab w:val="clear" w:pos="2381"/>
          <w:tab w:val="clear" w:pos="2948"/>
          <w:tab w:val="clear" w:pos="3515"/>
          <w:tab w:val="clear" w:pos="4082"/>
          <w:tab w:val="left" w:pos="624"/>
        </w:tabs>
        <w:spacing w:after="120"/>
        <w:ind w:left="1871" w:hanging="624"/>
      </w:pPr>
      <w:r w:rsidRPr="006334E5">
        <w:t>Second work programme of the Platform</w:t>
      </w:r>
      <w:r w:rsidRPr="00785330">
        <w:t>.</w:t>
      </w:r>
    </w:p>
    <w:p w14:paraId="71F4B7FB" w14:textId="77777777" w:rsidR="00BE0AFD" w:rsidRPr="006334E5" w:rsidRDefault="00BE0AFD" w:rsidP="00BE0AFD">
      <w:pPr>
        <w:pStyle w:val="Normal-pool"/>
        <w:numPr>
          <w:ilvl w:val="0"/>
          <w:numId w:val="16"/>
        </w:numPr>
        <w:tabs>
          <w:tab w:val="clear" w:pos="1247"/>
          <w:tab w:val="clear" w:pos="1814"/>
          <w:tab w:val="clear" w:pos="2381"/>
          <w:tab w:val="clear" w:pos="2948"/>
          <w:tab w:val="clear" w:pos="3515"/>
          <w:tab w:val="clear" w:pos="4082"/>
          <w:tab w:val="left" w:pos="624"/>
        </w:tabs>
        <w:spacing w:after="120"/>
        <w:ind w:left="1871" w:hanging="624"/>
      </w:pPr>
      <w:r w:rsidRPr="006334E5">
        <w:t>Organization of the Plenary, dates and venues of future sessions of the Plenary.</w:t>
      </w:r>
    </w:p>
    <w:p w14:paraId="5443190F" w14:textId="77777777" w:rsidR="00BE0AFD" w:rsidRPr="006334E5" w:rsidRDefault="00BE0AFD" w:rsidP="00BE0AFD">
      <w:pPr>
        <w:pStyle w:val="Normal-pool"/>
        <w:numPr>
          <w:ilvl w:val="0"/>
          <w:numId w:val="16"/>
        </w:numPr>
        <w:tabs>
          <w:tab w:val="clear" w:pos="1247"/>
          <w:tab w:val="clear" w:pos="1814"/>
          <w:tab w:val="clear" w:pos="2381"/>
          <w:tab w:val="clear" w:pos="2948"/>
          <w:tab w:val="clear" w:pos="3515"/>
          <w:tab w:val="clear" w:pos="4082"/>
          <w:tab w:val="left" w:pos="624"/>
        </w:tabs>
        <w:spacing w:after="120"/>
        <w:ind w:left="1871" w:hanging="624"/>
      </w:pPr>
      <w:r w:rsidRPr="006334E5">
        <w:t>Institutional arrangements: United Nations collaborative partnership arrangements for the work of the Platform and its secretariat.</w:t>
      </w:r>
    </w:p>
    <w:p w14:paraId="2D253E79" w14:textId="77777777" w:rsidR="00BE0AFD" w:rsidRPr="006334E5" w:rsidRDefault="00BE0AFD" w:rsidP="00BE0AFD">
      <w:pPr>
        <w:pStyle w:val="Normal-pool"/>
        <w:numPr>
          <w:ilvl w:val="0"/>
          <w:numId w:val="16"/>
        </w:numPr>
        <w:tabs>
          <w:tab w:val="clear" w:pos="1247"/>
          <w:tab w:val="clear" w:pos="1814"/>
          <w:tab w:val="clear" w:pos="2381"/>
          <w:tab w:val="clear" w:pos="2948"/>
          <w:tab w:val="clear" w:pos="3515"/>
          <w:tab w:val="clear" w:pos="4082"/>
          <w:tab w:val="left" w:pos="624"/>
        </w:tabs>
        <w:spacing w:after="120"/>
        <w:ind w:left="1871" w:hanging="624"/>
      </w:pPr>
      <w:r w:rsidRPr="006334E5">
        <w:t>Adoption of the decisions and report of the session.</w:t>
      </w:r>
    </w:p>
    <w:p w14:paraId="08DA82A0" w14:textId="77777777" w:rsidR="00BE0AFD" w:rsidRPr="006334E5" w:rsidRDefault="00BE0AFD" w:rsidP="00BE0AFD">
      <w:pPr>
        <w:pStyle w:val="Normal-pool"/>
        <w:numPr>
          <w:ilvl w:val="0"/>
          <w:numId w:val="16"/>
        </w:numPr>
        <w:tabs>
          <w:tab w:val="clear" w:pos="1247"/>
          <w:tab w:val="clear" w:pos="1814"/>
          <w:tab w:val="clear" w:pos="2381"/>
          <w:tab w:val="clear" w:pos="2948"/>
          <w:tab w:val="clear" w:pos="3515"/>
          <w:tab w:val="clear" w:pos="4082"/>
          <w:tab w:val="left" w:pos="624"/>
        </w:tabs>
        <w:spacing w:after="120"/>
        <w:ind w:left="1871" w:hanging="624"/>
      </w:pPr>
      <w:r w:rsidRPr="006334E5">
        <w:t>Closure of the session.</w:t>
      </w:r>
    </w:p>
    <w:p w14:paraId="41D1DF5C" w14:textId="77777777" w:rsidR="00BE0AFD" w:rsidRPr="006334E5" w:rsidRDefault="00BE0AFD" w:rsidP="00BE0AFD">
      <w:pPr>
        <w:pStyle w:val="Normal-pool"/>
        <w:tabs>
          <w:tab w:val="clear" w:pos="1247"/>
          <w:tab w:val="clear" w:pos="1814"/>
          <w:tab w:val="clear" w:pos="2381"/>
          <w:tab w:val="clear" w:pos="2948"/>
          <w:tab w:val="clear" w:pos="3515"/>
          <w:tab w:val="left" w:pos="624"/>
        </w:tabs>
        <w:spacing w:after="120"/>
        <w:sectPr w:rsidR="00BE0AFD" w:rsidRPr="006334E5" w:rsidSect="00BE0AFD">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907" w:right="992" w:bottom="1418" w:left="1418" w:header="539" w:footer="975" w:gutter="0"/>
          <w:cols w:space="539"/>
          <w:titlePg/>
          <w:docGrid w:linePitch="360"/>
        </w:sectPr>
      </w:pPr>
    </w:p>
    <w:p w14:paraId="2B729ED8" w14:textId="77777777" w:rsidR="00BE0AFD" w:rsidRPr="00BE0AFD" w:rsidRDefault="00BE0AFD" w:rsidP="00BE0AFD">
      <w:pPr>
        <w:pStyle w:val="ZZAnxheader"/>
      </w:pPr>
      <w:r w:rsidRPr="00BE0AFD">
        <w:lastRenderedPageBreak/>
        <w:t>Annex II</w:t>
      </w:r>
    </w:p>
    <w:p w14:paraId="674496D0" w14:textId="77777777" w:rsidR="00BE0AFD" w:rsidRPr="00BE0AFD" w:rsidRDefault="00BE0AFD" w:rsidP="0025225B">
      <w:pPr>
        <w:pStyle w:val="ZZAnxtitle"/>
        <w:spacing w:before="120"/>
      </w:pPr>
      <w:r w:rsidRPr="00BE0AFD">
        <w:t>Draft organization of work for the seventh session of the Plenary of the Intergovernmental Science-Policy Platform on Biodiversity and Ecosystem Services</w:t>
      </w:r>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04"/>
        <w:gridCol w:w="1843"/>
        <w:gridCol w:w="1082"/>
        <w:gridCol w:w="1080"/>
        <w:gridCol w:w="990"/>
        <w:gridCol w:w="1080"/>
        <w:gridCol w:w="1980"/>
        <w:gridCol w:w="1080"/>
        <w:gridCol w:w="1071"/>
        <w:gridCol w:w="1560"/>
      </w:tblGrid>
      <w:tr w:rsidR="00EC79D9" w:rsidRPr="0025225B" w14:paraId="7667A9C8" w14:textId="77777777" w:rsidTr="00541AF4">
        <w:trPr>
          <w:trHeight w:val="423"/>
        </w:trPr>
        <w:tc>
          <w:tcPr>
            <w:tcW w:w="1526" w:type="dxa"/>
            <w:shd w:val="clear" w:color="auto" w:fill="auto"/>
            <w:noWrap/>
            <w:tcMar>
              <w:left w:w="57" w:type="dxa"/>
              <w:right w:w="57" w:type="dxa"/>
            </w:tcMar>
            <w:vAlign w:val="center"/>
            <w:hideMark/>
          </w:tcPr>
          <w:p w14:paraId="4D5A9B4E" w14:textId="77777777" w:rsidR="00BE0AFD" w:rsidRPr="0025225B" w:rsidRDefault="00BE0AFD" w:rsidP="00EC79D9">
            <w:pPr>
              <w:widowControl w:val="0"/>
              <w:spacing w:line="240" w:lineRule="auto"/>
              <w:contextualSpacing/>
              <w:jc w:val="center"/>
              <w:rPr>
                <w:rFonts w:ascii="Times New Roman" w:eastAsia="Times New Roman" w:hAnsi="Times New Roman"/>
                <w:i/>
                <w:iCs/>
                <w:color w:val="000000"/>
                <w:sz w:val="17"/>
                <w:szCs w:val="17"/>
              </w:rPr>
            </w:pPr>
            <w:r w:rsidRPr="0025225B">
              <w:rPr>
                <w:rFonts w:ascii="Times New Roman" w:eastAsia="Times New Roman" w:hAnsi="Times New Roman"/>
                <w:i/>
                <w:iCs/>
                <w:color w:val="000000"/>
                <w:sz w:val="17"/>
                <w:szCs w:val="17"/>
              </w:rPr>
              <w:t>Time</w:t>
            </w:r>
          </w:p>
        </w:tc>
        <w:tc>
          <w:tcPr>
            <w:tcW w:w="1304" w:type="dxa"/>
            <w:tcMar>
              <w:left w:w="57" w:type="dxa"/>
              <w:right w:w="57" w:type="dxa"/>
            </w:tcMar>
            <w:vAlign w:val="center"/>
          </w:tcPr>
          <w:p w14:paraId="2804CED6" w14:textId="77777777" w:rsidR="00BE0AFD" w:rsidRPr="0025225B" w:rsidRDefault="00BE0AFD" w:rsidP="00EC79D9">
            <w:pPr>
              <w:widowControl w:val="0"/>
              <w:spacing w:line="240" w:lineRule="auto"/>
              <w:contextualSpacing/>
              <w:jc w:val="center"/>
              <w:rPr>
                <w:rFonts w:ascii="Times New Roman" w:eastAsia="Times New Roman" w:hAnsi="Times New Roman"/>
                <w:i/>
                <w:iCs/>
                <w:color w:val="000000"/>
                <w:sz w:val="17"/>
                <w:szCs w:val="17"/>
              </w:rPr>
            </w:pPr>
            <w:r w:rsidRPr="0025225B">
              <w:rPr>
                <w:rFonts w:ascii="Times New Roman" w:eastAsia="Times New Roman" w:hAnsi="Times New Roman"/>
                <w:i/>
                <w:iCs/>
                <w:color w:val="000000"/>
                <w:sz w:val="17"/>
                <w:szCs w:val="17"/>
              </w:rPr>
              <w:t>Sunday,</w:t>
            </w:r>
            <w:r w:rsidRPr="0025225B">
              <w:rPr>
                <w:rFonts w:ascii="Times New Roman" w:eastAsia="Times New Roman" w:hAnsi="Times New Roman"/>
                <w:i/>
                <w:iCs/>
                <w:color w:val="000000"/>
                <w:sz w:val="17"/>
                <w:szCs w:val="17"/>
              </w:rPr>
              <w:br/>
              <w:t>12 May 2019</w:t>
            </w:r>
          </w:p>
        </w:tc>
        <w:tc>
          <w:tcPr>
            <w:tcW w:w="1843" w:type="dxa"/>
            <w:tcMar>
              <w:left w:w="57" w:type="dxa"/>
              <w:right w:w="57" w:type="dxa"/>
            </w:tcMar>
            <w:vAlign w:val="center"/>
          </w:tcPr>
          <w:p w14:paraId="5B7FB6DD" w14:textId="77777777" w:rsidR="00BE0AFD" w:rsidRPr="0025225B" w:rsidRDefault="00BE0AFD" w:rsidP="00EC79D9">
            <w:pPr>
              <w:widowControl w:val="0"/>
              <w:spacing w:line="240" w:lineRule="auto"/>
              <w:contextualSpacing/>
              <w:jc w:val="center"/>
              <w:rPr>
                <w:rFonts w:ascii="Times New Roman" w:eastAsia="Times New Roman" w:hAnsi="Times New Roman"/>
                <w:i/>
                <w:iCs/>
                <w:color w:val="000000"/>
                <w:sz w:val="17"/>
                <w:szCs w:val="17"/>
              </w:rPr>
            </w:pPr>
            <w:r w:rsidRPr="0025225B">
              <w:rPr>
                <w:rFonts w:ascii="Times New Roman" w:eastAsia="Times New Roman" w:hAnsi="Times New Roman"/>
                <w:i/>
                <w:iCs/>
                <w:color w:val="000000"/>
                <w:sz w:val="17"/>
                <w:szCs w:val="17"/>
              </w:rPr>
              <w:t>Monday,</w:t>
            </w:r>
            <w:r w:rsidRPr="0025225B">
              <w:rPr>
                <w:rFonts w:ascii="Times New Roman" w:eastAsia="Times New Roman" w:hAnsi="Times New Roman"/>
                <w:i/>
                <w:iCs/>
                <w:color w:val="000000"/>
                <w:sz w:val="17"/>
                <w:szCs w:val="17"/>
              </w:rPr>
              <w:br/>
              <w:t>13 May 2019</w:t>
            </w:r>
          </w:p>
        </w:tc>
        <w:tc>
          <w:tcPr>
            <w:tcW w:w="2162" w:type="dxa"/>
            <w:gridSpan w:val="2"/>
            <w:tcMar>
              <w:left w:w="57" w:type="dxa"/>
              <w:right w:w="57" w:type="dxa"/>
            </w:tcMar>
            <w:vAlign w:val="center"/>
          </w:tcPr>
          <w:p w14:paraId="4D97354B" w14:textId="77777777" w:rsidR="00BE0AFD" w:rsidRPr="0025225B" w:rsidRDefault="00BE0AFD" w:rsidP="00EC79D9">
            <w:pPr>
              <w:widowControl w:val="0"/>
              <w:spacing w:line="240" w:lineRule="auto"/>
              <w:contextualSpacing/>
              <w:jc w:val="center"/>
              <w:rPr>
                <w:rFonts w:ascii="Times New Roman" w:eastAsia="Times New Roman" w:hAnsi="Times New Roman"/>
                <w:i/>
                <w:iCs/>
                <w:color w:val="000000"/>
                <w:sz w:val="17"/>
                <w:szCs w:val="17"/>
              </w:rPr>
            </w:pPr>
            <w:r w:rsidRPr="0025225B">
              <w:rPr>
                <w:rFonts w:ascii="Times New Roman" w:eastAsia="Times New Roman" w:hAnsi="Times New Roman"/>
                <w:i/>
                <w:iCs/>
                <w:color w:val="000000"/>
                <w:sz w:val="17"/>
                <w:szCs w:val="17"/>
              </w:rPr>
              <w:t>Tuesday,</w:t>
            </w:r>
            <w:r w:rsidRPr="0025225B">
              <w:rPr>
                <w:rFonts w:ascii="Times New Roman" w:eastAsia="Times New Roman" w:hAnsi="Times New Roman"/>
                <w:i/>
                <w:iCs/>
                <w:color w:val="000000"/>
                <w:sz w:val="17"/>
                <w:szCs w:val="17"/>
              </w:rPr>
              <w:br/>
              <w:t>14 May 2019</w:t>
            </w:r>
          </w:p>
        </w:tc>
        <w:tc>
          <w:tcPr>
            <w:tcW w:w="2070" w:type="dxa"/>
            <w:gridSpan w:val="2"/>
            <w:tcMar>
              <w:left w:w="57" w:type="dxa"/>
              <w:right w:w="57" w:type="dxa"/>
            </w:tcMar>
            <w:vAlign w:val="center"/>
          </w:tcPr>
          <w:p w14:paraId="3CE4657F" w14:textId="77777777" w:rsidR="00BE0AFD" w:rsidRPr="0025225B" w:rsidRDefault="00BE0AFD" w:rsidP="00EC79D9">
            <w:pPr>
              <w:widowControl w:val="0"/>
              <w:spacing w:line="240" w:lineRule="auto"/>
              <w:contextualSpacing/>
              <w:jc w:val="center"/>
              <w:rPr>
                <w:rFonts w:ascii="Times New Roman" w:eastAsia="Times New Roman" w:hAnsi="Times New Roman"/>
                <w:iCs/>
                <w:color w:val="000000"/>
                <w:sz w:val="17"/>
                <w:szCs w:val="17"/>
              </w:rPr>
            </w:pPr>
            <w:r w:rsidRPr="0025225B">
              <w:rPr>
                <w:rFonts w:ascii="Times New Roman" w:eastAsia="Times New Roman" w:hAnsi="Times New Roman"/>
                <w:i/>
                <w:iCs/>
                <w:color w:val="000000"/>
                <w:sz w:val="17"/>
                <w:szCs w:val="17"/>
              </w:rPr>
              <w:t>Wednesday,</w:t>
            </w:r>
            <w:r w:rsidRPr="0025225B">
              <w:rPr>
                <w:rFonts w:ascii="Times New Roman" w:eastAsia="Times New Roman" w:hAnsi="Times New Roman"/>
                <w:i/>
                <w:iCs/>
                <w:color w:val="000000"/>
                <w:sz w:val="17"/>
                <w:szCs w:val="17"/>
              </w:rPr>
              <w:br/>
              <w:t>15 May 2019</w:t>
            </w:r>
          </w:p>
        </w:tc>
        <w:tc>
          <w:tcPr>
            <w:tcW w:w="1980" w:type="dxa"/>
            <w:tcMar>
              <w:left w:w="57" w:type="dxa"/>
              <w:right w:w="57" w:type="dxa"/>
            </w:tcMar>
            <w:vAlign w:val="center"/>
          </w:tcPr>
          <w:p w14:paraId="21169E84" w14:textId="77777777" w:rsidR="00BE0AFD" w:rsidRPr="0025225B" w:rsidRDefault="00BE0AFD" w:rsidP="00EC79D9">
            <w:pPr>
              <w:widowControl w:val="0"/>
              <w:spacing w:line="240" w:lineRule="auto"/>
              <w:contextualSpacing/>
              <w:jc w:val="center"/>
              <w:rPr>
                <w:rFonts w:ascii="Times New Roman" w:eastAsia="Times New Roman" w:hAnsi="Times New Roman"/>
                <w:i/>
                <w:iCs/>
                <w:color w:val="000000"/>
                <w:sz w:val="17"/>
                <w:szCs w:val="17"/>
              </w:rPr>
            </w:pPr>
            <w:r w:rsidRPr="0025225B">
              <w:rPr>
                <w:rFonts w:ascii="Times New Roman" w:eastAsia="Times New Roman" w:hAnsi="Times New Roman"/>
                <w:i/>
                <w:iCs/>
                <w:color w:val="000000"/>
                <w:sz w:val="17"/>
                <w:szCs w:val="17"/>
              </w:rPr>
              <w:t>Thursday,</w:t>
            </w:r>
            <w:r w:rsidRPr="0025225B">
              <w:rPr>
                <w:rFonts w:ascii="Times New Roman" w:eastAsia="Times New Roman" w:hAnsi="Times New Roman"/>
                <w:i/>
                <w:iCs/>
                <w:color w:val="000000"/>
                <w:sz w:val="17"/>
                <w:szCs w:val="17"/>
              </w:rPr>
              <w:br/>
              <w:t>16 May 2019</w:t>
            </w:r>
          </w:p>
        </w:tc>
        <w:tc>
          <w:tcPr>
            <w:tcW w:w="2151" w:type="dxa"/>
            <w:gridSpan w:val="2"/>
            <w:tcMar>
              <w:left w:w="57" w:type="dxa"/>
              <w:right w:w="57" w:type="dxa"/>
            </w:tcMar>
            <w:vAlign w:val="center"/>
          </w:tcPr>
          <w:p w14:paraId="7BCBFE93" w14:textId="77777777" w:rsidR="00BE0AFD" w:rsidRPr="0025225B" w:rsidRDefault="00BE0AFD" w:rsidP="00EC79D9">
            <w:pPr>
              <w:widowControl w:val="0"/>
              <w:spacing w:line="240" w:lineRule="auto"/>
              <w:contextualSpacing/>
              <w:jc w:val="center"/>
              <w:rPr>
                <w:rFonts w:ascii="Times New Roman" w:eastAsia="Times New Roman" w:hAnsi="Times New Roman"/>
                <w:i/>
                <w:iCs/>
                <w:color w:val="000000"/>
                <w:sz w:val="17"/>
                <w:szCs w:val="17"/>
              </w:rPr>
            </w:pPr>
            <w:r w:rsidRPr="0025225B">
              <w:rPr>
                <w:rFonts w:ascii="Times New Roman" w:eastAsia="Times New Roman" w:hAnsi="Times New Roman"/>
                <w:i/>
                <w:iCs/>
                <w:color w:val="000000"/>
                <w:sz w:val="17"/>
                <w:szCs w:val="17"/>
              </w:rPr>
              <w:t>Friday,</w:t>
            </w:r>
            <w:r w:rsidRPr="0025225B">
              <w:rPr>
                <w:rFonts w:ascii="Times New Roman" w:eastAsia="Times New Roman" w:hAnsi="Times New Roman"/>
                <w:i/>
                <w:iCs/>
                <w:color w:val="000000"/>
                <w:sz w:val="17"/>
                <w:szCs w:val="17"/>
              </w:rPr>
              <w:br/>
              <w:t>17 May 2019</w:t>
            </w:r>
          </w:p>
        </w:tc>
        <w:tc>
          <w:tcPr>
            <w:tcW w:w="1560" w:type="dxa"/>
            <w:tcMar>
              <w:left w:w="57" w:type="dxa"/>
              <w:right w:w="57" w:type="dxa"/>
            </w:tcMar>
            <w:vAlign w:val="center"/>
          </w:tcPr>
          <w:p w14:paraId="5BF23853" w14:textId="77777777" w:rsidR="00BE0AFD" w:rsidRPr="0025225B" w:rsidRDefault="00BE0AFD" w:rsidP="00EC79D9">
            <w:pPr>
              <w:widowControl w:val="0"/>
              <w:spacing w:line="240" w:lineRule="auto"/>
              <w:contextualSpacing/>
              <w:jc w:val="center"/>
              <w:rPr>
                <w:rFonts w:ascii="Times New Roman" w:eastAsia="Times New Roman" w:hAnsi="Times New Roman"/>
                <w:i/>
                <w:iCs/>
                <w:color w:val="000000"/>
                <w:sz w:val="17"/>
                <w:szCs w:val="17"/>
              </w:rPr>
            </w:pPr>
            <w:r w:rsidRPr="0025225B">
              <w:rPr>
                <w:rFonts w:ascii="Times New Roman" w:eastAsia="Times New Roman" w:hAnsi="Times New Roman"/>
                <w:i/>
                <w:iCs/>
                <w:color w:val="000000"/>
                <w:sz w:val="17"/>
                <w:szCs w:val="17"/>
              </w:rPr>
              <w:t>Saturday,</w:t>
            </w:r>
            <w:r w:rsidRPr="0025225B">
              <w:rPr>
                <w:rFonts w:ascii="Times New Roman" w:eastAsia="Times New Roman" w:hAnsi="Times New Roman"/>
                <w:i/>
                <w:iCs/>
                <w:color w:val="000000"/>
                <w:sz w:val="17"/>
                <w:szCs w:val="17"/>
              </w:rPr>
              <w:br/>
              <w:t>18 May 2019</w:t>
            </w:r>
          </w:p>
        </w:tc>
      </w:tr>
      <w:tr w:rsidR="00541AF4" w:rsidRPr="0025225B" w14:paraId="4BC4282C" w14:textId="77777777" w:rsidTr="00541AF4">
        <w:trPr>
          <w:trHeight w:val="259"/>
        </w:trPr>
        <w:tc>
          <w:tcPr>
            <w:tcW w:w="1526" w:type="dxa"/>
            <w:shd w:val="clear" w:color="auto" w:fill="auto"/>
            <w:tcMar>
              <w:left w:w="57" w:type="dxa"/>
              <w:right w:w="57" w:type="dxa"/>
            </w:tcMar>
            <w:vAlign w:val="center"/>
            <w:hideMark/>
          </w:tcPr>
          <w:p w14:paraId="01E95180"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8–10 a.m.</w:t>
            </w:r>
          </w:p>
        </w:tc>
        <w:tc>
          <w:tcPr>
            <w:tcW w:w="1304" w:type="dxa"/>
            <w:vMerge w:val="restart"/>
            <w:shd w:val="clear" w:color="auto" w:fill="D9D9D9" w:themeFill="background1" w:themeFillShade="D9"/>
            <w:tcMar>
              <w:left w:w="57" w:type="dxa"/>
              <w:right w:w="57" w:type="dxa"/>
            </w:tcMar>
            <w:vAlign w:val="center"/>
          </w:tcPr>
          <w:p w14:paraId="6EE84814" w14:textId="19B2C5F2"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Regional consultations and stakeholder consultations</w:t>
            </w:r>
          </w:p>
        </w:tc>
        <w:tc>
          <w:tcPr>
            <w:tcW w:w="1843" w:type="dxa"/>
            <w:shd w:val="clear" w:color="auto" w:fill="D9D9D9" w:themeFill="background1" w:themeFillShade="D9"/>
            <w:tcMar>
              <w:left w:w="57" w:type="dxa"/>
              <w:right w:w="57" w:type="dxa"/>
            </w:tcMar>
            <w:vAlign w:val="center"/>
          </w:tcPr>
          <w:p w14:paraId="60222A64"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 xml:space="preserve">Regional </w:t>
            </w:r>
            <w:r w:rsidRPr="0025225B">
              <w:rPr>
                <w:rFonts w:ascii="Times New Roman" w:eastAsia="Times New Roman" w:hAnsi="Times New Roman"/>
                <w:color w:val="000000"/>
                <w:sz w:val="17"/>
                <w:szCs w:val="17"/>
              </w:rPr>
              <w:br/>
              <w:t>consultations</w:t>
            </w:r>
          </w:p>
        </w:tc>
        <w:tc>
          <w:tcPr>
            <w:tcW w:w="2162" w:type="dxa"/>
            <w:gridSpan w:val="2"/>
            <w:shd w:val="clear" w:color="auto" w:fill="D9D9D9" w:themeFill="background1" w:themeFillShade="D9"/>
            <w:tcMar>
              <w:left w:w="57" w:type="dxa"/>
              <w:right w:w="57" w:type="dxa"/>
            </w:tcMar>
            <w:vAlign w:val="center"/>
          </w:tcPr>
          <w:p w14:paraId="19C12A4D"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 xml:space="preserve">Regional </w:t>
            </w:r>
            <w:r w:rsidRPr="0025225B">
              <w:rPr>
                <w:rFonts w:ascii="Times New Roman" w:eastAsia="Times New Roman" w:hAnsi="Times New Roman"/>
                <w:color w:val="000000"/>
                <w:sz w:val="17"/>
                <w:szCs w:val="17"/>
              </w:rPr>
              <w:br/>
              <w:t>consultations</w:t>
            </w:r>
          </w:p>
        </w:tc>
        <w:tc>
          <w:tcPr>
            <w:tcW w:w="2070" w:type="dxa"/>
            <w:gridSpan w:val="2"/>
            <w:shd w:val="clear" w:color="auto" w:fill="D9D9D9" w:themeFill="background1" w:themeFillShade="D9"/>
            <w:tcMar>
              <w:left w:w="57" w:type="dxa"/>
              <w:right w:w="57" w:type="dxa"/>
            </w:tcMar>
            <w:vAlign w:val="center"/>
          </w:tcPr>
          <w:p w14:paraId="22809C00"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 xml:space="preserve">Regional </w:t>
            </w:r>
            <w:r w:rsidRPr="0025225B">
              <w:rPr>
                <w:rFonts w:ascii="Times New Roman" w:eastAsia="Times New Roman" w:hAnsi="Times New Roman"/>
                <w:color w:val="000000"/>
                <w:sz w:val="17"/>
                <w:szCs w:val="17"/>
              </w:rPr>
              <w:br/>
              <w:t>consultations</w:t>
            </w:r>
          </w:p>
        </w:tc>
        <w:tc>
          <w:tcPr>
            <w:tcW w:w="1980" w:type="dxa"/>
            <w:shd w:val="clear" w:color="auto" w:fill="D9D9D9" w:themeFill="background1" w:themeFillShade="D9"/>
            <w:tcMar>
              <w:left w:w="57" w:type="dxa"/>
              <w:right w:w="57" w:type="dxa"/>
            </w:tcMar>
            <w:vAlign w:val="center"/>
          </w:tcPr>
          <w:p w14:paraId="3AED5F2D"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 xml:space="preserve">Regional </w:t>
            </w:r>
            <w:r w:rsidRPr="0025225B">
              <w:rPr>
                <w:rFonts w:ascii="Times New Roman" w:eastAsia="Times New Roman" w:hAnsi="Times New Roman"/>
                <w:color w:val="000000"/>
                <w:sz w:val="17"/>
                <w:szCs w:val="17"/>
              </w:rPr>
              <w:br/>
              <w:t>consultations</w:t>
            </w:r>
          </w:p>
        </w:tc>
        <w:tc>
          <w:tcPr>
            <w:tcW w:w="2151" w:type="dxa"/>
            <w:gridSpan w:val="2"/>
            <w:shd w:val="clear" w:color="auto" w:fill="D9D9D9" w:themeFill="background1" w:themeFillShade="D9"/>
            <w:tcMar>
              <w:left w:w="57" w:type="dxa"/>
              <w:right w:w="57" w:type="dxa"/>
            </w:tcMar>
            <w:vAlign w:val="center"/>
          </w:tcPr>
          <w:p w14:paraId="3F691D83"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 xml:space="preserve">Regional </w:t>
            </w:r>
            <w:r w:rsidRPr="0025225B">
              <w:rPr>
                <w:rFonts w:ascii="Times New Roman" w:eastAsia="Times New Roman" w:hAnsi="Times New Roman"/>
                <w:color w:val="000000"/>
                <w:sz w:val="17"/>
                <w:szCs w:val="17"/>
              </w:rPr>
              <w:br/>
              <w:t>consultations</w:t>
            </w:r>
          </w:p>
        </w:tc>
        <w:tc>
          <w:tcPr>
            <w:tcW w:w="1560" w:type="dxa"/>
            <w:shd w:val="clear" w:color="auto" w:fill="D9D9D9" w:themeFill="background1" w:themeFillShade="D9"/>
            <w:tcMar>
              <w:left w:w="57" w:type="dxa"/>
              <w:right w:w="57" w:type="dxa"/>
            </w:tcMar>
            <w:vAlign w:val="center"/>
          </w:tcPr>
          <w:p w14:paraId="3E9DEE1A"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 xml:space="preserve">Regional </w:t>
            </w:r>
            <w:r w:rsidRPr="0025225B">
              <w:rPr>
                <w:rFonts w:ascii="Times New Roman" w:eastAsia="Times New Roman" w:hAnsi="Times New Roman"/>
                <w:color w:val="000000"/>
                <w:sz w:val="17"/>
                <w:szCs w:val="17"/>
              </w:rPr>
              <w:br/>
              <w:t>consultations</w:t>
            </w:r>
          </w:p>
        </w:tc>
      </w:tr>
      <w:tr w:rsidR="00541AF4" w:rsidRPr="0025225B" w14:paraId="6945618A" w14:textId="77777777" w:rsidTr="00541AF4">
        <w:trPr>
          <w:trHeight w:val="259"/>
        </w:trPr>
        <w:tc>
          <w:tcPr>
            <w:tcW w:w="1526" w:type="dxa"/>
            <w:shd w:val="clear" w:color="auto" w:fill="auto"/>
            <w:tcMar>
              <w:left w:w="57" w:type="dxa"/>
              <w:right w:w="57" w:type="dxa"/>
            </w:tcMar>
            <w:vAlign w:val="center"/>
            <w:hideMark/>
          </w:tcPr>
          <w:p w14:paraId="3F45F9D3"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10–10.30 a.m.</w:t>
            </w:r>
          </w:p>
        </w:tc>
        <w:tc>
          <w:tcPr>
            <w:tcW w:w="1304" w:type="dxa"/>
            <w:vMerge/>
            <w:shd w:val="clear" w:color="auto" w:fill="D9D9D9" w:themeFill="background1" w:themeFillShade="D9"/>
            <w:tcMar>
              <w:left w:w="57" w:type="dxa"/>
              <w:right w:w="57" w:type="dxa"/>
            </w:tcMar>
          </w:tcPr>
          <w:p w14:paraId="7A8DE552"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843" w:type="dxa"/>
            <w:vMerge w:val="restart"/>
            <w:shd w:val="clear" w:color="auto" w:fill="B2A1C7" w:themeFill="accent4" w:themeFillTint="99"/>
            <w:tcMar>
              <w:left w:w="57" w:type="dxa"/>
              <w:right w:w="57" w:type="dxa"/>
            </w:tcMar>
            <w:vAlign w:val="center"/>
          </w:tcPr>
          <w:p w14:paraId="30A37A8B" w14:textId="77777777" w:rsidR="00BE0AFD" w:rsidRPr="0025225B" w:rsidRDefault="00BE0AFD" w:rsidP="00EC79D9">
            <w:pPr>
              <w:widowControl w:val="0"/>
              <w:spacing w:line="240" w:lineRule="auto"/>
              <w:contextualSpacing/>
              <w:jc w:val="center"/>
              <w:rPr>
                <w:rFonts w:ascii="Times New Roman" w:eastAsia="Times New Roman" w:hAnsi="Times New Roman"/>
                <w:b/>
                <w:color w:val="000000"/>
                <w:sz w:val="17"/>
                <w:szCs w:val="17"/>
              </w:rPr>
            </w:pPr>
            <w:r w:rsidRPr="0025225B">
              <w:rPr>
                <w:rFonts w:ascii="Times New Roman" w:eastAsia="Times New Roman" w:hAnsi="Times New Roman"/>
                <w:b/>
                <w:color w:val="000000"/>
                <w:sz w:val="17"/>
                <w:szCs w:val="17"/>
              </w:rPr>
              <w:t>Plenary</w:t>
            </w:r>
          </w:p>
          <w:p w14:paraId="56E90548" w14:textId="77777777" w:rsidR="00D92CB9" w:rsidRPr="0025225B" w:rsidRDefault="00D92CB9" w:rsidP="00EC79D9">
            <w:pPr>
              <w:widowControl w:val="0"/>
              <w:spacing w:line="240" w:lineRule="auto"/>
              <w:contextualSpacing/>
              <w:jc w:val="center"/>
              <w:rPr>
                <w:rFonts w:ascii="Times New Roman" w:eastAsia="Times New Roman" w:hAnsi="Times New Roman"/>
                <w:b/>
                <w:color w:val="000000"/>
                <w:sz w:val="17"/>
                <w:szCs w:val="17"/>
              </w:rPr>
            </w:pPr>
          </w:p>
          <w:p w14:paraId="0AA0F4CD"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r w:rsidRPr="0025225B">
              <w:rPr>
                <w:rFonts w:ascii="Times New Roman" w:eastAsia="Times New Roman" w:hAnsi="Times New Roman"/>
                <w:noProof/>
                <w:color w:val="000000"/>
                <w:sz w:val="17"/>
                <w:szCs w:val="17"/>
                <w:lang w:val="en-GB" w:eastAsia="en-GB"/>
              </w:rPr>
              <mc:AlternateContent>
                <mc:Choice Requires="wps">
                  <w:drawing>
                    <wp:anchor distT="45720" distB="45720" distL="114300" distR="114300" simplePos="0" relativeHeight="251659264" behindDoc="0" locked="0" layoutInCell="1" allowOverlap="1" wp14:anchorId="5FCC7524" wp14:editId="41B6DB6B">
                      <wp:simplePos x="0" y="0"/>
                      <wp:positionH relativeFrom="column">
                        <wp:posOffset>-7317105</wp:posOffset>
                      </wp:positionH>
                      <wp:positionV relativeFrom="paragraph">
                        <wp:posOffset>-4966335</wp:posOffset>
                      </wp:positionV>
                      <wp:extent cx="752475" cy="6286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628650"/>
                              </a:xfrm>
                              <a:prstGeom prst="rect">
                                <a:avLst/>
                              </a:prstGeom>
                              <a:solidFill>
                                <a:srgbClr val="A5A5A5">
                                  <a:lumMod val="40000"/>
                                  <a:lumOff val="60000"/>
                                </a:srgbClr>
                              </a:solidFill>
                              <a:ln w="9525">
                                <a:solidFill>
                                  <a:srgbClr val="000000"/>
                                </a:solidFill>
                                <a:miter lim="800000"/>
                                <a:headEnd/>
                                <a:tailEnd/>
                              </a:ln>
                            </wps:spPr>
                            <wps:txbx>
                              <w:txbxContent>
                                <w:p w14:paraId="0E5A4EA4" w14:textId="77777777" w:rsidR="00D66045" w:rsidRDefault="00D66045" w:rsidP="00BE0AFD">
                                  <w:pPr>
                                    <w:shd w:val="clear" w:color="auto" w:fill="D6E3BC" w:themeFill="accent3" w:themeFillTint="66"/>
                                    <w:jc w:val="center"/>
                                  </w:pPr>
                                  <w:r>
                                    <w:rPr>
                                      <w:rFonts w:eastAsia="Times New Roman"/>
                                      <w:bCs/>
                                      <w:color w:val="000000"/>
                                      <w:sz w:val="18"/>
                                      <w:szCs w:val="18"/>
                                    </w:rPr>
                                    <w:t>Parallel working groups: Item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C7524" id="_x0000_t202" coordsize="21600,21600" o:spt="202" path="m,l,21600r21600,l21600,xe">
                      <v:stroke joinstyle="miter"/>
                      <v:path gradientshapeok="t" o:connecttype="rect"/>
                    </v:shapetype>
                    <v:shape id="Text Box 2" o:spid="_x0000_s1026" type="#_x0000_t202" style="position:absolute;left:0;text-align:left;margin-left:-576.15pt;margin-top:-391.05pt;width:59.2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" fillcolor="#dbdbdb">
                      <v:textbox>
                        <w:txbxContent>
                          <w:p w14:paraId="0E5A4EA4" w14:textId="77777777" w:rsidR="00D66045" w:rsidRDefault="00D66045" w:rsidP="00BE0AFD">
                            <w:pPr>
                              <w:shd w:val="clear" w:color="auto" w:fill="D6E3BC" w:themeFill="accent3" w:themeFillTint="66"/>
                              <w:jc w:val="center"/>
                            </w:pPr>
                            <w:r>
                              <w:rPr>
                                <w:rFonts w:eastAsia="Times New Roman"/>
                                <w:bCs/>
                                <w:color w:val="000000"/>
                                <w:sz w:val="18"/>
                                <w:szCs w:val="18"/>
                              </w:rPr>
                              <w:t>Parallel working groups: Item 6</w:t>
                            </w:r>
                          </w:p>
                        </w:txbxContent>
                      </v:textbox>
                    </v:shape>
                  </w:pict>
                </mc:Fallback>
              </mc:AlternateContent>
            </w:r>
            <w:r w:rsidRPr="0025225B">
              <w:rPr>
                <w:rFonts w:ascii="Times New Roman" w:eastAsia="Times New Roman" w:hAnsi="Times New Roman"/>
                <w:color w:val="000000"/>
                <w:sz w:val="17"/>
                <w:szCs w:val="17"/>
              </w:rPr>
              <w:t>items 1, 2, 3, 4, 5</w:t>
            </w:r>
          </w:p>
        </w:tc>
        <w:tc>
          <w:tcPr>
            <w:tcW w:w="2162" w:type="dxa"/>
            <w:gridSpan w:val="2"/>
            <w:vMerge w:val="restart"/>
            <w:shd w:val="clear" w:color="auto" w:fill="9966FF"/>
            <w:tcMar>
              <w:left w:w="57" w:type="dxa"/>
              <w:right w:w="57" w:type="dxa"/>
            </w:tcMar>
            <w:vAlign w:val="center"/>
          </w:tcPr>
          <w:p w14:paraId="5BDC08D4" w14:textId="77777777" w:rsidR="00BE0AFD" w:rsidRPr="0025225B" w:rsidRDefault="00BE0AFD" w:rsidP="00EC79D9">
            <w:pPr>
              <w:widowControl w:val="0"/>
              <w:spacing w:line="240" w:lineRule="auto"/>
              <w:contextualSpacing/>
              <w:jc w:val="center"/>
              <w:rPr>
                <w:rFonts w:ascii="Times New Roman" w:eastAsia="Times New Roman" w:hAnsi="Times New Roman"/>
                <w:b/>
                <w:color w:val="000000"/>
                <w:sz w:val="17"/>
                <w:szCs w:val="17"/>
              </w:rPr>
            </w:pPr>
            <w:r w:rsidRPr="0025225B">
              <w:rPr>
                <w:rFonts w:ascii="Times New Roman" w:eastAsia="Times New Roman" w:hAnsi="Times New Roman"/>
                <w:b/>
                <w:color w:val="000000"/>
                <w:sz w:val="17"/>
                <w:szCs w:val="17"/>
              </w:rPr>
              <w:t>Plenary</w:t>
            </w:r>
          </w:p>
          <w:p w14:paraId="22804F86" w14:textId="77777777" w:rsidR="00D92CB9" w:rsidRPr="0025225B" w:rsidRDefault="00D92CB9" w:rsidP="00EC79D9">
            <w:pPr>
              <w:widowControl w:val="0"/>
              <w:spacing w:line="240" w:lineRule="auto"/>
              <w:contextualSpacing/>
              <w:jc w:val="center"/>
              <w:rPr>
                <w:rFonts w:ascii="Times New Roman" w:eastAsia="Times New Roman" w:hAnsi="Times New Roman"/>
                <w:b/>
                <w:bCs/>
                <w:noProof/>
                <w:color w:val="000000"/>
                <w:sz w:val="17"/>
                <w:szCs w:val="17"/>
              </w:rPr>
            </w:pPr>
          </w:p>
          <w:p w14:paraId="234B9B3D" w14:textId="77777777"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item 6</w:t>
            </w:r>
          </w:p>
          <w:p w14:paraId="268F2E0E" w14:textId="77777777"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(Global assessment)</w:t>
            </w:r>
          </w:p>
        </w:tc>
        <w:tc>
          <w:tcPr>
            <w:tcW w:w="2070" w:type="dxa"/>
            <w:gridSpan w:val="2"/>
            <w:vMerge w:val="restart"/>
            <w:shd w:val="clear" w:color="auto" w:fill="9966FF"/>
            <w:tcMar>
              <w:left w:w="57" w:type="dxa"/>
              <w:right w:w="57" w:type="dxa"/>
            </w:tcMar>
            <w:vAlign w:val="center"/>
          </w:tcPr>
          <w:p w14:paraId="5DE6A015" w14:textId="77777777" w:rsidR="00BE0AFD" w:rsidRPr="0025225B" w:rsidRDefault="00BE0AFD" w:rsidP="00EC79D9">
            <w:pPr>
              <w:widowControl w:val="0"/>
              <w:spacing w:line="240" w:lineRule="auto"/>
              <w:contextualSpacing/>
              <w:jc w:val="center"/>
              <w:rPr>
                <w:rFonts w:ascii="Times New Roman" w:eastAsia="Times New Roman" w:hAnsi="Times New Roman"/>
                <w:b/>
                <w:color w:val="000000"/>
                <w:sz w:val="17"/>
                <w:szCs w:val="17"/>
              </w:rPr>
            </w:pPr>
            <w:r w:rsidRPr="0025225B">
              <w:rPr>
                <w:rFonts w:ascii="Times New Roman" w:eastAsia="Times New Roman" w:hAnsi="Times New Roman"/>
                <w:b/>
                <w:color w:val="000000"/>
                <w:sz w:val="17"/>
                <w:szCs w:val="17"/>
              </w:rPr>
              <w:t>Plenary</w:t>
            </w:r>
          </w:p>
          <w:p w14:paraId="6E836CF8" w14:textId="77777777" w:rsidR="00D92CB9" w:rsidRPr="0025225B" w:rsidRDefault="00D92CB9" w:rsidP="00EC79D9">
            <w:pPr>
              <w:widowControl w:val="0"/>
              <w:spacing w:line="240" w:lineRule="auto"/>
              <w:contextualSpacing/>
              <w:jc w:val="center"/>
              <w:rPr>
                <w:rFonts w:ascii="Times New Roman" w:eastAsia="Times New Roman" w:hAnsi="Times New Roman"/>
                <w:b/>
                <w:bCs/>
                <w:noProof/>
                <w:color w:val="000000"/>
                <w:sz w:val="17"/>
                <w:szCs w:val="17"/>
              </w:rPr>
            </w:pPr>
          </w:p>
          <w:p w14:paraId="73982D07" w14:textId="77777777"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item 6</w:t>
            </w:r>
          </w:p>
          <w:p w14:paraId="300458DC" w14:textId="77777777"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(Global assessment)</w:t>
            </w:r>
          </w:p>
        </w:tc>
        <w:tc>
          <w:tcPr>
            <w:tcW w:w="1980" w:type="dxa"/>
            <w:vMerge w:val="restart"/>
            <w:shd w:val="clear" w:color="auto" w:fill="9966FF"/>
            <w:tcMar>
              <w:left w:w="57" w:type="dxa"/>
              <w:right w:w="57" w:type="dxa"/>
            </w:tcMar>
            <w:vAlign w:val="center"/>
          </w:tcPr>
          <w:p w14:paraId="31D1B861" w14:textId="77777777" w:rsidR="00BE0AFD" w:rsidRPr="0025225B" w:rsidRDefault="00BE0AFD" w:rsidP="00EC79D9">
            <w:pPr>
              <w:widowControl w:val="0"/>
              <w:spacing w:line="240" w:lineRule="auto"/>
              <w:contextualSpacing/>
              <w:jc w:val="center"/>
              <w:rPr>
                <w:rFonts w:ascii="Times New Roman" w:eastAsia="Times New Roman" w:hAnsi="Times New Roman"/>
                <w:b/>
                <w:color w:val="000000"/>
                <w:sz w:val="17"/>
                <w:szCs w:val="17"/>
              </w:rPr>
            </w:pPr>
            <w:r w:rsidRPr="0025225B">
              <w:rPr>
                <w:rFonts w:ascii="Times New Roman" w:eastAsia="Times New Roman" w:hAnsi="Times New Roman"/>
                <w:b/>
                <w:color w:val="000000"/>
                <w:sz w:val="17"/>
                <w:szCs w:val="17"/>
              </w:rPr>
              <w:t>Plenary</w:t>
            </w:r>
          </w:p>
          <w:p w14:paraId="2F1EF97C" w14:textId="77777777" w:rsidR="00D92CB9" w:rsidRPr="0025225B" w:rsidRDefault="00D92CB9" w:rsidP="00EC79D9">
            <w:pPr>
              <w:widowControl w:val="0"/>
              <w:spacing w:line="240" w:lineRule="auto"/>
              <w:contextualSpacing/>
              <w:jc w:val="center"/>
              <w:rPr>
                <w:rFonts w:ascii="Times New Roman" w:eastAsia="Times New Roman" w:hAnsi="Times New Roman"/>
                <w:b/>
                <w:bCs/>
                <w:noProof/>
                <w:color w:val="000000"/>
                <w:sz w:val="17"/>
                <w:szCs w:val="17"/>
              </w:rPr>
            </w:pPr>
          </w:p>
          <w:p w14:paraId="559B2D84" w14:textId="77777777"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item 6</w:t>
            </w:r>
          </w:p>
          <w:p w14:paraId="3D2DF759" w14:textId="77777777"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(Global assessment)</w:t>
            </w:r>
          </w:p>
        </w:tc>
        <w:tc>
          <w:tcPr>
            <w:tcW w:w="1080" w:type="dxa"/>
            <w:vMerge w:val="restart"/>
            <w:shd w:val="clear" w:color="auto" w:fill="92D050"/>
            <w:tcMar>
              <w:left w:w="57" w:type="dxa"/>
              <w:right w:w="57" w:type="dxa"/>
            </w:tcMar>
            <w:vAlign w:val="center"/>
          </w:tcPr>
          <w:p w14:paraId="14E44E4B" w14:textId="65E1448A"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r w:rsidRPr="0025225B">
              <w:rPr>
                <w:rFonts w:ascii="Times New Roman" w:eastAsia="Times New Roman" w:hAnsi="Times New Roman"/>
                <w:b/>
                <w:bCs/>
                <w:color w:val="000000"/>
                <w:sz w:val="17"/>
                <w:szCs w:val="17"/>
              </w:rPr>
              <w:t>Contact group</w:t>
            </w:r>
          </w:p>
          <w:p w14:paraId="18664231" w14:textId="77777777" w:rsidR="00EE7FCD" w:rsidRPr="0025225B" w:rsidRDefault="00EE7FCD" w:rsidP="00EC79D9">
            <w:pPr>
              <w:widowControl w:val="0"/>
              <w:spacing w:line="240" w:lineRule="auto"/>
              <w:contextualSpacing/>
              <w:jc w:val="center"/>
              <w:rPr>
                <w:rFonts w:ascii="Times New Roman" w:eastAsia="Times New Roman" w:hAnsi="Times New Roman"/>
                <w:bCs/>
                <w:color w:val="000000"/>
                <w:sz w:val="17"/>
                <w:szCs w:val="17"/>
              </w:rPr>
            </w:pPr>
          </w:p>
          <w:p w14:paraId="159C503E" w14:textId="0E0F4EB5"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item 10</w:t>
            </w:r>
          </w:p>
          <w:p w14:paraId="43B4313E" w14:textId="7C4B30CB"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w:t>
            </w:r>
            <w:r w:rsidR="00D92CB9" w:rsidRPr="0025225B">
              <w:rPr>
                <w:rFonts w:ascii="Times New Roman" w:eastAsia="Times New Roman" w:hAnsi="Times New Roman"/>
                <w:bCs/>
                <w:color w:val="000000"/>
                <w:sz w:val="17"/>
                <w:szCs w:val="17"/>
              </w:rPr>
              <w:t>Second work programme</w:t>
            </w:r>
            <w:r w:rsidRPr="0025225B">
              <w:rPr>
                <w:rFonts w:ascii="Times New Roman" w:eastAsia="Times New Roman" w:hAnsi="Times New Roman"/>
                <w:bCs/>
                <w:color w:val="000000"/>
                <w:sz w:val="17"/>
                <w:szCs w:val="17"/>
              </w:rPr>
              <w:t>)</w:t>
            </w:r>
          </w:p>
        </w:tc>
        <w:tc>
          <w:tcPr>
            <w:tcW w:w="1071" w:type="dxa"/>
            <w:vMerge w:val="restart"/>
            <w:shd w:val="clear" w:color="auto" w:fill="C0504D" w:themeFill="accent2"/>
            <w:tcMar>
              <w:left w:w="57" w:type="dxa"/>
              <w:right w:w="57" w:type="dxa"/>
            </w:tcMar>
            <w:vAlign w:val="center"/>
          </w:tcPr>
          <w:p w14:paraId="72D1EEF6"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r w:rsidRPr="0025225B">
              <w:rPr>
                <w:rFonts w:ascii="Times New Roman" w:eastAsia="Times New Roman" w:hAnsi="Times New Roman"/>
                <w:b/>
                <w:bCs/>
                <w:color w:val="000000"/>
                <w:sz w:val="17"/>
                <w:szCs w:val="17"/>
              </w:rPr>
              <w:t>Contact group</w:t>
            </w:r>
          </w:p>
          <w:p w14:paraId="1468AFD2" w14:textId="77777777" w:rsidR="00EE7FCD" w:rsidRPr="0025225B" w:rsidRDefault="00EE7FCD" w:rsidP="00EC79D9">
            <w:pPr>
              <w:widowControl w:val="0"/>
              <w:spacing w:line="240" w:lineRule="auto"/>
              <w:contextualSpacing/>
              <w:jc w:val="center"/>
              <w:rPr>
                <w:rFonts w:ascii="Times New Roman" w:eastAsia="Times New Roman" w:hAnsi="Times New Roman"/>
                <w:color w:val="000000"/>
                <w:sz w:val="17"/>
                <w:szCs w:val="17"/>
              </w:rPr>
            </w:pPr>
          </w:p>
          <w:p w14:paraId="7AC95298" w14:textId="6B9BE10B"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item 7</w:t>
            </w:r>
          </w:p>
          <w:p w14:paraId="7AFA53BE" w14:textId="089AA62E"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color w:val="000000"/>
                <w:sz w:val="17"/>
                <w:szCs w:val="17"/>
              </w:rPr>
              <w:t>(</w:t>
            </w:r>
            <w:r w:rsidR="00EE7FCD" w:rsidRPr="0025225B">
              <w:rPr>
                <w:rFonts w:ascii="Times New Roman" w:eastAsia="Times New Roman" w:hAnsi="Times New Roman"/>
                <w:color w:val="000000"/>
                <w:sz w:val="17"/>
                <w:szCs w:val="17"/>
              </w:rPr>
              <w:t>C</w:t>
            </w:r>
            <w:r w:rsidRPr="0025225B">
              <w:rPr>
                <w:rFonts w:ascii="Times New Roman" w:eastAsia="Times New Roman" w:hAnsi="Times New Roman"/>
                <w:color w:val="000000"/>
                <w:sz w:val="17"/>
                <w:szCs w:val="17"/>
              </w:rPr>
              <w:t xml:space="preserve">ommuni-cation </w:t>
            </w:r>
            <w:r w:rsidR="00EE7FCD" w:rsidRPr="0025225B">
              <w:rPr>
                <w:rFonts w:ascii="Times New Roman" w:eastAsia="Times New Roman" w:hAnsi="Times New Roman"/>
                <w:color w:val="000000"/>
                <w:sz w:val="17"/>
                <w:szCs w:val="17"/>
              </w:rPr>
              <w:t>and</w:t>
            </w:r>
            <w:r w:rsidRPr="0025225B">
              <w:rPr>
                <w:rFonts w:ascii="Times New Roman" w:eastAsia="Times New Roman" w:hAnsi="Times New Roman"/>
                <w:color w:val="000000"/>
                <w:sz w:val="17"/>
                <w:szCs w:val="17"/>
              </w:rPr>
              <w:t xml:space="preserve"> stakeholder engagement)</w:t>
            </w:r>
          </w:p>
        </w:tc>
        <w:tc>
          <w:tcPr>
            <w:tcW w:w="1560" w:type="dxa"/>
            <w:vMerge w:val="restart"/>
            <w:shd w:val="clear" w:color="auto" w:fill="B2A1C7" w:themeFill="accent4" w:themeFillTint="99"/>
            <w:tcMar>
              <w:left w:w="57" w:type="dxa"/>
              <w:right w:w="57" w:type="dxa"/>
            </w:tcMar>
            <w:vAlign w:val="center"/>
          </w:tcPr>
          <w:p w14:paraId="5667CBAD" w14:textId="77777777" w:rsidR="00EC79D9" w:rsidRDefault="00BE0AFD" w:rsidP="00EC79D9">
            <w:pPr>
              <w:widowControl w:val="0"/>
              <w:spacing w:line="240" w:lineRule="auto"/>
              <w:contextualSpacing/>
              <w:jc w:val="center"/>
              <w:rPr>
                <w:rFonts w:ascii="Times New Roman" w:eastAsia="Times New Roman" w:hAnsi="Times New Roman"/>
                <w:b/>
                <w:bCs/>
                <w:color w:val="000000"/>
                <w:sz w:val="17"/>
                <w:szCs w:val="17"/>
              </w:rPr>
            </w:pPr>
            <w:r w:rsidRPr="0025225B">
              <w:rPr>
                <w:rFonts w:ascii="Times New Roman" w:eastAsia="Times New Roman" w:hAnsi="Times New Roman"/>
                <w:b/>
                <w:bCs/>
                <w:color w:val="000000"/>
                <w:sz w:val="17"/>
                <w:szCs w:val="17"/>
              </w:rPr>
              <w:t>Plenary</w:t>
            </w:r>
          </w:p>
          <w:p w14:paraId="706B8E77" w14:textId="630F20BD"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
                <w:bCs/>
                <w:color w:val="000000"/>
                <w:sz w:val="17"/>
                <w:szCs w:val="17"/>
              </w:rPr>
              <w:br/>
            </w:r>
            <w:r w:rsidR="0073696B" w:rsidRPr="0025225B">
              <w:rPr>
                <w:rFonts w:ascii="Times New Roman" w:eastAsia="Times New Roman" w:hAnsi="Times New Roman"/>
                <w:color w:val="000000"/>
                <w:sz w:val="17"/>
                <w:szCs w:val="17"/>
              </w:rPr>
              <w:t>item 13</w:t>
            </w:r>
          </w:p>
        </w:tc>
      </w:tr>
      <w:tr w:rsidR="00541AF4" w:rsidRPr="0025225B" w14:paraId="6DA709EB" w14:textId="77777777" w:rsidTr="00541AF4">
        <w:trPr>
          <w:trHeight w:val="259"/>
        </w:trPr>
        <w:tc>
          <w:tcPr>
            <w:tcW w:w="1526" w:type="dxa"/>
            <w:shd w:val="clear" w:color="auto" w:fill="auto"/>
            <w:tcMar>
              <w:left w:w="57" w:type="dxa"/>
              <w:right w:w="57" w:type="dxa"/>
            </w:tcMar>
            <w:vAlign w:val="center"/>
            <w:hideMark/>
          </w:tcPr>
          <w:p w14:paraId="25BBE425"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10.30–11 a.m.</w:t>
            </w:r>
          </w:p>
        </w:tc>
        <w:tc>
          <w:tcPr>
            <w:tcW w:w="1304" w:type="dxa"/>
            <w:vMerge/>
            <w:shd w:val="clear" w:color="auto" w:fill="D9D9D9" w:themeFill="background1" w:themeFillShade="D9"/>
            <w:tcMar>
              <w:left w:w="57" w:type="dxa"/>
              <w:right w:w="57" w:type="dxa"/>
            </w:tcMar>
          </w:tcPr>
          <w:p w14:paraId="342C2055"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843" w:type="dxa"/>
            <w:vMerge/>
            <w:shd w:val="clear" w:color="auto" w:fill="B2A1C7" w:themeFill="accent4" w:themeFillTint="99"/>
            <w:tcMar>
              <w:left w:w="57" w:type="dxa"/>
              <w:right w:w="57" w:type="dxa"/>
            </w:tcMar>
          </w:tcPr>
          <w:p w14:paraId="1BE11BE5"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62" w:type="dxa"/>
            <w:gridSpan w:val="2"/>
            <w:vMerge/>
            <w:shd w:val="clear" w:color="auto" w:fill="9966FF"/>
            <w:tcMar>
              <w:left w:w="57" w:type="dxa"/>
              <w:right w:w="57" w:type="dxa"/>
            </w:tcMar>
          </w:tcPr>
          <w:p w14:paraId="25F7F0D1"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070" w:type="dxa"/>
            <w:gridSpan w:val="2"/>
            <w:vMerge/>
            <w:shd w:val="clear" w:color="auto" w:fill="9966FF"/>
            <w:tcMar>
              <w:left w:w="57" w:type="dxa"/>
              <w:right w:w="57" w:type="dxa"/>
            </w:tcMar>
          </w:tcPr>
          <w:p w14:paraId="33DE467C"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980" w:type="dxa"/>
            <w:vMerge/>
            <w:shd w:val="clear" w:color="auto" w:fill="9966FF"/>
            <w:tcMar>
              <w:left w:w="57" w:type="dxa"/>
              <w:right w:w="57" w:type="dxa"/>
            </w:tcMar>
          </w:tcPr>
          <w:p w14:paraId="7142E49A"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80" w:type="dxa"/>
            <w:vMerge/>
            <w:shd w:val="clear" w:color="auto" w:fill="92D050"/>
            <w:tcMar>
              <w:left w:w="57" w:type="dxa"/>
              <w:right w:w="57" w:type="dxa"/>
            </w:tcMar>
          </w:tcPr>
          <w:p w14:paraId="2E48D4D1"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71" w:type="dxa"/>
            <w:vMerge/>
            <w:shd w:val="clear" w:color="auto" w:fill="C0504D" w:themeFill="accent2"/>
            <w:tcMar>
              <w:left w:w="57" w:type="dxa"/>
              <w:right w:w="57" w:type="dxa"/>
            </w:tcMar>
          </w:tcPr>
          <w:p w14:paraId="3B192CEB"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560" w:type="dxa"/>
            <w:vMerge/>
            <w:shd w:val="clear" w:color="auto" w:fill="B2A1C7" w:themeFill="accent4" w:themeFillTint="99"/>
            <w:tcMar>
              <w:left w:w="57" w:type="dxa"/>
              <w:right w:w="57" w:type="dxa"/>
            </w:tcMar>
            <w:vAlign w:val="center"/>
          </w:tcPr>
          <w:p w14:paraId="4FDD08CA"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r>
      <w:tr w:rsidR="00541AF4" w:rsidRPr="0025225B" w14:paraId="1806D2F7" w14:textId="77777777" w:rsidTr="00541AF4">
        <w:trPr>
          <w:trHeight w:val="259"/>
        </w:trPr>
        <w:tc>
          <w:tcPr>
            <w:tcW w:w="1526" w:type="dxa"/>
            <w:shd w:val="clear" w:color="auto" w:fill="auto"/>
            <w:tcMar>
              <w:left w:w="57" w:type="dxa"/>
              <w:right w:w="57" w:type="dxa"/>
            </w:tcMar>
            <w:vAlign w:val="center"/>
            <w:hideMark/>
          </w:tcPr>
          <w:p w14:paraId="3C3462B9"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11–11.30 a.m.</w:t>
            </w:r>
          </w:p>
        </w:tc>
        <w:tc>
          <w:tcPr>
            <w:tcW w:w="1304" w:type="dxa"/>
            <w:vMerge/>
            <w:shd w:val="clear" w:color="auto" w:fill="D9D9D9" w:themeFill="background1" w:themeFillShade="D9"/>
            <w:tcMar>
              <w:left w:w="57" w:type="dxa"/>
              <w:right w:w="57" w:type="dxa"/>
            </w:tcMar>
          </w:tcPr>
          <w:p w14:paraId="40BC31D7"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843" w:type="dxa"/>
            <w:vMerge/>
            <w:shd w:val="clear" w:color="auto" w:fill="B2A1C7" w:themeFill="accent4" w:themeFillTint="99"/>
            <w:tcMar>
              <w:left w:w="57" w:type="dxa"/>
              <w:right w:w="57" w:type="dxa"/>
            </w:tcMar>
          </w:tcPr>
          <w:p w14:paraId="0ED0EEC2"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62" w:type="dxa"/>
            <w:gridSpan w:val="2"/>
            <w:vMerge/>
            <w:shd w:val="clear" w:color="auto" w:fill="9966FF"/>
            <w:tcMar>
              <w:left w:w="57" w:type="dxa"/>
              <w:right w:w="57" w:type="dxa"/>
            </w:tcMar>
          </w:tcPr>
          <w:p w14:paraId="0064404D"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070" w:type="dxa"/>
            <w:gridSpan w:val="2"/>
            <w:vMerge/>
            <w:shd w:val="clear" w:color="auto" w:fill="9966FF"/>
            <w:tcMar>
              <w:left w:w="57" w:type="dxa"/>
              <w:right w:w="57" w:type="dxa"/>
            </w:tcMar>
          </w:tcPr>
          <w:p w14:paraId="210389D0"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980" w:type="dxa"/>
            <w:vMerge/>
            <w:shd w:val="clear" w:color="auto" w:fill="9966FF"/>
            <w:tcMar>
              <w:left w:w="57" w:type="dxa"/>
              <w:right w:w="57" w:type="dxa"/>
            </w:tcMar>
          </w:tcPr>
          <w:p w14:paraId="1FCAC11D"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80" w:type="dxa"/>
            <w:vMerge/>
            <w:shd w:val="clear" w:color="auto" w:fill="92D050"/>
            <w:tcMar>
              <w:left w:w="57" w:type="dxa"/>
              <w:right w:w="57" w:type="dxa"/>
            </w:tcMar>
          </w:tcPr>
          <w:p w14:paraId="405F4183"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71" w:type="dxa"/>
            <w:vMerge/>
            <w:shd w:val="clear" w:color="auto" w:fill="C0504D" w:themeFill="accent2"/>
            <w:tcMar>
              <w:left w:w="57" w:type="dxa"/>
              <w:right w:w="57" w:type="dxa"/>
            </w:tcMar>
          </w:tcPr>
          <w:p w14:paraId="21611F79"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560" w:type="dxa"/>
            <w:vMerge/>
            <w:shd w:val="clear" w:color="auto" w:fill="B2A1C7" w:themeFill="accent4" w:themeFillTint="99"/>
            <w:tcMar>
              <w:left w:w="57" w:type="dxa"/>
              <w:right w:w="57" w:type="dxa"/>
            </w:tcMar>
            <w:vAlign w:val="center"/>
          </w:tcPr>
          <w:p w14:paraId="2601397A"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r>
      <w:tr w:rsidR="00541AF4" w:rsidRPr="0025225B" w14:paraId="35164D83" w14:textId="77777777" w:rsidTr="00541AF4">
        <w:trPr>
          <w:trHeight w:val="259"/>
        </w:trPr>
        <w:tc>
          <w:tcPr>
            <w:tcW w:w="1526" w:type="dxa"/>
            <w:shd w:val="clear" w:color="auto" w:fill="auto"/>
            <w:tcMar>
              <w:left w:w="57" w:type="dxa"/>
              <w:right w:w="57" w:type="dxa"/>
            </w:tcMar>
            <w:vAlign w:val="center"/>
            <w:hideMark/>
          </w:tcPr>
          <w:p w14:paraId="58D818CF" w14:textId="3FF19794"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11.30–noon</w:t>
            </w:r>
          </w:p>
        </w:tc>
        <w:tc>
          <w:tcPr>
            <w:tcW w:w="1304" w:type="dxa"/>
            <w:vMerge/>
            <w:shd w:val="clear" w:color="auto" w:fill="D9D9D9" w:themeFill="background1" w:themeFillShade="D9"/>
            <w:tcMar>
              <w:left w:w="57" w:type="dxa"/>
              <w:right w:w="57" w:type="dxa"/>
            </w:tcMar>
          </w:tcPr>
          <w:p w14:paraId="753C972F"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843" w:type="dxa"/>
            <w:vMerge/>
            <w:shd w:val="clear" w:color="auto" w:fill="B2A1C7" w:themeFill="accent4" w:themeFillTint="99"/>
            <w:tcMar>
              <w:left w:w="57" w:type="dxa"/>
              <w:right w:w="57" w:type="dxa"/>
            </w:tcMar>
          </w:tcPr>
          <w:p w14:paraId="3080EC0C"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62" w:type="dxa"/>
            <w:gridSpan w:val="2"/>
            <w:vMerge/>
            <w:shd w:val="clear" w:color="auto" w:fill="9966FF"/>
            <w:tcMar>
              <w:left w:w="57" w:type="dxa"/>
              <w:right w:w="57" w:type="dxa"/>
            </w:tcMar>
          </w:tcPr>
          <w:p w14:paraId="5CEC5981"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070" w:type="dxa"/>
            <w:gridSpan w:val="2"/>
            <w:vMerge/>
            <w:shd w:val="clear" w:color="auto" w:fill="9966FF"/>
            <w:tcMar>
              <w:left w:w="57" w:type="dxa"/>
              <w:right w:w="57" w:type="dxa"/>
            </w:tcMar>
          </w:tcPr>
          <w:p w14:paraId="72329F33"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980" w:type="dxa"/>
            <w:vMerge/>
            <w:shd w:val="clear" w:color="auto" w:fill="9966FF"/>
            <w:tcMar>
              <w:left w:w="57" w:type="dxa"/>
              <w:right w:w="57" w:type="dxa"/>
            </w:tcMar>
          </w:tcPr>
          <w:p w14:paraId="1B12529A"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80" w:type="dxa"/>
            <w:vMerge/>
            <w:shd w:val="clear" w:color="auto" w:fill="92D050"/>
            <w:tcMar>
              <w:left w:w="57" w:type="dxa"/>
              <w:right w:w="57" w:type="dxa"/>
            </w:tcMar>
          </w:tcPr>
          <w:p w14:paraId="28F7A727"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71" w:type="dxa"/>
            <w:vMerge/>
            <w:shd w:val="clear" w:color="auto" w:fill="C0504D" w:themeFill="accent2"/>
            <w:tcMar>
              <w:left w:w="57" w:type="dxa"/>
              <w:right w:w="57" w:type="dxa"/>
            </w:tcMar>
          </w:tcPr>
          <w:p w14:paraId="3FD44867"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560" w:type="dxa"/>
            <w:vMerge/>
            <w:shd w:val="clear" w:color="auto" w:fill="B2A1C7" w:themeFill="accent4" w:themeFillTint="99"/>
            <w:tcMar>
              <w:left w:w="57" w:type="dxa"/>
              <w:right w:w="57" w:type="dxa"/>
            </w:tcMar>
            <w:vAlign w:val="center"/>
          </w:tcPr>
          <w:p w14:paraId="4DEA6AF6"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r>
      <w:tr w:rsidR="00541AF4" w:rsidRPr="0025225B" w14:paraId="14E1493E" w14:textId="77777777" w:rsidTr="00541AF4">
        <w:trPr>
          <w:trHeight w:val="259"/>
        </w:trPr>
        <w:tc>
          <w:tcPr>
            <w:tcW w:w="1526" w:type="dxa"/>
            <w:shd w:val="clear" w:color="auto" w:fill="auto"/>
            <w:tcMar>
              <w:left w:w="57" w:type="dxa"/>
              <w:right w:w="57" w:type="dxa"/>
            </w:tcMar>
            <w:vAlign w:val="center"/>
            <w:hideMark/>
          </w:tcPr>
          <w:p w14:paraId="33A874E1" w14:textId="3250E561" w:rsidR="00BE0AFD" w:rsidRPr="0025225B" w:rsidRDefault="00BE0AFD" w:rsidP="00EC79D9">
            <w:pPr>
              <w:keepNext/>
              <w:widowControl w:val="0"/>
              <w:spacing w:after="20" w:line="240" w:lineRule="auto"/>
              <w:jc w:val="center"/>
              <w:outlineLvl w:val="3"/>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Noon–12.30 p.m.</w:t>
            </w:r>
          </w:p>
        </w:tc>
        <w:tc>
          <w:tcPr>
            <w:tcW w:w="1304" w:type="dxa"/>
            <w:vMerge/>
            <w:shd w:val="clear" w:color="auto" w:fill="D9D9D9" w:themeFill="background1" w:themeFillShade="D9"/>
            <w:tcMar>
              <w:left w:w="57" w:type="dxa"/>
              <w:right w:w="57" w:type="dxa"/>
            </w:tcMar>
          </w:tcPr>
          <w:p w14:paraId="6098B0DB"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843" w:type="dxa"/>
            <w:vMerge/>
            <w:shd w:val="clear" w:color="auto" w:fill="B2A1C7" w:themeFill="accent4" w:themeFillTint="99"/>
            <w:tcMar>
              <w:left w:w="57" w:type="dxa"/>
              <w:right w:w="57" w:type="dxa"/>
            </w:tcMar>
          </w:tcPr>
          <w:p w14:paraId="5CC5A895"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62" w:type="dxa"/>
            <w:gridSpan w:val="2"/>
            <w:vMerge/>
            <w:shd w:val="clear" w:color="auto" w:fill="9966FF"/>
            <w:tcMar>
              <w:left w:w="57" w:type="dxa"/>
              <w:right w:w="57" w:type="dxa"/>
            </w:tcMar>
          </w:tcPr>
          <w:p w14:paraId="25E152F8"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070" w:type="dxa"/>
            <w:gridSpan w:val="2"/>
            <w:vMerge/>
            <w:shd w:val="clear" w:color="auto" w:fill="9966FF"/>
            <w:tcMar>
              <w:left w:w="57" w:type="dxa"/>
              <w:right w:w="57" w:type="dxa"/>
            </w:tcMar>
          </w:tcPr>
          <w:p w14:paraId="5038AAB7"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980" w:type="dxa"/>
            <w:vMerge/>
            <w:shd w:val="clear" w:color="auto" w:fill="9966FF"/>
            <w:tcMar>
              <w:left w:w="57" w:type="dxa"/>
              <w:right w:w="57" w:type="dxa"/>
            </w:tcMar>
          </w:tcPr>
          <w:p w14:paraId="28FA1848"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80" w:type="dxa"/>
            <w:vMerge/>
            <w:shd w:val="clear" w:color="auto" w:fill="92D050"/>
            <w:tcMar>
              <w:left w:w="57" w:type="dxa"/>
              <w:right w:w="57" w:type="dxa"/>
            </w:tcMar>
          </w:tcPr>
          <w:p w14:paraId="1D8247EB"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71" w:type="dxa"/>
            <w:vMerge/>
            <w:shd w:val="clear" w:color="auto" w:fill="C0504D" w:themeFill="accent2"/>
            <w:tcMar>
              <w:left w:w="57" w:type="dxa"/>
              <w:right w:w="57" w:type="dxa"/>
            </w:tcMar>
          </w:tcPr>
          <w:p w14:paraId="2A0DB9F8"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560" w:type="dxa"/>
            <w:vMerge/>
            <w:shd w:val="clear" w:color="auto" w:fill="B2A1C7" w:themeFill="accent4" w:themeFillTint="99"/>
            <w:tcMar>
              <w:left w:w="57" w:type="dxa"/>
              <w:right w:w="57" w:type="dxa"/>
            </w:tcMar>
            <w:vAlign w:val="center"/>
          </w:tcPr>
          <w:p w14:paraId="6BA43063"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r>
      <w:tr w:rsidR="00541AF4" w:rsidRPr="0025225B" w14:paraId="706524B9" w14:textId="77777777" w:rsidTr="00541AF4">
        <w:trPr>
          <w:trHeight w:val="259"/>
        </w:trPr>
        <w:tc>
          <w:tcPr>
            <w:tcW w:w="1526" w:type="dxa"/>
            <w:shd w:val="clear" w:color="auto" w:fill="auto"/>
            <w:tcMar>
              <w:left w:w="57" w:type="dxa"/>
              <w:right w:w="57" w:type="dxa"/>
            </w:tcMar>
            <w:vAlign w:val="center"/>
            <w:hideMark/>
          </w:tcPr>
          <w:p w14:paraId="21C38BFE"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12.30–1 p.m.</w:t>
            </w:r>
          </w:p>
        </w:tc>
        <w:tc>
          <w:tcPr>
            <w:tcW w:w="1304" w:type="dxa"/>
            <w:vMerge/>
            <w:shd w:val="clear" w:color="auto" w:fill="D9D9D9" w:themeFill="background1" w:themeFillShade="D9"/>
            <w:tcMar>
              <w:left w:w="57" w:type="dxa"/>
              <w:right w:w="57" w:type="dxa"/>
            </w:tcMar>
          </w:tcPr>
          <w:p w14:paraId="65DE5927"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843" w:type="dxa"/>
            <w:vMerge/>
            <w:shd w:val="clear" w:color="auto" w:fill="B2A1C7" w:themeFill="accent4" w:themeFillTint="99"/>
            <w:tcMar>
              <w:left w:w="57" w:type="dxa"/>
              <w:right w:w="57" w:type="dxa"/>
            </w:tcMar>
          </w:tcPr>
          <w:p w14:paraId="1E0F0AC1"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62" w:type="dxa"/>
            <w:gridSpan w:val="2"/>
            <w:vMerge/>
            <w:shd w:val="clear" w:color="auto" w:fill="9966FF"/>
            <w:tcMar>
              <w:left w:w="57" w:type="dxa"/>
              <w:right w:w="57" w:type="dxa"/>
            </w:tcMar>
          </w:tcPr>
          <w:p w14:paraId="421C62EF"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070" w:type="dxa"/>
            <w:gridSpan w:val="2"/>
            <w:vMerge/>
            <w:shd w:val="clear" w:color="auto" w:fill="9966FF"/>
            <w:tcMar>
              <w:left w:w="57" w:type="dxa"/>
              <w:right w:w="57" w:type="dxa"/>
            </w:tcMar>
          </w:tcPr>
          <w:p w14:paraId="560C35FA"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980" w:type="dxa"/>
            <w:vMerge/>
            <w:shd w:val="clear" w:color="auto" w:fill="9966FF"/>
            <w:tcMar>
              <w:left w:w="57" w:type="dxa"/>
              <w:right w:w="57" w:type="dxa"/>
            </w:tcMar>
          </w:tcPr>
          <w:p w14:paraId="2D7F98C7"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80" w:type="dxa"/>
            <w:vMerge/>
            <w:shd w:val="clear" w:color="auto" w:fill="92D050"/>
            <w:tcMar>
              <w:left w:w="57" w:type="dxa"/>
              <w:right w:w="57" w:type="dxa"/>
            </w:tcMar>
          </w:tcPr>
          <w:p w14:paraId="1314E5C9"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71" w:type="dxa"/>
            <w:vMerge/>
            <w:shd w:val="clear" w:color="auto" w:fill="C0504D" w:themeFill="accent2"/>
            <w:tcMar>
              <w:left w:w="57" w:type="dxa"/>
              <w:right w:w="57" w:type="dxa"/>
            </w:tcMar>
          </w:tcPr>
          <w:p w14:paraId="23BFFB2E"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560" w:type="dxa"/>
            <w:vMerge/>
            <w:shd w:val="clear" w:color="auto" w:fill="B2A1C7" w:themeFill="accent4" w:themeFillTint="99"/>
            <w:tcMar>
              <w:left w:w="57" w:type="dxa"/>
              <w:right w:w="57" w:type="dxa"/>
            </w:tcMar>
            <w:vAlign w:val="center"/>
          </w:tcPr>
          <w:p w14:paraId="1713DF2B"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r>
      <w:tr w:rsidR="00541AF4" w:rsidRPr="0025225B" w14:paraId="1FCCCB0E" w14:textId="77777777" w:rsidTr="00541AF4">
        <w:trPr>
          <w:trHeight w:val="259"/>
        </w:trPr>
        <w:tc>
          <w:tcPr>
            <w:tcW w:w="1526" w:type="dxa"/>
            <w:shd w:val="clear" w:color="auto" w:fill="auto"/>
            <w:tcMar>
              <w:left w:w="57" w:type="dxa"/>
              <w:right w:w="57" w:type="dxa"/>
            </w:tcMar>
            <w:vAlign w:val="center"/>
            <w:hideMark/>
          </w:tcPr>
          <w:p w14:paraId="733EBE92"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1–1.30 p.m.</w:t>
            </w:r>
          </w:p>
        </w:tc>
        <w:tc>
          <w:tcPr>
            <w:tcW w:w="1304" w:type="dxa"/>
            <w:vMerge/>
            <w:shd w:val="clear" w:color="auto" w:fill="D9D9D9" w:themeFill="background1" w:themeFillShade="D9"/>
            <w:tcMar>
              <w:left w:w="57" w:type="dxa"/>
              <w:right w:w="57" w:type="dxa"/>
            </w:tcMar>
          </w:tcPr>
          <w:p w14:paraId="4921E07F"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843" w:type="dxa"/>
            <w:vMerge w:val="restart"/>
            <w:shd w:val="clear" w:color="auto" w:fill="D9D9D9" w:themeFill="background1" w:themeFillShade="D9"/>
            <w:tcMar>
              <w:left w:w="57" w:type="dxa"/>
              <w:right w:w="57" w:type="dxa"/>
            </w:tcMar>
          </w:tcPr>
          <w:p w14:paraId="33AE52E9"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62" w:type="dxa"/>
            <w:gridSpan w:val="2"/>
            <w:vMerge w:val="restart"/>
            <w:shd w:val="clear" w:color="auto" w:fill="D9D9D9" w:themeFill="background1" w:themeFillShade="D9"/>
            <w:tcMar>
              <w:left w:w="57" w:type="dxa"/>
              <w:right w:w="57" w:type="dxa"/>
            </w:tcMar>
            <w:vAlign w:val="center"/>
          </w:tcPr>
          <w:p w14:paraId="41AF8844"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070" w:type="dxa"/>
            <w:gridSpan w:val="2"/>
            <w:vMerge w:val="restart"/>
            <w:shd w:val="clear" w:color="auto" w:fill="D9D9D9" w:themeFill="background1" w:themeFillShade="D9"/>
            <w:tcMar>
              <w:left w:w="57" w:type="dxa"/>
              <w:right w:w="57" w:type="dxa"/>
            </w:tcMar>
            <w:vAlign w:val="center"/>
          </w:tcPr>
          <w:p w14:paraId="060B6775"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980" w:type="dxa"/>
            <w:vMerge w:val="restart"/>
            <w:shd w:val="clear" w:color="auto" w:fill="00B0F0"/>
            <w:tcMar>
              <w:left w:w="57" w:type="dxa"/>
              <w:right w:w="57" w:type="dxa"/>
            </w:tcMar>
            <w:vAlign w:val="center"/>
          </w:tcPr>
          <w:p w14:paraId="7E8CA34E" w14:textId="1013CEBA" w:rsidR="00BE0AFD" w:rsidRDefault="00BE0AFD" w:rsidP="00EC79D9">
            <w:pPr>
              <w:widowControl w:val="0"/>
              <w:spacing w:line="240" w:lineRule="auto"/>
              <w:contextualSpacing/>
              <w:jc w:val="center"/>
              <w:rPr>
                <w:rFonts w:ascii="Times New Roman" w:eastAsia="Times New Roman" w:hAnsi="Times New Roman"/>
                <w:b/>
                <w:bCs/>
                <w:color w:val="000000"/>
                <w:sz w:val="17"/>
                <w:szCs w:val="17"/>
              </w:rPr>
            </w:pPr>
            <w:r w:rsidRPr="0025225B">
              <w:rPr>
                <w:rFonts w:ascii="Times New Roman" w:eastAsia="Times New Roman" w:hAnsi="Times New Roman"/>
                <w:b/>
                <w:bCs/>
                <w:color w:val="000000"/>
                <w:sz w:val="17"/>
                <w:szCs w:val="17"/>
              </w:rPr>
              <w:t>Contact group</w:t>
            </w:r>
          </w:p>
          <w:p w14:paraId="62EE72A3" w14:textId="77777777" w:rsidR="00EC79D9" w:rsidRPr="0025225B" w:rsidRDefault="00EC79D9" w:rsidP="00EC79D9">
            <w:pPr>
              <w:widowControl w:val="0"/>
              <w:spacing w:line="240" w:lineRule="auto"/>
              <w:contextualSpacing/>
              <w:jc w:val="center"/>
              <w:rPr>
                <w:rFonts w:ascii="Times New Roman" w:eastAsia="Times New Roman" w:hAnsi="Times New Roman"/>
                <w:b/>
                <w:bCs/>
                <w:color w:val="000000"/>
                <w:sz w:val="17"/>
                <w:szCs w:val="17"/>
              </w:rPr>
            </w:pPr>
          </w:p>
          <w:p w14:paraId="7461E331" w14:textId="647C8132" w:rsidR="00BE0AFD" w:rsidRPr="0025225B" w:rsidRDefault="00BE0AFD" w:rsidP="00EC79D9">
            <w:pPr>
              <w:keepNext/>
              <w:widowControl w:val="0"/>
              <w:spacing w:after="0" w:line="240" w:lineRule="auto"/>
              <w:contextualSpacing/>
              <w:jc w:val="center"/>
              <w:outlineLvl w:val="3"/>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item 8</w:t>
            </w:r>
          </w:p>
          <w:p w14:paraId="6A55B261" w14:textId="77777777"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(Budget)</w:t>
            </w:r>
          </w:p>
        </w:tc>
        <w:tc>
          <w:tcPr>
            <w:tcW w:w="2151" w:type="dxa"/>
            <w:gridSpan w:val="2"/>
            <w:vMerge w:val="restart"/>
            <w:shd w:val="clear" w:color="auto" w:fill="D9D9D9" w:themeFill="background1" w:themeFillShade="D9"/>
            <w:tcMar>
              <w:left w:w="57" w:type="dxa"/>
              <w:right w:w="57" w:type="dxa"/>
            </w:tcMar>
            <w:vAlign w:val="center"/>
          </w:tcPr>
          <w:p w14:paraId="74A91C82" w14:textId="77777777"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p>
        </w:tc>
        <w:tc>
          <w:tcPr>
            <w:tcW w:w="1560" w:type="dxa"/>
            <w:vMerge w:val="restart"/>
            <w:shd w:val="clear" w:color="auto" w:fill="D9D9D9" w:themeFill="background1" w:themeFillShade="D9"/>
            <w:tcMar>
              <w:left w:w="57" w:type="dxa"/>
              <w:right w:w="57" w:type="dxa"/>
            </w:tcMar>
            <w:vAlign w:val="center"/>
          </w:tcPr>
          <w:p w14:paraId="16B7AF4D" w14:textId="77777777"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p>
        </w:tc>
      </w:tr>
      <w:tr w:rsidR="00541AF4" w:rsidRPr="0025225B" w14:paraId="2143F99B" w14:textId="77777777" w:rsidTr="00541AF4">
        <w:trPr>
          <w:trHeight w:val="259"/>
        </w:trPr>
        <w:tc>
          <w:tcPr>
            <w:tcW w:w="1526" w:type="dxa"/>
            <w:shd w:val="clear" w:color="auto" w:fill="auto"/>
            <w:tcMar>
              <w:left w:w="57" w:type="dxa"/>
              <w:right w:w="57" w:type="dxa"/>
            </w:tcMar>
            <w:vAlign w:val="center"/>
            <w:hideMark/>
          </w:tcPr>
          <w:p w14:paraId="0E96A6C4"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1.30–2 p.m.</w:t>
            </w:r>
          </w:p>
        </w:tc>
        <w:tc>
          <w:tcPr>
            <w:tcW w:w="1304" w:type="dxa"/>
            <w:vMerge/>
            <w:shd w:val="clear" w:color="auto" w:fill="D9D9D9" w:themeFill="background1" w:themeFillShade="D9"/>
            <w:tcMar>
              <w:left w:w="57" w:type="dxa"/>
              <w:right w:w="57" w:type="dxa"/>
            </w:tcMar>
          </w:tcPr>
          <w:p w14:paraId="4488560A"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843" w:type="dxa"/>
            <w:vMerge/>
            <w:shd w:val="clear" w:color="auto" w:fill="D9D9D9" w:themeFill="background1" w:themeFillShade="D9"/>
            <w:tcMar>
              <w:left w:w="57" w:type="dxa"/>
              <w:right w:w="57" w:type="dxa"/>
            </w:tcMar>
          </w:tcPr>
          <w:p w14:paraId="3D59973F"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62" w:type="dxa"/>
            <w:gridSpan w:val="2"/>
            <w:vMerge/>
            <w:shd w:val="clear" w:color="auto" w:fill="D9D9D9" w:themeFill="background1" w:themeFillShade="D9"/>
            <w:tcMar>
              <w:left w:w="57" w:type="dxa"/>
              <w:right w:w="57" w:type="dxa"/>
            </w:tcMar>
          </w:tcPr>
          <w:p w14:paraId="310C2F05"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070" w:type="dxa"/>
            <w:gridSpan w:val="2"/>
            <w:vMerge/>
            <w:shd w:val="clear" w:color="auto" w:fill="D9D9D9" w:themeFill="background1" w:themeFillShade="D9"/>
            <w:tcMar>
              <w:left w:w="57" w:type="dxa"/>
              <w:right w:w="57" w:type="dxa"/>
            </w:tcMar>
          </w:tcPr>
          <w:p w14:paraId="3B749235"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980" w:type="dxa"/>
            <w:vMerge/>
            <w:shd w:val="clear" w:color="auto" w:fill="00B0F0"/>
            <w:tcMar>
              <w:left w:w="57" w:type="dxa"/>
              <w:right w:w="57" w:type="dxa"/>
            </w:tcMar>
          </w:tcPr>
          <w:p w14:paraId="0219C85C"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51" w:type="dxa"/>
            <w:gridSpan w:val="2"/>
            <w:vMerge/>
            <w:shd w:val="clear" w:color="auto" w:fill="D9D9D9" w:themeFill="background1" w:themeFillShade="D9"/>
            <w:tcMar>
              <w:left w:w="57" w:type="dxa"/>
              <w:right w:w="57" w:type="dxa"/>
            </w:tcMar>
          </w:tcPr>
          <w:p w14:paraId="32282161"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560" w:type="dxa"/>
            <w:vMerge/>
            <w:shd w:val="clear" w:color="auto" w:fill="D9D9D9" w:themeFill="background1" w:themeFillShade="D9"/>
            <w:tcMar>
              <w:left w:w="57" w:type="dxa"/>
              <w:right w:w="57" w:type="dxa"/>
            </w:tcMar>
            <w:vAlign w:val="center"/>
          </w:tcPr>
          <w:p w14:paraId="4895434F"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r>
      <w:tr w:rsidR="00541AF4" w:rsidRPr="0025225B" w14:paraId="01788A35" w14:textId="77777777" w:rsidTr="00541AF4">
        <w:trPr>
          <w:trHeight w:val="259"/>
        </w:trPr>
        <w:tc>
          <w:tcPr>
            <w:tcW w:w="1526" w:type="dxa"/>
            <w:shd w:val="clear" w:color="auto" w:fill="auto"/>
            <w:tcMar>
              <w:left w:w="57" w:type="dxa"/>
              <w:right w:w="57" w:type="dxa"/>
            </w:tcMar>
            <w:vAlign w:val="center"/>
            <w:hideMark/>
          </w:tcPr>
          <w:p w14:paraId="47CB62DC"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2–2.30 p.m.</w:t>
            </w:r>
          </w:p>
        </w:tc>
        <w:tc>
          <w:tcPr>
            <w:tcW w:w="1304" w:type="dxa"/>
            <w:vMerge/>
            <w:shd w:val="clear" w:color="auto" w:fill="D9D9D9" w:themeFill="background1" w:themeFillShade="D9"/>
            <w:tcMar>
              <w:left w:w="57" w:type="dxa"/>
              <w:right w:w="57" w:type="dxa"/>
            </w:tcMar>
          </w:tcPr>
          <w:p w14:paraId="609C6A8F"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843" w:type="dxa"/>
            <w:vMerge/>
            <w:shd w:val="clear" w:color="auto" w:fill="D9D9D9" w:themeFill="background1" w:themeFillShade="D9"/>
            <w:tcMar>
              <w:left w:w="57" w:type="dxa"/>
              <w:right w:w="57" w:type="dxa"/>
            </w:tcMar>
          </w:tcPr>
          <w:p w14:paraId="6BB0EB94"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62" w:type="dxa"/>
            <w:gridSpan w:val="2"/>
            <w:vMerge/>
            <w:shd w:val="clear" w:color="auto" w:fill="D9D9D9" w:themeFill="background1" w:themeFillShade="D9"/>
            <w:tcMar>
              <w:left w:w="57" w:type="dxa"/>
              <w:right w:w="57" w:type="dxa"/>
            </w:tcMar>
          </w:tcPr>
          <w:p w14:paraId="7D4A81BA"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070" w:type="dxa"/>
            <w:gridSpan w:val="2"/>
            <w:vMerge/>
            <w:shd w:val="clear" w:color="auto" w:fill="D9D9D9" w:themeFill="background1" w:themeFillShade="D9"/>
            <w:tcMar>
              <w:left w:w="57" w:type="dxa"/>
              <w:right w:w="57" w:type="dxa"/>
            </w:tcMar>
          </w:tcPr>
          <w:p w14:paraId="2E5FAB3E"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980" w:type="dxa"/>
            <w:vMerge/>
            <w:shd w:val="clear" w:color="auto" w:fill="00B0F0"/>
            <w:tcMar>
              <w:left w:w="57" w:type="dxa"/>
              <w:right w:w="57" w:type="dxa"/>
            </w:tcMar>
          </w:tcPr>
          <w:p w14:paraId="273927F1"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51" w:type="dxa"/>
            <w:gridSpan w:val="2"/>
            <w:vMerge/>
            <w:shd w:val="clear" w:color="auto" w:fill="D9D9D9" w:themeFill="background1" w:themeFillShade="D9"/>
            <w:tcMar>
              <w:left w:w="57" w:type="dxa"/>
              <w:right w:w="57" w:type="dxa"/>
            </w:tcMar>
          </w:tcPr>
          <w:p w14:paraId="56BE07CA"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560" w:type="dxa"/>
            <w:vMerge/>
            <w:shd w:val="clear" w:color="auto" w:fill="D9D9D9" w:themeFill="background1" w:themeFillShade="D9"/>
            <w:tcMar>
              <w:left w:w="57" w:type="dxa"/>
              <w:right w:w="57" w:type="dxa"/>
            </w:tcMar>
            <w:vAlign w:val="center"/>
          </w:tcPr>
          <w:p w14:paraId="533DB5E9"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r>
      <w:tr w:rsidR="00541AF4" w:rsidRPr="0025225B" w14:paraId="11E6533F" w14:textId="77777777" w:rsidTr="00541AF4">
        <w:trPr>
          <w:trHeight w:val="259"/>
        </w:trPr>
        <w:tc>
          <w:tcPr>
            <w:tcW w:w="1526" w:type="dxa"/>
            <w:shd w:val="clear" w:color="auto" w:fill="auto"/>
            <w:tcMar>
              <w:left w:w="57" w:type="dxa"/>
              <w:right w:w="57" w:type="dxa"/>
            </w:tcMar>
            <w:vAlign w:val="center"/>
            <w:hideMark/>
          </w:tcPr>
          <w:p w14:paraId="085ACF93"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2.30–3 p.m.</w:t>
            </w:r>
          </w:p>
        </w:tc>
        <w:tc>
          <w:tcPr>
            <w:tcW w:w="1304" w:type="dxa"/>
            <w:vMerge/>
            <w:shd w:val="clear" w:color="auto" w:fill="D9D9D9" w:themeFill="background1" w:themeFillShade="D9"/>
            <w:tcMar>
              <w:left w:w="57" w:type="dxa"/>
              <w:right w:w="57" w:type="dxa"/>
            </w:tcMar>
          </w:tcPr>
          <w:p w14:paraId="1ED9F659"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843" w:type="dxa"/>
            <w:vMerge/>
            <w:shd w:val="clear" w:color="auto" w:fill="D9D9D9" w:themeFill="background1" w:themeFillShade="D9"/>
            <w:tcMar>
              <w:left w:w="57" w:type="dxa"/>
              <w:right w:w="57" w:type="dxa"/>
            </w:tcMar>
          </w:tcPr>
          <w:p w14:paraId="2ACC7F4D"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62" w:type="dxa"/>
            <w:gridSpan w:val="2"/>
            <w:vMerge/>
            <w:shd w:val="clear" w:color="auto" w:fill="D9D9D9" w:themeFill="background1" w:themeFillShade="D9"/>
            <w:tcMar>
              <w:left w:w="57" w:type="dxa"/>
              <w:right w:w="57" w:type="dxa"/>
            </w:tcMar>
          </w:tcPr>
          <w:p w14:paraId="023C6955"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070" w:type="dxa"/>
            <w:gridSpan w:val="2"/>
            <w:vMerge/>
            <w:shd w:val="clear" w:color="auto" w:fill="D9D9D9" w:themeFill="background1" w:themeFillShade="D9"/>
            <w:tcMar>
              <w:left w:w="57" w:type="dxa"/>
              <w:right w:w="57" w:type="dxa"/>
            </w:tcMar>
          </w:tcPr>
          <w:p w14:paraId="62A18E1F"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980" w:type="dxa"/>
            <w:vMerge/>
            <w:shd w:val="clear" w:color="auto" w:fill="00B0F0"/>
            <w:tcMar>
              <w:left w:w="57" w:type="dxa"/>
              <w:right w:w="57" w:type="dxa"/>
            </w:tcMar>
          </w:tcPr>
          <w:p w14:paraId="6AD63236"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51" w:type="dxa"/>
            <w:gridSpan w:val="2"/>
            <w:vMerge/>
            <w:shd w:val="clear" w:color="auto" w:fill="D9D9D9" w:themeFill="background1" w:themeFillShade="D9"/>
            <w:tcMar>
              <w:left w:w="57" w:type="dxa"/>
              <w:right w:w="57" w:type="dxa"/>
            </w:tcMar>
          </w:tcPr>
          <w:p w14:paraId="36512CD7"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560" w:type="dxa"/>
            <w:vMerge/>
            <w:shd w:val="clear" w:color="auto" w:fill="D9D9D9" w:themeFill="background1" w:themeFillShade="D9"/>
            <w:tcMar>
              <w:left w:w="57" w:type="dxa"/>
              <w:right w:w="57" w:type="dxa"/>
            </w:tcMar>
            <w:vAlign w:val="center"/>
          </w:tcPr>
          <w:p w14:paraId="63320B3F"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r>
      <w:tr w:rsidR="00EC79D9" w:rsidRPr="0025225B" w14:paraId="58024F85" w14:textId="77777777" w:rsidTr="00EC79D9">
        <w:trPr>
          <w:trHeight w:val="259"/>
        </w:trPr>
        <w:tc>
          <w:tcPr>
            <w:tcW w:w="1526" w:type="dxa"/>
            <w:shd w:val="clear" w:color="auto" w:fill="auto"/>
            <w:tcMar>
              <w:left w:w="57" w:type="dxa"/>
              <w:right w:w="57" w:type="dxa"/>
            </w:tcMar>
            <w:vAlign w:val="center"/>
            <w:hideMark/>
          </w:tcPr>
          <w:p w14:paraId="4C1445D1"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3–3.30 p.m.</w:t>
            </w:r>
          </w:p>
        </w:tc>
        <w:tc>
          <w:tcPr>
            <w:tcW w:w="1304" w:type="dxa"/>
            <w:vMerge/>
            <w:shd w:val="clear" w:color="auto" w:fill="D9D9D9" w:themeFill="background1" w:themeFillShade="D9"/>
            <w:tcMar>
              <w:left w:w="57" w:type="dxa"/>
              <w:right w:w="57" w:type="dxa"/>
            </w:tcMar>
          </w:tcPr>
          <w:p w14:paraId="40C74A07"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843" w:type="dxa"/>
            <w:vMerge w:val="restart"/>
            <w:shd w:val="clear" w:color="auto" w:fill="B2A1C7" w:themeFill="accent4" w:themeFillTint="99"/>
            <w:tcMar>
              <w:left w:w="57" w:type="dxa"/>
              <w:right w:w="57" w:type="dxa"/>
            </w:tcMar>
            <w:vAlign w:val="center"/>
          </w:tcPr>
          <w:p w14:paraId="386FC5FC" w14:textId="77777777" w:rsidR="00BE0AFD" w:rsidRPr="0025225B" w:rsidRDefault="00BE0AFD" w:rsidP="00EC79D9">
            <w:pPr>
              <w:widowControl w:val="0"/>
              <w:spacing w:line="240" w:lineRule="auto"/>
              <w:contextualSpacing/>
              <w:jc w:val="center"/>
              <w:rPr>
                <w:rFonts w:ascii="Times New Roman" w:eastAsia="Times New Roman" w:hAnsi="Times New Roman"/>
                <w:b/>
                <w:color w:val="000000"/>
                <w:sz w:val="17"/>
                <w:szCs w:val="17"/>
              </w:rPr>
            </w:pPr>
            <w:r w:rsidRPr="0025225B">
              <w:rPr>
                <w:rFonts w:ascii="Times New Roman" w:eastAsia="Times New Roman" w:hAnsi="Times New Roman"/>
                <w:b/>
                <w:color w:val="000000"/>
                <w:sz w:val="17"/>
                <w:szCs w:val="17"/>
              </w:rPr>
              <w:t>Plenary</w:t>
            </w:r>
          </w:p>
          <w:p w14:paraId="2BEA2AB6" w14:textId="77777777" w:rsidR="00D92CB9" w:rsidRPr="0025225B" w:rsidRDefault="00D92CB9" w:rsidP="00EC79D9">
            <w:pPr>
              <w:widowControl w:val="0"/>
              <w:spacing w:line="240" w:lineRule="auto"/>
              <w:contextualSpacing/>
              <w:jc w:val="center"/>
              <w:rPr>
                <w:rFonts w:ascii="Times New Roman" w:eastAsia="Times New Roman" w:hAnsi="Times New Roman"/>
                <w:b/>
                <w:color w:val="000000"/>
                <w:sz w:val="17"/>
                <w:szCs w:val="17"/>
              </w:rPr>
            </w:pPr>
          </w:p>
          <w:p w14:paraId="4ED9FF51" w14:textId="17753588" w:rsidR="00BE0AFD" w:rsidRPr="0025225B" w:rsidRDefault="00BE0AFD" w:rsidP="00EC79D9">
            <w:pPr>
              <w:keepNext/>
              <w:keepLines/>
              <w:widowControl w:val="0"/>
              <w:tabs>
                <w:tab w:val="left" w:pos="1814"/>
                <w:tab w:val="left" w:pos="2381"/>
                <w:tab w:val="left" w:pos="2948"/>
                <w:tab w:val="left" w:pos="3515"/>
              </w:tabs>
              <w:suppressAutoHyphens/>
              <w:spacing w:after="0" w:line="240" w:lineRule="auto"/>
              <w:contextualSpacing/>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items 6, 7, 8, 9, 10, 11, 12</w:t>
            </w:r>
          </w:p>
        </w:tc>
        <w:tc>
          <w:tcPr>
            <w:tcW w:w="2162" w:type="dxa"/>
            <w:gridSpan w:val="2"/>
            <w:vMerge w:val="restart"/>
            <w:shd w:val="clear" w:color="auto" w:fill="9966FF"/>
            <w:tcMar>
              <w:left w:w="57" w:type="dxa"/>
              <w:right w:w="57" w:type="dxa"/>
            </w:tcMar>
            <w:vAlign w:val="center"/>
          </w:tcPr>
          <w:p w14:paraId="1C24AF07" w14:textId="77777777" w:rsidR="00BE0AFD" w:rsidRPr="0025225B" w:rsidRDefault="00BE0AFD" w:rsidP="00EC79D9">
            <w:pPr>
              <w:widowControl w:val="0"/>
              <w:spacing w:line="240" w:lineRule="auto"/>
              <w:contextualSpacing/>
              <w:jc w:val="center"/>
              <w:rPr>
                <w:rFonts w:ascii="Times New Roman" w:eastAsia="Times New Roman" w:hAnsi="Times New Roman"/>
                <w:b/>
                <w:bCs/>
                <w:noProof/>
                <w:color w:val="000000"/>
                <w:sz w:val="17"/>
                <w:szCs w:val="17"/>
              </w:rPr>
            </w:pPr>
            <w:r w:rsidRPr="0025225B">
              <w:rPr>
                <w:rFonts w:ascii="Times New Roman" w:eastAsia="Times New Roman" w:hAnsi="Times New Roman"/>
                <w:b/>
                <w:color w:val="000000"/>
                <w:sz w:val="17"/>
                <w:szCs w:val="17"/>
              </w:rPr>
              <w:t>Plenary</w:t>
            </w:r>
          </w:p>
          <w:p w14:paraId="79C0C0E7" w14:textId="77777777" w:rsidR="00EE7FCD" w:rsidRPr="0025225B" w:rsidRDefault="00EE7FCD" w:rsidP="00EC79D9">
            <w:pPr>
              <w:widowControl w:val="0"/>
              <w:spacing w:line="240" w:lineRule="auto"/>
              <w:contextualSpacing/>
              <w:jc w:val="center"/>
              <w:rPr>
                <w:rFonts w:ascii="Times New Roman" w:eastAsia="Times New Roman" w:hAnsi="Times New Roman"/>
                <w:bCs/>
                <w:color w:val="000000"/>
                <w:sz w:val="17"/>
                <w:szCs w:val="17"/>
              </w:rPr>
            </w:pPr>
          </w:p>
          <w:p w14:paraId="465B68E6" w14:textId="069ABFE7"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item 6</w:t>
            </w:r>
          </w:p>
          <w:p w14:paraId="3BD412BA"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r w:rsidRPr="0025225B">
              <w:rPr>
                <w:rFonts w:ascii="Times New Roman" w:eastAsia="Times New Roman" w:hAnsi="Times New Roman"/>
                <w:bCs/>
                <w:color w:val="000000"/>
                <w:sz w:val="17"/>
                <w:szCs w:val="17"/>
              </w:rPr>
              <w:t xml:space="preserve">(Global assessment) </w:t>
            </w:r>
          </w:p>
        </w:tc>
        <w:tc>
          <w:tcPr>
            <w:tcW w:w="990" w:type="dxa"/>
            <w:vMerge w:val="restart"/>
            <w:shd w:val="clear" w:color="auto" w:fill="92D050"/>
            <w:tcMar>
              <w:left w:w="57" w:type="dxa"/>
              <w:right w:w="57" w:type="dxa"/>
            </w:tcMar>
            <w:vAlign w:val="center"/>
          </w:tcPr>
          <w:p w14:paraId="3EA21E00" w14:textId="77777777" w:rsidR="00EC79D9" w:rsidRDefault="00BE0AFD" w:rsidP="00EC79D9">
            <w:pPr>
              <w:widowControl w:val="0"/>
              <w:spacing w:line="240" w:lineRule="auto"/>
              <w:contextualSpacing/>
              <w:jc w:val="center"/>
              <w:rPr>
                <w:rFonts w:ascii="Times New Roman" w:eastAsia="Times New Roman" w:hAnsi="Times New Roman"/>
                <w:b/>
                <w:bCs/>
                <w:color w:val="000000"/>
                <w:sz w:val="17"/>
                <w:szCs w:val="17"/>
              </w:rPr>
            </w:pPr>
            <w:r w:rsidRPr="0025225B">
              <w:rPr>
                <w:rFonts w:ascii="Times New Roman" w:eastAsia="Times New Roman" w:hAnsi="Times New Roman"/>
                <w:b/>
                <w:bCs/>
                <w:color w:val="000000"/>
                <w:sz w:val="17"/>
                <w:szCs w:val="17"/>
              </w:rPr>
              <w:t>Contact group</w:t>
            </w:r>
          </w:p>
          <w:p w14:paraId="1326E99F" w14:textId="77777777" w:rsidR="00EC79D9" w:rsidRDefault="00EC79D9" w:rsidP="00EC79D9">
            <w:pPr>
              <w:widowControl w:val="0"/>
              <w:spacing w:line="240" w:lineRule="auto"/>
              <w:contextualSpacing/>
              <w:jc w:val="center"/>
              <w:rPr>
                <w:rFonts w:ascii="Times New Roman" w:eastAsia="Times New Roman" w:hAnsi="Times New Roman"/>
                <w:b/>
                <w:bCs/>
                <w:color w:val="000000"/>
                <w:sz w:val="17"/>
                <w:szCs w:val="17"/>
              </w:rPr>
            </w:pPr>
          </w:p>
          <w:p w14:paraId="32A35B3E" w14:textId="12B405E2" w:rsidR="00EE7FCD" w:rsidRPr="0025225B" w:rsidRDefault="00BE0AFD" w:rsidP="008B4515">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item</w:t>
            </w:r>
            <w:r w:rsidR="00D92CB9" w:rsidRPr="0025225B">
              <w:rPr>
                <w:rFonts w:ascii="Times New Roman" w:eastAsia="Times New Roman" w:hAnsi="Times New Roman"/>
                <w:bCs/>
                <w:color w:val="000000"/>
                <w:sz w:val="17"/>
                <w:szCs w:val="17"/>
              </w:rPr>
              <w:t>s</w:t>
            </w:r>
            <w:r w:rsidRPr="0025225B">
              <w:rPr>
                <w:rFonts w:ascii="Times New Roman" w:eastAsia="Times New Roman" w:hAnsi="Times New Roman"/>
                <w:bCs/>
                <w:color w:val="000000"/>
                <w:sz w:val="17"/>
                <w:szCs w:val="17"/>
              </w:rPr>
              <w:t xml:space="preserve"> </w:t>
            </w:r>
            <w:r w:rsidR="00D92CB9" w:rsidRPr="0025225B">
              <w:rPr>
                <w:rFonts w:ascii="Times New Roman" w:eastAsia="Times New Roman" w:hAnsi="Times New Roman"/>
                <w:bCs/>
                <w:color w:val="000000"/>
                <w:sz w:val="17"/>
                <w:szCs w:val="17"/>
              </w:rPr>
              <w:t xml:space="preserve">9, </w:t>
            </w:r>
            <w:r w:rsidRPr="0025225B">
              <w:rPr>
                <w:rFonts w:ascii="Times New Roman" w:eastAsia="Times New Roman" w:hAnsi="Times New Roman"/>
                <w:bCs/>
                <w:color w:val="000000"/>
                <w:sz w:val="17"/>
                <w:szCs w:val="17"/>
              </w:rPr>
              <w:t>10</w:t>
            </w:r>
          </w:p>
          <w:p w14:paraId="3F7940B5" w14:textId="6A449746" w:rsidR="00BE0AFD" w:rsidRPr="0025225B" w:rsidRDefault="00D92CB9" w:rsidP="00541AF4">
            <w:pPr>
              <w:widowControl w:val="0"/>
              <w:spacing w:line="240" w:lineRule="auto"/>
              <w:contextualSpacing/>
              <w:jc w:val="center"/>
              <w:rPr>
                <w:rFonts w:ascii="Times New Roman" w:eastAsia="Times New Roman" w:hAnsi="Times New Roman"/>
                <w:b/>
                <w:bCs/>
                <w:color w:val="000000"/>
                <w:sz w:val="17"/>
                <w:szCs w:val="17"/>
              </w:rPr>
            </w:pPr>
            <w:r w:rsidRPr="0025225B">
              <w:rPr>
                <w:rFonts w:ascii="Times New Roman" w:eastAsia="Times New Roman" w:hAnsi="Times New Roman"/>
                <w:bCs/>
                <w:color w:val="000000"/>
                <w:sz w:val="17"/>
                <w:szCs w:val="17"/>
              </w:rPr>
              <w:t xml:space="preserve">(Review, </w:t>
            </w:r>
            <w:r w:rsidR="00EE7FCD" w:rsidRPr="0025225B">
              <w:rPr>
                <w:rFonts w:ascii="Times New Roman" w:eastAsia="Times New Roman" w:hAnsi="Times New Roman"/>
                <w:bCs/>
                <w:color w:val="000000"/>
                <w:sz w:val="17"/>
                <w:szCs w:val="17"/>
              </w:rPr>
              <w:t>s</w:t>
            </w:r>
            <w:r w:rsidRPr="0025225B">
              <w:rPr>
                <w:rFonts w:ascii="Times New Roman" w:eastAsia="Times New Roman" w:hAnsi="Times New Roman"/>
                <w:bCs/>
                <w:color w:val="000000"/>
                <w:sz w:val="17"/>
                <w:szCs w:val="17"/>
              </w:rPr>
              <w:t>econd work programme)</w:t>
            </w:r>
          </w:p>
        </w:tc>
        <w:tc>
          <w:tcPr>
            <w:tcW w:w="1080" w:type="dxa"/>
            <w:vMerge w:val="restart"/>
            <w:shd w:val="clear" w:color="auto" w:fill="00B0F0"/>
            <w:tcMar>
              <w:left w:w="57" w:type="dxa"/>
              <w:right w:w="57" w:type="dxa"/>
            </w:tcMar>
            <w:vAlign w:val="center"/>
          </w:tcPr>
          <w:p w14:paraId="60060E0D" w14:textId="77777777" w:rsidR="00EC79D9" w:rsidRDefault="00EC79D9" w:rsidP="00EC79D9">
            <w:pPr>
              <w:widowControl w:val="0"/>
              <w:spacing w:line="240" w:lineRule="auto"/>
              <w:contextualSpacing/>
              <w:jc w:val="center"/>
              <w:rPr>
                <w:rFonts w:ascii="Times New Roman" w:eastAsia="Times New Roman" w:hAnsi="Times New Roman"/>
                <w:b/>
                <w:bCs/>
                <w:color w:val="000000"/>
                <w:sz w:val="17"/>
                <w:szCs w:val="17"/>
              </w:rPr>
            </w:pPr>
            <w:r w:rsidRPr="0025225B">
              <w:rPr>
                <w:rFonts w:ascii="Times New Roman" w:eastAsia="Times New Roman" w:hAnsi="Times New Roman"/>
                <w:b/>
                <w:bCs/>
                <w:color w:val="000000"/>
                <w:sz w:val="17"/>
                <w:szCs w:val="17"/>
              </w:rPr>
              <w:t>Contact group</w:t>
            </w:r>
          </w:p>
          <w:p w14:paraId="6355FC09" w14:textId="77777777" w:rsidR="00EC79D9" w:rsidRPr="0025225B" w:rsidRDefault="00EC79D9" w:rsidP="00EC79D9">
            <w:pPr>
              <w:widowControl w:val="0"/>
              <w:spacing w:line="240" w:lineRule="auto"/>
              <w:contextualSpacing/>
              <w:jc w:val="center"/>
              <w:rPr>
                <w:rFonts w:ascii="Times New Roman" w:eastAsia="Times New Roman" w:hAnsi="Times New Roman"/>
                <w:b/>
                <w:bCs/>
                <w:color w:val="000000"/>
                <w:sz w:val="17"/>
                <w:szCs w:val="17"/>
              </w:rPr>
            </w:pPr>
          </w:p>
          <w:p w14:paraId="74B2D403" w14:textId="77777777" w:rsidR="00EC79D9" w:rsidRPr="0025225B" w:rsidRDefault="00EC79D9" w:rsidP="00EC79D9">
            <w:pPr>
              <w:keepNext/>
              <w:widowControl w:val="0"/>
              <w:spacing w:after="0" w:line="240" w:lineRule="auto"/>
              <w:contextualSpacing/>
              <w:jc w:val="center"/>
              <w:outlineLvl w:val="3"/>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item 8</w:t>
            </w:r>
          </w:p>
          <w:p w14:paraId="44D5DF97" w14:textId="0B7C62C4" w:rsidR="00BE0AFD" w:rsidRPr="0025225B" w:rsidRDefault="00EC79D9" w:rsidP="00EC79D9">
            <w:pPr>
              <w:widowControl w:val="0"/>
              <w:spacing w:line="240" w:lineRule="auto"/>
              <w:contextualSpacing/>
              <w:jc w:val="center"/>
              <w:rPr>
                <w:rFonts w:ascii="Times New Roman" w:eastAsia="Times New Roman" w:hAnsi="Times New Roman"/>
                <w:b/>
                <w:bCs/>
                <w:color w:val="000000"/>
                <w:sz w:val="17"/>
                <w:szCs w:val="17"/>
              </w:rPr>
            </w:pPr>
            <w:r w:rsidRPr="0025225B">
              <w:rPr>
                <w:rFonts w:ascii="Times New Roman" w:eastAsia="Times New Roman" w:hAnsi="Times New Roman"/>
                <w:bCs/>
                <w:color w:val="000000"/>
                <w:sz w:val="17"/>
                <w:szCs w:val="17"/>
              </w:rPr>
              <w:t>(Budget)</w:t>
            </w:r>
          </w:p>
        </w:tc>
        <w:tc>
          <w:tcPr>
            <w:tcW w:w="1980" w:type="dxa"/>
            <w:vMerge w:val="restart"/>
            <w:shd w:val="clear" w:color="auto" w:fill="9966FF"/>
            <w:tcMar>
              <w:left w:w="57" w:type="dxa"/>
              <w:right w:w="57" w:type="dxa"/>
            </w:tcMar>
            <w:vAlign w:val="center"/>
          </w:tcPr>
          <w:p w14:paraId="5BEF6E5F" w14:textId="77777777" w:rsidR="00BE0AFD" w:rsidRPr="0025225B" w:rsidRDefault="00BE0AFD" w:rsidP="00EC79D9">
            <w:pPr>
              <w:widowControl w:val="0"/>
              <w:spacing w:line="240" w:lineRule="auto"/>
              <w:contextualSpacing/>
              <w:jc w:val="center"/>
              <w:rPr>
                <w:rFonts w:ascii="Times New Roman" w:eastAsia="Times New Roman" w:hAnsi="Times New Roman"/>
                <w:b/>
                <w:color w:val="000000"/>
                <w:sz w:val="17"/>
                <w:szCs w:val="17"/>
              </w:rPr>
            </w:pPr>
            <w:r w:rsidRPr="0025225B">
              <w:rPr>
                <w:rFonts w:ascii="Times New Roman" w:eastAsia="Times New Roman" w:hAnsi="Times New Roman"/>
                <w:b/>
                <w:color w:val="000000"/>
                <w:sz w:val="17"/>
                <w:szCs w:val="17"/>
              </w:rPr>
              <w:t>Plenary</w:t>
            </w:r>
          </w:p>
          <w:p w14:paraId="52128A16" w14:textId="77777777" w:rsidR="00D92CB9" w:rsidRPr="0025225B" w:rsidRDefault="00D92CB9" w:rsidP="00EC79D9">
            <w:pPr>
              <w:widowControl w:val="0"/>
              <w:spacing w:line="240" w:lineRule="auto"/>
              <w:contextualSpacing/>
              <w:jc w:val="center"/>
              <w:rPr>
                <w:rFonts w:ascii="Times New Roman" w:eastAsia="Times New Roman" w:hAnsi="Times New Roman"/>
                <w:b/>
                <w:bCs/>
                <w:noProof/>
                <w:color w:val="000000"/>
                <w:sz w:val="17"/>
                <w:szCs w:val="17"/>
              </w:rPr>
            </w:pPr>
          </w:p>
          <w:p w14:paraId="0B6A11D3" w14:textId="77777777"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item 6</w:t>
            </w:r>
          </w:p>
          <w:p w14:paraId="7F3A80EC"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r w:rsidRPr="0025225B">
              <w:rPr>
                <w:rFonts w:ascii="Times New Roman" w:eastAsia="Times New Roman" w:hAnsi="Times New Roman"/>
                <w:bCs/>
                <w:color w:val="000000"/>
                <w:sz w:val="17"/>
                <w:szCs w:val="17"/>
              </w:rPr>
              <w:t>(Global assessment)</w:t>
            </w:r>
          </w:p>
        </w:tc>
        <w:tc>
          <w:tcPr>
            <w:tcW w:w="1080" w:type="dxa"/>
            <w:vMerge w:val="restart"/>
            <w:shd w:val="clear" w:color="auto" w:fill="92D050"/>
            <w:tcMar>
              <w:left w:w="57" w:type="dxa"/>
              <w:right w:w="57" w:type="dxa"/>
            </w:tcMar>
            <w:vAlign w:val="center"/>
          </w:tcPr>
          <w:p w14:paraId="3FD6A84F" w14:textId="4A5D3AA3"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r w:rsidRPr="0025225B">
              <w:rPr>
                <w:rFonts w:ascii="Times New Roman" w:eastAsia="Times New Roman" w:hAnsi="Times New Roman"/>
                <w:b/>
                <w:bCs/>
                <w:color w:val="000000"/>
                <w:sz w:val="17"/>
                <w:szCs w:val="17"/>
              </w:rPr>
              <w:t>Contact group</w:t>
            </w:r>
          </w:p>
          <w:p w14:paraId="1371C479" w14:textId="77777777" w:rsidR="00EE7FCD" w:rsidRPr="0025225B" w:rsidRDefault="00EE7FCD" w:rsidP="00EC79D9">
            <w:pPr>
              <w:widowControl w:val="0"/>
              <w:spacing w:line="240" w:lineRule="auto"/>
              <w:contextualSpacing/>
              <w:jc w:val="center"/>
              <w:rPr>
                <w:rFonts w:ascii="Times New Roman" w:eastAsia="Times New Roman" w:hAnsi="Times New Roman"/>
                <w:bCs/>
                <w:color w:val="000000"/>
                <w:sz w:val="17"/>
                <w:szCs w:val="17"/>
              </w:rPr>
            </w:pPr>
          </w:p>
          <w:p w14:paraId="2903C3DB" w14:textId="759F657D"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item 10</w:t>
            </w:r>
          </w:p>
          <w:p w14:paraId="38EF4103" w14:textId="094F2C41"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r w:rsidRPr="0025225B">
              <w:rPr>
                <w:rFonts w:ascii="Times New Roman" w:eastAsia="Times New Roman" w:hAnsi="Times New Roman"/>
                <w:bCs/>
                <w:color w:val="000000"/>
                <w:sz w:val="17"/>
                <w:szCs w:val="17"/>
              </w:rPr>
              <w:t>(</w:t>
            </w:r>
            <w:r w:rsidR="00D92CB9" w:rsidRPr="0025225B">
              <w:rPr>
                <w:rFonts w:ascii="Times New Roman" w:eastAsia="Times New Roman" w:hAnsi="Times New Roman"/>
                <w:bCs/>
                <w:color w:val="000000"/>
                <w:sz w:val="17"/>
                <w:szCs w:val="17"/>
              </w:rPr>
              <w:t>Second work programme</w:t>
            </w:r>
            <w:r w:rsidR="00D92CB9" w:rsidRPr="0025225B">
              <w:rPr>
                <w:rFonts w:ascii="Times New Roman" w:eastAsia="Times New Roman" w:hAnsi="Times New Roman"/>
                <w:color w:val="000000"/>
                <w:sz w:val="17"/>
                <w:szCs w:val="17"/>
              </w:rPr>
              <w:t>)</w:t>
            </w:r>
          </w:p>
        </w:tc>
        <w:tc>
          <w:tcPr>
            <w:tcW w:w="1071" w:type="dxa"/>
            <w:vMerge w:val="restart"/>
            <w:shd w:val="clear" w:color="auto" w:fill="00B0F0"/>
            <w:tcMar>
              <w:left w:w="57" w:type="dxa"/>
              <w:right w:w="57" w:type="dxa"/>
            </w:tcMar>
            <w:vAlign w:val="center"/>
          </w:tcPr>
          <w:p w14:paraId="3F40B454" w14:textId="3D617B53"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
                <w:bCs/>
                <w:color w:val="000000"/>
                <w:sz w:val="17"/>
                <w:szCs w:val="17"/>
              </w:rPr>
              <w:t>Contact group</w:t>
            </w:r>
          </w:p>
          <w:p w14:paraId="1A1EF65B" w14:textId="77777777" w:rsidR="00EE7FCD" w:rsidRPr="0025225B" w:rsidRDefault="00EE7FCD" w:rsidP="00EC79D9">
            <w:pPr>
              <w:keepNext/>
              <w:widowControl w:val="0"/>
              <w:spacing w:after="0" w:line="240" w:lineRule="auto"/>
              <w:contextualSpacing/>
              <w:jc w:val="center"/>
              <w:outlineLvl w:val="3"/>
              <w:rPr>
                <w:rFonts w:ascii="Times New Roman" w:eastAsia="Times New Roman" w:hAnsi="Times New Roman"/>
                <w:bCs/>
                <w:color w:val="000000"/>
                <w:sz w:val="17"/>
                <w:szCs w:val="17"/>
              </w:rPr>
            </w:pPr>
          </w:p>
          <w:p w14:paraId="3052E1EB" w14:textId="5FC50474" w:rsidR="00BE0AFD" w:rsidRPr="0025225B" w:rsidRDefault="00BE0AFD" w:rsidP="00EC79D9">
            <w:pPr>
              <w:keepNext/>
              <w:widowControl w:val="0"/>
              <w:spacing w:after="0" w:line="240" w:lineRule="auto"/>
              <w:contextualSpacing/>
              <w:jc w:val="center"/>
              <w:outlineLvl w:val="3"/>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item 8</w:t>
            </w:r>
          </w:p>
          <w:p w14:paraId="76B1C152"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r w:rsidRPr="0025225B">
              <w:rPr>
                <w:rFonts w:ascii="Times New Roman" w:eastAsia="Times New Roman" w:hAnsi="Times New Roman"/>
                <w:bCs/>
                <w:color w:val="000000"/>
                <w:sz w:val="17"/>
                <w:szCs w:val="17"/>
              </w:rPr>
              <w:t>(Budget)</w:t>
            </w:r>
          </w:p>
        </w:tc>
        <w:tc>
          <w:tcPr>
            <w:tcW w:w="1560" w:type="dxa"/>
            <w:vMerge w:val="restart"/>
            <w:shd w:val="clear" w:color="auto" w:fill="B2A1C7" w:themeFill="accent4" w:themeFillTint="99"/>
            <w:tcMar>
              <w:left w:w="57" w:type="dxa"/>
              <w:right w:w="57" w:type="dxa"/>
            </w:tcMar>
            <w:vAlign w:val="center"/>
          </w:tcPr>
          <w:p w14:paraId="1C525589" w14:textId="77777777" w:rsidR="00BE0AFD" w:rsidRPr="0025225B" w:rsidRDefault="00BE0AFD" w:rsidP="00EC79D9">
            <w:pPr>
              <w:widowControl w:val="0"/>
              <w:spacing w:line="240" w:lineRule="auto"/>
              <w:contextualSpacing/>
              <w:jc w:val="center"/>
              <w:rPr>
                <w:rFonts w:ascii="Times New Roman" w:eastAsia="Times New Roman" w:hAnsi="Times New Roman"/>
                <w:b/>
                <w:color w:val="000000"/>
                <w:sz w:val="17"/>
                <w:szCs w:val="17"/>
              </w:rPr>
            </w:pPr>
            <w:r w:rsidRPr="0025225B">
              <w:rPr>
                <w:rFonts w:ascii="Times New Roman" w:eastAsia="Times New Roman" w:hAnsi="Times New Roman"/>
                <w:b/>
                <w:color w:val="000000"/>
                <w:sz w:val="17"/>
                <w:szCs w:val="17"/>
              </w:rPr>
              <w:t>Plenary</w:t>
            </w:r>
          </w:p>
          <w:p w14:paraId="76AA6CE1" w14:textId="77777777" w:rsidR="00EE7FCD" w:rsidRPr="0025225B" w:rsidRDefault="00EE7FCD" w:rsidP="00EC79D9">
            <w:pPr>
              <w:widowControl w:val="0"/>
              <w:spacing w:line="240" w:lineRule="auto"/>
              <w:contextualSpacing/>
              <w:jc w:val="center"/>
              <w:rPr>
                <w:rFonts w:ascii="Times New Roman" w:eastAsia="Times New Roman" w:hAnsi="Times New Roman"/>
                <w:color w:val="000000"/>
                <w:sz w:val="17"/>
                <w:szCs w:val="17"/>
              </w:rPr>
            </w:pPr>
          </w:p>
          <w:p w14:paraId="1DA82E3B" w14:textId="1B46655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items 2 (c), 13, 14</w:t>
            </w:r>
          </w:p>
        </w:tc>
      </w:tr>
      <w:tr w:rsidR="00EC79D9" w:rsidRPr="0025225B" w14:paraId="7358A0E4" w14:textId="77777777" w:rsidTr="00EC79D9">
        <w:trPr>
          <w:trHeight w:val="259"/>
        </w:trPr>
        <w:tc>
          <w:tcPr>
            <w:tcW w:w="1526" w:type="dxa"/>
            <w:shd w:val="clear" w:color="auto" w:fill="auto"/>
            <w:tcMar>
              <w:left w:w="57" w:type="dxa"/>
              <w:right w:w="57" w:type="dxa"/>
            </w:tcMar>
            <w:vAlign w:val="center"/>
            <w:hideMark/>
          </w:tcPr>
          <w:p w14:paraId="6BB18318"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3.30–4 p.m.</w:t>
            </w:r>
          </w:p>
        </w:tc>
        <w:tc>
          <w:tcPr>
            <w:tcW w:w="1304" w:type="dxa"/>
            <w:vMerge/>
            <w:shd w:val="clear" w:color="auto" w:fill="D9D9D9" w:themeFill="background1" w:themeFillShade="D9"/>
            <w:tcMar>
              <w:left w:w="57" w:type="dxa"/>
              <w:right w:w="57" w:type="dxa"/>
            </w:tcMar>
          </w:tcPr>
          <w:p w14:paraId="13FF317F"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843" w:type="dxa"/>
            <w:vMerge/>
            <w:shd w:val="clear" w:color="auto" w:fill="B2A1C7" w:themeFill="accent4" w:themeFillTint="99"/>
            <w:tcMar>
              <w:left w:w="57" w:type="dxa"/>
              <w:right w:w="57" w:type="dxa"/>
            </w:tcMar>
          </w:tcPr>
          <w:p w14:paraId="401A9FB1"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62" w:type="dxa"/>
            <w:gridSpan w:val="2"/>
            <w:vMerge/>
            <w:shd w:val="clear" w:color="auto" w:fill="9966FF"/>
            <w:tcMar>
              <w:left w:w="57" w:type="dxa"/>
              <w:right w:w="57" w:type="dxa"/>
            </w:tcMar>
          </w:tcPr>
          <w:p w14:paraId="586D18E0"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990" w:type="dxa"/>
            <w:vMerge/>
            <w:shd w:val="clear" w:color="auto" w:fill="92D050"/>
            <w:tcMar>
              <w:left w:w="57" w:type="dxa"/>
              <w:right w:w="57" w:type="dxa"/>
            </w:tcMar>
          </w:tcPr>
          <w:p w14:paraId="6C601F77"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80" w:type="dxa"/>
            <w:vMerge/>
            <w:shd w:val="clear" w:color="auto" w:fill="00B0F0"/>
            <w:tcMar>
              <w:left w:w="57" w:type="dxa"/>
              <w:right w:w="57" w:type="dxa"/>
            </w:tcMar>
          </w:tcPr>
          <w:p w14:paraId="3EA40D1E"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980" w:type="dxa"/>
            <w:vMerge/>
            <w:shd w:val="clear" w:color="auto" w:fill="9966FF"/>
            <w:tcMar>
              <w:left w:w="57" w:type="dxa"/>
              <w:right w:w="57" w:type="dxa"/>
            </w:tcMar>
          </w:tcPr>
          <w:p w14:paraId="36981F86"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80" w:type="dxa"/>
            <w:vMerge/>
            <w:shd w:val="clear" w:color="auto" w:fill="92D050"/>
            <w:tcMar>
              <w:left w:w="57" w:type="dxa"/>
              <w:right w:w="57" w:type="dxa"/>
            </w:tcMar>
          </w:tcPr>
          <w:p w14:paraId="04FE398A"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71" w:type="dxa"/>
            <w:vMerge/>
            <w:shd w:val="clear" w:color="auto" w:fill="00B0F0"/>
            <w:tcMar>
              <w:left w:w="57" w:type="dxa"/>
              <w:right w:w="57" w:type="dxa"/>
            </w:tcMar>
          </w:tcPr>
          <w:p w14:paraId="27F21F27"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560" w:type="dxa"/>
            <w:vMerge/>
            <w:shd w:val="clear" w:color="auto" w:fill="B2A1C7" w:themeFill="accent4" w:themeFillTint="99"/>
            <w:tcMar>
              <w:left w:w="57" w:type="dxa"/>
              <w:right w:w="57" w:type="dxa"/>
            </w:tcMar>
          </w:tcPr>
          <w:p w14:paraId="0EA1E19B"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r>
      <w:tr w:rsidR="00EC79D9" w:rsidRPr="0025225B" w14:paraId="771F28F3" w14:textId="77777777" w:rsidTr="00EC79D9">
        <w:trPr>
          <w:trHeight w:val="259"/>
        </w:trPr>
        <w:tc>
          <w:tcPr>
            <w:tcW w:w="1526" w:type="dxa"/>
            <w:shd w:val="clear" w:color="auto" w:fill="auto"/>
            <w:tcMar>
              <w:left w:w="57" w:type="dxa"/>
              <w:right w:w="57" w:type="dxa"/>
            </w:tcMar>
            <w:vAlign w:val="center"/>
            <w:hideMark/>
          </w:tcPr>
          <w:p w14:paraId="2A2143C4"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4–4.30 p.m.</w:t>
            </w:r>
          </w:p>
        </w:tc>
        <w:tc>
          <w:tcPr>
            <w:tcW w:w="1304" w:type="dxa"/>
            <w:vMerge/>
            <w:shd w:val="clear" w:color="auto" w:fill="D9D9D9" w:themeFill="background1" w:themeFillShade="D9"/>
            <w:tcMar>
              <w:left w:w="57" w:type="dxa"/>
              <w:right w:w="57" w:type="dxa"/>
            </w:tcMar>
          </w:tcPr>
          <w:p w14:paraId="59317045"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843" w:type="dxa"/>
            <w:vMerge/>
            <w:shd w:val="clear" w:color="auto" w:fill="B2A1C7" w:themeFill="accent4" w:themeFillTint="99"/>
            <w:tcMar>
              <w:left w:w="57" w:type="dxa"/>
              <w:right w:w="57" w:type="dxa"/>
            </w:tcMar>
          </w:tcPr>
          <w:p w14:paraId="58ACFE80"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62" w:type="dxa"/>
            <w:gridSpan w:val="2"/>
            <w:vMerge/>
            <w:shd w:val="clear" w:color="auto" w:fill="9966FF"/>
            <w:tcMar>
              <w:left w:w="57" w:type="dxa"/>
              <w:right w:w="57" w:type="dxa"/>
            </w:tcMar>
          </w:tcPr>
          <w:p w14:paraId="7FAC62DE"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990" w:type="dxa"/>
            <w:vMerge/>
            <w:shd w:val="clear" w:color="auto" w:fill="92D050"/>
            <w:tcMar>
              <w:left w:w="57" w:type="dxa"/>
              <w:right w:w="57" w:type="dxa"/>
            </w:tcMar>
          </w:tcPr>
          <w:p w14:paraId="1359CDD8"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80" w:type="dxa"/>
            <w:vMerge/>
            <w:shd w:val="clear" w:color="auto" w:fill="00B0F0"/>
            <w:tcMar>
              <w:left w:w="57" w:type="dxa"/>
              <w:right w:w="57" w:type="dxa"/>
            </w:tcMar>
          </w:tcPr>
          <w:p w14:paraId="773AA039"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980" w:type="dxa"/>
            <w:vMerge/>
            <w:shd w:val="clear" w:color="auto" w:fill="9966FF"/>
            <w:tcMar>
              <w:left w:w="57" w:type="dxa"/>
              <w:right w:w="57" w:type="dxa"/>
            </w:tcMar>
          </w:tcPr>
          <w:p w14:paraId="1F2192DC"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80" w:type="dxa"/>
            <w:vMerge/>
            <w:shd w:val="clear" w:color="auto" w:fill="92D050"/>
            <w:tcMar>
              <w:left w:w="57" w:type="dxa"/>
              <w:right w:w="57" w:type="dxa"/>
            </w:tcMar>
          </w:tcPr>
          <w:p w14:paraId="660BC7FA"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71" w:type="dxa"/>
            <w:vMerge/>
            <w:shd w:val="clear" w:color="auto" w:fill="00B0F0"/>
            <w:tcMar>
              <w:left w:w="57" w:type="dxa"/>
              <w:right w:w="57" w:type="dxa"/>
            </w:tcMar>
          </w:tcPr>
          <w:p w14:paraId="6D03BBA7"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560" w:type="dxa"/>
            <w:vMerge/>
            <w:shd w:val="clear" w:color="auto" w:fill="B2A1C7" w:themeFill="accent4" w:themeFillTint="99"/>
            <w:tcMar>
              <w:left w:w="57" w:type="dxa"/>
              <w:right w:w="57" w:type="dxa"/>
            </w:tcMar>
          </w:tcPr>
          <w:p w14:paraId="4342DCD8"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r>
      <w:tr w:rsidR="00EC79D9" w:rsidRPr="0025225B" w14:paraId="4587613D" w14:textId="77777777" w:rsidTr="00EC79D9">
        <w:trPr>
          <w:trHeight w:val="259"/>
        </w:trPr>
        <w:tc>
          <w:tcPr>
            <w:tcW w:w="1526" w:type="dxa"/>
            <w:shd w:val="clear" w:color="auto" w:fill="auto"/>
            <w:tcMar>
              <w:left w:w="57" w:type="dxa"/>
              <w:right w:w="57" w:type="dxa"/>
            </w:tcMar>
            <w:vAlign w:val="center"/>
            <w:hideMark/>
          </w:tcPr>
          <w:p w14:paraId="0172F45B"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4.30–5 p.m.</w:t>
            </w:r>
          </w:p>
        </w:tc>
        <w:tc>
          <w:tcPr>
            <w:tcW w:w="1304" w:type="dxa"/>
            <w:vMerge/>
            <w:shd w:val="clear" w:color="auto" w:fill="D9D9D9" w:themeFill="background1" w:themeFillShade="D9"/>
            <w:tcMar>
              <w:left w:w="57" w:type="dxa"/>
              <w:right w:w="57" w:type="dxa"/>
            </w:tcMar>
          </w:tcPr>
          <w:p w14:paraId="32150720"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843" w:type="dxa"/>
            <w:vMerge/>
            <w:shd w:val="clear" w:color="auto" w:fill="B2A1C7" w:themeFill="accent4" w:themeFillTint="99"/>
            <w:tcMar>
              <w:left w:w="57" w:type="dxa"/>
              <w:right w:w="57" w:type="dxa"/>
            </w:tcMar>
          </w:tcPr>
          <w:p w14:paraId="6BBF15B7"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62" w:type="dxa"/>
            <w:gridSpan w:val="2"/>
            <w:vMerge/>
            <w:shd w:val="clear" w:color="auto" w:fill="9966FF"/>
            <w:tcMar>
              <w:left w:w="57" w:type="dxa"/>
              <w:right w:w="57" w:type="dxa"/>
            </w:tcMar>
          </w:tcPr>
          <w:p w14:paraId="1CB0F093"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990" w:type="dxa"/>
            <w:vMerge/>
            <w:shd w:val="clear" w:color="auto" w:fill="92D050"/>
            <w:tcMar>
              <w:left w:w="57" w:type="dxa"/>
              <w:right w:w="57" w:type="dxa"/>
            </w:tcMar>
          </w:tcPr>
          <w:p w14:paraId="4B0A069A"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80" w:type="dxa"/>
            <w:vMerge/>
            <w:shd w:val="clear" w:color="auto" w:fill="00B0F0"/>
            <w:tcMar>
              <w:left w:w="57" w:type="dxa"/>
              <w:right w:w="57" w:type="dxa"/>
            </w:tcMar>
          </w:tcPr>
          <w:p w14:paraId="5AAC1B8F"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980" w:type="dxa"/>
            <w:vMerge/>
            <w:shd w:val="clear" w:color="auto" w:fill="9966FF"/>
            <w:tcMar>
              <w:left w:w="57" w:type="dxa"/>
              <w:right w:w="57" w:type="dxa"/>
            </w:tcMar>
          </w:tcPr>
          <w:p w14:paraId="17AA2015"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80" w:type="dxa"/>
            <w:vMerge/>
            <w:shd w:val="clear" w:color="auto" w:fill="92D050"/>
            <w:tcMar>
              <w:left w:w="57" w:type="dxa"/>
              <w:right w:w="57" w:type="dxa"/>
            </w:tcMar>
          </w:tcPr>
          <w:p w14:paraId="749D8504"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71" w:type="dxa"/>
            <w:vMerge/>
            <w:shd w:val="clear" w:color="auto" w:fill="00B0F0"/>
            <w:tcMar>
              <w:left w:w="57" w:type="dxa"/>
              <w:right w:w="57" w:type="dxa"/>
            </w:tcMar>
          </w:tcPr>
          <w:p w14:paraId="5A04DDEB"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560" w:type="dxa"/>
            <w:vMerge/>
            <w:shd w:val="clear" w:color="auto" w:fill="B2A1C7" w:themeFill="accent4" w:themeFillTint="99"/>
            <w:tcMar>
              <w:left w:w="57" w:type="dxa"/>
              <w:right w:w="57" w:type="dxa"/>
            </w:tcMar>
          </w:tcPr>
          <w:p w14:paraId="07C256C4"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r>
      <w:tr w:rsidR="00EC79D9" w:rsidRPr="0025225B" w14:paraId="6AF7C535" w14:textId="77777777" w:rsidTr="00EC79D9">
        <w:trPr>
          <w:trHeight w:val="259"/>
        </w:trPr>
        <w:tc>
          <w:tcPr>
            <w:tcW w:w="1526" w:type="dxa"/>
            <w:shd w:val="clear" w:color="auto" w:fill="auto"/>
            <w:tcMar>
              <w:left w:w="57" w:type="dxa"/>
              <w:right w:w="57" w:type="dxa"/>
            </w:tcMar>
            <w:vAlign w:val="center"/>
            <w:hideMark/>
          </w:tcPr>
          <w:p w14:paraId="75AA384C"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5–5.30 p.m.</w:t>
            </w:r>
          </w:p>
        </w:tc>
        <w:tc>
          <w:tcPr>
            <w:tcW w:w="1304" w:type="dxa"/>
            <w:vMerge/>
            <w:shd w:val="clear" w:color="auto" w:fill="D9D9D9" w:themeFill="background1" w:themeFillShade="D9"/>
            <w:tcMar>
              <w:left w:w="57" w:type="dxa"/>
              <w:right w:w="57" w:type="dxa"/>
            </w:tcMar>
          </w:tcPr>
          <w:p w14:paraId="1E3EC554"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843" w:type="dxa"/>
            <w:vMerge/>
            <w:shd w:val="clear" w:color="auto" w:fill="B2A1C7" w:themeFill="accent4" w:themeFillTint="99"/>
            <w:tcMar>
              <w:left w:w="57" w:type="dxa"/>
              <w:right w:w="57" w:type="dxa"/>
            </w:tcMar>
          </w:tcPr>
          <w:p w14:paraId="6924FBF5"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62" w:type="dxa"/>
            <w:gridSpan w:val="2"/>
            <w:vMerge/>
            <w:shd w:val="clear" w:color="auto" w:fill="9966FF"/>
            <w:tcMar>
              <w:left w:w="57" w:type="dxa"/>
              <w:right w:w="57" w:type="dxa"/>
            </w:tcMar>
          </w:tcPr>
          <w:p w14:paraId="4AE2DB0B"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990" w:type="dxa"/>
            <w:vMerge/>
            <w:shd w:val="clear" w:color="auto" w:fill="92D050"/>
            <w:tcMar>
              <w:left w:w="57" w:type="dxa"/>
              <w:right w:w="57" w:type="dxa"/>
            </w:tcMar>
          </w:tcPr>
          <w:p w14:paraId="7BFA0431"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80" w:type="dxa"/>
            <w:vMerge/>
            <w:shd w:val="clear" w:color="auto" w:fill="00B0F0"/>
            <w:tcMar>
              <w:left w:w="57" w:type="dxa"/>
              <w:right w:w="57" w:type="dxa"/>
            </w:tcMar>
          </w:tcPr>
          <w:p w14:paraId="417FCBC7"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980" w:type="dxa"/>
            <w:vMerge/>
            <w:shd w:val="clear" w:color="auto" w:fill="9966FF"/>
            <w:tcMar>
              <w:left w:w="57" w:type="dxa"/>
              <w:right w:w="57" w:type="dxa"/>
            </w:tcMar>
          </w:tcPr>
          <w:p w14:paraId="5EB9746C"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80" w:type="dxa"/>
            <w:vMerge/>
            <w:shd w:val="clear" w:color="auto" w:fill="92D050"/>
            <w:tcMar>
              <w:left w:w="57" w:type="dxa"/>
              <w:right w:w="57" w:type="dxa"/>
            </w:tcMar>
          </w:tcPr>
          <w:p w14:paraId="0BB438FE"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71" w:type="dxa"/>
            <w:vMerge/>
            <w:shd w:val="clear" w:color="auto" w:fill="00B0F0"/>
            <w:tcMar>
              <w:left w:w="57" w:type="dxa"/>
              <w:right w:w="57" w:type="dxa"/>
            </w:tcMar>
          </w:tcPr>
          <w:p w14:paraId="1BFB0F04"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560" w:type="dxa"/>
            <w:vMerge/>
            <w:shd w:val="clear" w:color="auto" w:fill="B2A1C7" w:themeFill="accent4" w:themeFillTint="99"/>
            <w:tcMar>
              <w:left w:w="57" w:type="dxa"/>
              <w:right w:w="57" w:type="dxa"/>
            </w:tcMar>
          </w:tcPr>
          <w:p w14:paraId="097BBC69"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r>
      <w:tr w:rsidR="00EC79D9" w:rsidRPr="0025225B" w14:paraId="6BA39AB3" w14:textId="77777777" w:rsidTr="00EC79D9">
        <w:trPr>
          <w:trHeight w:val="259"/>
        </w:trPr>
        <w:tc>
          <w:tcPr>
            <w:tcW w:w="1526" w:type="dxa"/>
            <w:shd w:val="clear" w:color="auto" w:fill="auto"/>
            <w:tcMar>
              <w:left w:w="57" w:type="dxa"/>
              <w:right w:w="57" w:type="dxa"/>
            </w:tcMar>
            <w:vAlign w:val="center"/>
            <w:hideMark/>
          </w:tcPr>
          <w:p w14:paraId="3E5583E1"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5.30–6 p.m.</w:t>
            </w:r>
          </w:p>
        </w:tc>
        <w:tc>
          <w:tcPr>
            <w:tcW w:w="1304" w:type="dxa"/>
            <w:vMerge w:val="restart"/>
            <w:shd w:val="clear" w:color="auto" w:fill="009999"/>
            <w:tcMar>
              <w:left w:w="57" w:type="dxa"/>
              <w:right w:w="57" w:type="dxa"/>
            </w:tcMar>
            <w:vAlign w:val="center"/>
          </w:tcPr>
          <w:p w14:paraId="71B131DE"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r w:rsidRPr="0025225B">
              <w:rPr>
                <w:rFonts w:ascii="Times New Roman" w:eastAsia="Times New Roman" w:hAnsi="Times New Roman"/>
                <w:b/>
                <w:color w:val="000000"/>
                <w:sz w:val="17"/>
                <w:szCs w:val="17"/>
              </w:rPr>
              <w:t>Opening ceremony</w:t>
            </w:r>
          </w:p>
        </w:tc>
        <w:tc>
          <w:tcPr>
            <w:tcW w:w="1843" w:type="dxa"/>
            <w:vMerge/>
            <w:shd w:val="clear" w:color="auto" w:fill="B2A1C7" w:themeFill="accent4" w:themeFillTint="99"/>
            <w:tcMar>
              <w:left w:w="57" w:type="dxa"/>
              <w:right w:w="57" w:type="dxa"/>
            </w:tcMar>
          </w:tcPr>
          <w:p w14:paraId="35D2F767"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62" w:type="dxa"/>
            <w:gridSpan w:val="2"/>
            <w:vMerge/>
            <w:shd w:val="clear" w:color="auto" w:fill="9966FF"/>
            <w:tcMar>
              <w:left w:w="57" w:type="dxa"/>
              <w:right w:w="57" w:type="dxa"/>
            </w:tcMar>
          </w:tcPr>
          <w:p w14:paraId="7969F7AA"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990" w:type="dxa"/>
            <w:vMerge/>
            <w:shd w:val="clear" w:color="auto" w:fill="92D050"/>
            <w:tcMar>
              <w:left w:w="57" w:type="dxa"/>
              <w:right w:w="57" w:type="dxa"/>
            </w:tcMar>
          </w:tcPr>
          <w:p w14:paraId="714F3F5F"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80" w:type="dxa"/>
            <w:vMerge/>
            <w:shd w:val="clear" w:color="auto" w:fill="00B0F0"/>
            <w:tcMar>
              <w:left w:w="57" w:type="dxa"/>
              <w:right w:w="57" w:type="dxa"/>
            </w:tcMar>
          </w:tcPr>
          <w:p w14:paraId="083F2137"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980" w:type="dxa"/>
            <w:vMerge/>
            <w:shd w:val="clear" w:color="auto" w:fill="9966FF"/>
            <w:tcMar>
              <w:left w:w="57" w:type="dxa"/>
              <w:right w:w="57" w:type="dxa"/>
            </w:tcMar>
          </w:tcPr>
          <w:p w14:paraId="78E9FEA3"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80" w:type="dxa"/>
            <w:vMerge/>
            <w:shd w:val="clear" w:color="auto" w:fill="92D050"/>
            <w:tcMar>
              <w:left w:w="57" w:type="dxa"/>
              <w:right w:w="57" w:type="dxa"/>
            </w:tcMar>
          </w:tcPr>
          <w:p w14:paraId="43DAB43E"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071" w:type="dxa"/>
            <w:vMerge/>
            <w:shd w:val="clear" w:color="auto" w:fill="00B0F0"/>
            <w:tcMar>
              <w:left w:w="57" w:type="dxa"/>
              <w:right w:w="57" w:type="dxa"/>
            </w:tcMar>
          </w:tcPr>
          <w:p w14:paraId="38418045"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560" w:type="dxa"/>
            <w:vMerge/>
            <w:shd w:val="clear" w:color="auto" w:fill="B2A1C7" w:themeFill="accent4" w:themeFillTint="99"/>
            <w:tcMar>
              <w:left w:w="57" w:type="dxa"/>
              <w:right w:w="57" w:type="dxa"/>
            </w:tcMar>
          </w:tcPr>
          <w:p w14:paraId="43E2B76D"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r>
      <w:tr w:rsidR="00541AF4" w:rsidRPr="0025225B" w14:paraId="151E78E4" w14:textId="77777777" w:rsidTr="00541AF4">
        <w:trPr>
          <w:trHeight w:val="259"/>
        </w:trPr>
        <w:tc>
          <w:tcPr>
            <w:tcW w:w="1526" w:type="dxa"/>
            <w:shd w:val="clear" w:color="auto" w:fill="auto"/>
            <w:tcMar>
              <w:left w:w="57" w:type="dxa"/>
              <w:right w:w="57" w:type="dxa"/>
            </w:tcMar>
            <w:vAlign w:val="center"/>
            <w:hideMark/>
          </w:tcPr>
          <w:p w14:paraId="7E72B784"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6–6.30 p.m.</w:t>
            </w:r>
          </w:p>
        </w:tc>
        <w:tc>
          <w:tcPr>
            <w:tcW w:w="1304" w:type="dxa"/>
            <w:vMerge/>
            <w:shd w:val="clear" w:color="auto" w:fill="009999"/>
            <w:tcMar>
              <w:left w:w="57" w:type="dxa"/>
              <w:right w:w="57" w:type="dxa"/>
            </w:tcMar>
          </w:tcPr>
          <w:p w14:paraId="11F731C6"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843" w:type="dxa"/>
            <w:vMerge w:val="restart"/>
            <w:shd w:val="clear" w:color="auto" w:fill="D9D9D9" w:themeFill="background1" w:themeFillShade="D9"/>
            <w:tcMar>
              <w:left w:w="57" w:type="dxa"/>
              <w:right w:w="57" w:type="dxa"/>
            </w:tcMar>
            <w:vAlign w:val="center"/>
          </w:tcPr>
          <w:p w14:paraId="533D4548"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62" w:type="dxa"/>
            <w:gridSpan w:val="2"/>
            <w:vMerge w:val="restart"/>
            <w:shd w:val="clear" w:color="auto" w:fill="D9D9D9" w:themeFill="background1" w:themeFillShade="D9"/>
            <w:tcMar>
              <w:left w:w="57" w:type="dxa"/>
              <w:right w:w="57" w:type="dxa"/>
            </w:tcMar>
            <w:vAlign w:val="center"/>
          </w:tcPr>
          <w:p w14:paraId="7097B884"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070" w:type="dxa"/>
            <w:gridSpan w:val="2"/>
            <w:vMerge w:val="restart"/>
            <w:shd w:val="clear" w:color="auto" w:fill="D9D9D9" w:themeFill="background1" w:themeFillShade="D9"/>
            <w:tcMar>
              <w:left w:w="57" w:type="dxa"/>
              <w:right w:w="57" w:type="dxa"/>
            </w:tcMar>
            <w:vAlign w:val="center"/>
          </w:tcPr>
          <w:p w14:paraId="078E863C"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980" w:type="dxa"/>
            <w:vMerge w:val="restart"/>
            <w:shd w:val="clear" w:color="auto" w:fill="D9D9D9" w:themeFill="background1" w:themeFillShade="D9"/>
            <w:tcMar>
              <w:left w:w="57" w:type="dxa"/>
              <w:right w:w="57" w:type="dxa"/>
            </w:tcMar>
            <w:vAlign w:val="center"/>
          </w:tcPr>
          <w:p w14:paraId="01C05D07"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51" w:type="dxa"/>
            <w:gridSpan w:val="2"/>
            <w:vMerge w:val="restart"/>
            <w:shd w:val="clear" w:color="auto" w:fill="D9D9D9" w:themeFill="background1" w:themeFillShade="D9"/>
            <w:tcMar>
              <w:left w:w="57" w:type="dxa"/>
              <w:right w:w="57" w:type="dxa"/>
            </w:tcMar>
          </w:tcPr>
          <w:p w14:paraId="4BBD95FB"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560" w:type="dxa"/>
            <w:vMerge w:val="restart"/>
            <w:shd w:val="clear" w:color="auto" w:fill="D9D9D9" w:themeFill="background1" w:themeFillShade="D9"/>
            <w:tcMar>
              <w:left w:w="57" w:type="dxa"/>
              <w:right w:w="57" w:type="dxa"/>
            </w:tcMar>
          </w:tcPr>
          <w:p w14:paraId="432FA01E"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r>
      <w:tr w:rsidR="00541AF4" w:rsidRPr="0025225B" w14:paraId="36E6F148" w14:textId="77777777" w:rsidTr="00541AF4">
        <w:trPr>
          <w:trHeight w:val="259"/>
        </w:trPr>
        <w:tc>
          <w:tcPr>
            <w:tcW w:w="1526" w:type="dxa"/>
            <w:shd w:val="clear" w:color="auto" w:fill="auto"/>
            <w:tcMar>
              <w:left w:w="57" w:type="dxa"/>
              <w:right w:w="57" w:type="dxa"/>
            </w:tcMar>
            <w:vAlign w:val="center"/>
            <w:hideMark/>
          </w:tcPr>
          <w:p w14:paraId="4D107C13"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6.30–7 p.m.</w:t>
            </w:r>
          </w:p>
        </w:tc>
        <w:tc>
          <w:tcPr>
            <w:tcW w:w="1304" w:type="dxa"/>
            <w:vMerge/>
            <w:shd w:val="clear" w:color="auto" w:fill="009999"/>
            <w:tcMar>
              <w:left w:w="57" w:type="dxa"/>
              <w:right w:w="57" w:type="dxa"/>
            </w:tcMar>
          </w:tcPr>
          <w:p w14:paraId="0C74B60E"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843" w:type="dxa"/>
            <w:vMerge/>
            <w:shd w:val="clear" w:color="auto" w:fill="D9D9D9" w:themeFill="background1" w:themeFillShade="D9"/>
            <w:tcMar>
              <w:left w:w="57" w:type="dxa"/>
              <w:right w:w="57" w:type="dxa"/>
            </w:tcMar>
          </w:tcPr>
          <w:p w14:paraId="7478DFB2"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62" w:type="dxa"/>
            <w:gridSpan w:val="2"/>
            <w:vMerge/>
            <w:shd w:val="clear" w:color="auto" w:fill="D9D9D9" w:themeFill="background1" w:themeFillShade="D9"/>
            <w:tcMar>
              <w:left w:w="57" w:type="dxa"/>
              <w:right w:w="57" w:type="dxa"/>
            </w:tcMar>
          </w:tcPr>
          <w:p w14:paraId="5C2A9ABC"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070" w:type="dxa"/>
            <w:gridSpan w:val="2"/>
            <w:vMerge/>
            <w:shd w:val="clear" w:color="auto" w:fill="D9D9D9" w:themeFill="background1" w:themeFillShade="D9"/>
            <w:tcMar>
              <w:left w:w="57" w:type="dxa"/>
              <w:right w:w="57" w:type="dxa"/>
            </w:tcMar>
          </w:tcPr>
          <w:p w14:paraId="697F0DDD"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980" w:type="dxa"/>
            <w:vMerge/>
            <w:shd w:val="clear" w:color="auto" w:fill="D9D9D9" w:themeFill="background1" w:themeFillShade="D9"/>
            <w:tcMar>
              <w:left w:w="57" w:type="dxa"/>
              <w:right w:w="57" w:type="dxa"/>
            </w:tcMar>
          </w:tcPr>
          <w:p w14:paraId="4A43C2E2"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51" w:type="dxa"/>
            <w:gridSpan w:val="2"/>
            <w:vMerge/>
            <w:shd w:val="clear" w:color="auto" w:fill="F2F2F2" w:themeFill="background1" w:themeFillShade="F2"/>
            <w:tcMar>
              <w:left w:w="57" w:type="dxa"/>
              <w:right w:w="57" w:type="dxa"/>
            </w:tcMar>
          </w:tcPr>
          <w:p w14:paraId="24982BA6"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560" w:type="dxa"/>
            <w:vMerge/>
            <w:shd w:val="clear" w:color="auto" w:fill="F2F2F2" w:themeFill="background1" w:themeFillShade="F2"/>
            <w:tcMar>
              <w:left w:w="57" w:type="dxa"/>
              <w:right w:w="57" w:type="dxa"/>
            </w:tcMar>
          </w:tcPr>
          <w:p w14:paraId="7CCF4715"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r>
      <w:tr w:rsidR="00541AF4" w:rsidRPr="0025225B" w14:paraId="714B1554" w14:textId="77777777" w:rsidTr="00541AF4">
        <w:trPr>
          <w:trHeight w:val="259"/>
        </w:trPr>
        <w:tc>
          <w:tcPr>
            <w:tcW w:w="1526" w:type="dxa"/>
            <w:shd w:val="clear" w:color="auto" w:fill="auto"/>
            <w:tcMar>
              <w:left w:w="57" w:type="dxa"/>
              <w:right w:w="57" w:type="dxa"/>
            </w:tcMar>
            <w:vAlign w:val="center"/>
            <w:hideMark/>
          </w:tcPr>
          <w:p w14:paraId="54C32C59"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7–7.30 p.m.</w:t>
            </w:r>
          </w:p>
        </w:tc>
        <w:tc>
          <w:tcPr>
            <w:tcW w:w="1304" w:type="dxa"/>
            <w:vMerge/>
            <w:shd w:val="clear" w:color="auto" w:fill="009999"/>
            <w:tcMar>
              <w:left w:w="57" w:type="dxa"/>
              <w:right w:w="57" w:type="dxa"/>
            </w:tcMar>
          </w:tcPr>
          <w:p w14:paraId="5E894053"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843" w:type="dxa"/>
            <w:vMerge/>
            <w:shd w:val="clear" w:color="auto" w:fill="D9D9D9" w:themeFill="background1" w:themeFillShade="D9"/>
            <w:tcMar>
              <w:left w:w="57" w:type="dxa"/>
              <w:right w:w="57" w:type="dxa"/>
            </w:tcMar>
          </w:tcPr>
          <w:p w14:paraId="5275A2DE"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62" w:type="dxa"/>
            <w:gridSpan w:val="2"/>
            <w:vMerge/>
            <w:shd w:val="clear" w:color="auto" w:fill="D9D9D9" w:themeFill="background1" w:themeFillShade="D9"/>
            <w:tcMar>
              <w:left w:w="57" w:type="dxa"/>
              <w:right w:w="57" w:type="dxa"/>
            </w:tcMar>
          </w:tcPr>
          <w:p w14:paraId="05F5FC03"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070" w:type="dxa"/>
            <w:gridSpan w:val="2"/>
            <w:vMerge/>
            <w:shd w:val="clear" w:color="auto" w:fill="D9D9D9" w:themeFill="background1" w:themeFillShade="D9"/>
            <w:tcMar>
              <w:left w:w="57" w:type="dxa"/>
              <w:right w:w="57" w:type="dxa"/>
            </w:tcMar>
          </w:tcPr>
          <w:p w14:paraId="48D1BF01"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980" w:type="dxa"/>
            <w:vMerge/>
            <w:shd w:val="clear" w:color="auto" w:fill="D9D9D9" w:themeFill="background1" w:themeFillShade="D9"/>
            <w:tcMar>
              <w:left w:w="57" w:type="dxa"/>
              <w:right w:w="57" w:type="dxa"/>
            </w:tcMar>
          </w:tcPr>
          <w:p w14:paraId="319960E1"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2151" w:type="dxa"/>
            <w:gridSpan w:val="2"/>
            <w:vMerge/>
            <w:shd w:val="clear" w:color="auto" w:fill="F2F2F2" w:themeFill="background1" w:themeFillShade="F2"/>
            <w:tcMar>
              <w:left w:w="57" w:type="dxa"/>
              <w:right w:w="57" w:type="dxa"/>
            </w:tcMar>
          </w:tcPr>
          <w:p w14:paraId="64267792"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c>
          <w:tcPr>
            <w:tcW w:w="1560" w:type="dxa"/>
            <w:vMerge/>
            <w:shd w:val="clear" w:color="auto" w:fill="F2F2F2" w:themeFill="background1" w:themeFillShade="F2"/>
            <w:tcMar>
              <w:left w:w="57" w:type="dxa"/>
              <w:right w:w="57" w:type="dxa"/>
            </w:tcMar>
          </w:tcPr>
          <w:p w14:paraId="32C60218" w14:textId="77777777" w:rsidR="00BE0AFD" w:rsidRPr="0025225B" w:rsidRDefault="00BE0AFD" w:rsidP="00EC79D9">
            <w:pPr>
              <w:widowControl w:val="0"/>
              <w:spacing w:line="240" w:lineRule="auto"/>
              <w:contextualSpacing/>
              <w:jc w:val="center"/>
              <w:rPr>
                <w:rFonts w:ascii="Times New Roman" w:eastAsia="Times New Roman" w:hAnsi="Times New Roman"/>
                <w:color w:val="000000"/>
                <w:sz w:val="17"/>
                <w:szCs w:val="17"/>
              </w:rPr>
            </w:pPr>
          </w:p>
        </w:tc>
      </w:tr>
      <w:tr w:rsidR="00541AF4" w:rsidRPr="0025225B" w14:paraId="7642CFBA" w14:textId="77777777" w:rsidTr="00541AF4">
        <w:trPr>
          <w:trHeight w:val="259"/>
        </w:trPr>
        <w:tc>
          <w:tcPr>
            <w:tcW w:w="1526" w:type="dxa"/>
            <w:shd w:val="clear" w:color="auto" w:fill="auto"/>
            <w:tcMar>
              <w:left w:w="57" w:type="dxa"/>
              <w:right w:w="57" w:type="dxa"/>
            </w:tcMar>
            <w:vAlign w:val="center"/>
            <w:hideMark/>
          </w:tcPr>
          <w:p w14:paraId="687E23B6"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7.30–8 p.m.</w:t>
            </w:r>
          </w:p>
        </w:tc>
        <w:tc>
          <w:tcPr>
            <w:tcW w:w="1304" w:type="dxa"/>
            <w:vMerge w:val="restart"/>
            <w:shd w:val="clear" w:color="auto" w:fill="D9D9D9" w:themeFill="background1" w:themeFillShade="D9"/>
            <w:tcMar>
              <w:left w:w="57" w:type="dxa"/>
              <w:right w:w="57" w:type="dxa"/>
            </w:tcMar>
            <w:vAlign w:val="center"/>
          </w:tcPr>
          <w:p w14:paraId="4A2CE20C"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r w:rsidRPr="0025225B">
              <w:rPr>
                <w:rFonts w:ascii="Times New Roman" w:eastAsia="Times New Roman" w:hAnsi="Times New Roman"/>
                <w:b/>
                <w:color w:val="000000"/>
                <w:sz w:val="17"/>
                <w:szCs w:val="17"/>
              </w:rPr>
              <w:t>Reception</w:t>
            </w:r>
          </w:p>
        </w:tc>
        <w:tc>
          <w:tcPr>
            <w:tcW w:w="1843" w:type="dxa"/>
            <w:vMerge w:val="restart"/>
            <w:shd w:val="clear" w:color="auto" w:fill="9966FF"/>
            <w:tcMar>
              <w:left w:w="57" w:type="dxa"/>
              <w:right w:w="57" w:type="dxa"/>
            </w:tcMar>
          </w:tcPr>
          <w:p w14:paraId="36E8B389" w14:textId="77777777" w:rsidR="00BE0AFD" w:rsidRPr="0025225B" w:rsidRDefault="00BE0AFD" w:rsidP="00EC79D9">
            <w:pPr>
              <w:widowControl w:val="0"/>
              <w:spacing w:line="240" w:lineRule="auto"/>
              <w:contextualSpacing/>
              <w:jc w:val="center"/>
              <w:rPr>
                <w:rFonts w:ascii="Times New Roman" w:eastAsia="Times New Roman" w:hAnsi="Times New Roman"/>
                <w:b/>
                <w:color w:val="000000"/>
                <w:sz w:val="17"/>
                <w:szCs w:val="17"/>
              </w:rPr>
            </w:pPr>
          </w:p>
          <w:p w14:paraId="610A3465" w14:textId="35CF4E38" w:rsidR="00BE0AFD" w:rsidRDefault="00BE0AFD" w:rsidP="00EC79D9">
            <w:pPr>
              <w:widowControl w:val="0"/>
              <w:spacing w:line="240" w:lineRule="auto"/>
              <w:contextualSpacing/>
              <w:jc w:val="center"/>
              <w:rPr>
                <w:rFonts w:ascii="Times New Roman" w:eastAsia="Times New Roman" w:hAnsi="Times New Roman"/>
                <w:b/>
                <w:color w:val="000000"/>
                <w:sz w:val="17"/>
                <w:szCs w:val="17"/>
              </w:rPr>
            </w:pPr>
            <w:r w:rsidRPr="0025225B">
              <w:rPr>
                <w:rFonts w:ascii="Times New Roman" w:eastAsia="Times New Roman" w:hAnsi="Times New Roman"/>
                <w:b/>
                <w:color w:val="000000"/>
                <w:sz w:val="17"/>
                <w:szCs w:val="17"/>
              </w:rPr>
              <w:t>Plenary</w:t>
            </w:r>
          </w:p>
          <w:p w14:paraId="6CF89CB9" w14:textId="77777777" w:rsidR="00EC79D9" w:rsidRPr="0025225B" w:rsidRDefault="00EC79D9" w:rsidP="00EC79D9">
            <w:pPr>
              <w:widowControl w:val="0"/>
              <w:spacing w:line="240" w:lineRule="auto"/>
              <w:contextualSpacing/>
              <w:jc w:val="center"/>
              <w:rPr>
                <w:rFonts w:ascii="Times New Roman" w:eastAsia="Times New Roman" w:hAnsi="Times New Roman"/>
                <w:b/>
                <w:bCs/>
                <w:noProof/>
                <w:color w:val="000000"/>
                <w:sz w:val="17"/>
                <w:szCs w:val="17"/>
              </w:rPr>
            </w:pPr>
          </w:p>
          <w:p w14:paraId="5F88E254" w14:textId="77777777"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item 6</w:t>
            </w:r>
          </w:p>
          <w:p w14:paraId="215F8FFA"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r w:rsidRPr="0025225B">
              <w:rPr>
                <w:rFonts w:ascii="Times New Roman" w:eastAsia="Times New Roman" w:hAnsi="Times New Roman"/>
                <w:bCs/>
                <w:color w:val="000000"/>
                <w:sz w:val="17"/>
                <w:szCs w:val="17"/>
              </w:rPr>
              <w:t>(Global assessment)</w:t>
            </w:r>
          </w:p>
        </w:tc>
        <w:tc>
          <w:tcPr>
            <w:tcW w:w="1082" w:type="dxa"/>
            <w:vMerge w:val="restart"/>
            <w:shd w:val="clear" w:color="auto" w:fill="92D050"/>
            <w:tcMar>
              <w:left w:w="57" w:type="dxa"/>
              <w:right w:w="57" w:type="dxa"/>
            </w:tcMar>
            <w:vAlign w:val="center"/>
          </w:tcPr>
          <w:p w14:paraId="657E8695" w14:textId="0068E1CC" w:rsidR="00BE0AFD" w:rsidRDefault="00BE0AFD" w:rsidP="00EC79D9">
            <w:pPr>
              <w:widowControl w:val="0"/>
              <w:spacing w:line="240" w:lineRule="auto"/>
              <w:contextualSpacing/>
              <w:jc w:val="center"/>
              <w:rPr>
                <w:rFonts w:ascii="Times New Roman" w:eastAsia="Times New Roman" w:hAnsi="Times New Roman"/>
                <w:b/>
                <w:bCs/>
                <w:color w:val="000000"/>
                <w:sz w:val="17"/>
                <w:szCs w:val="17"/>
              </w:rPr>
            </w:pPr>
            <w:r w:rsidRPr="0025225B">
              <w:rPr>
                <w:rFonts w:ascii="Times New Roman" w:eastAsia="Times New Roman" w:hAnsi="Times New Roman"/>
                <w:b/>
                <w:bCs/>
                <w:color w:val="000000"/>
                <w:sz w:val="17"/>
                <w:szCs w:val="17"/>
              </w:rPr>
              <w:t>Contact group</w:t>
            </w:r>
          </w:p>
          <w:p w14:paraId="52AAF1E0" w14:textId="77777777" w:rsidR="00EC79D9" w:rsidRPr="0025225B" w:rsidRDefault="00EC79D9" w:rsidP="00EC79D9">
            <w:pPr>
              <w:widowControl w:val="0"/>
              <w:spacing w:line="240" w:lineRule="auto"/>
              <w:contextualSpacing/>
              <w:jc w:val="center"/>
              <w:rPr>
                <w:rFonts w:ascii="Times New Roman" w:eastAsia="Times New Roman" w:hAnsi="Times New Roman"/>
                <w:b/>
                <w:bCs/>
                <w:color w:val="000000"/>
                <w:sz w:val="17"/>
                <w:szCs w:val="17"/>
              </w:rPr>
            </w:pPr>
          </w:p>
          <w:p w14:paraId="41FDF8AA" w14:textId="16E6DB94" w:rsidR="00BE0AFD" w:rsidRPr="0025225B" w:rsidRDefault="00BE0AFD" w:rsidP="00EC79D9">
            <w:pPr>
              <w:keepNext/>
              <w:widowControl w:val="0"/>
              <w:spacing w:after="0" w:line="240" w:lineRule="auto"/>
              <w:contextualSpacing/>
              <w:jc w:val="center"/>
              <w:outlineLvl w:val="3"/>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item</w:t>
            </w:r>
            <w:r w:rsidR="00D92CB9" w:rsidRPr="0025225B">
              <w:rPr>
                <w:rFonts w:ascii="Times New Roman" w:eastAsia="Times New Roman" w:hAnsi="Times New Roman"/>
                <w:bCs/>
                <w:color w:val="000000"/>
                <w:sz w:val="17"/>
                <w:szCs w:val="17"/>
              </w:rPr>
              <w:t>s</w:t>
            </w:r>
            <w:r w:rsidRPr="0025225B">
              <w:rPr>
                <w:rFonts w:ascii="Times New Roman" w:eastAsia="Times New Roman" w:hAnsi="Times New Roman"/>
                <w:bCs/>
                <w:color w:val="000000"/>
                <w:sz w:val="17"/>
                <w:szCs w:val="17"/>
              </w:rPr>
              <w:t xml:space="preserve"> </w:t>
            </w:r>
            <w:r w:rsidR="00D92CB9" w:rsidRPr="0025225B">
              <w:rPr>
                <w:rFonts w:ascii="Times New Roman" w:eastAsia="Times New Roman" w:hAnsi="Times New Roman"/>
                <w:bCs/>
                <w:color w:val="000000"/>
                <w:sz w:val="17"/>
                <w:szCs w:val="17"/>
              </w:rPr>
              <w:t xml:space="preserve">9, </w:t>
            </w:r>
            <w:r w:rsidRPr="0025225B">
              <w:rPr>
                <w:rFonts w:ascii="Times New Roman" w:eastAsia="Times New Roman" w:hAnsi="Times New Roman"/>
                <w:bCs/>
                <w:color w:val="000000"/>
                <w:sz w:val="17"/>
                <w:szCs w:val="17"/>
              </w:rPr>
              <w:t>10</w:t>
            </w:r>
          </w:p>
          <w:p w14:paraId="02ECC6B8" w14:textId="75327F85"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w:t>
            </w:r>
            <w:r w:rsidR="00D92CB9" w:rsidRPr="0025225B">
              <w:rPr>
                <w:rFonts w:ascii="Times New Roman" w:eastAsia="Times New Roman" w:hAnsi="Times New Roman"/>
                <w:bCs/>
                <w:color w:val="000000"/>
                <w:sz w:val="17"/>
                <w:szCs w:val="17"/>
              </w:rPr>
              <w:t xml:space="preserve">Review, </w:t>
            </w:r>
            <w:r w:rsidR="00EE7FCD" w:rsidRPr="0025225B">
              <w:rPr>
                <w:rFonts w:ascii="Times New Roman" w:eastAsia="Times New Roman" w:hAnsi="Times New Roman"/>
                <w:bCs/>
                <w:color w:val="000000"/>
                <w:sz w:val="17"/>
                <w:szCs w:val="17"/>
              </w:rPr>
              <w:t>s</w:t>
            </w:r>
            <w:r w:rsidR="00D92CB9" w:rsidRPr="0025225B">
              <w:rPr>
                <w:rFonts w:ascii="Times New Roman" w:eastAsia="Times New Roman" w:hAnsi="Times New Roman"/>
                <w:bCs/>
                <w:color w:val="000000"/>
                <w:sz w:val="17"/>
                <w:szCs w:val="17"/>
              </w:rPr>
              <w:t>econd work programme</w:t>
            </w:r>
            <w:r w:rsidRPr="0025225B">
              <w:rPr>
                <w:rFonts w:ascii="Times New Roman" w:eastAsia="Times New Roman" w:hAnsi="Times New Roman"/>
                <w:bCs/>
                <w:color w:val="000000"/>
                <w:sz w:val="17"/>
                <w:szCs w:val="17"/>
              </w:rPr>
              <w:t>)</w:t>
            </w:r>
          </w:p>
        </w:tc>
        <w:tc>
          <w:tcPr>
            <w:tcW w:w="1080" w:type="dxa"/>
            <w:vMerge w:val="restart"/>
            <w:shd w:val="clear" w:color="auto" w:fill="00B0F0"/>
            <w:tcMar>
              <w:left w:w="57" w:type="dxa"/>
              <w:right w:w="57" w:type="dxa"/>
            </w:tcMar>
            <w:vAlign w:val="center"/>
          </w:tcPr>
          <w:p w14:paraId="49B7E27E" w14:textId="3F21D8F7" w:rsidR="00BE0AFD" w:rsidRDefault="00BE0AFD" w:rsidP="00EC79D9">
            <w:pPr>
              <w:widowControl w:val="0"/>
              <w:spacing w:line="240" w:lineRule="auto"/>
              <w:contextualSpacing/>
              <w:jc w:val="center"/>
              <w:rPr>
                <w:rFonts w:ascii="Times New Roman" w:eastAsia="Times New Roman" w:hAnsi="Times New Roman"/>
                <w:b/>
                <w:bCs/>
                <w:color w:val="000000"/>
                <w:sz w:val="17"/>
                <w:szCs w:val="17"/>
              </w:rPr>
            </w:pPr>
            <w:r w:rsidRPr="0025225B">
              <w:rPr>
                <w:rFonts w:ascii="Times New Roman" w:eastAsia="Times New Roman" w:hAnsi="Times New Roman"/>
                <w:b/>
                <w:bCs/>
                <w:color w:val="000000"/>
                <w:sz w:val="17"/>
                <w:szCs w:val="17"/>
              </w:rPr>
              <w:t>Contact group</w:t>
            </w:r>
          </w:p>
          <w:p w14:paraId="108D49BC" w14:textId="77777777" w:rsidR="00EC79D9" w:rsidRPr="0025225B" w:rsidRDefault="00EC79D9" w:rsidP="00EC79D9">
            <w:pPr>
              <w:widowControl w:val="0"/>
              <w:spacing w:line="240" w:lineRule="auto"/>
              <w:contextualSpacing/>
              <w:jc w:val="center"/>
              <w:rPr>
                <w:rFonts w:ascii="Times New Roman" w:eastAsia="Times New Roman" w:hAnsi="Times New Roman"/>
                <w:bCs/>
                <w:color w:val="000000"/>
                <w:sz w:val="17"/>
                <w:szCs w:val="17"/>
              </w:rPr>
            </w:pPr>
          </w:p>
          <w:p w14:paraId="2E78E9C5" w14:textId="63BA90C1" w:rsidR="00BE0AFD" w:rsidRPr="0025225B" w:rsidRDefault="00BE0AFD" w:rsidP="00EC79D9">
            <w:pPr>
              <w:keepNext/>
              <w:widowControl w:val="0"/>
              <w:spacing w:after="0" w:line="240" w:lineRule="auto"/>
              <w:contextualSpacing/>
              <w:jc w:val="center"/>
              <w:outlineLvl w:val="3"/>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item 8</w:t>
            </w:r>
          </w:p>
          <w:p w14:paraId="6FACF6EA"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r w:rsidRPr="0025225B">
              <w:rPr>
                <w:rFonts w:ascii="Times New Roman" w:eastAsia="Times New Roman" w:hAnsi="Times New Roman"/>
                <w:bCs/>
                <w:color w:val="000000"/>
                <w:sz w:val="17"/>
                <w:szCs w:val="17"/>
              </w:rPr>
              <w:t>(Budget)</w:t>
            </w:r>
          </w:p>
        </w:tc>
        <w:tc>
          <w:tcPr>
            <w:tcW w:w="2070" w:type="dxa"/>
            <w:gridSpan w:val="2"/>
            <w:vMerge w:val="restart"/>
            <w:shd w:val="clear" w:color="auto" w:fill="9966FF"/>
            <w:tcMar>
              <w:left w:w="57" w:type="dxa"/>
              <w:right w:w="57" w:type="dxa"/>
            </w:tcMar>
            <w:vAlign w:val="center"/>
          </w:tcPr>
          <w:p w14:paraId="598972BB" w14:textId="77777777" w:rsidR="00BE0AFD" w:rsidRPr="0025225B" w:rsidRDefault="00BE0AFD" w:rsidP="00EC79D9">
            <w:pPr>
              <w:widowControl w:val="0"/>
              <w:spacing w:line="240" w:lineRule="auto"/>
              <w:contextualSpacing/>
              <w:jc w:val="center"/>
              <w:rPr>
                <w:rFonts w:ascii="Times New Roman" w:eastAsia="Times New Roman" w:hAnsi="Times New Roman"/>
                <w:b/>
                <w:color w:val="000000"/>
                <w:sz w:val="17"/>
                <w:szCs w:val="17"/>
              </w:rPr>
            </w:pPr>
            <w:r w:rsidRPr="0025225B">
              <w:rPr>
                <w:rFonts w:ascii="Times New Roman" w:eastAsia="Times New Roman" w:hAnsi="Times New Roman"/>
                <w:b/>
                <w:color w:val="000000"/>
                <w:sz w:val="17"/>
                <w:szCs w:val="17"/>
              </w:rPr>
              <w:t>Plenary</w:t>
            </w:r>
          </w:p>
          <w:p w14:paraId="4C631F16" w14:textId="77777777" w:rsidR="00D92CB9" w:rsidRPr="0025225B" w:rsidRDefault="00D92CB9" w:rsidP="00EC79D9">
            <w:pPr>
              <w:widowControl w:val="0"/>
              <w:spacing w:line="240" w:lineRule="auto"/>
              <w:contextualSpacing/>
              <w:jc w:val="center"/>
              <w:rPr>
                <w:rFonts w:ascii="Times New Roman" w:eastAsia="Times New Roman" w:hAnsi="Times New Roman"/>
                <w:b/>
                <w:bCs/>
                <w:noProof/>
                <w:color w:val="000000"/>
                <w:sz w:val="17"/>
                <w:szCs w:val="17"/>
              </w:rPr>
            </w:pPr>
          </w:p>
          <w:p w14:paraId="0903565D" w14:textId="77777777"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item 6</w:t>
            </w:r>
          </w:p>
          <w:p w14:paraId="6014ECE0" w14:textId="77777777"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(Global assessment)</w:t>
            </w:r>
          </w:p>
        </w:tc>
        <w:tc>
          <w:tcPr>
            <w:tcW w:w="1980" w:type="dxa"/>
            <w:vMerge w:val="restart"/>
            <w:shd w:val="clear" w:color="auto" w:fill="D9D9D9" w:themeFill="background1" w:themeFillShade="D9"/>
            <w:tcMar>
              <w:left w:w="57" w:type="dxa"/>
              <w:right w:w="57" w:type="dxa"/>
            </w:tcMar>
            <w:vAlign w:val="center"/>
          </w:tcPr>
          <w:p w14:paraId="1DD024F8"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r w:rsidRPr="0025225B">
              <w:rPr>
                <w:rFonts w:ascii="Times New Roman" w:eastAsia="Times New Roman" w:hAnsi="Times New Roman"/>
                <w:color w:val="000000"/>
                <w:sz w:val="17"/>
                <w:szCs w:val="17"/>
              </w:rPr>
              <w:t>(pending items)</w:t>
            </w:r>
          </w:p>
        </w:tc>
        <w:tc>
          <w:tcPr>
            <w:tcW w:w="2151" w:type="dxa"/>
            <w:gridSpan w:val="2"/>
            <w:vMerge w:val="restart"/>
            <w:shd w:val="clear" w:color="auto" w:fill="D9D9D9" w:themeFill="background1" w:themeFillShade="D9"/>
            <w:tcMar>
              <w:left w:w="57" w:type="dxa"/>
              <w:right w:w="57" w:type="dxa"/>
            </w:tcMar>
            <w:vAlign w:val="center"/>
          </w:tcPr>
          <w:p w14:paraId="0D449198" w14:textId="58A2763D" w:rsidR="00BE0AFD" w:rsidRPr="0025225B" w:rsidRDefault="00BE0AFD" w:rsidP="00EC79D9">
            <w:pPr>
              <w:widowControl w:val="0"/>
              <w:spacing w:line="240" w:lineRule="auto"/>
              <w:contextualSpacing/>
              <w:jc w:val="center"/>
              <w:rPr>
                <w:rFonts w:ascii="Times New Roman" w:eastAsia="Times New Roman" w:hAnsi="Times New Roman"/>
                <w:bCs/>
                <w:color w:val="000000"/>
                <w:sz w:val="17"/>
                <w:szCs w:val="17"/>
              </w:rPr>
            </w:pPr>
            <w:r w:rsidRPr="0025225B">
              <w:rPr>
                <w:rFonts w:ascii="Times New Roman" w:eastAsia="Times New Roman" w:hAnsi="Times New Roman"/>
                <w:bCs/>
                <w:color w:val="000000"/>
                <w:sz w:val="17"/>
                <w:szCs w:val="17"/>
              </w:rPr>
              <w:t>(pending items)</w:t>
            </w:r>
          </w:p>
        </w:tc>
        <w:tc>
          <w:tcPr>
            <w:tcW w:w="1560" w:type="dxa"/>
            <w:vMerge/>
            <w:shd w:val="clear" w:color="auto" w:fill="F2F2F2" w:themeFill="background1" w:themeFillShade="F2"/>
            <w:tcMar>
              <w:left w:w="57" w:type="dxa"/>
              <w:right w:w="57" w:type="dxa"/>
            </w:tcMar>
          </w:tcPr>
          <w:p w14:paraId="1A923688"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r>
      <w:tr w:rsidR="00541AF4" w:rsidRPr="0025225B" w14:paraId="49A65D5C" w14:textId="77777777" w:rsidTr="00541AF4">
        <w:trPr>
          <w:trHeight w:val="259"/>
        </w:trPr>
        <w:tc>
          <w:tcPr>
            <w:tcW w:w="1526" w:type="dxa"/>
            <w:shd w:val="clear" w:color="auto" w:fill="auto"/>
            <w:tcMar>
              <w:left w:w="57" w:type="dxa"/>
              <w:right w:w="57" w:type="dxa"/>
            </w:tcMar>
            <w:vAlign w:val="center"/>
          </w:tcPr>
          <w:p w14:paraId="7C2807FB"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8–8.30 p.m.</w:t>
            </w:r>
          </w:p>
        </w:tc>
        <w:tc>
          <w:tcPr>
            <w:tcW w:w="1304" w:type="dxa"/>
            <w:vMerge/>
            <w:shd w:val="clear" w:color="auto" w:fill="D9D9D9" w:themeFill="background1" w:themeFillShade="D9"/>
            <w:tcMar>
              <w:left w:w="57" w:type="dxa"/>
              <w:right w:w="57" w:type="dxa"/>
            </w:tcMar>
          </w:tcPr>
          <w:p w14:paraId="26C71A4D"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843" w:type="dxa"/>
            <w:vMerge/>
            <w:shd w:val="clear" w:color="auto" w:fill="9966FF"/>
            <w:tcMar>
              <w:left w:w="57" w:type="dxa"/>
              <w:right w:w="57" w:type="dxa"/>
            </w:tcMar>
          </w:tcPr>
          <w:p w14:paraId="3F48C806"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082" w:type="dxa"/>
            <w:vMerge/>
            <w:shd w:val="clear" w:color="auto" w:fill="92D050"/>
            <w:tcMar>
              <w:left w:w="57" w:type="dxa"/>
              <w:right w:w="57" w:type="dxa"/>
            </w:tcMar>
          </w:tcPr>
          <w:p w14:paraId="662E7607"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080" w:type="dxa"/>
            <w:vMerge/>
            <w:shd w:val="clear" w:color="auto" w:fill="00B0F0"/>
            <w:tcMar>
              <w:left w:w="57" w:type="dxa"/>
              <w:right w:w="57" w:type="dxa"/>
            </w:tcMar>
          </w:tcPr>
          <w:p w14:paraId="1F72E14E"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2070" w:type="dxa"/>
            <w:gridSpan w:val="2"/>
            <w:vMerge/>
            <w:shd w:val="clear" w:color="auto" w:fill="9966FF"/>
            <w:tcMar>
              <w:left w:w="57" w:type="dxa"/>
              <w:right w:w="57" w:type="dxa"/>
            </w:tcMar>
          </w:tcPr>
          <w:p w14:paraId="153A435B"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980" w:type="dxa"/>
            <w:vMerge/>
            <w:shd w:val="clear" w:color="auto" w:fill="D9D9D9" w:themeFill="background1" w:themeFillShade="D9"/>
            <w:tcMar>
              <w:left w:w="57" w:type="dxa"/>
              <w:right w:w="57" w:type="dxa"/>
            </w:tcMar>
          </w:tcPr>
          <w:p w14:paraId="7736C19D"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2151" w:type="dxa"/>
            <w:gridSpan w:val="2"/>
            <w:vMerge/>
            <w:shd w:val="clear" w:color="auto" w:fill="D9D9D9" w:themeFill="background1" w:themeFillShade="D9"/>
            <w:tcMar>
              <w:left w:w="57" w:type="dxa"/>
              <w:right w:w="57" w:type="dxa"/>
            </w:tcMar>
          </w:tcPr>
          <w:p w14:paraId="0AAE8FC9"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560" w:type="dxa"/>
            <w:vMerge/>
            <w:shd w:val="clear" w:color="auto" w:fill="F2F2F2" w:themeFill="background1" w:themeFillShade="F2"/>
            <w:tcMar>
              <w:left w:w="57" w:type="dxa"/>
              <w:right w:w="57" w:type="dxa"/>
            </w:tcMar>
          </w:tcPr>
          <w:p w14:paraId="65CECD49"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r>
      <w:tr w:rsidR="00541AF4" w:rsidRPr="0025225B" w14:paraId="1312882C" w14:textId="77777777" w:rsidTr="00541AF4">
        <w:trPr>
          <w:trHeight w:val="259"/>
        </w:trPr>
        <w:tc>
          <w:tcPr>
            <w:tcW w:w="1526" w:type="dxa"/>
            <w:shd w:val="clear" w:color="auto" w:fill="auto"/>
            <w:tcMar>
              <w:left w:w="57" w:type="dxa"/>
              <w:right w:w="57" w:type="dxa"/>
            </w:tcMar>
            <w:vAlign w:val="center"/>
          </w:tcPr>
          <w:p w14:paraId="0E586539"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8.30–9 p.m.</w:t>
            </w:r>
          </w:p>
        </w:tc>
        <w:tc>
          <w:tcPr>
            <w:tcW w:w="1304" w:type="dxa"/>
            <w:vMerge/>
            <w:shd w:val="clear" w:color="auto" w:fill="D9D9D9" w:themeFill="background1" w:themeFillShade="D9"/>
            <w:tcMar>
              <w:left w:w="57" w:type="dxa"/>
              <w:right w:w="57" w:type="dxa"/>
            </w:tcMar>
          </w:tcPr>
          <w:p w14:paraId="702FE42A"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843" w:type="dxa"/>
            <w:vMerge/>
            <w:shd w:val="clear" w:color="auto" w:fill="9966FF"/>
            <w:tcMar>
              <w:left w:w="57" w:type="dxa"/>
              <w:right w:w="57" w:type="dxa"/>
            </w:tcMar>
          </w:tcPr>
          <w:p w14:paraId="785122C1"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082" w:type="dxa"/>
            <w:vMerge/>
            <w:shd w:val="clear" w:color="auto" w:fill="92D050"/>
            <w:tcMar>
              <w:left w:w="57" w:type="dxa"/>
              <w:right w:w="57" w:type="dxa"/>
            </w:tcMar>
          </w:tcPr>
          <w:p w14:paraId="5BAF3DEC"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080" w:type="dxa"/>
            <w:vMerge/>
            <w:shd w:val="clear" w:color="auto" w:fill="00B0F0"/>
            <w:tcMar>
              <w:left w:w="57" w:type="dxa"/>
              <w:right w:w="57" w:type="dxa"/>
            </w:tcMar>
          </w:tcPr>
          <w:p w14:paraId="6CE771A8"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2070" w:type="dxa"/>
            <w:gridSpan w:val="2"/>
            <w:vMerge/>
            <w:shd w:val="clear" w:color="auto" w:fill="9966FF"/>
            <w:tcMar>
              <w:left w:w="57" w:type="dxa"/>
              <w:right w:w="57" w:type="dxa"/>
            </w:tcMar>
          </w:tcPr>
          <w:p w14:paraId="06001B97"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980" w:type="dxa"/>
            <w:vMerge/>
            <w:shd w:val="clear" w:color="auto" w:fill="D9D9D9" w:themeFill="background1" w:themeFillShade="D9"/>
            <w:tcMar>
              <w:left w:w="57" w:type="dxa"/>
              <w:right w:w="57" w:type="dxa"/>
            </w:tcMar>
          </w:tcPr>
          <w:p w14:paraId="4D2F3683"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2151" w:type="dxa"/>
            <w:gridSpan w:val="2"/>
            <w:vMerge/>
            <w:shd w:val="clear" w:color="auto" w:fill="D9D9D9" w:themeFill="background1" w:themeFillShade="D9"/>
            <w:tcMar>
              <w:left w:w="57" w:type="dxa"/>
              <w:right w:w="57" w:type="dxa"/>
            </w:tcMar>
          </w:tcPr>
          <w:p w14:paraId="274B2472"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560" w:type="dxa"/>
            <w:vMerge/>
            <w:shd w:val="clear" w:color="auto" w:fill="F2F2F2" w:themeFill="background1" w:themeFillShade="F2"/>
            <w:tcMar>
              <w:left w:w="57" w:type="dxa"/>
              <w:right w:w="57" w:type="dxa"/>
            </w:tcMar>
          </w:tcPr>
          <w:p w14:paraId="08C1EFA0"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r>
      <w:tr w:rsidR="00541AF4" w:rsidRPr="0025225B" w14:paraId="231315C7" w14:textId="77777777" w:rsidTr="00541AF4">
        <w:trPr>
          <w:trHeight w:val="259"/>
        </w:trPr>
        <w:tc>
          <w:tcPr>
            <w:tcW w:w="1526" w:type="dxa"/>
            <w:shd w:val="clear" w:color="auto" w:fill="auto"/>
            <w:tcMar>
              <w:left w:w="57" w:type="dxa"/>
              <w:right w:w="57" w:type="dxa"/>
            </w:tcMar>
            <w:vAlign w:val="center"/>
          </w:tcPr>
          <w:p w14:paraId="48FEB88E"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9–9.30 p.m.</w:t>
            </w:r>
          </w:p>
        </w:tc>
        <w:tc>
          <w:tcPr>
            <w:tcW w:w="1304" w:type="dxa"/>
            <w:vMerge/>
            <w:shd w:val="clear" w:color="auto" w:fill="D9D9D9" w:themeFill="background1" w:themeFillShade="D9"/>
            <w:tcMar>
              <w:left w:w="57" w:type="dxa"/>
              <w:right w:w="57" w:type="dxa"/>
            </w:tcMar>
          </w:tcPr>
          <w:p w14:paraId="6EFAFEBE"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843" w:type="dxa"/>
            <w:vMerge/>
            <w:shd w:val="clear" w:color="auto" w:fill="9966FF"/>
            <w:tcMar>
              <w:left w:w="57" w:type="dxa"/>
              <w:right w:w="57" w:type="dxa"/>
            </w:tcMar>
          </w:tcPr>
          <w:p w14:paraId="2E0BB317"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082" w:type="dxa"/>
            <w:vMerge/>
            <w:shd w:val="clear" w:color="auto" w:fill="92D050"/>
            <w:tcMar>
              <w:left w:w="57" w:type="dxa"/>
              <w:right w:w="57" w:type="dxa"/>
            </w:tcMar>
          </w:tcPr>
          <w:p w14:paraId="11E23AC5"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080" w:type="dxa"/>
            <w:vMerge/>
            <w:shd w:val="clear" w:color="auto" w:fill="00B0F0"/>
            <w:tcMar>
              <w:left w:w="57" w:type="dxa"/>
              <w:right w:w="57" w:type="dxa"/>
            </w:tcMar>
          </w:tcPr>
          <w:p w14:paraId="2EF560FF"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2070" w:type="dxa"/>
            <w:gridSpan w:val="2"/>
            <w:vMerge/>
            <w:shd w:val="clear" w:color="auto" w:fill="9966FF"/>
            <w:tcMar>
              <w:left w:w="57" w:type="dxa"/>
              <w:right w:w="57" w:type="dxa"/>
            </w:tcMar>
          </w:tcPr>
          <w:p w14:paraId="1696F0C7"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980" w:type="dxa"/>
            <w:vMerge/>
            <w:shd w:val="clear" w:color="auto" w:fill="D9D9D9" w:themeFill="background1" w:themeFillShade="D9"/>
            <w:tcMar>
              <w:left w:w="57" w:type="dxa"/>
              <w:right w:w="57" w:type="dxa"/>
            </w:tcMar>
          </w:tcPr>
          <w:p w14:paraId="379FC97A"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2151" w:type="dxa"/>
            <w:gridSpan w:val="2"/>
            <w:vMerge/>
            <w:shd w:val="clear" w:color="auto" w:fill="D9D9D9" w:themeFill="background1" w:themeFillShade="D9"/>
            <w:tcMar>
              <w:left w:w="57" w:type="dxa"/>
              <w:right w:w="57" w:type="dxa"/>
            </w:tcMar>
          </w:tcPr>
          <w:p w14:paraId="0801163B"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560" w:type="dxa"/>
            <w:vMerge/>
            <w:shd w:val="clear" w:color="auto" w:fill="F2F2F2" w:themeFill="background1" w:themeFillShade="F2"/>
            <w:tcMar>
              <w:left w:w="57" w:type="dxa"/>
              <w:right w:w="57" w:type="dxa"/>
            </w:tcMar>
          </w:tcPr>
          <w:p w14:paraId="2CBE7ECC"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r>
      <w:tr w:rsidR="00541AF4" w:rsidRPr="0025225B" w14:paraId="453C2E7E" w14:textId="77777777" w:rsidTr="00541AF4">
        <w:trPr>
          <w:trHeight w:val="259"/>
        </w:trPr>
        <w:tc>
          <w:tcPr>
            <w:tcW w:w="1526" w:type="dxa"/>
            <w:shd w:val="clear" w:color="auto" w:fill="auto"/>
            <w:tcMar>
              <w:left w:w="57" w:type="dxa"/>
              <w:right w:w="57" w:type="dxa"/>
            </w:tcMar>
            <w:vAlign w:val="center"/>
          </w:tcPr>
          <w:p w14:paraId="2E373994"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9.30–10 p.m.</w:t>
            </w:r>
          </w:p>
        </w:tc>
        <w:tc>
          <w:tcPr>
            <w:tcW w:w="1304" w:type="dxa"/>
            <w:vMerge w:val="restart"/>
            <w:shd w:val="clear" w:color="auto" w:fill="D9D9D9" w:themeFill="background1" w:themeFillShade="D9"/>
            <w:tcMar>
              <w:left w:w="57" w:type="dxa"/>
              <w:right w:w="57" w:type="dxa"/>
            </w:tcMar>
          </w:tcPr>
          <w:p w14:paraId="17A8A4C8"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843" w:type="dxa"/>
            <w:vMerge/>
            <w:shd w:val="clear" w:color="auto" w:fill="9966FF"/>
            <w:tcMar>
              <w:left w:w="57" w:type="dxa"/>
              <w:right w:w="57" w:type="dxa"/>
            </w:tcMar>
          </w:tcPr>
          <w:p w14:paraId="3BC6411B"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082" w:type="dxa"/>
            <w:vMerge/>
            <w:shd w:val="clear" w:color="auto" w:fill="92D050"/>
            <w:tcMar>
              <w:left w:w="57" w:type="dxa"/>
              <w:right w:w="57" w:type="dxa"/>
            </w:tcMar>
          </w:tcPr>
          <w:p w14:paraId="3FBC8858"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080" w:type="dxa"/>
            <w:vMerge/>
            <w:shd w:val="clear" w:color="auto" w:fill="00B0F0"/>
            <w:tcMar>
              <w:left w:w="57" w:type="dxa"/>
              <w:right w:w="57" w:type="dxa"/>
            </w:tcMar>
          </w:tcPr>
          <w:p w14:paraId="3EC76226"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2070" w:type="dxa"/>
            <w:gridSpan w:val="2"/>
            <w:vMerge/>
            <w:shd w:val="clear" w:color="auto" w:fill="9966FF"/>
            <w:tcMar>
              <w:left w:w="57" w:type="dxa"/>
              <w:right w:w="57" w:type="dxa"/>
            </w:tcMar>
          </w:tcPr>
          <w:p w14:paraId="020D1EE7"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980" w:type="dxa"/>
            <w:vMerge/>
            <w:shd w:val="clear" w:color="auto" w:fill="D9D9D9" w:themeFill="background1" w:themeFillShade="D9"/>
            <w:tcMar>
              <w:left w:w="57" w:type="dxa"/>
              <w:right w:w="57" w:type="dxa"/>
            </w:tcMar>
          </w:tcPr>
          <w:p w14:paraId="4C674841"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2151" w:type="dxa"/>
            <w:gridSpan w:val="2"/>
            <w:vMerge/>
            <w:shd w:val="clear" w:color="auto" w:fill="D9D9D9" w:themeFill="background1" w:themeFillShade="D9"/>
            <w:tcMar>
              <w:left w:w="57" w:type="dxa"/>
              <w:right w:w="57" w:type="dxa"/>
            </w:tcMar>
          </w:tcPr>
          <w:p w14:paraId="314BB245"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c>
          <w:tcPr>
            <w:tcW w:w="1560" w:type="dxa"/>
            <w:vMerge/>
            <w:shd w:val="clear" w:color="auto" w:fill="F2F2F2" w:themeFill="background1" w:themeFillShade="F2"/>
            <w:tcMar>
              <w:left w:w="57" w:type="dxa"/>
              <w:right w:w="57" w:type="dxa"/>
            </w:tcMar>
          </w:tcPr>
          <w:p w14:paraId="4002C494"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7"/>
                <w:szCs w:val="17"/>
              </w:rPr>
            </w:pPr>
          </w:p>
        </w:tc>
      </w:tr>
      <w:tr w:rsidR="00541AF4" w:rsidRPr="0025225B" w14:paraId="53DA0656" w14:textId="77777777" w:rsidTr="00541AF4">
        <w:trPr>
          <w:trHeight w:val="259"/>
        </w:trPr>
        <w:tc>
          <w:tcPr>
            <w:tcW w:w="1526" w:type="dxa"/>
            <w:shd w:val="clear" w:color="auto" w:fill="auto"/>
            <w:tcMar>
              <w:left w:w="57" w:type="dxa"/>
              <w:right w:w="57" w:type="dxa"/>
            </w:tcMar>
            <w:vAlign w:val="center"/>
          </w:tcPr>
          <w:p w14:paraId="30D0719D" w14:textId="77777777" w:rsidR="00BE0AFD" w:rsidRPr="0025225B" w:rsidRDefault="00BE0AFD" w:rsidP="00EC79D9">
            <w:pPr>
              <w:widowControl w:val="0"/>
              <w:spacing w:after="20" w:line="240" w:lineRule="auto"/>
              <w:jc w:val="center"/>
              <w:rPr>
                <w:rFonts w:ascii="Times New Roman" w:eastAsia="Times New Roman" w:hAnsi="Times New Roman"/>
                <w:color w:val="000000"/>
                <w:sz w:val="17"/>
                <w:szCs w:val="17"/>
              </w:rPr>
            </w:pPr>
            <w:r w:rsidRPr="0025225B">
              <w:rPr>
                <w:rFonts w:ascii="Times New Roman" w:eastAsia="Times New Roman" w:hAnsi="Times New Roman"/>
                <w:color w:val="000000"/>
                <w:sz w:val="17"/>
                <w:szCs w:val="17"/>
              </w:rPr>
              <w:t>10–10.30 p.m.</w:t>
            </w:r>
          </w:p>
        </w:tc>
        <w:tc>
          <w:tcPr>
            <w:tcW w:w="1304" w:type="dxa"/>
            <w:vMerge/>
            <w:shd w:val="clear" w:color="auto" w:fill="D9D9D9" w:themeFill="background1" w:themeFillShade="D9"/>
            <w:tcMar>
              <w:left w:w="57" w:type="dxa"/>
              <w:right w:w="57" w:type="dxa"/>
            </w:tcMar>
          </w:tcPr>
          <w:p w14:paraId="47A365B5"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8"/>
                <w:szCs w:val="18"/>
              </w:rPr>
            </w:pPr>
          </w:p>
        </w:tc>
        <w:tc>
          <w:tcPr>
            <w:tcW w:w="1843" w:type="dxa"/>
            <w:vMerge/>
            <w:shd w:val="clear" w:color="auto" w:fill="9966FF"/>
            <w:tcMar>
              <w:left w:w="57" w:type="dxa"/>
              <w:right w:w="57" w:type="dxa"/>
            </w:tcMar>
          </w:tcPr>
          <w:p w14:paraId="6281AA24"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8"/>
                <w:szCs w:val="18"/>
              </w:rPr>
            </w:pPr>
          </w:p>
        </w:tc>
        <w:tc>
          <w:tcPr>
            <w:tcW w:w="1082" w:type="dxa"/>
            <w:vMerge/>
            <w:shd w:val="clear" w:color="auto" w:fill="92D050"/>
            <w:tcMar>
              <w:left w:w="57" w:type="dxa"/>
              <w:right w:w="57" w:type="dxa"/>
            </w:tcMar>
          </w:tcPr>
          <w:p w14:paraId="23691BAB"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8"/>
                <w:szCs w:val="18"/>
              </w:rPr>
            </w:pPr>
          </w:p>
        </w:tc>
        <w:tc>
          <w:tcPr>
            <w:tcW w:w="1080" w:type="dxa"/>
            <w:vMerge/>
            <w:shd w:val="clear" w:color="auto" w:fill="00B0F0"/>
            <w:tcMar>
              <w:left w:w="57" w:type="dxa"/>
              <w:right w:w="57" w:type="dxa"/>
            </w:tcMar>
          </w:tcPr>
          <w:p w14:paraId="12573AE0"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8"/>
                <w:szCs w:val="18"/>
              </w:rPr>
            </w:pPr>
          </w:p>
        </w:tc>
        <w:tc>
          <w:tcPr>
            <w:tcW w:w="2070" w:type="dxa"/>
            <w:gridSpan w:val="2"/>
            <w:vMerge/>
            <w:shd w:val="clear" w:color="auto" w:fill="9966FF"/>
            <w:tcMar>
              <w:left w:w="57" w:type="dxa"/>
              <w:right w:w="57" w:type="dxa"/>
            </w:tcMar>
          </w:tcPr>
          <w:p w14:paraId="377A6F5A"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8"/>
                <w:szCs w:val="18"/>
              </w:rPr>
            </w:pPr>
          </w:p>
        </w:tc>
        <w:tc>
          <w:tcPr>
            <w:tcW w:w="1980" w:type="dxa"/>
            <w:vMerge/>
            <w:shd w:val="clear" w:color="auto" w:fill="D9D9D9" w:themeFill="background1" w:themeFillShade="D9"/>
            <w:tcMar>
              <w:left w:w="57" w:type="dxa"/>
              <w:right w:w="57" w:type="dxa"/>
            </w:tcMar>
          </w:tcPr>
          <w:p w14:paraId="6F0EB093"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8"/>
                <w:szCs w:val="18"/>
              </w:rPr>
            </w:pPr>
          </w:p>
        </w:tc>
        <w:tc>
          <w:tcPr>
            <w:tcW w:w="2151" w:type="dxa"/>
            <w:gridSpan w:val="2"/>
            <w:vMerge/>
            <w:shd w:val="clear" w:color="auto" w:fill="D9D9D9" w:themeFill="background1" w:themeFillShade="D9"/>
            <w:tcMar>
              <w:left w:w="57" w:type="dxa"/>
              <w:right w:w="57" w:type="dxa"/>
            </w:tcMar>
          </w:tcPr>
          <w:p w14:paraId="2198F249"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8"/>
                <w:szCs w:val="18"/>
              </w:rPr>
            </w:pPr>
          </w:p>
        </w:tc>
        <w:tc>
          <w:tcPr>
            <w:tcW w:w="1560" w:type="dxa"/>
            <w:vMerge/>
            <w:shd w:val="clear" w:color="auto" w:fill="F2F2F2" w:themeFill="background1" w:themeFillShade="F2"/>
            <w:tcMar>
              <w:left w:w="57" w:type="dxa"/>
              <w:right w:w="57" w:type="dxa"/>
            </w:tcMar>
          </w:tcPr>
          <w:p w14:paraId="0393B02B" w14:textId="77777777" w:rsidR="00BE0AFD" w:rsidRPr="0025225B" w:rsidRDefault="00BE0AFD" w:rsidP="00EC79D9">
            <w:pPr>
              <w:widowControl w:val="0"/>
              <w:spacing w:line="240" w:lineRule="auto"/>
              <w:contextualSpacing/>
              <w:jc w:val="center"/>
              <w:rPr>
                <w:rFonts w:ascii="Times New Roman" w:eastAsia="Times New Roman" w:hAnsi="Times New Roman"/>
                <w:b/>
                <w:bCs/>
                <w:color w:val="000000"/>
                <w:sz w:val="18"/>
                <w:szCs w:val="18"/>
              </w:rPr>
            </w:pPr>
          </w:p>
        </w:tc>
      </w:tr>
    </w:tbl>
    <w:p w14:paraId="0B6AD03E" w14:textId="081BD574" w:rsidR="00D07CC3" w:rsidRPr="0025225B" w:rsidRDefault="00D07CC3" w:rsidP="00D07CC3">
      <w:pPr>
        <w:pStyle w:val="Normal-pool"/>
        <w:spacing w:line="20" w:lineRule="exact"/>
        <w:rPr>
          <w:sz w:val="18"/>
          <w:szCs w:val="18"/>
          <w:lang w:eastAsia="ja-JP"/>
        </w:rPr>
      </w:pPr>
    </w:p>
    <w:p w14:paraId="2ED88515" w14:textId="77777777" w:rsidR="00985ADF" w:rsidRPr="0025225B" w:rsidRDefault="00985ADF" w:rsidP="00D07CC3">
      <w:pPr>
        <w:pStyle w:val="Normal-pool"/>
        <w:rPr>
          <w:sz w:val="6"/>
          <w:szCs w:val="6"/>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4"/>
        <w:gridCol w:w="2886"/>
        <w:gridCol w:w="2886"/>
        <w:gridCol w:w="2886"/>
        <w:gridCol w:w="2886"/>
      </w:tblGrid>
      <w:tr w:rsidR="00D07CC3" w:rsidRPr="0025225B" w14:paraId="7A2D4A1F" w14:textId="77777777" w:rsidTr="0025225B">
        <w:trPr>
          <w:trHeight w:val="60"/>
        </w:trPr>
        <w:tc>
          <w:tcPr>
            <w:tcW w:w="2928" w:type="dxa"/>
          </w:tcPr>
          <w:p w14:paraId="1B6967A0" w14:textId="77777777" w:rsidR="00D07CC3" w:rsidRPr="0025225B" w:rsidRDefault="00D07CC3" w:rsidP="0025225B">
            <w:pPr>
              <w:pStyle w:val="Normal-pool"/>
              <w:rPr>
                <w:sz w:val="6"/>
                <w:szCs w:val="6"/>
                <w:lang w:eastAsia="ja-JP"/>
              </w:rPr>
            </w:pPr>
          </w:p>
        </w:tc>
        <w:tc>
          <w:tcPr>
            <w:tcW w:w="2929" w:type="dxa"/>
          </w:tcPr>
          <w:p w14:paraId="35B914DB" w14:textId="77777777" w:rsidR="00D07CC3" w:rsidRPr="0025225B" w:rsidRDefault="00D07CC3" w:rsidP="0025225B">
            <w:pPr>
              <w:pStyle w:val="Normal-pool"/>
              <w:rPr>
                <w:sz w:val="6"/>
                <w:szCs w:val="6"/>
                <w:lang w:eastAsia="ja-JP"/>
              </w:rPr>
            </w:pPr>
          </w:p>
        </w:tc>
        <w:tc>
          <w:tcPr>
            <w:tcW w:w="2929" w:type="dxa"/>
            <w:tcBorders>
              <w:bottom w:val="single" w:sz="4" w:space="0" w:color="auto"/>
            </w:tcBorders>
          </w:tcPr>
          <w:p w14:paraId="1861E416" w14:textId="77777777" w:rsidR="00D07CC3" w:rsidRPr="0025225B" w:rsidRDefault="00D07CC3" w:rsidP="0025225B">
            <w:pPr>
              <w:pStyle w:val="Normal-pool"/>
              <w:rPr>
                <w:sz w:val="6"/>
                <w:szCs w:val="6"/>
                <w:lang w:eastAsia="ja-JP"/>
              </w:rPr>
            </w:pPr>
          </w:p>
        </w:tc>
        <w:tc>
          <w:tcPr>
            <w:tcW w:w="2929" w:type="dxa"/>
          </w:tcPr>
          <w:p w14:paraId="7E77E140" w14:textId="77777777" w:rsidR="00D07CC3" w:rsidRPr="0025225B" w:rsidRDefault="00D07CC3" w:rsidP="0025225B">
            <w:pPr>
              <w:pStyle w:val="Normal-pool"/>
              <w:rPr>
                <w:sz w:val="6"/>
                <w:szCs w:val="6"/>
                <w:lang w:eastAsia="ja-JP"/>
              </w:rPr>
            </w:pPr>
          </w:p>
        </w:tc>
        <w:tc>
          <w:tcPr>
            <w:tcW w:w="2929" w:type="dxa"/>
          </w:tcPr>
          <w:p w14:paraId="58095C78" w14:textId="77777777" w:rsidR="00D07CC3" w:rsidRPr="0025225B" w:rsidRDefault="00D07CC3" w:rsidP="0025225B">
            <w:pPr>
              <w:pStyle w:val="Normal-pool"/>
              <w:rPr>
                <w:sz w:val="6"/>
                <w:szCs w:val="6"/>
                <w:lang w:eastAsia="ja-JP"/>
              </w:rPr>
            </w:pPr>
          </w:p>
        </w:tc>
      </w:tr>
    </w:tbl>
    <w:p w14:paraId="1AAB176F" w14:textId="77777777" w:rsidR="00D07CC3" w:rsidRPr="0025225B" w:rsidRDefault="00D07CC3" w:rsidP="00D07CC3">
      <w:pPr>
        <w:pStyle w:val="Normal-pool"/>
        <w:rPr>
          <w:sz w:val="6"/>
          <w:szCs w:val="6"/>
          <w:lang w:eastAsia="ja-JP"/>
        </w:rPr>
      </w:pPr>
    </w:p>
    <w:sectPr w:rsidR="00D07CC3" w:rsidRPr="0025225B" w:rsidSect="00BE0AFD">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DC7A2" w14:textId="77777777" w:rsidR="00B655A0" w:rsidRDefault="00B655A0">
      <w:r>
        <w:separator/>
      </w:r>
    </w:p>
  </w:endnote>
  <w:endnote w:type="continuationSeparator" w:id="0">
    <w:p w14:paraId="447487BB" w14:textId="77777777" w:rsidR="00B655A0" w:rsidRDefault="00B6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A95A" w14:textId="186292E3" w:rsidR="00D66045" w:rsidRDefault="00D66045" w:rsidP="00BE0AFD">
    <w:pPr>
      <w:pStyle w:val="Normal-pool"/>
    </w:pPr>
    <w:r>
      <w:rPr>
        <w:rStyle w:val="PageNumber"/>
      </w:rPr>
      <w:fldChar w:fldCharType="begin"/>
    </w:r>
    <w:r>
      <w:rPr>
        <w:rStyle w:val="PageNumber"/>
      </w:rPr>
      <w:instrText xml:space="preserve"> PAGE </w:instrText>
    </w:r>
    <w:r>
      <w:rPr>
        <w:rStyle w:val="PageNumber"/>
      </w:rPr>
      <w:fldChar w:fldCharType="separate"/>
    </w:r>
    <w:r w:rsidR="001D5F08">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364F" w14:textId="426B38C4" w:rsidR="00D66045" w:rsidRDefault="00D66045" w:rsidP="00BE0AFD">
    <w:pPr>
      <w:pStyle w:val="Normal-pool"/>
      <w:jc w:val="right"/>
    </w:pPr>
    <w:r>
      <w:rPr>
        <w:rStyle w:val="PageNumber"/>
      </w:rPr>
      <w:fldChar w:fldCharType="begin"/>
    </w:r>
    <w:r>
      <w:rPr>
        <w:rStyle w:val="PageNumber"/>
      </w:rPr>
      <w:instrText xml:space="preserve"> PAGE </w:instrText>
    </w:r>
    <w:r>
      <w:rPr>
        <w:rStyle w:val="PageNumber"/>
      </w:rPr>
      <w:fldChar w:fldCharType="separate"/>
    </w:r>
    <w:r w:rsidR="001D5F08">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89BC" w14:textId="068A4710" w:rsidR="00D66045" w:rsidRDefault="00D66045" w:rsidP="00D07CC3">
    <w:pPr>
      <w:pStyle w:val="Normal-pool"/>
    </w:pPr>
    <w:r w:rsidRPr="0025225B">
      <w:t>K</w:t>
    </w:r>
    <w:r w:rsidRPr="00677EAE">
      <w:t>1708988</w:t>
    </w:r>
    <w:r w:rsidRPr="00677EAE">
      <w:tab/>
    </w:r>
    <w:r w:rsidR="00541AF4">
      <w:t>15</w:t>
    </w:r>
    <w:r w:rsidR="00B76102">
      <w:t>0118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A3D9" w14:textId="7C4EF9E5" w:rsidR="00D66045" w:rsidRPr="003B1F39" w:rsidRDefault="00D66045" w:rsidP="003B1F39">
    <w:pPr>
      <w:pStyle w:val="Footer-pool"/>
      <w:rPr>
        <w:b w:val="0"/>
      </w:rPr>
    </w:pPr>
    <w:r w:rsidRPr="003B1F39">
      <w:rPr>
        <w:rStyle w:val="PageNumber"/>
        <w:b/>
      </w:rPr>
      <w:fldChar w:fldCharType="begin"/>
    </w:r>
    <w:r w:rsidRPr="003B1F39">
      <w:rPr>
        <w:rStyle w:val="PageNumber"/>
        <w:b/>
      </w:rPr>
      <w:instrText xml:space="preserve"> PAGE </w:instrText>
    </w:r>
    <w:r w:rsidRPr="003B1F39">
      <w:rPr>
        <w:rStyle w:val="PageNumber"/>
        <w:b/>
      </w:rPr>
      <w:fldChar w:fldCharType="separate"/>
    </w:r>
    <w:r>
      <w:rPr>
        <w:rStyle w:val="PageNumber"/>
        <w:b/>
        <w:noProof/>
      </w:rPr>
      <w:t>6</w:t>
    </w:r>
    <w:r w:rsidRPr="003B1F39">
      <w:rPr>
        <w:rStyle w:val="PageNumber"/>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5BDE" w14:textId="1153898C" w:rsidR="00D66045" w:rsidRPr="003B1F39" w:rsidRDefault="00D66045" w:rsidP="003B1F39">
    <w:pPr>
      <w:pStyle w:val="Footer-pool"/>
      <w:jc w:val="right"/>
      <w:rPr>
        <w:b w:val="0"/>
      </w:rPr>
    </w:pPr>
    <w:r w:rsidRPr="003B1F39">
      <w:rPr>
        <w:rStyle w:val="PageNumber"/>
        <w:b/>
      </w:rPr>
      <w:fldChar w:fldCharType="begin"/>
    </w:r>
    <w:r w:rsidRPr="003B1F39">
      <w:rPr>
        <w:rStyle w:val="PageNumber"/>
        <w:b/>
      </w:rPr>
      <w:instrText xml:space="preserve"> PAGE </w:instrText>
    </w:r>
    <w:r w:rsidRPr="003B1F39">
      <w:rPr>
        <w:rStyle w:val="PageNumber"/>
        <w:b/>
      </w:rPr>
      <w:fldChar w:fldCharType="separate"/>
    </w:r>
    <w:r w:rsidR="00EC79D9">
      <w:rPr>
        <w:rStyle w:val="PageNumber"/>
        <w:b/>
        <w:noProof/>
      </w:rPr>
      <w:t>5</w:t>
    </w:r>
    <w:r w:rsidRPr="003B1F39">
      <w:rPr>
        <w:rStyle w:val="PageNumber"/>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18"/>
        <w:szCs w:val="18"/>
      </w:rPr>
      <w:id w:val="373823031"/>
      <w:docPartObj>
        <w:docPartGallery w:val="Page Numbers (Bottom of Page)"/>
        <w:docPartUnique/>
      </w:docPartObj>
    </w:sdtPr>
    <w:sdtEndPr>
      <w:rPr>
        <w:noProof/>
      </w:rPr>
    </w:sdtEndPr>
    <w:sdtContent>
      <w:p w14:paraId="5997F3B3" w14:textId="56BAE9A3" w:rsidR="00D66045" w:rsidRPr="00D07CC3" w:rsidRDefault="00D66045" w:rsidP="00D07CC3">
        <w:pPr>
          <w:pStyle w:val="Normal-pool"/>
          <w:rPr>
            <w:b/>
            <w:sz w:val="18"/>
            <w:szCs w:val="18"/>
          </w:rPr>
        </w:pPr>
        <w:r w:rsidRPr="00D07CC3">
          <w:rPr>
            <w:b/>
            <w:sz w:val="18"/>
            <w:szCs w:val="18"/>
          </w:rPr>
          <w:fldChar w:fldCharType="begin"/>
        </w:r>
        <w:r w:rsidRPr="00D07CC3">
          <w:rPr>
            <w:b/>
            <w:sz w:val="18"/>
            <w:szCs w:val="18"/>
          </w:rPr>
          <w:instrText xml:space="preserve"> PAGE   \* MERGEFORMAT </w:instrText>
        </w:r>
        <w:r w:rsidRPr="00D07CC3">
          <w:rPr>
            <w:b/>
            <w:sz w:val="18"/>
            <w:szCs w:val="18"/>
          </w:rPr>
          <w:fldChar w:fldCharType="separate"/>
        </w:r>
        <w:r w:rsidR="001D5F08">
          <w:rPr>
            <w:b/>
            <w:noProof/>
            <w:sz w:val="18"/>
            <w:szCs w:val="18"/>
          </w:rPr>
          <w:t>4</w:t>
        </w:r>
        <w:r w:rsidRPr="00D07CC3">
          <w:rPr>
            <w:b/>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34488" w14:textId="77777777" w:rsidR="00B655A0" w:rsidRPr="00541AF4" w:rsidRDefault="00B655A0" w:rsidP="00541AF4">
      <w:pPr>
        <w:pStyle w:val="NormalNonumber"/>
        <w:spacing w:before="60" w:after="0"/>
        <w:ind w:left="624"/>
        <w:rPr>
          <w:sz w:val="18"/>
          <w:szCs w:val="18"/>
        </w:rPr>
      </w:pPr>
      <w:r w:rsidRPr="00541AF4">
        <w:rPr>
          <w:sz w:val="18"/>
          <w:szCs w:val="18"/>
        </w:rPr>
        <w:separator/>
      </w:r>
    </w:p>
  </w:footnote>
  <w:footnote w:type="continuationSeparator" w:id="0">
    <w:p w14:paraId="79D30F4B" w14:textId="77777777" w:rsidR="00B655A0" w:rsidRDefault="00B655A0">
      <w:r>
        <w:continuationSeparator/>
      </w:r>
    </w:p>
  </w:footnote>
  <w:footnote w:id="1">
    <w:p w14:paraId="49334AF9" w14:textId="77777777" w:rsidR="00D66045" w:rsidRPr="00541AF4" w:rsidRDefault="00D66045" w:rsidP="00541AF4">
      <w:pPr>
        <w:pStyle w:val="NormalNonumber"/>
        <w:tabs>
          <w:tab w:val="clear" w:pos="1247"/>
          <w:tab w:val="clear" w:pos="1814"/>
          <w:tab w:val="clear" w:pos="2381"/>
          <w:tab w:val="clear" w:pos="2948"/>
          <w:tab w:val="clear" w:pos="3515"/>
          <w:tab w:val="clear" w:pos="4082"/>
          <w:tab w:val="left" w:pos="624"/>
        </w:tabs>
        <w:spacing w:before="20" w:after="40"/>
        <w:rPr>
          <w:szCs w:val="18"/>
        </w:rPr>
      </w:pPr>
      <w:r w:rsidRPr="00541AF4">
        <w:rPr>
          <w:rStyle w:val="FootnoteReference"/>
          <w:sz w:val="18"/>
          <w:vertAlign w:val="baseline"/>
          <w:lang w:val="en-US"/>
        </w:rPr>
        <w:t>*</w:t>
      </w:r>
      <w:r w:rsidRPr="00541AF4">
        <w:rPr>
          <w:sz w:val="18"/>
          <w:szCs w:val="18"/>
        </w:rPr>
        <w:t xml:space="preserve"> IPBES/6/1.</w:t>
      </w:r>
    </w:p>
  </w:footnote>
  <w:footnote w:id="2">
    <w:p w14:paraId="4FD0203A" w14:textId="77777777" w:rsidR="00D66045" w:rsidRPr="00541AF4" w:rsidRDefault="00D66045" w:rsidP="00541AF4">
      <w:pPr>
        <w:pStyle w:val="NormalNonumber"/>
        <w:tabs>
          <w:tab w:val="clear" w:pos="1247"/>
          <w:tab w:val="clear" w:pos="1814"/>
          <w:tab w:val="clear" w:pos="2381"/>
          <w:tab w:val="clear" w:pos="2948"/>
          <w:tab w:val="clear" w:pos="3515"/>
          <w:tab w:val="clear" w:pos="4082"/>
          <w:tab w:val="left" w:pos="624"/>
        </w:tabs>
        <w:spacing w:before="20" w:after="40"/>
        <w:rPr>
          <w:szCs w:val="18"/>
        </w:rPr>
      </w:pPr>
      <w:r w:rsidRPr="00E24ABD">
        <w:rPr>
          <w:rStyle w:val="FootnoteReference"/>
          <w:sz w:val="18"/>
        </w:rPr>
        <w:footnoteRef/>
      </w:r>
      <w:r w:rsidRPr="00541AF4">
        <w:rPr>
          <w:sz w:val="18"/>
          <w:szCs w:val="18"/>
        </w:rPr>
        <w:t xml:space="preserve"> Members intending to offer to host the session are encouraged to inform the secretariat of that intention and to submit a formal offer as soon as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5776" w14:textId="3354554D" w:rsidR="00D66045" w:rsidRPr="00BE0AFD" w:rsidRDefault="00D66045" w:rsidP="00BE0AFD">
    <w:pPr>
      <w:pStyle w:val="Normal-pool"/>
      <w:pBdr>
        <w:bottom w:val="single" w:sz="4" w:space="1" w:color="auto"/>
      </w:pBdr>
      <w:rPr>
        <w:b/>
        <w:sz w:val="18"/>
        <w:szCs w:val="18"/>
      </w:rPr>
    </w:pPr>
    <w:r w:rsidRPr="00BE0AFD">
      <w:rPr>
        <w:b/>
        <w:sz w:val="18"/>
        <w:szCs w:val="18"/>
      </w:rPr>
      <w:t>IPBES/</w:t>
    </w:r>
    <w:r w:rsidRPr="00BE0AFD">
      <w:rPr>
        <w:b/>
        <w:sz w:val="18"/>
        <w:szCs w:val="18"/>
        <w:lang w:eastAsia="ja-JP"/>
      </w:rPr>
      <w:t>6/12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F165E" w14:textId="4559391F" w:rsidR="00D66045" w:rsidRPr="00BE0AFD" w:rsidRDefault="00D66045" w:rsidP="00BE0AFD">
    <w:pPr>
      <w:pStyle w:val="Normal-pool"/>
      <w:pBdr>
        <w:bottom w:val="single" w:sz="4" w:space="1" w:color="auto"/>
      </w:pBdr>
      <w:jc w:val="right"/>
      <w:rPr>
        <w:b/>
      </w:rPr>
    </w:pPr>
    <w:r w:rsidRPr="00BE0AFD">
      <w:rPr>
        <w:b/>
      </w:rPr>
      <w:t>IPBES/</w:t>
    </w:r>
    <w:r w:rsidRPr="00BE0AFD">
      <w:rPr>
        <w:b/>
        <w:lang w:eastAsia="ja-JP"/>
      </w:rPr>
      <w:t>6/12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550D3" w14:textId="7BACE82F" w:rsidR="00B46B1E" w:rsidRPr="00B46B1E" w:rsidRDefault="00B46B1E" w:rsidP="00B46B1E">
    <w:pPr>
      <w:pStyle w:val="Header"/>
      <w:pBdr>
        <w:bottom w:val="none" w:sz="0" w:space="0" w:color="auto"/>
      </w:pBdr>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32678" w14:textId="65009D3E" w:rsidR="00D66045" w:rsidRPr="008C00D6" w:rsidRDefault="00D66045" w:rsidP="003B1F39">
    <w:pPr>
      <w:pStyle w:val="Header-pool"/>
    </w:pPr>
    <w:r w:rsidRPr="00447AB9">
      <w:t>IPBES/</w:t>
    </w:r>
    <w:r>
      <w:t>6/</w:t>
    </w:r>
    <w:r w:rsidRPr="006B503A">
      <w:rPr>
        <w:highlight w:val="yellow"/>
      </w:rPr>
      <w:t>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682A5" w14:textId="639D3407" w:rsidR="00D66045" w:rsidRPr="008C00D6" w:rsidRDefault="00D66045" w:rsidP="003B1F39">
    <w:pPr>
      <w:pStyle w:val="Header-pool"/>
      <w:jc w:val="right"/>
    </w:pPr>
    <w:r>
      <w:t>IPBES/6/</w:t>
    </w:r>
    <w:r w:rsidR="0025225B">
      <w:t>12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186A" w14:textId="0AF1456A" w:rsidR="00D66045" w:rsidRPr="00D07CC3" w:rsidRDefault="00D66045" w:rsidP="00D07CC3">
    <w:pPr>
      <w:pStyle w:val="Normal-pool"/>
      <w:pBdr>
        <w:bottom w:val="single" w:sz="4" w:space="1" w:color="auto"/>
      </w:pBdr>
      <w:rPr>
        <w:b/>
        <w:sz w:val="18"/>
        <w:szCs w:val="18"/>
      </w:rPr>
    </w:pPr>
    <w:r w:rsidRPr="00BE0AFD">
      <w:rPr>
        <w:b/>
        <w:sz w:val="18"/>
        <w:szCs w:val="18"/>
      </w:rPr>
      <w:t>IPBES/</w:t>
    </w:r>
    <w:r w:rsidRPr="00BE0AFD">
      <w:rPr>
        <w:b/>
        <w:sz w:val="18"/>
        <w:szCs w:val="18"/>
        <w:lang w:eastAsia="ja-JP"/>
      </w:rPr>
      <w:t>6/12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3EB3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2073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DE56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DEE8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244A7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6206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B6E5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7E42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2042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58F9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1113A7"/>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1"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12"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13" w15:restartNumberingAfterBreak="0">
    <w:nsid w:val="52A66A9D"/>
    <w:multiLevelType w:val="multilevel"/>
    <w:tmpl w:val="D07A6E4C"/>
    <w:styleLink w:val="Normallist"/>
    <w:lvl w:ilvl="0">
      <w:start w:val="1"/>
      <w:numFmt w:val="decimal"/>
      <w:pStyle w:val="Normalnumb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4" w15:restartNumberingAfterBreak="0">
    <w:nsid w:val="558B7316"/>
    <w:multiLevelType w:val="hybridMultilevel"/>
    <w:tmpl w:val="0B646E8C"/>
    <w:lvl w:ilvl="0" w:tplc="29482764">
      <w:start w:val="1"/>
      <w:numFmt w:val="upperRoman"/>
      <w:lvlText w:val="%1."/>
      <w:lvlJc w:val="right"/>
      <w:pPr>
        <w:ind w:left="1344" w:hanging="360"/>
      </w:pPr>
    </w:lvl>
    <w:lvl w:ilvl="1" w:tplc="7CB24C92">
      <w:start w:val="1"/>
      <w:numFmt w:val="upperLetter"/>
      <w:lvlText w:val="%2."/>
      <w:lvlJc w:val="left"/>
      <w:pPr>
        <w:ind w:left="2334" w:hanging="630"/>
      </w:pPr>
      <w:rPr>
        <w:rFonts w:hint="default"/>
      </w:r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15" w15:restartNumberingAfterBreak="0">
    <w:nsid w:val="5E330997"/>
    <w:multiLevelType w:val="hybridMultilevel"/>
    <w:tmpl w:val="61603D16"/>
    <w:lvl w:ilvl="0" w:tplc="0409000F">
      <w:start w:val="1"/>
      <w:numFmt w:val="decimal"/>
      <w:lvlText w:val="%1."/>
      <w:lvlJc w:val="left"/>
      <w:pPr>
        <w:ind w:left="720" w:hanging="360"/>
      </w:pPr>
    </w:lvl>
    <w:lvl w:ilvl="1" w:tplc="E3D63D70">
      <w:start w:val="1"/>
      <w:numFmt w:val="lowerLetter"/>
      <w:lvlText w:val="(%2)"/>
      <w:lvlJc w:val="left"/>
      <w:pPr>
        <w:ind w:left="67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1"/>
        <w:numFmt w:val="decimal"/>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
    <w:abstractNumId w:val="14"/>
  </w:num>
  <w:num w:numId="1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ctiveWritingStyle w:appName="MSWord" w:lang="fr-FR" w:vendorID="64" w:dllVersion="0" w:nlCheck="1" w:checkStyle="0"/>
  <w:activeWritingStyle w:appName="MSWord" w:lang="en-US" w:vendorID="64" w:dllVersion="0" w:nlCheck="1" w:checkStyle="1"/>
  <w:activeWritingStyle w:appName="MSWord" w:lang="en-GB" w:vendorID="64" w:dllVersion="0" w:nlCheck="1" w:checkStyle="1"/>
  <w:activeWritingStyle w:appName="MSWord" w:lang="es-ES" w:vendorID="64" w:dllVersion="0" w:nlCheck="1"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624"/>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5A"/>
    <w:rsid w:val="00010869"/>
    <w:rsid w:val="000149E6"/>
    <w:rsid w:val="000247B0"/>
    <w:rsid w:val="00024C14"/>
    <w:rsid w:val="00026997"/>
    <w:rsid w:val="00033C5F"/>
    <w:rsid w:val="00033E0B"/>
    <w:rsid w:val="00035EDE"/>
    <w:rsid w:val="0004026E"/>
    <w:rsid w:val="00044E5A"/>
    <w:rsid w:val="0004540A"/>
    <w:rsid w:val="000509B4"/>
    <w:rsid w:val="0006035B"/>
    <w:rsid w:val="00061444"/>
    <w:rsid w:val="00061E92"/>
    <w:rsid w:val="0006430A"/>
    <w:rsid w:val="00071886"/>
    <w:rsid w:val="000742BC"/>
    <w:rsid w:val="00082A0C"/>
    <w:rsid w:val="00083504"/>
    <w:rsid w:val="000904EF"/>
    <w:rsid w:val="0009640C"/>
    <w:rsid w:val="000B22A2"/>
    <w:rsid w:val="000C2A52"/>
    <w:rsid w:val="000C5CB4"/>
    <w:rsid w:val="000D33C0"/>
    <w:rsid w:val="000D6941"/>
    <w:rsid w:val="000F1CB9"/>
    <w:rsid w:val="000F6B5C"/>
    <w:rsid w:val="001202E3"/>
    <w:rsid w:val="00123699"/>
    <w:rsid w:val="0013059D"/>
    <w:rsid w:val="00141A55"/>
    <w:rsid w:val="001446A3"/>
    <w:rsid w:val="00150AE2"/>
    <w:rsid w:val="00155395"/>
    <w:rsid w:val="00160D74"/>
    <w:rsid w:val="00167D02"/>
    <w:rsid w:val="001717B7"/>
    <w:rsid w:val="00181EC8"/>
    <w:rsid w:val="00184349"/>
    <w:rsid w:val="00195F33"/>
    <w:rsid w:val="001B1617"/>
    <w:rsid w:val="001B504B"/>
    <w:rsid w:val="001B68AD"/>
    <w:rsid w:val="001B6CA5"/>
    <w:rsid w:val="001D3874"/>
    <w:rsid w:val="001D5F08"/>
    <w:rsid w:val="001D7E75"/>
    <w:rsid w:val="001E56D2"/>
    <w:rsid w:val="001E7D56"/>
    <w:rsid w:val="001F75DE"/>
    <w:rsid w:val="00200D58"/>
    <w:rsid w:val="002013BE"/>
    <w:rsid w:val="00203460"/>
    <w:rsid w:val="002063A4"/>
    <w:rsid w:val="0021145B"/>
    <w:rsid w:val="00213A77"/>
    <w:rsid w:val="00243D36"/>
    <w:rsid w:val="00247707"/>
    <w:rsid w:val="002512CA"/>
    <w:rsid w:val="0025225B"/>
    <w:rsid w:val="0025641C"/>
    <w:rsid w:val="0026018E"/>
    <w:rsid w:val="0027151A"/>
    <w:rsid w:val="00285344"/>
    <w:rsid w:val="00286740"/>
    <w:rsid w:val="002929D8"/>
    <w:rsid w:val="002A237D"/>
    <w:rsid w:val="002A4C53"/>
    <w:rsid w:val="002B0672"/>
    <w:rsid w:val="002B247F"/>
    <w:rsid w:val="002C145D"/>
    <w:rsid w:val="002C2C3E"/>
    <w:rsid w:val="002C533E"/>
    <w:rsid w:val="002D027F"/>
    <w:rsid w:val="002D7A85"/>
    <w:rsid w:val="002D7B60"/>
    <w:rsid w:val="002F4761"/>
    <w:rsid w:val="002F5C79"/>
    <w:rsid w:val="003019E2"/>
    <w:rsid w:val="003065E6"/>
    <w:rsid w:val="0031413F"/>
    <w:rsid w:val="003148BB"/>
    <w:rsid w:val="00317976"/>
    <w:rsid w:val="00351B05"/>
    <w:rsid w:val="00355EA9"/>
    <w:rsid w:val="003578DE"/>
    <w:rsid w:val="00385868"/>
    <w:rsid w:val="00396257"/>
    <w:rsid w:val="00397EB8"/>
    <w:rsid w:val="003A4FD0"/>
    <w:rsid w:val="003A69D1"/>
    <w:rsid w:val="003A7705"/>
    <w:rsid w:val="003A77F1"/>
    <w:rsid w:val="003B1545"/>
    <w:rsid w:val="003B1F39"/>
    <w:rsid w:val="003C409D"/>
    <w:rsid w:val="003C5BA6"/>
    <w:rsid w:val="003D50CB"/>
    <w:rsid w:val="003F0E85"/>
    <w:rsid w:val="003F1D30"/>
    <w:rsid w:val="003F7440"/>
    <w:rsid w:val="0041081A"/>
    <w:rsid w:val="00410C55"/>
    <w:rsid w:val="00416854"/>
    <w:rsid w:val="00417725"/>
    <w:rsid w:val="00437F26"/>
    <w:rsid w:val="00444097"/>
    <w:rsid w:val="00445487"/>
    <w:rsid w:val="004456DC"/>
    <w:rsid w:val="00447AB9"/>
    <w:rsid w:val="00454769"/>
    <w:rsid w:val="00455480"/>
    <w:rsid w:val="004618B7"/>
    <w:rsid w:val="00466991"/>
    <w:rsid w:val="0047064C"/>
    <w:rsid w:val="00484335"/>
    <w:rsid w:val="00485185"/>
    <w:rsid w:val="004A42E1"/>
    <w:rsid w:val="004B162C"/>
    <w:rsid w:val="004B52C9"/>
    <w:rsid w:val="004C3DBE"/>
    <w:rsid w:val="004C585F"/>
    <w:rsid w:val="004C5C96"/>
    <w:rsid w:val="004D06A4"/>
    <w:rsid w:val="004F1A81"/>
    <w:rsid w:val="00517861"/>
    <w:rsid w:val="005218D9"/>
    <w:rsid w:val="00533551"/>
    <w:rsid w:val="00533C7A"/>
    <w:rsid w:val="00536186"/>
    <w:rsid w:val="00541AF4"/>
    <w:rsid w:val="00544CBB"/>
    <w:rsid w:val="00563378"/>
    <w:rsid w:val="0057315F"/>
    <w:rsid w:val="005754A9"/>
    <w:rsid w:val="00576104"/>
    <w:rsid w:val="00580DBD"/>
    <w:rsid w:val="005C67C8"/>
    <w:rsid w:val="005D0249"/>
    <w:rsid w:val="005D6E8C"/>
    <w:rsid w:val="005F100C"/>
    <w:rsid w:val="005F68DA"/>
    <w:rsid w:val="00606059"/>
    <w:rsid w:val="0060773B"/>
    <w:rsid w:val="006157B5"/>
    <w:rsid w:val="00615AC9"/>
    <w:rsid w:val="00626FC6"/>
    <w:rsid w:val="006303B4"/>
    <w:rsid w:val="00633839"/>
    <w:rsid w:val="00633D3D"/>
    <w:rsid w:val="00641703"/>
    <w:rsid w:val="006431A6"/>
    <w:rsid w:val="0064357C"/>
    <w:rsid w:val="006459F6"/>
    <w:rsid w:val="00646CEF"/>
    <w:rsid w:val="006501AD"/>
    <w:rsid w:val="00651BFA"/>
    <w:rsid w:val="00654475"/>
    <w:rsid w:val="006576F9"/>
    <w:rsid w:val="006600AD"/>
    <w:rsid w:val="00665A4B"/>
    <w:rsid w:val="00677EAE"/>
    <w:rsid w:val="00692E2A"/>
    <w:rsid w:val="006A76F2"/>
    <w:rsid w:val="006B0E1A"/>
    <w:rsid w:val="006B503A"/>
    <w:rsid w:val="006D125A"/>
    <w:rsid w:val="006D7EFB"/>
    <w:rsid w:val="006E6672"/>
    <w:rsid w:val="006E6722"/>
    <w:rsid w:val="007027B9"/>
    <w:rsid w:val="00714E08"/>
    <w:rsid w:val="00715E88"/>
    <w:rsid w:val="0071625A"/>
    <w:rsid w:val="00734CAA"/>
    <w:rsid w:val="0073696B"/>
    <w:rsid w:val="0075533C"/>
    <w:rsid w:val="00757581"/>
    <w:rsid w:val="007611A0"/>
    <w:rsid w:val="00764D5D"/>
    <w:rsid w:val="0077687B"/>
    <w:rsid w:val="00796D3F"/>
    <w:rsid w:val="007A1683"/>
    <w:rsid w:val="007A5C12"/>
    <w:rsid w:val="007A7CB0"/>
    <w:rsid w:val="007B68A3"/>
    <w:rsid w:val="007C2541"/>
    <w:rsid w:val="007D66A8"/>
    <w:rsid w:val="007D7AC3"/>
    <w:rsid w:val="007E003F"/>
    <w:rsid w:val="007E2B3C"/>
    <w:rsid w:val="007F3540"/>
    <w:rsid w:val="007F6126"/>
    <w:rsid w:val="008034CE"/>
    <w:rsid w:val="00805F75"/>
    <w:rsid w:val="00815B30"/>
    <w:rsid w:val="008164F2"/>
    <w:rsid w:val="00821395"/>
    <w:rsid w:val="00830E26"/>
    <w:rsid w:val="00831EAB"/>
    <w:rsid w:val="00843576"/>
    <w:rsid w:val="00843B64"/>
    <w:rsid w:val="00844743"/>
    <w:rsid w:val="008478FC"/>
    <w:rsid w:val="00867BFF"/>
    <w:rsid w:val="008829D3"/>
    <w:rsid w:val="0088480A"/>
    <w:rsid w:val="0088677E"/>
    <w:rsid w:val="0088757A"/>
    <w:rsid w:val="008957DD"/>
    <w:rsid w:val="00897D98"/>
    <w:rsid w:val="008A6DF2"/>
    <w:rsid w:val="008A7807"/>
    <w:rsid w:val="008B43BB"/>
    <w:rsid w:val="008B4515"/>
    <w:rsid w:val="008B4CC9"/>
    <w:rsid w:val="008C00D6"/>
    <w:rsid w:val="008D7C99"/>
    <w:rsid w:val="008E0A03"/>
    <w:rsid w:val="008E0FCB"/>
    <w:rsid w:val="0092178C"/>
    <w:rsid w:val="00930B88"/>
    <w:rsid w:val="009379B9"/>
    <w:rsid w:val="00940DCC"/>
    <w:rsid w:val="0094179A"/>
    <w:rsid w:val="0094459E"/>
    <w:rsid w:val="00944DBC"/>
    <w:rsid w:val="0094617E"/>
    <w:rsid w:val="00950977"/>
    <w:rsid w:val="00951A7B"/>
    <w:rsid w:val="00951DC5"/>
    <w:rsid w:val="009527C6"/>
    <w:rsid w:val="009564A6"/>
    <w:rsid w:val="00967621"/>
    <w:rsid w:val="00967E6A"/>
    <w:rsid w:val="00984A20"/>
    <w:rsid w:val="00985ADF"/>
    <w:rsid w:val="00995B64"/>
    <w:rsid w:val="009A1772"/>
    <w:rsid w:val="009B4A0F"/>
    <w:rsid w:val="009C0B6E"/>
    <w:rsid w:val="009C11D2"/>
    <w:rsid w:val="009C1575"/>
    <w:rsid w:val="009C6C70"/>
    <w:rsid w:val="009D07BC"/>
    <w:rsid w:val="009D0B63"/>
    <w:rsid w:val="009E307E"/>
    <w:rsid w:val="009E78C3"/>
    <w:rsid w:val="00A06985"/>
    <w:rsid w:val="00A07870"/>
    <w:rsid w:val="00A07F19"/>
    <w:rsid w:val="00A11A25"/>
    <w:rsid w:val="00A1348D"/>
    <w:rsid w:val="00A232EE"/>
    <w:rsid w:val="00A27C49"/>
    <w:rsid w:val="00A35431"/>
    <w:rsid w:val="00A4175F"/>
    <w:rsid w:val="00A41B37"/>
    <w:rsid w:val="00A44411"/>
    <w:rsid w:val="00A469FA"/>
    <w:rsid w:val="00A55B01"/>
    <w:rsid w:val="00A55E48"/>
    <w:rsid w:val="00A56B5B"/>
    <w:rsid w:val="00A603FF"/>
    <w:rsid w:val="00A657DD"/>
    <w:rsid w:val="00A666A6"/>
    <w:rsid w:val="00A675FD"/>
    <w:rsid w:val="00A72437"/>
    <w:rsid w:val="00A80611"/>
    <w:rsid w:val="00AA0C30"/>
    <w:rsid w:val="00AB5340"/>
    <w:rsid w:val="00AC0A89"/>
    <w:rsid w:val="00AC7C96"/>
    <w:rsid w:val="00AE237D"/>
    <w:rsid w:val="00AE502A"/>
    <w:rsid w:val="00AF0CC1"/>
    <w:rsid w:val="00AF7C07"/>
    <w:rsid w:val="00B22C93"/>
    <w:rsid w:val="00B27589"/>
    <w:rsid w:val="00B405B7"/>
    <w:rsid w:val="00B420CD"/>
    <w:rsid w:val="00B42549"/>
    <w:rsid w:val="00B46B1E"/>
    <w:rsid w:val="00B52222"/>
    <w:rsid w:val="00B54FE7"/>
    <w:rsid w:val="00B655A0"/>
    <w:rsid w:val="00B66901"/>
    <w:rsid w:val="00B66BD5"/>
    <w:rsid w:val="00B71E6D"/>
    <w:rsid w:val="00B72070"/>
    <w:rsid w:val="00B75656"/>
    <w:rsid w:val="00B76102"/>
    <w:rsid w:val="00B779E1"/>
    <w:rsid w:val="00B91EE1"/>
    <w:rsid w:val="00BA0090"/>
    <w:rsid w:val="00BA1A67"/>
    <w:rsid w:val="00BA7797"/>
    <w:rsid w:val="00BE0AFD"/>
    <w:rsid w:val="00BE5B5F"/>
    <w:rsid w:val="00C03545"/>
    <w:rsid w:val="00C26F55"/>
    <w:rsid w:val="00C30C63"/>
    <w:rsid w:val="00C36B8B"/>
    <w:rsid w:val="00C415C1"/>
    <w:rsid w:val="00C47DBF"/>
    <w:rsid w:val="00C552FF"/>
    <w:rsid w:val="00C558DA"/>
    <w:rsid w:val="00C55AF3"/>
    <w:rsid w:val="00C60881"/>
    <w:rsid w:val="00C70845"/>
    <w:rsid w:val="00C84759"/>
    <w:rsid w:val="00C96840"/>
    <w:rsid w:val="00CA6C7F"/>
    <w:rsid w:val="00CC10A6"/>
    <w:rsid w:val="00CC20CF"/>
    <w:rsid w:val="00CD5EB8"/>
    <w:rsid w:val="00CD7044"/>
    <w:rsid w:val="00CE08B9"/>
    <w:rsid w:val="00CE524C"/>
    <w:rsid w:val="00CF141F"/>
    <w:rsid w:val="00CF4777"/>
    <w:rsid w:val="00D067BB"/>
    <w:rsid w:val="00D07CC3"/>
    <w:rsid w:val="00D1352A"/>
    <w:rsid w:val="00D169AF"/>
    <w:rsid w:val="00D25249"/>
    <w:rsid w:val="00D33031"/>
    <w:rsid w:val="00D33D5C"/>
    <w:rsid w:val="00D44172"/>
    <w:rsid w:val="00D62DAC"/>
    <w:rsid w:val="00D63B8C"/>
    <w:rsid w:val="00D66045"/>
    <w:rsid w:val="00D739CC"/>
    <w:rsid w:val="00D8093D"/>
    <w:rsid w:val="00D8108C"/>
    <w:rsid w:val="00D842AE"/>
    <w:rsid w:val="00D87566"/>
    <w:rsid w:val="00D9211C"/>
    <w:rsid w:val="00D92CB9"/>
    <w:rsid w:val="00D92DE0"/>
    <w:rsid w:val="00D92FEF"/>
    <w:rsid w:val="00D93A0F"/>
    <w:rsid w:val="00D96D7E"/>
    <w:rsid w:val="00DA1BCA"/>
    <w:rsid w:val="00DA7476"/>
    <w:rsid w:val="00DC45C7"/>
    <w:rsid w:val="00DC46FF"/>
    <w:rsid w:val="00DC5254"/>
    <w:rsid w:val="00DD1A4F"/>
    <w:rsid w:val="00DD2838"/>
    <w:rsid w:val="00DD3107"/>
    <w:rsid w:val="00DD7C2C"/>
    <w:rsid w:val="00DE1CBC"/>
    <w:rsid w:val="00DF05AB"/>
    <w:rsid w:val="00E0342F"/>
    <w:rsid w:val="00E03D71"/>
    <w:rsid w:val="00E06797"/>
    <w:rsid w:val="00E1265B"/>
    <w:rsid w:val="00E13B48"/>
    <w:rsid w:val="00E1404F"/>
    <w:rsid w:val="00E21C83"/>
    <w:rsid w:val="00E2437D"/>
    <w:rsid w:val="00E24ABD"/>
    <w:rsid w:val="00E24ADA"/>
    <w:rsid w:val="00E32F59"/>
    <w:rsid w:val="00E33E3F"/>
    <w:rsid w:val="00E44A5A"/>
    <w:rsid w:val="00E46D9A"/>
    <w:rsid w:val="00E565FF"/>
    <w:rsid w:val="00E65388"/>
    <w:rsid w:val="00E83AFD"/>
    <w:rsid w:val="00E85B7D"/>
    <w:rsid w:val="00E9121B"/>
    <w:rsid w:val="00EA0AE2"/>
    <w:rsid w:val="00EA39E5"/>
    <w:rsid w:val="00EA5E72"/>
    <w:rsid w:val="00EB41AC"/>
    <w:rsid w:val="00EB563C"/>
    <w:rsid w:val="00EC5A46"/>
    <w:rsid w:val="00EC63E2"/>
    <w:rsid w:val="00EC79D9"/>
    <w:rsid w:val="00EE7A32"/>
    <w:rsid w:val="00EE7FCD"/>
    <w:rsid w:val="00EF22B3"/>
    <w:rsid w:val="00F02B81"/>
    <w:rsid w:val="00F03B69"/>
    <w:rsid w:val="00F07A50"/>
    <w:rsid w:val="00F113DA"/>
    <w:rsid w:val="00F21C7C"/>
    <w:rsid w:val="00F24AB6"/>
    <w:rsid w:val="00F2668D"/>
    <w:rsid w:val="00F37DC8"/>
    <w:rsid w:val="00F439B3"/>
    <w:rsid w:val="00F55490"/>
    <w:rsid w:val="00F650C3"/>
    <w:rsid w:val="00F65D85"/>
    <w:rsid w:val="00F756FB"/>
    <w:rsid w:val="00F8091E"/>
    <w:rsid w:val="00F8615C"/>
    <w:rsid w:val="00F94214"/>
    <w:rsid w:val="00F969E5"/>
    <w:rsid w:val="00FA3208"/>
    <w:rsid w:val="00FA5BA4"/>
    <w:rsid w:val="00FA6BB0"/>
    <w:rsid w:val="00FD5860"/>
    <w:rsid w:val="00FE352D"/>
    <w:rsid w:val="00FE401E"/>
    <w:rsid w:val="00FE40EB"/>
    <w:rsid w:val="00FE4D02"/>
    <w:rsid w:val="00FE7D62"/>
    <w:rsid w:val="00FF38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5B5922"/>
  <w15:docId w15:val="{12F24D9A-57C6-4743-BE03-8899AA2B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56DC"/>
    <w:pPr>
      <w:spacing w:after="200" w:line="276" w:lineRule="auto"/>
    </w:pPr>
    <w:rPr>
      <w:rFonts w:ascii="Calibri" w:eastAsia="MS Mincho" w:hAnsi="Calibri"/>
      <w:sz w:val="22"/>
      <w:szCs w:val="22"/>
    </w:rPr>
  </w:style>
  <w:style w:type="paragraph" w:styleId="Heading1">
    <w:name w:val="heading 1"/>
    <w:basedOn w:val="Normal"/>
    <w:next w:val="Normalnumber"/>
    <w:qFormat/>
    <w:rsid w:val="000D6941"/>
    <w:pPr>
      <w:keepNext/>
      <w:tabs>
        <w:tab w:val="left" w:pos="1247"/>
        <w:tab w:val="left" w:pos="1814"/>
      </w:tabs>
      <w:spacing w:before="240" w:after="120"/>
      <w:ind w:left="1247" w:hanging="680"/>
      <w:outlineLvl w:val="0"/>
    </w:pPr>
    <w:rPr>
      <w:b/>
      <w:sz w:val="28"/>
    </w:rPr>
  </w:style>
  <w:style w:type="paragraph" w:styleId="Heading2">
    <w:name w:val="heading 2"/>
    <w:basedOn w:val="Normal"/>
    <w:next w:val="Normalnumber"/>
    <w:qFormat/>
    <w:rsid w:val="000D6941"/>
    <w:pPr>
      <w:keepNext/>
      <w:spacing w:before="240" w:after="120"/>
      <w:ind w:left="1247" w:hanging="680"/>
      <w:outlineLvl w:val="1"/>
    </w:pPr>
    <w:rPr>
      <w:b/>
      <w:sz w:val="24"/>
      <w:szCs w:val="24"/>
    </w:rPr>
  </w:style>
  <w:style w:type="paragraph" w:styleId="Heading3">
    <w:name w:val="heading 3"/>
    <w:basedOn w:val="Normal"/>
    <w:next w:val="Normalnumber"/>
    <w:qFormat/>
    <w:rsid w:val="000D6941"/>
    <w:pPr>
      <w:spacing w:after="120"/>
      <w:ind w:left="1247" w:hanging="680"/>
      <w:outlineLvl w:val="2"/>
    </w:pPr>
    <w:rPr>
      <w:b/>
    </w:rPr>
  </w:style>
  <w:style w:type="paragraph" w:styleId="Heading4">
    <w:name w:val="heading 4"/>
    <w:basedOn w:val="Heading3"/>
    <w:next w:val="Normalnumber"/>
    <w:qFormat/>
    <w:rsid w:val="000D6941"/>
    <w:pPr>
      <w:keepNext/>
      <w:outlineLvl w:val="3"/>
    </w:pPr>
  </w:style>
  <w:style w:type="paragraph" w:styleId="Heading5">
    <w:name w:val="heading 5"/>
    <w:basedOn w:val="Normal"/>
    <w:next w:val="Normal"/>
    <w:qFormat/>
    <w:rsid w:val="000D6941"/>
    <w:pPr>
      <w:keepNext/>
      <w:outlineLvl w:val="4"/>
    </w:pPr>
    <w:rPr>
      <w:rFonts w:ascii="Univers" w:hAnsi="Univers"/>
      <w:b/>
      <w:sz w:val="24"/>
    </w:rPr>
  </w:style>
  <w:style w:type="paragraph" w:styleId="Heading6">
    <w:name w:val="heading 6"/>
    <w:basedOn w:val="Normal"/>
    <w:next w:val="Normal"/>
    <w:qFormat/>
    <w:rsid w:val="000D6941"/>
    <w:pPr>
      <w:keepNext/>
      <w:ind w:left="578"/>
      <w:outlineLvl w:val="5"/>
    </w:pPr>
    <w:rPr>
      <w:b/>
      <w:bCs/>
      <w:sz w:val="24"/>
    </w:rPr>
  </w:style>
  <w:style w:type="paragraph" w:styleId="Heading7">
    <w:name w:val="heading 7"/>
    <w:basedOn w:val="Normal"/>
    <w:next w:val="Normal"/>
    <w:qFormat/>
    <w:rsid w:val="000D6941"/>
    <w:pPr>
      <w:keepNext/>
      <w:widowControl w:val="0"/>
      <w:jc w:val="center"/>
      <w:outlineLvl w:val="6"/>
    </w:pPr>
    <w:rPr>
      <w:snapToGrid w:val="0"/>
      <w:u w:val="single"/>
    </w:rPr>
  </w:style>
  <w:style w:type="paragraph" w:styleId="Heading8">
    <w:name w:val="heading 8"/>
    <w:basedOn w:val="Normal"/>
    <w:next w:val="Normal"/>
    <w:qFormat/>
    <w:rsid w:val="000D6941"/>
    <w:pPr>
      <w:keepNext/>
      <w:widowControl w:val="0"/>
      <w:numPr>
        <w:numId w:val="1"/>
      </w:numPr>
      <w:tabs>
        <w:tab w:val="left" w:pos="-1440"/>
        <w:tab w:val="left" w:pos="-720"/>
      </w:tabs>
      <w:suppressAutoHyphens/>
      <w:jc w:val="center"/>
      <w:outlineLvl w:val="7"/>
    </w:pPr>
    <w:rPr>
      <w:snapToGrid w:val="0"/>
      <w:u w:val="single"/>
    </w:rPr>
  </w:style>
  <w:style w:type="paragraph" w:styleId="Heading9">
    <w:name w:val="heading 9"/>
    <w:basedOn w:val="Normal"/>
    <w:next w:val="Normal"/>
    <w:qFormat/>
    <w:rsid w:val="000D6941"/>
    <w:pPr>
      <w:keepNext/>
      <w:widowControl w:val="0"/>
      <w:numPr>
        <w:numId w:val="2"/>
      </w:numPr>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D6941"/>
    <w:rPr>
      <w:rFonts w:ascii="Times New Roman" w:hAnsi="Times New Roman"/>
      <w:b/>
      <w:sz w:val="18"/>
    </w:rPr>
  </w:style>
  <w:style w:type="table" w:customStyle="1" w:styleId="Tabledocright">
    <w:name w:val="Table_doc_right"/>
    <w:basedOn w:val="TableNormal"/>
    <w:rsid w:val="003A77F1"/>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ind w:left="1000"/>
    </w:pPr>
    <w:rPr>
      <w:sz w:val="18"/>
      <w:szCs w:val="18"/>
    </w:rPr>
  </w:style>
  <w:style w:type="paragraph" w:styleId="TOC7">
    <w:name w:val="toc 7"/>
    <w:basedOn w:val="Normal"/>
    <w:next w:val="Normal"/>
    <w:autoRedefine/>
    <w:semiHidden/>
    <w:rsid w:val="000D6941"/>
    <w:pPr>
      <w:ind w:left="1200"/>
    </w:pPr>
    <w:rPr>
      <w:sz w:val="18"/>
      <w:szCs w:val="18"/>
    </w:rPr>
  </w:style>
  <w:style w:type="paragraph" w:styleId="TOC8">
    <w:name w:val="toc 8"/>
    <w:basedOn w:val="Normal"/>
    <w:next w:val="Normal"/>
    <w:autoRedefine/>
    <w:semiHidden/>
    <w:rsid w:val="000D6941"/>
    <w:pPr>
      <w:ind w:left="1400"/>
    </w:pPr>
    <w:rPr>
      <w:sz w:val="18"/>
      <w:szCs w:val="18"/>
    </w:rPr>
  </w:style>
  <w:style w:type="paragraph" w:styleId="TOC9">
    <w:name w:val="toc 9"/>
    <w:basedOn w:val="Normal"/>
    <w:next w:val="Normal"/>
    <w:autoRedefine/>
    <w:semiHidden/>
    <w:rsid w:val="000D6941"/>
    <w:pPr>
      <w:ind w:left="1600"/>
    </w:pPr>
    <w:rPr>
      <w:sz w:val="18"/>
      <w:szCs w:val="18"/>
    </w:rPr>
  </w:style>
  <w:style w:type="paragraph" w:customStyle="1" w:styleId="Titlefigure">
    <w:name w:val="Title_figure"/>
    <w:basedOn w:val="Titletable"/>
    <w:next w:val="NormalNonumber"/>
    <w:rsid w:val="003A77F1"/>
    <w:rPr>
      <w:bCs w:val="0"/>
    </w:rPr>
  </w:style>
  <w:style w:type="paragraph" w:styleId="TableofFigures">
    <w:name w:val="table of figures"/>
    <w:basedOn w:val="Normal"/>
    <w:next w:val="Normal"/>
    <w:autoRedefine/>
    <w:semiHidden/>
    <w:rsid w:val="000D6941"/>
    <w:pPr>
      <w:ind w:left="1814" w:hanging="567"/>
    </w:pPr>
  </w:style>
  <w:style w:type="paragraph" w:customStyle="1" w:styleId="CH1">
    <w:name w:val="CH1"/>
    <w:basedOn w:val="Normalpool"/>
    <w:next w:val="CH2"/>
    <w:rsid w:val="00160D74"/>
    <w:pPr>
      <w:keepNext/>
      <w:keepLines/>
      <w:tabs>
        <w:tab w:val="right" w:pos="851"/>
      </w:tabs>
      <w:suppressAutoHyphens/>
      <w:spacing w:before="240" w:after="120"/>
      <w:ind w:left="1247" w:right="284" w:hanging="1247"/>
    </w:pPr>
    <w:rPr>
      <w:b/>
      <w:sz w:val="28"/>
      <w:szCs w:val="28"/>
      <w:lang w:val="en-GB"/>
    </w:rPr>
  </w:style>
  <w:style w:type="paragraph" w:customStyle="1" w:styleId="CH2">
    <w:name w:val="CH2"/>
    <w:basedOn w:val="Normalpool"/>
    <w:next w:val="Normalnumber"/>
    <w:link w:val="CH2Char"/>
    <w:rsid w:val="00160D74"/>
    <w:pPr>
      <w:keepNext/>
      <w:keepLines/>
      <w:tabs>
        <w:tab w:val="right" w:pos="851"/>
      </w:tabs>
      <w:suppressAutoHyphens/>
      <w:spacing w:before="80" w:after="120"/>
      <w:ind w:left="1247" w:right="284" w:hanging="1247"/>
    </w:pPr>
    <w:rPr>
      <w:b/>
      <w:sz w:val="24"/>
      <w:szCs w:val="24"/>
      <w:lang w:val="en-GB"/>
    </w:rPr>
  </w:style>
  <w:style w:type="paragraph" w:customStyle="1" w:styleId="CH3">
    <w:name w:val="CH3"/>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CH4">
    <w:name w:val="CH4"/>
    <w:basedOn w:val="Normalpool"/>
    <w:next w:val="Normalnumber"/>
    <w:rsid w:val="00160D74"/>
    <w:pPr>
      <w:keepNext/>
      <w:keepLines/>
      <w:tabs>
        <w:tab w:val="right" w:pos="851"/>
      </w:tabs>
      <w:suppressAutoHyphens/>
      <w:spacing w:after="120"/>
      <w:ind w:left="1247" w:right="284" w:hanging="1247"/>
    </w:pPr>
    <w:rPr>
      <w:b/>
      <w:lang w:val="en-GB"/>
    </w:rPr>
  </w:style>
  <w:style w:type="table" w:customStyle="1" w:styleId="Footertable">
    <w:name w:val="Footer_table"/>
    <w:basedOn w:val="TableNormal"/>
    <w:semiHidden/>
    <w:rsid w:val="003A77F1"/>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Footerpool">
    <w:name w:val="Footer_pool"/>
    <w:basedOn w:val="Normal"/>
    <w:next w:val="Normal"/>
    <w:semiHidden/>
    <w:rsid w:val="003A77F1"/>
    <w:pPr>
      <w:tabs>
        <w:tab w:val="left" w:pos="4321"/>
        <w:tab w:val="right" w:pos="8641"/>
      </w:tabs>
      <w:spacing w:before="60" w:after="120"/>
    </w:pPr>
    <w:rPr>
      <w:b/>
      <w:sz w:val="18"/>
    </w:rPr>
  </w:style>
  <w:style w:type="paragraph" w:customStyle="1" w:styleId="Headerpool">
    <w:name w:val="Header_pool"/>
    <w:basedOn w:val="Normal"/>
    <w:next w:val="Normal"/>
    <w:semiHidden/>
    <w:rsid w:val="003A77F1"/>
    <w:pPr>
      <w:pBdr>
        <w:bottom w:val="single" w:sz="4" w:space="1" w:color="auto"/>
      </w:pBdr>
      <w:tabs>
        <w:tab w:val="center" w:pos="4536"/>
        <w:tab w:val="right" w:pos="9072"/>
      </w:tabs>
      <w:spacing w:after="120"/>
    </w:pPr>
    <w:rPr>
      <w:b/>
      <w:sz w:val="18"/>
    </w:rPr>
  </w:style>
  <w:style w:type="paragraph" w:customStyle="1" w:styleId="Normalpool">
    <w:name w:val="Normal_pool"/>
    <w:semiHidden/>
    <w:rsid w:val="003A77F1"/>
    <w:pPr>
      <w:tabs>
        <w:tab w:val="left" w:pos="1247"/>
        <w:tab w:val="left" w:pos="1814"/>
        <w:tab w:val="left" w:pos="2381"/>
        <w:tab w:val="left" w:pos="2948"/>
        <w:tab w:val="left" w:pos="3515"/>
        <w:tab w:val="left" w:pos="4082"/>
      </w:tabs>
    </w:pPr>
    <w:rPr>
      <w:lang w:val="fr-FR"/>
    </w:rPr>
  </w:style>
  <w:style w:type="paragraph" w:customStyle="1" w:styleId="Footer-pool">
    <w:name w:val="Footer-pool"/>
    <w:basedOn w:val="Normal-pool"/>
    <w:next w:val="Normal-pool"/>
    <w:rsid w:val="003A77F1"/>
    <w:pPr>
      <w:tabs>
        <w:tab w:val="left" w:pos="4321"/>
        <w:tab w:val="right" w:pos="8641"/>
      </w:tabs>
      <w:spacing w:before="60" w:after="120"/>
    </w:pPr>
    <w:rPr>
      <w:b/>
      <w:sz w:val="18"/>
    </w:rPr>
  </w:style>
  <w:style w:type="paragraph" w:customStyle="1" w:styleId="Header-pool">
    <w:name w:val="Header-pool"/>
    <w:basedOn w:val="Normal-pool"/>
    <w:next w:val="Normal-pool"/>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qFormat/>
    <w:rsid w:val="00160D74"/>
    <w:pPr>
      <w:tabs>
        <w:tab w:val="left" w:pos="1247"/>
        <w:tab w:val="left" w:pos="1814"/>
        <w:tab w:val="left" w:pos="2381"/>
        <w:tab w:val="left" w:pos="2948"/>
        <w:tab w:val="left" w:pos="3515"/>
        <w:tab w:val="left" w:pos="4082"/>
      </w:tabs>
    </w:pPr>
    <w:rPr>
      <w:lang w:val="en-GB"/>
    </w:rPr>
  </w:style>
  <w:style w:type="character" w:styleId="FootnoteReference">
    <w:name w:val="footnote reference"/>
    <w:aliases w:val="16 Point,Superscript 6 Point,number,SUPERS,Footnote Reference Superscript"/>
    <w:basedOn w:val="DefaultParagraphFont"/>
    <w:rsid w:val="000D6941"/>
    <w:rPr>
      <w:rFonts w:ascii="Times New Roman" w:hAnsi="Times New Roman"/>
      <w:color w:val="auto"/>
      <w:sz w:val="20"/>
      <w:szCs w:val="18"/>
      <w:vertAlign w:val="superscript"/>
    </w:rPr>
  </w:style>
  <w:style w:type="paragraph" w:styleId="FootnoteText">
    <w:name w:val="footnote text"/>
    <w:aliases w:val="Geneva 9,Font: Geneva 9,Boston 10,f,DNV-FT,Fußnotentextf,Footnote Text Char Char,Footnote Text Char Char Char Char,Footnote Text1,Footnote Text Char Char Char"/>
    <w:basedOn w:val="Normalpool"/>
    <w:link w:val="FootnoteTextChar"/>
    <w:rsid w:val="000D6941"/>
    <w:pPr>
      <w:spacing w:before="20" w:after="40"/>
      <w:ind w:left="1247"/>
    </w:pPr>
    <w:rPr>
      <w:sz w:val="18"/>
    </w:rPr>
  </w:style>
  <w:style w:type="table" w:customStyle="1" w:styleId="AATable">
    <w:name w:val="AA_Table"/>
    <w:basedOn w:val="TableNormal"/>
    <w:semiHidden/>
    <w:rsid w:val="003A77F1"/>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160D74"/>
    <w:pPr>
      <w:keepNext/>
      <w:keepLines/>
      <w:suppressAutoHyphens/>
      <w:ind w:right="5103"/>
    </w:pPr>
    <w:rPr>
      <w:b/>
      <w:lang w:val="en-GB"/>
    </w:rPr>
  </w:style>
  <w:style w:type="paragraph" w:customStyle="1" w:styleId="AATitle2">
    <w:name w:val="AA_Title2"/>
    <w:basedOn w:val="AATitle"/>
    <w:rsid w:val="00160D74"/>
    <w:pPr>
      <w:tabs>
        <w:tab w:val="clear" w:pos="4082"/>
      </w:tabs>
      <w:spacing w:before="120" w:after="120"/>
      <w:ind w:right="4536"/>
    </w:pPr>
  </w:style>
  <w:style w:type="paragraph" w:customStyle="1" w:styleId="BBTitle">
    <w:name w:val="BB_Title"/>
    <w:basedOn w:val="Normalpool"/>
    <w:rsid w:val="00160D74"/>
    <w:pPr>
      <w:keepNext/>
      <w:keepLines/>
      <w:suppressAutoHyphens/>
      <w:spacing w:before="320" w:after="240"/>
      <w:ind w:left="1247" w:right="567"/>
    </w:pPr>
    <w:rPr>
      <w:b/>
      <w:sz w:val="28"/>
      <w:szCs w:val="28"/>
      <w:lang w:val="en-GB"/>
    </w:rPr>
  </w:style>
  <w:style w:type="paragraph" w:styleId="Footer">
    <w:name w:val="footer"/>
    <w:basedOn w:val="Normal"/>
    <w:link w:val="FooterChar"/>
    <w:uiPriority w:val="99"/>
    <w:rsid w:val="00821395"/>
    <w:pPr>
      <w:tabs>
        <w:tab w:val="center" w:pos="4320"/>
        <w:tab w:val="right" w:pos="8640"/>
      </w:tabs>
      <w:spacing w:before="60" w:after="120"/>
    </w:pPr>
    <w:rPr>
      <w:sz w:val="18"/>
    </w:rPr>
  </w:style>
  <w:style w:type="paragraph" w:styleId="Header">
    <w:name w:val="header"/>
    <w:basedOn w:val="Normal"/>
    <w:link w:val="HeaderChar"/>
    <w:uiPriority w:val="99"/>
    <w:rsid w:val="000D6941"/>
    <w:pPr>
      <w:pBdr>
        <w:bottom w:val="single" w:sz="4" w:space="1" w:color="auto"/>
      </w:pBdr>
      <w:tabs>
        <w:tab w:val="center" w:pos="4536"/>
        <w:tab w:val="right" w:pos="9072"/>
      </w:tabs>
      <w:spacing w:after="120"/>
    </w:pPr>
    <w:rPr>
      <w:b/>
      <w:sz w:val="18"/>
    </w:rPr>
  </w:style>
  <w:style w:type="character" w:styleId="Hyperlink">
    <w:name w:val="Hyperlink"/>
    <w:basedOn w:val="DefaultParagraphFont"/>
    <w:semiHidden/>
    <w:rsid w:val="000D6941"/>
    <w:rPr>
      <w:rFonts w:ascii="Times New Roman" w:hAnsi="Times New Roman"/>
      <w:color w:val="auto"/>
      <w:sz w:val="20"/>
      <w:szCs w:val="20"/>
      <w:u w:val="none"/>
      <w:lang w:val="fr-FR"/>
    </w:rPr>
  </w:style>
  <w:style w:type="numbering" w:customStyle="1" w:styleId="Normallist">
    <w:name w:val="Normal_list"/>
    <w:basedOn w:val="NoList"/>
    <w:rsid w:val="003A77F1"/>
    <w:pPr>
      <w:numPr>
        <w:numId w:val="3"/>
      </w:numPr>
    </w:pPr>
  </w:style>
  <w:style w:type="paragraph" w:customStyle="1" w:styleId="NormalNonumber">
    <w:name w:val="Normal_No_number"/>
    <w:basedOn w:val="Normalpool"/>
    <w:rsid w:val="00160D74"/>
    <w:pPr>
      <w:spacing w:after="120"/>
      <w:ind w:left="1247"/>
    </w:pPr>
    <w:rPr>
      <w:lang w:val="en-GB"/>
    </w:rPr>
  </w:style>
  <w:style w:type="paragraph" w:customStyle="1" w:styleId="Normalnumber">
    <w:name w:val="Normal_number"/>
    <w:basedOn w:val="Normalpool"/>
    <w:uiPriority w:val="99"/>
    <w:qFormat/>
    <w:rsid w:val="00024C14"/>
    <w:pPr>
      <w:numPr>
        <w:numId w:val="3"/>
      </w:numPr>
      <w:tabs>
        <w:tab w:val="clear" w:pos="1814"/>
        <w:tab w:val="clear" w:pos="2381"/>
        <w:tab w:val="clear" w:pos="2948"/>
        <w:tab w:val="clear" w:pos="3515"/>
        <w:tab w:val="clear" w:pos="4082"/>
        <w:tab w:val="left" w:pos="624"/>
        <w:tab w:val="left" w:pos="1871"/>
        <w:tab w:val="left" w:pos="2495"/>
      </w:tabs>
      <w:spacing w:after="120"/>
    </w:pPr>
    <w:rPr>
      <w:lang w:val="en-GB"/>
    </w:rPr>
  </w:style>
  <w:style w:type="paragraph" w:customStyle="1" w:styleId="Titletable">
    <w:name w:val="Title_table"/>
    <w:basedOn w:val="Normalpool"/>
    <w:rsid w:val="00160D74"/>
    <w:pPr>
      <w:keepNext/>
      <w:keepLines/>
      <w:suppressAutoHyphens/>
      <w:spacing w:after="60"/>
      <w:ind w:left="1247"/>
    </w:pPr>
    <w:rPr>
      <w:b/>
      <w:bCs/>
      <w:lang w:val="en-GB"/>
    </w:rPr>
  </w:style>
  <w:style w:type="paragraph" w:styleId="TOC1">
    <w:name w:val="toc 1"/>
    <w:basedOn w:val="Normalpool"/>
    <w:next w:val="Normalpool"/>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ind w:left="800"/>
    </w:pPr>
    <w:rPr>
      <w:sz w:val="18"/>
      <w:szCs w:val="18"/>
    </w:rPr>
  </w:style>
  <w:style w:type="paragraph" w:customStyle="1" w:styleId="ZZAnxheader">
    <w:name w:val="ZZ_Anx_header"/>
    <w:basedOn w:val="Normalpool"/>
    <w:rsid w:val="00160D74"/>
    <w:rPr>
      <w:b/>
      <w:bCs/>
      <w:sz w:val="28"/>
      <w:szCs w:val="22"/>
      <w:lang w:val="en-GB"/>
    </w:rPr>
  </w:style>
  <w:style w:type="paragraph" w:customStyle="1" w:styleId="ZZAnxtitle">
    <w:name w:val="ZZ_Anx_title"/>
    <w:basedOn w:val="Normalpool"/>
    <w:rsid w:val="00160D74"/>
    <w:pPr>
      <w:spacing w:before="360" w:after="120"/>
      <w:ind w:left="1247"/>
    </w:pPr>
    <w:rPr>
      <w:b/>
      <w:bCs/>
      <w:sz w:val="28"/>
      <w:szCs w:val="26"/>
      <w:lang w:val="en-GB"/>
    </w:rPr>
  </w:style>
  <w:style w:type="paragraph" w:styleId="BalloonText">
    <w:name w:val="Balloon Text"/>
    <w:basedOn w:val="Normal"/>
    <w:link w:val="BalloonTextChar"/>
    <w:semiHidden/>
    <w:unhideWhenUsed/>
    <w:rsid w:val="001B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B6CA5"/>
    <w:rPr>
      <w:rFonts w:ascii="Segoe UI" w:eastAsia="MS Mincho" w:hAnsi="Segoe UI" w:cs="Segoe UI"/>
      <w:sz w:val="18"/>
      <w:szCs w:val="18"/>
    </w:rPr>
  </w:style>
  <w:style w:type="character" w:customStyle="1" w:styleId="Normal-poolChar">
    <w:name w:val="Normal-pool Char"/>
    <w:link w:val="Normal-pool"/>
    <w:rsid w:val="007E2B3C"/>
    <w:rPr>
      <w:lang w:val="en-GB"/>
    </w:rPr>
  </w:style>
  <w:style w:type="character" w:customStyle="1" w:styleId="CH2Char">
    <w:name w:val="CH2 Char"/>
    <w:link w:val="CH2"/>
    <w:rsid w:val="00BE0AFD"/>
    <w:rPr>
      <w:b/>
      <w:sz w:val="24"/>
      <w:szCs w:val="24"/>
      <w:lang w:val="en-GB"/>
    </w:rPr>
  </w:style>
  <w:style w:type="character" w:styleId="CommentReference">
    <w:name w:val="annotation reference"/>
    <w:rsid w:val="00BE0AFD"/>
    <w:rPr>
      <w:sz w:val="16"/>
      <w:szCs w:val="16"/>
    </w:rPr>
  </w:style>
  <w:style w:type="paragraph" w:styleId="CommentText">
    <w:name w:val="annotation text"/>
    <w:basedOn w:val="Normal"/>
    <w:link w:val="CommentTextChar"/>
    <w:rsid w:val="00BE0AFD"/>
    <w:pPr>
      <w:spacing w:after="0" w:line="240" w:lineRule="auto"/>
    </w:pPr>
    <w:rPr>
      <w:rFonts w:ascii="Times New Roman" w:hAnsi="Times New Roman"/>
      <w:sz w:val="20"/>
      <w:szCs w:val="20"/>
      <w:lang w:val="en-GB"/>
    </w:rPr>
  </w:style>
  <w:style w:type="character" w:customStyle="1" w:styleId="CommentTextChar">
    <w:name w:val="Comment Text Char"/>
    <w:basedOn w:val="DefaultParagraphFont"/>
    <w:link w:val="CommentText"/>
    <w:rsid w:val="00BE0AFD"/>
    <w:rPr>
      <w:rFonts w:eastAsia="MS Mincho"/>
      <w:lang w:val="en-GB"/>
    </w:rPr>
  </w:style>
  <w:style w:type="character" w:customStyle="1" w:styleId="HeaderChar">
    <w:name w:val="Header Char"/>
    <w:link w:val="Header"/>
    <w:uiPriority w:val="99"/>
    <w:rsid w:val="00BE0AFD"/>
    <w:rPr>
      <w:rFonts w:ascii="Calibri" w:eastAsia="MS Mincho" w:hAnsi="Calibri"/>
      <w:b/>
      <w:sz w:val="18"/>
      <w:szCs w:val="22"/>
    </w:rPr>
  </w:style>
  <w:style w:type="character" w:customStyle="1" w:styleId="FooterChar">
    <w:name w:val="Footer Char"/>
    <w:link w:val="Footer"/>
    <w:uiPriority w:val="99"/>
    <w:rsid w:val="00BE0AFD"/>
    <w:rPr>
      <w:rFonts w:ascii="Calibri" w:eastAsia="MS Mincho" w:hAnsi="Calibri"/>
      <w:sz w:val="18"/>
      <w:szCs w:val="22"/>
    </w:rPr>
  </w:style>
  <w:style w:type="character" w:customStyle="1" w:styleId="FootnoteTextChar">
    <w:name w:val="Footnote Text Char"/>
    <w:aliases w:val="Geneva 9 Char,Font: Geneva 9 Char,Boston 10 Char,f Char,DNV-FT Char,Fußnotentextf Char,Footnote Text Char Char Char1,Footnote Text Char Char Char Char Char,Footnote Text1 Char,Footnote Text Char Char Char Char1"/>
    <w:basedOn w:val="DefaultParagraphFont"/>
    <w:link w:val="FootnoteText"/>
    <w:rsid w:val="00BE0AFD"/>
    <w:rPr>
      <w:sz w:val="18"/>
      <w:lang w:val="fr-FR"/>
    </w:rPr>
  </w:style>
  <w:style w:type="table" w:styleId="TableGrid">
    <w:name w:val="Table Grid"/>
    <w:basedOn w:val="TableNormal"/>
    <w:rsid w:val="00D07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6045"/>
    <w:rPr>
      <w:rFonts w:ascii="Calibri" w:eastAsia="MS Mincho"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86002">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704133942">
      <w:bodyDiv w:val="1"/>
      <w:marLeft w:val="0"/>
      <w:marRight w:val="0"/>
      <w:marTop w:val="0"/>
      <w:marBottom w:val="0"/>
      <w:divBdr>
        <w:top w:val="none" w:sz="0" w:space="0" w:color="auto"/>
        <w:left w:val="none" w:sz="0" w:space="0" w:color="auto"/>
        <w:bottom w:val="none" w:sz="0" w:space="0" w:color="auto"/>
        <w:right w:val="none" w:sz="0" w:space="0" w:color="auto"/>
      </w:divBdr>
    </w:div>
    <w:div w:id="800000595">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20templates%20and%20mastheads_BACKUP\TEMPLATES%20AND%20MASTHEADS\Document%20templates\IPBES%20NEW%20MASTHEAD\IPBES-5\IPBES%20-%205%20-%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137BF-AEBA-4F3F-A57B-30D83E8B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IPBES - 5 - NEW</Template>
  <TotalTime>0</TotalTime>
  <Pages>4</Pages>
  <Words>1396</Words>
  <Characters>7222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Veronica Gathu</dc:creator>
  <cp:lastModifiedBy>Sarah Banda-Genchev ( IPBES Secretariat )</cp:lastModifiedBy>
  <cp:revision>2</cp:revision>
  <cp:lastPrinted>2018-01-15T05:36:00Z</cp:lastPrinted>
  <dcterms:created xsi:type="dcterms:W3CDTF">2018-01-29T11:20:00Z</dcterms:created>
  <dcterms:modified xsi:type="dcterms:W3CDTF">2018-01-29T11:20:00Z</dcterms:modified>
</cp:coreProperties>
</file>