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50" w:type="pct"/>
        <w:jc w:val="right"/>
        <w:tblLayout w:type="fixed"/>
        <w:tblLook w:val="04A0" w:firstRow="1" w:lastRow="0" w:firstColumn="1" w:lastColumn="0" w:noHBand="0" w:noVBand="1"/>
      </w:tblPr>
      <w:tblGrid>
        <w:gridCol w:w="1492"/>
        <w:gridCol w:w="567"/>
        <w:gridCol w:w="425"/>
        <w:gridCol w:w="851"/>
        <w:gridCol w:w="852"/>
        <w:gridCol w:w="3233"/>
        <w:gridCol w:w="711"/>
        <w:gridCol w:w="1797"/>
      </w:tblGrid>
      <w:tr w:rsidR="008D1AE1" w14:paraId="6494B9A3" w14:textId="77777777" w:rsidTr="008D1AE1">
        <w:trPr>
          <w:cantSplit/>
          <w:trHeight w:val="1247"/>
          <w:jc w:val="right"/>
        </w:trPr>
        <w:tc>
          <w:tcPr>
            <w:tcW w:w="1526" w:type="dxa"/>
            <w:hideMark/>
          </w:tcPr>
          <w:p w14:paraId="0D6EE945" w14:textId="77777777" w:rsidR="008D1AE1" w:rsidRDefault="008D1AE1" w:rsidP="00D52ABA">
            <w:pPr>
              <w:keepNext/>
              <w:tabs>
                <w:tab w:val="left" w:pos="1560"/>
              </w:tabs>
              <w:spacing w:before="40"/>
              <w:ind w:left="-113" w:right="-113"/>
              <w:outlineLvl w:val="1"/>
              <w:rPr>
                <w:rFonts w:eastAsia="Times New Roman"/>
                <w:sz w:val="27"/>
                <w:szCs w:val="27"/>
                <w:lang w:val="es-ES_tradnl"/>
              </w:rPr>
            </w:pPr>
            <w:bookmarkStart w:id="0" w:name="_GoBack"/>
            <w:bookmarkEnd w:id="0"/>
            <w:r>
              <w:rPr>
                <w:rFonts w:ascii="Arial" w:eastAsia="Times New Roman" w:hAnsi="Arial" w:cs="Arial"/>
                <w:b/>
                <w:sz w:val="27"/>
                <w:szCs w:val="27"/>
                <w:lang w:val="es-ES_tradnl"/>
              </w:rPr>
              <w:t>NACIONES UNIDAS</w:t>
            </w:r>
          </w:p>
        </w:tc>
        <w:tc>
          <w:tcPr>
            <w:tcW w:w="1012" w:type="dxa"/>
            <w:gridSpan w:val="2"/>
            <w:vAlign w:val="center"/>
            <w:hideMark/>
          </w:tcPr>
          <w:p w14:paraId="72F7B66F" w14:textId="77777777" w:rsidR="008D1AE1" w:rsidRDefault="008D1AE1" w:rsidP="00D52ABA">
            <w:pPr>
              <w:ind w:left="-57"/>
              <w:jc w:val="center"/>
              <w:rPr>
                <w:rFonts w:eastAsia="Times New Roman"/>
                <w:lang w:val="es-ES_tradnl"/>
              </w:rPr>
            </w:pPr>
            <w:r>
              <w:rPr>
                <w:rFonts w:eastAsia="Times New Roman"/>
                <w:noProof/>
                <w:lang w:eastAsia="en-GB"/>
              </w:rPr>
              <w:drawing>
                <wp:inline distT="0" distB="0" distL="0" distR="0" wp14:anchorId="3DC97254" wp14:editId="7433C7C6">
                  <wp:extent cx="552450" cy="552450"/>
                  <wp:effectExtent l="0" t="0" r="0" b="0"/>
                  <wp:docPr id="4" name="Picture 4" descr="Description: Description: Description: Description: !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Description: !UN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867" w:type="dxa"/>
            <w:vAlign w:val="center"/>
            <w:hideMark/>
          </w:tcPr>
          <w:p w14:paraId="241EAD46" w14:textId="77777777" w:rsidR="008D1AE1" w:rsidRDefault="008D1AE1" w:rsidP="00D52ABA">
            <w:pPr>
              <w:tabs>
                <w:tab w:val="left" w:pos="2450"/>
              </w:tabs>
              <w:ind w:left="-170" w:right="-170"/>
              <w:jc w:val="center"/>
              <w:rPr>
                <w:rFonts w:eastAsia="Times New Roman"/>
                <w:lang w:val="es-ES_tradnl"/>
              </w:rPr>
            </w:pPr>
            <w:r>
              <w:rPr>
                <w:rFonts w:ascii="Calibri" w:hAnsi="Calibri"/>
                <w:sz w:val="22"/>
                <w:szCs w:val="22"/>
                <w:lang w:val="es-ES"/>
              </w:rPr>
              <w:object w:dxaOrig="885" w:dyaOrig="885" w14:anchorId="7FC9D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4.25pt" o:ole="">
                  <v:imagedata r:id="rId13" o:title="" croptop="5897f" cropbottom="39980f" cropleft="24092f" cropright="26812f"/>
                </v:shape>
                <o:OLEObject Type="Embed" ProgID="PBrush" ShapeID="_x0000_i1025" DrawAspect="Content" ObjectID="_1578732961" r:id="rId14"/>
              </w:object>
            </w:r>
          </w:p>
        </w:tc>
        <w:tc>
          <w:tcPr>
            <w:tcW w:w="868" w:type="dxa"/>
            <w:vAlign w:val="center"/>
            <w:hideMark/>
          </w:tcPr>
          <w:p w14:paraId="47EA0E1A" w14:textId="77777777" w:rsidR="008D1AE1" w:rsidRDefault="008D1AE1" w:rsidP="00D52ABA">
            <w:pPr>
              <w:ind w:left="-142"/>
              <w:jc w:val="center"/>
              <w:rPr>
                <w:rFonts w:eastAsia="Times New Roman"/>
                <w:lang w:val="es-ES_tradnl"/>
              </w:rPr>
            </w:pPr>
            <w:r>
              <w:rPr>
                <w:rFonts w:eastAsia="Times New Roman"/>
                <w:noProof/>
                <w:lang w:eastAsia="en-GB"/>
              </w:rPr>
              <w:drawing>
                <wp:inline distT="0" distB="0" distL="0" distR="0" wp14:anchorId="0183DDCF" wp14:editId="3AE110D0">
                  <wp:extent cx="584200" cy="457200"/>
                  <wp:effectExtent l="0" t="0" r="6350" b="0"/>
                  <wp:docPr id="3" name="Picture 3" descr="Description: Description: Description: E:\Logos\UNESC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E:\Logos\UNESCO (black).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200" cy="457200"/>
                          </a:xfrm>
                          <a:prstGeom prst="rect">
                            <a:avLst/>
                          </a:prstGeom>
                          <a:noFill/>
                          <a:ln>
                            <a:noFill/>
                          </a:ln>
                        </pic:spPr>
                      </pic:pic>
                    </a:graphicData>
                  </a:graphic>
                </wp:inline>
              </w:drawing>
            </w:r>
          </w:p>
        </w:tc>
        <w:tc>
          <w:tcPr>
            <w:tcW w:w="3312" w:type="dxa"/>
            <w:vAlign w:val="center"/>
            <w:hideMark/>
          </w:tcPr>
          <w:p w14:paraId="792BD3B5" w14:textId="77777777" w:rsidR="008D1AE1" w:rsidRDefault="008D1AE1" w:rsidP="00D52ABA">
            <w:pPr>
              <w:tabs>
                <w:tab w:val="left" w:pos="2450"/>
              </w:tabs>
              <w:ind w:left="-57" w:right="-142"/>
              <w:rPr>
                <w:rFonts w:eastAsia="Times New Roman"/>
                <w:lang w:val="es-ES_tradnl"/>
              </w:rPr>
            </w:pPr>
            <w:r>
              <w:rPr>
                <w:rFonts w:eastAsia="Times New Roman"/>
                <w:sz w:val="22"/>
              </w:rPr>
              <w:object w:dxaOrig="3135" w:dyaOrig="600" w14:anchorId="7DBB1704">
                <v:shape id="_x0000_i1026" type="#_x0000_t75" style="width:156pt;height:30pt" o:ole="">
                  <v:imagedata r:id="rId16" o:title=""/>
                </v:shape>
                <o:OLEObject Type="Embed" ProgID="PBrush" ShapeID="_x0000_i1026" DrawAspect="Content" ObjectID="_1578732962" r:id="rId17"/>
              </w:object>
            </w:r>
          </w:p>
        </w:tc>
        <w:tc>
          <w:tcPr>
            <w:tcW w:w="723" w:type="dxa"/>
            <w:vAlign w:val="center"/>
            <w:hideMark/>
          </w:tcPr>
          <w:p w14:paraId="2165C5E9" w14:textId="77777777" w:rsidR="008D1AE1" w:rsidRDefault="008D1AE1" w:rsidP="00D52ABA">
            <w:pPr>
              <w:ind w:left="-154" w:right="-142"/>
              <w:jc w:val="center"/>
              <w:rPr>
                <w:rFonts w:eastAsia="Times New Roman"/>
                <w:lang w:val="es-ES_tradnl"/>
              </w:rPr>
            </w:pPr>
            <w:r>
              <w:rPr>
                <w:noProof/>
                <w:lang w:eastAsia="en-GB"/>
              </w:rPr>
              <w:drawing>
                <wp:inline distT="0" distB="0" distL="0" distR="0" wp14:anchorId="674EC165" wp14:editId="535E3015">
                  <wp:extent cx="317500" cy="6286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7500" cy="628650"/>
                          </a:xfrm>
                          <a:prstGeom prst="rect">
                            <a:avLst/>
                          </a:prstGeom>
                          <a:noFill/>
                          <a:ln>
                            <a:noFill/>
                          </a:ln>
                        </pic:spPr>
                      </pic:pic>
                    </a:graphicData>
                  </a:graphic>
                </wp:inline>
              </w:drawing>
            </w:r>
          </w:p>
        </w:tc>
        <w:tc>
          <w:tcPr>
            <w:tcW w:w="1838" w:type="dxa"/>
            <w:hideMark/>
          </w:tcPr>
          <w:p w14:paraId="5866388F" w14:textId="77777777" w:rsidR="008D1AE1" w:rsidRDefault="008D1AE1" w:rsidP="00D52ABA">
            <w:pPr>
              <w:keepNext/>
              <w:spacing w:before="40"/>
              <w:ind w:left="-151"/>
              <w:jc w:val="right"/>
              <w:outlineLvl w:val="1"/>
              <w:rPr>
                <w:rFonts w:ascii="Arial" w:eastAsia="Times New Roman" w:hAnsi="Arial"/>
                <w:b/>
                <w:sz w:val="64"/>
                <w:szCs w:val="24"/>
                <w:lang w:val="es-ES_tradnl"/>
              </w:rPr>
            </w:pPr>
            <w:r>
              <w:rPr>
                <w:rFonts w:ascii="Arial" w:eastAsia="Times New Roman" w:hAnsi="Arial" w:cs="Arial"/>
                <w:b/>
                <w:sz w:val="64"/>
                <w:szCs w:val="64"/>
                <w:lang w:val="es-ES_tradnl"/>
              </w:rPr>
              <w:t>BES</w:t>
            </w:r>
          </w:p>
        </w:tc>
      </w:tr>
      <w:tr w:rsidR="008D1AE1" w14:paraId="46F746EA" w14:textId="77777777" w:rsidTr="008D1AE1">
        <w:trPr>
          <w:cantSplit/>
          <w:trHeight w:val="282"/>
          <w:jc w:val="right"/>
        </w:trPr>
        <w:tc>
          <w:tcPr>
            <w:tcW w:w="1526" w:type="dxa"/>
            <w:tcBorders>
              <w:top w:val="nil"/>
              <w:left w:val="nil"/>
              <w:bottom w:val="single" w:sz="2" w:space="0" w:color="auto"/>
              <w:right w:val="nil"/>
            </w:tcBorders>
          </w:tcPr>
          <w:p w14:paraId="38A28D70" w14:textId="77777777" w:rsidR="008D1AE1" w:rsidRDefault="008D1AE1" w:rsidP="00D52ABA">
            <w:pPr>
              <w:rPr>
                <w:rFonts w:eastAsia="Times New Roman"/>
                <w:lang w:val="es-ES_tradnl"/>
              </w:rPr>
            </w:pPr>
          </w:p>
        </w:tc>
        <w:tc>
          <w:tcPr>
            <w:tcW w:w="6059" w:type="dxa"/>
            <w:gridSpan w:val="5"/>
            <w:tcBorders>
              <w:top w:val="nil"/>
              <w:left w:val="nil"/>
              <w:bottom w:val="single" w:sz="2" w:space="0" w:color="auto"/>
              <w:right w:val="nil"/>
            </w:tcBorders>
          </w:tcPr>
          <w:p w14:paraId="4F18D8C1" w14:textId="77777777" w:rsidR="008D1AE1" w:rsidRDefault="008D1AE1" w:rsidP="00D52ABA">
            <w:pPr>
              <w:rPr>
                <w:rFonts w:ascii="Univers" w:eastAsia="Times New Roman" w:hAnsi="Univers"/>
                <w:b/>
                <w:sz w:val="24"/>
                <w:lang w:val="es-ES_tradnl"/>
              </w:rPr>
            </w:pPr>
          </w:p>
        </w:tc>
        <w:tc>
          <w:tcPr>
            <w:tcW w:w="2561" w:type="dxa"/>
            <w:gridSpan w:val="2"/>
            <w:tcBorders>
              <w:top w:val="nil"/>
              <w:left w:val="nil"/>
              <w:bottom w:val="single" w:sz="2" w:space="0" w:color="auto"/>
              <w:right w:val="nil"/>
            </w:tcBorders>
            <w:hideMark/>
          </w:tcPr>
          <w:p w14:paraId="07404081" w14:textId="54CA355D" w:rsidR="008D1AE1" w:rsidRDefault="008D1AE1" w:rsidP="00D52ABA">
            <w:pPr>
              <w:rPr>
                <w:rFonts w:eastAsia="Times New Roman"/>
                <w:b/>
                <w:sz w:val="24"/>
                <w:szCs w:val="24"/>
                <w:lang w:val="es-ES_tradnl"/>
              </w:rPr>
            </w:pPr>
            <w:r w:rsidRPr="00CA4496">
              <w:rPr>
                <w:rFonts w:eastAsia="Times New Roman"/>
                <w:b/>
                <w:sz w:val="24"/>
                <w:szCs w:val="24"/>
                <w:lang w:val="es-ES_tradnl"/>
              </w:rPr>
              <w:t>IPBES</w:t>
            </w:r>
            <w:r>
              <w:rPr>
                <w:rFonts w:eastAsia="Times New Roman"/>
                <w:lang w:val="es-ES_tradnl"/>
              </w:rPr>
              <w:t>/6/2</w:t>
            </w:r>
          </w:p>
        </w:tc>
      </w:tr>
      <w:tr w:rsidR="008D1AE1" w14:paraId="4B6885E2" w14:textId="77777777" w:rsidTr="008D1AE1">
        <w:trPr>
          <w:cantSplit/>
          <w:trHeight w:val="1433"/>
          <w:jc w:val="right"/>
        </w:trPr>
        <w:tc>
          <w:tcPr>
            <w:tcW w:w="2104" w:type="dxa"/>
            <w:gridSpan w:val="2"/>
            <w:tcBorders>
              <w:top w:val="single" w:sz="2" w:space="0" w:color="auto"/>
              <w:left w:val="nil"/>
              <w:bottom w:val="single" w:sz="24" w:space="0" w:color="auto"/>
              <w:right w:val="nil"/>
            </w:tcBorders>
            <w:hideMark/>
          </w:tcPr>
          <w:p w14:paraId="176865BD" w14:textId="77777777" w:rsidR="008D1AE1" w:rsidRDefault="008D1AE1" w:rsidP="00D52ABA">
            <w:pPr>
              <w:spacing w:before="240" w:after="240"/>
              <w:rPr>
                <w:rFonts w:ascii="Arial" w:eastAsia="Times New Roman" w:hAnsi="Arial" w:cs="Arial"/>
                <w:b/>
                <w:sz w:val="28"/>
                <w:szCs w:val="28"/>
                <w:lang w:val="es-ES_tradnl"/>
              </w:rPr>
            </w:pPr>
            <w:r>
              <w:rPr>
                <w:rFonts w:ascii="Arial" w:hAnsi="Arial" w:cs="Arial"/>
                <w:b/>
                <w:noProof/>
                <w:sz w:val="28"/>
                <w:szCs w:val="28"/>
                <w:lang w:eastAsia="en-GB"/>
              </w:rPr>
              <w:drawing>
                <wp:inline distT="0" distB="0" distL="0" distR="0" wp14:anchorId="5F678126" wp14:editId="20D281BF">
                  <wp:extent cx="1117600" cy="5143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7600" cy="514350"/>
                          </a:xfrm>
                          <a:prstGeom prst="rect">
                            <a:avLst/>
                          </a:prstGeom>
                          <a:noFill/>
                          <a:ln>
                            <a:noFill/>
                          </a:ln>
                        </pic:spPr>
                      </pic:pic>
                    </a:graphicData>
                  </a:graphic>
                </wp:inline>
              </w:drawing>
            </w:r>
          </w:p>
        </w:tc>
        <w:tc>
          <w:tcPr>
            <w:tcW w:w="5481" w:type="dxa"/>
            <w:gridSpan w:val="4"/>
            <w:tcBorders>
              <w:top w:val="single" w:sz="2" w:space="0" w:color="auto"/>
              <w:left w:val="nil"/>
              <w:bottom w:val="single" w:sz="24" w:space="0" w:color="auto"/>
              <w:right w:val="nil"/>
            </w:tcBorders>
            <w:hideMark/>
          </w:tcPr>
          <w:p w14:paraId="1B13B843" w14:textId="77777777" w:rsidR="008D1AE1" w:rsidRDefault="008D1AE1" w:rsidP="00D52ABA">
            <w:pPr>
              <w:spacing w:before="360"/>
              <w:rPr>
                <w:rFonts w:ascii="Arial" w:eastAsia="Times New Roman" w:hAnsi="Arial" w:cs="Arial"/>
                <w:b/>
                <w:sz w:val="28"/>
                <w:szCs w:val="28"/>
                <w:lang w:val="es-ES_tradnl"/>
              </w:rPr>
            </w:pPr>
            <w:r>
              <w:rPr>
                <w:rFonts w:ascii="Arial" w:eastAsia="Times New Roman" w:hAnsi="Arial" w:cs="Arial"/>
                <w:b/>
                <w:sz w:val="28"/>
                <w:szCs w:val="28"/>
                <w:lang w:val="es-ES_tradnl"/>
              </w:rPr>
              <w:t>Plataforma Intergubernamental Científico</w:t>
            </w:r>
            <w:r>
              <w:rPr>
                <w:rFonts w:ascii="Arial" w:eastAsia="Times New Roman" w:hAnsi="Arial" w:cs="Arial"/>
                <w:b/>
                <w:sz w:val="28"/>
                <w:szCs w:val="28"/>
                <w:lang w:val="es-ES_tradnl"/>
              </w:rPr>
              <w:noBreakHyphen/>
              <w:t>normativa sobre Diversidad Biológica y Servicios de los Ecosistemas</w:t>
            </w:r>
          </w:p>
        </w:tc>
        <w:tc>
          <w:tcPr>
            <w:tcW w:w="2561" w:type="dxa"/>
            <w:gridSpan w:val="2"/>
            <w:tcBorders>
              <w:top w:val="single" w:sz="2" w:space="0" w:color="auto"/>
              <w:left w:val="nil"/>
              <w:bottom w:val="single" w:sz="24" w:space="0" w:color="auto"/>
              <w:right w:val="nil"/>
            </w:tcBorders>
            <w:hideMark/>
          </w:tcPr>
          <w:p w14:paraId="5E90A972" w14:textId="77777777" w:rsidR="008D1AE1" w:rsidRDefault="008D1AE1" w:rsidP="00D52ABA">
            <w:pPr>
              <w:spacing w:before="120"/>
              <w:rPr>
                <w:rFonts w:eastAsia="Times New Roman"/>
                <w:lang w:val="es-ES_tradnl"/>
              </w:rPr>
            </w:pPr>
            <w:r>
              <w:rPr>
                <w:rFonts w:eastAsia="Times New Roman"/>
                <w:lang w:val="es-ES_tradnl"/>
              </w:rPr>
              <w:t>Distr. general</w:t>
            </w:r>
          </w:p>
          <w:p w14:paraId="6EC162B6" w14:textId="012BB886" w:rsidR="008D1AE1" w:rsidRDefault="008D1AE1" w:rsidP="00D52ABA">
            <w:pPr>
              <w:widowControl w:val="0"/>
              <w:tabs>
                <w:tab w:val="left" w:pos="6480"/>
                <w:tab w:val="left" w:pos="7200"/>
              </w:tabs>
              <w:spacing w:after="120"/>
              <w:rPr>
                <w:rFonts w:eastAsia="Times New Roman"/>
                <w:lang w:val="es-ES_tradnl"/>
              </w:rPr>
            </w:pPr>
            <w:r>
              <w:rPr>
                <w:rFonts w:eastAsia="Times New Roman"/>
                <w:lang w:val="es-ES_tradnl"/>
              </w:rPr>
              <w:t>30 de noviembre de 2017</w:t>
            </w:r>
          </w:p>
          <w:p w14:paraId="0BF4DA54" w14:textId="77777777" w:rsidR="008D1AE1" w:rsidRDefault="008D1AE1" w:rsidP="00D52ABA">
            <w:pPr>
              <w:spacing w:before="120" w:after="120"/>
              <w:rPr>
                <w:rFonts w:eastAsia="Times New Roman"/>
                <w:lang w:val="es-ES_tradnl"/>
              </w:rPr>
            </w:pPr>
            <w:r>
              <w:rPr>
                <w:rFonts w:eastAsia="Times New Roman"/>
                <w:lang w:val="es-ES_tradnl"/>
              </w:rPr>
              <w:t>Español</w:t>
            </w:r>
            <w:r>
              <w:rPr>
                <w:rFonts w:eastAsia="Times New Roman"/>
                <w:lang w:val="es-ES_tradnl"/>
              </w:rPr>
              <w:br/>
              <w:t>Original: inglés</w:t>
            </w:r>
          </w:p>
        </w:tc>
      </w:tr>
    </w:tbl>
    <w:p w14:paraId="033906E0" w14:textId="2CDF1BFE" w:rsidR="008D1AE1" w:rsidRDefault="008D1AE1" w:rsidP="009368F2">
      <w:pPr>
        <w:pStyle w:val="AATitle2"/>
        <w:spacing w:before="20" w:after="0"/>
        <w:rPr>
          <w:b w:val="0"/>
          <w:sz w:val="18"/>
          <w:lang w:val="es-ES_tradnl"/>
        </w:rPr>
      </w:pPr>
      <w:r w:rsidRPr="008D0DB6">
        <w:rPr>
          <w:bCs/>
          <w:lang w:val="es-ES_tradnl"/>
        </w:rPr>
        <w:t>Plenario</w:t>
      </w:r>
      <w:r>
        <w:rPr>
          <w:lang w:val="es-ES_tradnl"/>
        </w:rPr>
        <w:t xml:space="preserve"> de la Plataforma Intergubernamental Científico-normativa</w:t>
      </w:r>
      <w:r w:rsidR="008D0DB6">
        <w:rPr>
          <w:lang w:val="es-ES_tradnl"/>
        </w:rPr>
        <w:br/>
      </w:r>
      <w:r>
        <w:rPr>
          <w:lang w:val="es-ES_tradnl"/>
        </w:rPr>
        <w:t>sobre Diversidad Biológica y Servicios de los Ecosistemas</w:t>
      </w:r>
    </w:p>
    <w:p w14:paraId="5941CFDD" w14:textId="77777777" w:rsidR="00EC6548" w:rsidRPr="008D0DB6" w:rsidRDefault="00EC6548" w:rsidP="009368F2">
      <w:pPr>
        <w:pStyle w:val="AATitle2"/>
        <w:spacing w:before="20" w:after="0"/>
        <w:rPr>
          <w:lang w:val="es-ES_tradnl"/>
        </w:rPr>
      </w:pPr>
      <w:r w:rsidRPr="008D0DB6">
        <w:rPr>
          <w:lang w:val="es-ES_tradnl"/>
        </w:rPr>
        <w:t>Sexto período de sesiones</w:t>
      </w:r>
    </w:p>
    <w:p w14:paraId="4CD044AD" w14:textId="1E9ABA10" w:rsidR="00EC6548" w:rsidRPr="008D0DB6" w:rsidRDefault="00EC6548" w:rsidP="009368F2">
      <w:pPr>
        <w:pStyle w:val="AATitle2"/>
        <w:spacing w:before="20" w:after="0"/>
        <w:rPr>
          <w:b w:val="0"/>
          <w:lang w:val="es-ES_tradnl"/>
        </w:rPr>
      </w:pPr>
      <w:r w:rsidRPr="008D0DB6">
        <w:rPr>
          <w:b w:val="0"/>
          <w:bCs/>
          <w:lang w:val="es-ES_tradnl"/>
        </w:rPr>
        <w:t>Medellín</w:t>
      </w:r>
      <w:r w:rsidRPr="008D0DB6">
        <w:rPr>
          <w:b w:val="0"/>
          <w:lang w:val="es-ES_tradnl"/>
        </w:rPr>
        <w:t xml:space="preserve"> (Colombia), 18 a 24 de marzo de 2018</w:t>
      </w:r>
    </w:p>
    <w:p w14:paraId="6CE77032" w14:textId="77777777" w:rsidR="00F9521B" w:rsidRPr="008D0DB6" w:rsidRDefault="00F9521B" w:rsidP="006E4C57">
      <w:pPr>
        <w:pStyle w:val="AATitle2"/>
        <w:spacing w:before="20" w:after="0"/>
        <w:rPr>
          <w:b w:val="0"/>
          <w:lang w:val="es-ES_tradnl"/>
        </w:rPr>
      </w:pPr>
      <w:r w:rsidRPr="008D0DB6">
        <w:rPr>
          <w:b w:val="0"/>
          <w:bCs/>
          <w:lang w:val="es-ES_tradnl"/>
        </w:rPr>
        <w:t>Tema</w:t>
      </w:r>
      <w:r w:rsidRPr="008D0DB6">
        <w:rPr>
          <w:b w:val="0"/>
          <w:lang w:val="es-ES_tradnl"/>
        </w:rPr>
        <w:t xml:space="preserve"> 5 del programa provisional</w:t>
      </w:r>
      <w:r w:rsidR="001B40EE" w:rsidRPr="008D0DB6">
        <w:rPr>
          <w:b w:val="0"/>
          <w:lang w:val="es-ES_tradnl"/>
        </w:rPr>
        <w:footnoteReference w:customMarkFollows="1" w:id="2"/>
        <w:t>*</w:t>
      </w:r>
    </w:p>
    <w:p w14:paraId="05C815B8" w14:textId="1C02AB23" w:rsidR="00C956B3" w:rsidRPr="00380019" w:rsidRDefault="00AE0474" w:rsidP="009B371F">
      <w:pPr>
        <w:pStyle w:val="AATitle2"/>
        <w:spacing w:before="60"/>
        <w:rPr>
          <w:lang w:val="es-ES_tradnl"/>
        </w:rPr>
      </w:pPr>
      <w:r w:rsidRPr="00380019">
        <w:rPr>
          <w:bCs/>
          <w:lang w:val="es-ES_tradnl"/>
        </w:rPr>
        <w:t xml:space="preserve">Informe de la Secretaria Ejecutiva sobre la ejecución del primer </w:t>
      </w:r>
      <w:r w:rsidR="008D0DB6">
        <w:rPr>
          <w:bCs/>
          <w:lang w:val="es-ES_tradnl"/>
        </w:rPr>
        <w:br/>
      </w:r>
      <w:r w:rsidRPr="00380019">
        <w:rPr>
          <w:bCs/>
          <w:lang w:val="es-ES_tradnl"/>
        </w:rPr>
        <w:t xml:space="preserve">programa </w:t>
      </w:r>
      <w:r w:rsidR="008D0DB6">
        <w:rPr>
          <w:bCs/>
          <w:lang w:val="es-ES_tradnl"/>
        </w:rPr>
        <w:t>de trabajo para el período 2014-</w:t>
      </w:r>
      <w:r w:rsidRPr="00380019">
        <w:rPr>
          <w:bCs/>
          <w:lang w:val="es-ES_tradnl"/>
        </w:rPr>
        <w:t>2018</w:t>
      </w:r>
    </w:p>
    <w:p w14:paraId="67F5E884" w14:textId="3C6EE700" w:rsidR="00AE0474" w:rsidRPr="00380019" w:rsidRDefault="00C11832" w:rsidP="00D86FBA">
      <w:pPr>
        <w:pStyle w:val="BBTitle"/>
        <w:rPr>
          <w:lang w:val="es-ES_tradnl"/>
        </w:rPr>
      </w:pPr>
      <w:r>
        <w:rPr>
          <w:bCs/>
          <w:lang w:val="es-ES_tradnl"/>
        </w:rPr>
        <w:t xml:space="preserve">Ejecución </w:t>
      </w:r>
      <w:r w:rsidR="00AE0474" w:rsidRPr="00380019">
        <w:rPr>
          <w:bCs/>
          <w:lang w:val="es-ES_tradnl"/>
        </w:rPr>
        <w:t>del primer programa de trabajo de la Plataforma Intergubernamental Científico-normativa sobre Diversidad Biológica y Servicios de los Ecosistemas</w:t>
      </w:r>
    </w:p>
    <w:p w14:paraId="5FE60464" w14:textId="4FD2CF85" w:rsidR="00AE0474" w:rsidRPr="00380019" w:rsidRDefault="00AE0474" w:rsidP="009B371F">
      <w:pPr>
        <w:pStyle w:val="CH2"/>
        <w:rPr>
          <w:lang w:val="es-ES_tradnl"/>
        </w:rPr>
      </w:pPr>
      <w:r w:rsidRPr="00380019">
        <w:rPr>
          <w:bCs/>
          <w:lang w:val="es-ES_tradnl"/>
        </w:rPr>
        <w:t>Informe de la Secretaria Ejecutiva</w:t>
      </w:r>
      <w:r w:rsidRPr="00380019">
        <w:rPr>
          <w:lang w:val="es-ES_tradnl"/>
        </w:rPr>
        <w:t xml:space="preserve"> </w:t>
      </w:r>
    </w:p>
    <w:p w14:paraId="16435483" w14:textId="77777777" w:rsidR="00AE0474" w:rsidRPr="00380019" w:rsidRDefault="00AE0474" w:rsidP="009B371F">
      <w:pPr>
        <w:pStyle w:val="CH1"/>
        <w:rPr>
          <w:lang w:val="es-ES_tradnl"/>
        </w:rPr>
      </w:pPr>
      <w:r w:rsidRPr="00380019">
        <w:rPr>
          <w:lang w:val="es-ES_tradnl"/>
        </w:rPr>
        <w:tab/>
      </w:r>
      <w:r w:rsidRPr="00380019">
        <w:rPr>
          <w:lang w:val="es-ES_tradnl"/>
        </w:rPr>
        <w:tab/>
      </w:r>
      <w:r w:rsidRPr="00380019">
        <w:rPr>
          <w:bCs/>
          <w:lang w:val="es-ES_tradnl"/>
        </w:rPr>
        <w:t>Introducción</w:t>
      </w:r>
    </w:p>
    <w:p w14:paraId="300DD372" w14:textId="142C6530" w:rsidR="00AE0474" w:rsidRPr="00380019" w:rsidRDefault="00AE0474" w:rsidP="00AE0474">
      <w:pPr>
        <w:pStyle w:val="Normalnumber"/>
        <w:numPr>
          <w:ilvl w:val="0"/>
          <w:numId w:val="3"/>
        </w:numPr>
        <w:tabs>
          <w:tab w:val="clear" w:pos="1247"/>
          <w:tab w:val="clear" w:pos="1814"/>
          <w:tab w:val="clear" w:pos="2381"/>
          <w:tab w:val="clear" w:pos="2948"/>
          <w:tab w:val="clear" w:pos="3515"/>
        </w:tabs>
        <w:rPr>
          <w:lang w:val="es-ES_tradnl"/>
        </w:rPr>
      </w:pPr>
      <w:r w:rsidRPr="00380019">
        <w:rPr>
          <w:lang w:val="es-ES_tradnl"/>
        </w:rPr>
        <w:t>En su segundo período de sesiones, el Plenario de la Plataform</w:t>
      </w:r>
      <w:r w:rsidR="006E4C57">
        <w:rPr>
          <w:lang w:val="es-ES_tradnl"/>
        </w:rPr>
        <w:t>a Intergubernamental Científico</w:t>
      </w:r>
      <w:r w:rsidR="00D52ABA">
        <w:rPr>
          <w:lang w:val="es-ES_tradnl"/>
        </w:rPr>
        <w:noBreakHyphen/>
      </w:r>
      <w:r w:rsidRPr="00380019">
        <w:rPr>
          <w:lang w:val="es-ES_tradnl"/>
        </w:rPr>
        <w:t>normativa sobre Diversidad Biológica y Servicios de los Ecosistemas (I</w:t>
      </w:r>
      <w:r w:rsidR="006E4C57">
        <w:rPr>
          <w:lang w:val="es-ES_tradnl"/>
        </w:rPr>
        <w:t>PBES) adoptó la decisión </w:t>
      </w:r>
      <w:r w:rsidRPr="00380019">
        <w:rPr>
          <w:lang w:val="es-ES_tradnl"/>
        </w:rPr>
        <w:t>IPBES-2/5, en la que se aprobaba un ambicioso primer program</w:t>
      </w:r>
      <w:r w:rsidR="006E4C57">
        <w:rPr>
          <w:lang w:val="es-ES_tradnl"/>
        </w:rPr>
        <w:t>a de trabajo con un conjunto de </w:t>
      </w:r>
      <w:r w:rsidRPr="00380019">
        <w:rPr>
          <w:lang w:val="es-ES_tradnl"/>
        </w:rPr>
        <w:t>productos previstos</w:t>
      </w:r>
      <w:r w:rsidR="00C11832">
        <w:rPr>
          <w:lang w:val="es-ES_tradnl"/>
        </w:rPr>
        <w:t xml:space="preserve"> que se lograrían de manera escalonada en </w:t>
      </w:r>
      <w:r w:rsidRPr="00380019">
        <w:rPr>
          <w:lang w:val="es-ES_tradnl"/>
        </w:rPr>
        <w:t>el período 2014-2018. El programa de trabajo se aprobó en el entendimiento de que la labor sobre los productos previstos específicos se iniciaría siguiendo nuevas decisiones del Plenario, de conformidad con los procedimientos para la preparación de productos previstos de la IPBES (decisión IPBES-3/3, anexo I).</w:t>
      </w:r>
    </w:p>
    <w:p w14:paraId="1D759C8D" w14:textId="789AC6CC" w:rsidR="00AE0474" w:rsidRPr="00380019" w:rsidRDefault="00FB2B3E" w:rsidP="00AE0474">
      <w:pPr>
        <w:pStyle w:val="Normalnumber"/>
        <w:numPr>
          <w:ilvl w:val="0"/>
          <w:numId w:val="3"/>
        </w:numPr>
        <w:tabs>
          <w:tab w:val="clear" w:pos="1247"/>
          <w:tab w:val="clear" w:pos="1814"/>
          <w:tab w:val="clear" w:pos="2381"/>
          <w:tab w:val="clear" w:pos="2948"/>
          <w:tab w:val="clear" w:pos="3515"/>
        </w:tabs>
        <w:rPr>
          <w:lang w:val="es-ES_tradnl"/>
        </w:rPr>
      </w:pPr>
      <w:r w:rsidRPr="00380019">
        <w:rPr>
          <w:lang w:val="es-ES_tradnl"/>
        </w:rPr>
        <w:t>En sus períodos de sesiones tercero, cuarto y quinto, el Plenario adoptó las decisiones IPBES-3/1, IPBES-4/1</w:t>
      </w:r>
      <w:r w:rsidR="00380019">
        <w:rPr>
          <w:lang w:val="es-ES_tradnl"/>
        </w:rPr>
        <w:t xml:space="preserve"> </w:t>
      </w:r>
      <w:r w:rsidRPr="00380019">
        <w:rPr>
          <w:lang w:val="es-ES_tradnl"/>
        </w:rPr>
        <w:t xml:space="preserve">e IPBES-5/1, respectivamente, en las que se proporcionaba orientación adicional sobre la aplicación de todos los productos previstos del programa de trabajo. En la decisión IPBES-4/1, el Plenario aprobó la realización de una evaluación mundial </w:t>
      </w:r>
      <w:r w:rsidR="00C11832">
        <w:rPr>
          <w:lang w:val="es-ES_tradnl"/>
        </w:rPr>
        <w:t xml:space="preserve">sobre </w:t>
      </w:r>
      <w:r w:rsidRPr="00380019">
        <w:rPr>
          <w:lang w:val="es-ES_tradnl"/>
        </w:rPr>
        <w:t>la diversidad biológica y los servicios de los ecosistemas, que se realizará durante el período comprendido entre 2016 y mediados de 2019</w:t>
      </w:r>
      <w:r w:rsidR="00380019" w:rsidRPr="00380019">
        <w:rPr>
          <w:lang w:val="es-ES_tradnl"/>
        </w:rPr>
        <w:t>.</w:t>
      </w:r>
    </w:p>
    <w:p w14:paraId="4403826C" w14:textId="03038F94" w:rsidR="00AE0474" w:rsidRPr="00380019" w:rsidRDefault="00AE0474" w:rsidP="00AE0474">
      <w:pPr>
        <w:pStyle w:val="Normalnumber"/>
        <w:numPr>
          <w:ilvl w:val="0"/>
          <w:numId w:val="3"/>
        </w:numPr>
        <w:tabs>
          <w:tab w:val="clear" w:pos="1247"/>
          <w:tab w:val="clear" w:pos="1814"/>
          <w:tab w:val="clear" w:pos="2381"/>
          <w:tab w:val="clear" w:pos="2948"/>
          <w:tab w:val="clear" w:pos="3515"/>
        </w:tabs>
        <w:rPr>
          <w:lang w:val="es-ES_tradnl"/>
        </w:rPr>
      </w:pPr>
      <w:r w:rsidRPr="00380019">
        <w:rPr>
          <w:lang w:val="es-ES_tradnl"/>
        </w:rPr>
        <w:t xml:space="preserve">El presente informe ha sido preparado por la Secretaria Ejecutiva, en consulta con la Mesa y el Grupo Multidisciplinario de Expertos, para facilitar </w:t>
      </w:r>
      <w:r w:rsidR="00C11832">
        <w:rPr>
          <w:lang w:val="es-ES_tradnl"/>
        </w:rPr>
        <w:t>el examen</w:t>
      </w:r>
      <w:r w:rsidRPr="00380019">
        <w:rPr>
          <w:lang w:val="es-ES_tradnl"/>
        </w:rPr>
        <w:t xml:space="preserve"> por parte del Plenario de los progresos alcanzados en la aplicación del programa de trabajo. Como base para ese examen, el presente informe aporta información sobre las cuestiones siguientes:</w:t>
      </w:r>
    </w:p>
    <w:p w14:paraId="55AF41B9" w14:textId="6A9DB6E5" w:rsidR="00AE0474" w:rsidRPr="00380019" w:rsidRDefault="00AE0474" w:rsidP="00380019">
      <w:pPr>
        <w:pStyle w:val="Normalnumber"/>
        <w:numPr>
          <w:ilvl w:val="1"/>
          <w:numId w:val="3"/>
        </w:numPr>
        <w:tabs>
          <w:tab w:val="clear" w:pos="1247"/>
          <w:tab w:val="clear" w:pos="1814"/>
          <w:tab w:val="clear" w:pos="2381"/>
          <w:tab w:val="clear" w:pos="2948"/>
          <w:tab w:val="clear" w:pos="3515"/>
          <w:tab w:val="left" w:pos="624"/>
        </w:tabs>
        <w:rPr>
          <w:lang w:val="es-ES_tradnl"/>
        </w:rPr>
      </w:pPr>
      <w:r w:rsidRPr="00380019">
        <w:rPr>
          <w:lang w:val="es-ES_tradnl"/>
        </w:rPr>
        <w:t>Progreso</w:t>
      </w:r>
      <w:r w:rsidR="00C11832">
        <w:rPr>
          <w:lang w:val="es-ES_tradnl"/>
        </w:rPr>
        <w:t>s</w:t>
      </w:r>
      <w:r w:rsidRPr="00380019">
        <w:rPr>
          <w:lang w:val="es-ES_tradnl"/>
        </w:rPr>
        <w:t xml:space="preserve"> alcanzado</w:t>
      </w:r>
      <w:r w:rsidR="00C11832">
        <w:rPr>
          <w:lang w:val="es-ES_tradnl"/>
        </w:rPr>
        <w:t>s</w:t>
      </w:r>
      <w:r w:rsidRPr="00380019">
        <w:rPr>
          <w:lang w:val="es-ES_tradnl"/>
        </w:rPr>
        <w:t xml:space="preserve"> en 2017 en la aplicación de los prod</w:t>
      </w:r>
      <w:r w:rsidR="008D1AE1">
        <w:rPr>
          <w:lang w:val="es-ES_tradnl"/>
        </w:rPr>
        <w:t>uctos previstos establecidos en </w:t>
      </w:r>
      <w:r w:rsidRPr="00380019">
        <w:rPr>
          <w:lang w:val="es-ES_tradnl"/>
        </w:rPr>
        <w:t>el programa de trabajo correspondiente al período 2014-2018 iniciados a</w:t>
      </w:r>
      <w:r w:rsidR="008D1AE1">
        <w:rPr>
          <w:lang w:val="es-ES_tradnl"/>
        </w:rPr>
        <w:t xml:space="preserve"> partir de las decisiones IPBES</w:t>
      </w:r>
      <w:r w:rsidR="008D1AE1">
        <w:rPr>
          <w:lang w:val="es-ES_tradnl"/>
        </w:rPr>
        <w:noBreakHyphen/>
      </w:r>
      <w:r w:rsidRPr="00380019">
        <w:rPr>
          <w:lang w:val="es-ES_tradnl"/>
        </w:rPr>
        <w:t>2/5, IPBES-3/1, IPBES-4/1 e IPBES-5/1;</w:t>
      </w:r>
    </w:p>
    <w:p w14:paraId="3F7943E7" w14:textId="4AFD45C4" w:rsidR="00AE0474" w:rsidRPr="00380019" w:rsidRDefault="00193E3A" w:rsidP="00AE0474">
      <w:pPr>
        <w:pStyle w:val="Normalnumber"/>
        <w:numPr>
          <w:ilvl w:val="1"/>
          <w:numId w:val="3"/>
        </w:numPr>
        <w:tabs>
          <w:tab w:val="clear" w:pos="1247"/>
          <w:tab w:val="clear" w:pos="1814"/>
          <w:tab w:val="clear" w:pos="2381"/>
          <w:tab w:val="clear" w:pos="2948"/>
          <w:tab w:val="clear" w:pos="3515"/>
          <w:tab w:val="left" w:pos="624"/>
        </w:tabs>
        <w:ind w:firstLine="624"/>
        <w:rPr>
          <w:lang w:val="es-ES_tradnl"/>
        </w:rPr>
      </w:pPr>
      <w:r w:rsidRPr="00380019">
        <w:rPr>
          <w:lang w:val="es-ES_tradnl"/>
        </w:rPr>
        <w:t>Información actualizada sobre la contratación de funcionarios para la Secretaría en 2017.</w:t>
      </w:r>
    </w:p>
    <w:p w14:paraId="2A2ECBC3" w14:textId="02C41410" w:rsidR="00AE0474" w:rsidRPr="00380019" w:rsidRDefault="008D0DB6" w:rsidP="008D0DB6">
      <w:pPr>
        <w:pStyle w:val="CH1"/>
        <w:rPr>
          <w:lang w:val="es-ES_tradnl"/>
        </w:rPr>
      </w:pPr>
      <w:r w:rsidRPr="00D52ABA">
        <w:rPr>
          <w:lang w:val="es-ES"/>
        </w:rPr>
        <w:lastRenderedPageBreak/>
        <w:tab/>
      </w:r>
      <w:r w:rsidRPr="008D0DB6">
        <w:rPr>
          <w:lang w:val="es-ES"/>
        </w:rPr>
        <w:t>I.</w:t>
      </w:r>
      <w:r w:rsidRPr="008D0DB6">
        <w:rPr>
          <w:lang w:val="es-ES"/>
        </w:rPr>
        <w:tab/>
      </w:r>
      <w:r w:rsidR="00AE0474" w:rsidRPr="008D0DB6">
        <w:rPr>
          <w:lang w:val="es-ES"/>
        </w:rPr>
        <w:t>Progreso</w:t>
      </w:r>
      <w:r w:rsidR="00AE0474" w:rsidRPr="00380019">
        <w:rPr>
          <w:bCs/>
          <w:lang w:val="es-ES_tradnl"/>
        </w:rPr>
        <w:t xml:space="preserve"> en la aplicación de las decisiones IPBES-2/5, IPBES-3/1, IPBES-4/1 e IPBES-5/1 relativas al primer programa de trabajo</w:t>
      </w:r>
    </w:p>
    <w:p w14:paraId="2C12819A" w14:textId="5D716979" w:rsidR="006879B6" w:rsidRPr="00380019" w:rsidRDefault="006879B6" w:rsidP="006879B6">
      <w:pPr>
        <w:pStyle w:val="Normalnumber"/>
        <w:numPr>
          <w:ilvl w:val="0"/>
          <w:numId w:val="3"/>
        </w:numPr>
        <w:rPr>
          <w:lang w:val="es-ES_tradnl"/>
        </w:rPr>
      </w:pPr>
      <w:bookmarkStart w:id="1" w:name="_Hlk499034317"/>
      <w:bookmarkStart w:id="2" w:name="_Hlk498357772"/>
      <w:r w:rsidRPr="00380019">
        <w:rPr>
          <w:lang w:val="es-ES_tradnl"/>
        </w:rPr>
        <w:t>Desde el quinto período de sesiones del Plenario, la IPBES ha logrado importantes avances en la aplicación del programa de trabajo adoptado en el presupuesto aprobado por el Plenario. Se presentarán al Plenario cinco evaluaciones interesantes y pertinentes desde el punto de vista normativo para su examen y aprobación en su sexto período de sesiones, en las cuales han colaborado unos 600 expertos durante tres años, y se ha realizado un detallado examen interno que pone de relieve los</w:t>
      </w:r>
      <w:r w:rsidR="006E4C57">
        <w:rPr>
          <w:lang w:val="es-ES_tradnl"/>
        </w:rPr>
        <w:t xml:space="preserve"> puntos fuertes y débiles de la </w:t>
      </w:r>
      <w:r w:rsidRPr="00380019">
        <w:rPr>
          <w:lang w:val="es-ES_tradnl"/>
        </w:rPr>
        <w:t>IPBES y proporciona ideas para estimular las deliberaciones acerca de un segundo programa de trabajo que aproveche los éxitos del primero.</w:t>
      </w:r>
      <w:r w:rsidR="00380019">
        <w:rPr>
          <w:lang w:val="es-ES_tradnl"/>
        </w:rPr>
        <w:t xml:space="preserve"> </w:t>
      </w:r>
    </w:p>
    <w:p w14:paraId="506F6E5C" w14:textId="541696E5" w:rsidR="006879B6" w:rsidRPr="00380019" w:rsidRDefault="006879B6" w:rsidP="003C2FB4">
      <w:pPr>
        <w:pStyle w:val="Normalnumber"/>
        <w:numPr>
          <w:ilvl w:val="0"/>
          <w:numId w:val="3"/>
        </w:numPr>
        <w:rPr>
          <w:lang w:val="es-ES_tradnl"/>
        </w:rPr>
      </w:pPr>
      <w:r w:rsidRPr="00380019">
        <w:rPr>
          <w:lang w:val="es-ES_tradnl"/>
        </w:rPr>
        <w:t>En general, la comunidad ha seguido apoyando con entusiasmo</w:t>
      </w:r>
      <w:r w:rsidR="00380019">
        <w:rPr>
          <w:lang w:val="es-ES_tradnl"/>
        </w:rPr>
        <w:t xml:space="preserve"> </w:t>
      </w:r>
      <w:r w:rsidRPr="00380019">
        <w:rPr>
          <w:lang w:val="es-ES_tradnl"/>
        </w:rPr>
        <w:t>la labor de la IPBES mediante el tiempo y el esfuerzo dedicados por los expertos seleccionados,</w:t>
      </w:r>
      <w:r w:rsidR="00380019">
        <w:rPr>
          <w:lang w:val="es-ES_tradnl"/>
        </w:rPr>
        <w:t xml:space="preserve"> </w:t>
      </w:r>
      <w:r w:rsidRPr="00380019">
        <w:rPr>
          <w:lang w:val="es-ES_tradnl"/>
        </w:rPr>
        <w:t xml:space="preserve">así </w:t>
      </w:r>
      <w:r w:rsidR="00C11832">
        <w:rPr>
          <w:lang w:val="es-ES_tradnl"/>
        </w:rPr>
        <w:t xml:space="preserve">como a través de </w:t>
      </w:r>
      <w:r w:rsidRPr="00380019">
        <w:rPr>
          <w:lang w:val="es-ES_tradnl"/>
        </w:rPr>
        <w:t>un amplio y diverso conjunto de otras contribuciones en especie por parte de</w:t>
      </w:r>
      <w:r w:rsidR="00380019">
        <w:rPr>
          <w:lang w:val="es-ES_tradnl"/>
        </w:rPr>
        <w:t xml:space="preserve"> </w:t>
      </w:r>
      <w:r w:rsidRPr="00380019">
        <w:rPr>
          <w:lang w:val="es-ES_tradnl"/>
        </w:rPr>
        <w:t xml:space="preserve">los Gobiernos y las organizaciones, y mediante las contribuciones de los miembros al Fondo Fiduciario de la IPBES y el apoyo financiero para las actividades conexas de la IPBES que se explican en detalle en el documento IPBES/6/9. </w:t>
      </w:r>
    </w:p>
    <w:bookmarkEnd w:id="1"/>
    <w:p w14:paraId="604BBF52" w14:textId="54257929" w:rsidR="00AE0474" w:rsidRPr="00380019" w:rsidRDefault="003C2FB4" w:rsidP="003C2FB4">
      <w:pPr>
        <w:pStyle w:val="Normalnumber"/>
        <w:numPr>
          <w:ilvl w:val="0"/>
          <w:numId w:val="3"/>
        </w:numPr>
        <w:rPr>
          <w:lang w:val="es-ES_tradnl"/>
        </w:rPr>
      </w:pPr>
      <w:r w:rsidRPr="00380019">
        <w:rPr>
          <w:lang w:val="es-ES_tradnl"/>
        </w:rPr>
        <w:t>Un grupo de expertos (sobre instrumentos y metodologías de ap</w:t>
      </w:r>
      <w:r w:rsidR="006E4C57">
        <w:rPr>
          <w:lang w:val="es-ES_tradnl"/>
        </w:rPr>
        <w:t>oyo normativo) reconstituido en </w:t>
      </w:r>
      <w:r w:rsidRPr="00380019">
        <w:rPr>
          <w:lang w:val="es-ES_tradnl"/>
        </w:rPr>
        <w:t>2017, un grupo de autores de evaluaciones (</w:t>
      </w:r>
      <w:r w:rsidR="00580539">
        <w:rPr>
          <w:lang w:val="es-ES_tradnl"/>
        </w:rPr>
        <w:t xml:space="preserve">sobre la </w:t>
      </w:r>
      <w:r w:rsidRPr="00380019">
        <w:rPr>
          <w:lang w:val="es-ES_tradnl"/>
        </w:rPr>
        <w:t xml:space="preserve">evaluación mundial) y dos grupos de expertos (sobre valores y sobre hipótesis y modelos) establecido en 2016, </w:t>
      </w:r>
      <w:r w:rsidR="00C11832">
        <w:rPr>
          <w:lang w:val="es-ES_tradnl"/>
        </w:rPr>
        <w:t>c</w:t>
      </w:r>
      <w:r w:rsidRPr="00380019">
        <w:rPr>
          <w:lang w:val="es-ES_tradnl"/>
        </w:rPr>
        <w:t>inco grupos de autores de evaluaciones (</w:t>
      </w:r>
      <w:r w:rsidR="00580539">
        <w:rPr>
          <w:lang w:val="es-ES_tradnl"/>
        </w:rPr>
        <w:t xml:space="preserve">sobre las </w:t>
      </w:r>
      <w:r w:rsidRPr="00380019">
        <w:rPr>
          <w:lang w:val="es-ES_tradnl"/>
        </w:rPr>
        <w:t>evaluaciones regionales</w:t>
      </w:r>
      <w:r w:rsidR="00580539">
        <w:rPr>
          <w:lang w:val="es-ES_tradnl"/>
        </w:rPr>
        <w:t xml:space="preserve"> y la</w:t>
      </w:r>
      <w:r w:rsidR="00580539" w:rsidRPr="00380019">
        <w:rPr>
          <w:lang w:val="es-ES_tradnl"/>
        </w:rPr>
        <w:t xml:space="preserve"> </w:t>
      </w:r>
      <w:r w:rsidRPr="00380019">
        <w:rPr>
          <w:lang w:val="es-ES_tradnl"/>
        </w:rPr>
        <w:t>evaluación de la degradación y restauración de la tierra)</w:t>
      </w:r>
      <w:r w:rsidR="00380019">
        <w:rPr>
          <w:lang w:val="es-ES_tradnl"/>
        </w:rPr>
        <w:t xml:space="preserve"> </w:t>
      </w:r>
      <w:r w:rsidRPr="00380019">
        <w:rPr>
          <w:lang w:val="es-ES_tradnl"/>
        </w:rPr>
        <w:t>establecidos en 2015, y tres equipos de tareas (sobre creación de capacidad, conocimientos y datos y conocimientos indígenas y locales), establecido en 2014, continuaron su labor en 2017. En total participaron en esos grupos unos 900 expertos en 2017, con lo que el número total de expertos que han participado en la IPBES desde que se puso en marcha la aplicación del primer programa de trabajo en</w:t>
      </w:r>
      <w:r w:rsidR="00C82DB4">
        <w:rPr>
          <w:lang w:val="es-ES_tradnl"/>
        </w:rPr>
        <w:t> </w:t>
      </w:r>
      <w:r w:rsidRPr="00380019">
        <w:rPr>
          <w:lang w:val="es-ES_tradnl"/>
        </w:rPr>
        <w:t>2014</w:t>
      </w:r>
      <w:r w:rsidR="00380019">
        <w:rPr>
          <w:lang w:val="es-ES_tradnl"/>
        </w:rPr>
        <w:t xml:space="preserve"> </w:t>
      </w:r>
      <w:r w:rsidRPr="00380019">
        <w:rPr>
          <w:lang w:val="es-ES_tradnl"/>
        </w:rPr>
        <w:t>asciende a 1.300. Durante ese período se celebraron 22 reuniones de expertos</w:t>
      </w:r>
      <w:r w:rsidR="00AE0474" w:rsidRPr="00380019">
        <w:rPr>
          <w:vertAlign w:val="superscript"/>
          <w:lang w:val="es-ES_tradnl"/>
        </w:rPr>
        <w:footnoteReference w:id="3"/>
      </w:r>
      <w:r w:rsidR="00C11832">
        <w:rPr>
          <w:lang w:val="es-ES_tradnl"/>
        </w:rPr>
        <w:t xml:space="preserve"> en total</w:t>
      </w:r>
      <w:r w:rsidRPr="00380019">
        <w:rPr>
          <w:lang w:val="es-ES_tradnl"/>
        </w:rPr>
        <w:t>. Un grupo de</w:t>
      </w:r>
      <w:r w:rsidR="00C82DB4">
        <w:rPr>
          <w:lang w:val="es-ES_tradnl"/>
        </w:rPr>
        <w:t> </w:t>
      </w:r>
      <w:r w:rsidRPr="00380019">
        <w:rPr>
          <w:lang w:val="es-ES_tradnl"/>
        </w:rPr>
        <w:t xml:space="preserve">12 dependencias de apoyo técnico siguieron prestando apoyo a diversos productos previstos. </w:t>
      </w:r>
      <w:r w:rsidR="00C11832">
        <w:rPr>
          <w:lang w:val="es-ES_tradnl"/>
        </w:rPr>
        <w:t>M</w:t>
      </w:r>
      <w:r w:rsidRPr="00380019">
        <w:rPr>
          <w:lang w:val="es-ES_tradnl"/>
        </w:rPr>
        <w:t>ás información sobre el apoyo técnico para la ejecución del programa de trabajo figura en el documento de antecedentes IPBES/6/INF/</w:t>
      </w:r>
      <w:r w:rsidR="00580539">
        <w:rPr>
          <w:lang w:val="es-ES_tradnl"/>
        </w:rPr>
        <w:t>20</w:t>
      </w:r>
      <w:r w:rsidRPr="00380019">
        <w:rPr>
          <w:lang w:val="es-ES_tradnl"/>
        </w:rPr>
        <w:t xml:space="preserve">. </w:t>
      </w:r>
    </w:p>
    <w:bookmarkEnd w:id="2"/>
    <w:p w14:paraId="54F79191" w14:textId="7754BC93" w:rsidR="00AE0474" w:rsidRPr="00380019" w:rsidRDefault="00AE0474" w:rsidP="00AE0474">
      <w:pPr>
        <w:pStyle w:val="Normalnumber"/>
        <w:keepNext/>
        <w:keepLines/>
        <w:numPr>
          <w:ilvl w:val="0"/>
          <w:numId w:val="3"/>
        </w:numPr>
        <w:tabs>
          <w:tab w:val="clear" w:pos="1247"/>
          <w:tab w:val="clear" w:pos="1814"/>
          <w:tab w:val="clear" w:pos="2381"/>
          <w:tab w:val="clear" w:pos="2948"/>
          <w:tab w:val="clear" w:pos="3515"/>
        </w:tabs>
        <w:rPr>
          <w:lang w:val="es-ES_tradnl"/>
        </w:rPr>
      </w:pPr>
      <w:r w:rsidRPr="00380019">
        <w:rPr>
          <w:lang w:val="es-ES_tradnl"/>
        </w:rPr>
        <w:t>En los párrafos siguientes figura información sobre los progresos realizados en relación con cada uno de los objetivos del programa de trabajo de la IPBES.</w:t>
      </w:r>
    </w:p>
    <w:p w14:paraId="45D98252" w14:textId="38C08E52" w:rsidR="00AE0474" w:rsidRPr="00380019" w:rsidRDefault="008D0DB6" w:rsidP="008D0DB6">
      <w:pPr>
        <w:pStyle w:val="CH2"/>
        <w:tabs>
          <w:tab w:val="clear" w:pos="624"/>
          <w:tab w:val="left" w:pos="4082"/>
        </w:tabs>
        <w:spacing w:before="80"/>
        <w:ind w:left="1247" w:hanging="1247"/>
        <w:rPr>
          <w:rFonts w:eastAsia="Times New Roman"/>
          <w:lang w:val="es-ES_tradnl"/>
        </w:rPr>
      </w:pPr>
      <w:r w:rsidRPr="00D52ABA">
        <w:rPr>
          <w:rFonts w:eastAsia="Times New Roman"/>
          <w:lang w:val="es-ES" w:eastAsia="en-US"/>
        </w:rPr>
        <w:tab/>
      </w:r>
      <w:r w:rsidRPr="008D0DB6">
        <w:rPr>
          <w:rFonts w:eastAsia="Times New Roman"/>
          <w:lang w:val="es-ES" w:eastAsia="en-US"/>
        </w:rPr>
        <w:t>A.</w:t>
      </w:r>
      <w:r w:rsidRPr="008D0DB6">
        <w:rPr>
          <w:rFonts w:eastAsia="Times New Roman"/>
          <w:lang w:val="es-ES" w:eastAsia="en-US"/>
        </w:rPr>
        <w:tab/>
      </w:r>
      <w:r w:rsidR="00AE0474" w:rsidRPr="00380019">
        <w:rPr>
          <w:bCs/>
          <w:lang w:val="es-ES_tradnl"/>
        </w:rPr>
        <w:t xml:space="preserve">Objetivo 1: fortalecer los fundamentos de la interfaz científico-normativa en </w:t>
      </w:r>
      <w:r w:rsidR="00AE0474" w:rsidRPr="00D52ABA">
        <w:rPr>
          <w:rFonts w:eastAsia="Times New Roman"/>
          <w:lang w:val="es-ES" w:eastAsia="en-US"/>
        </w:rPr>
        <w:t>materia</w:t>
      </w:r>
      <w:r w:rsidR="00AE0474" w:rsidRPr="00380019">
        <w:rPr>
          <w:bCs/>
          <w:lang w:val="es-ES_tradnl"/>
        </w:rPr>
        <w:t xml:space="preserve"> de capacidad y conocimientos para el desempeño de las principales funciones de la Plataforma</w:t>
      </w:r>
      <w:bookmarkStart w:id="3" w:name="_Hlk498356154"/>
    </w:p>
    <w:p w14:paraId="44696259" w14:textId="3C475A7C" w:rsidR="00AE0474" w:rsidRPr="00380019" w:rsidRDefault="00AE0474" w:rsidP="00AE0474">
      <w:pPr>
        <w:pStyle w:val="Normalnumber"/>
        <w:numPr>
          <w:ilvl w:val="0"/>
          <w:numId w:val="3"/>
        </w:numPr>
        <w:tabs>
          <w:tab w:val="clear" w:pos="1247"/>
          <w:tab w:val="clear" w:pos="1814"/>
          <w:tab w:val="clear" w:pos="2381"/>
          <w:tab w:val="clear" w:pos="2948"/>
          <w:tab w:val="clear" w:pos="3515"/>
        </w:tabs>
        <w:rPr>
          <w:lang w:val="es-ES_tradnl"/>
        </w:rPr>
      </w:pPr>
      <w:r w:rsidRPr="00380019">
        <w:rPr>
          <w:lang w:val="es-ES_tradnl"/>
        </w:rPr>
        <w:t>En 2014 se establecieron tres equipos de tareas con dependencias de apoyo técnico como parte del primer programa de trabajo. En 2017 se han registrado progresos en los ámbitos siguientes:</w:t>
      </w:r>
    </w:p>
    <w:p w14:paraId="19EED304" w14:textId="13AFD3F8" w:rsidR="00AE0474" w:rsidRPr="00380019" w:rsidRDefault="00AE0474" w:rsidP="005E638B">
      <w:pPr>
        <w:pStyle w:val="Normalnumber"/>
        <w:numPr>
          <w:ilvl w:val="1"/>
          <w:numId w:val="3"/>
        </w:numPr>
        <w:tabs>
          <w:tab w:val="clear" w:pos="1247"/>
          <w:tab w:val="clear" w:pos="1814"/>
          <w:tab w:val="clear" w:pos="2381"/>
          <w:tab w:val="clear" w:pos="2948"/>
          <w:tab w:val="clear" w:pos="3515"/>
          <w:tab w:val="left" w:pos="624"/>
        </w:tabs>
        <w:ind w:firstLine="624"/>
        <w:rPr>
          <w:lang w:val="es-ES_tradnl"/>
        </w:rPr>
      </w:pPr>
      <w:bookmarkStart w:id="4" w:name="_Hlk498355465"/>
      <w:bookmarkEnd w:id="3"/>
      <w:r w:rsidRPr="00380019">
        <w:rPr>
          <w:lang w:val="es-ES_tradnl"/>
        </w:rPr>
        <w:t xml:space="preserve">El equipo de tareas sobre creación de capacidad (productos previstos 1 a) y b)) realizó avances en la aplicación, junto con sus asociados, del plan renovable de creación de capacidad solicitado en la </w:t>
      </w:r>
      <w:r w:rsidR="006E4C57">
        <w:rPr>
          <w:lang w:val="es-ES_tradnl"/>
        </w:rPr>
        <w:t>sección II de la decisión IPBES-</w:t>
      </w:r>
      <w:r w:rsidRPr="00380019">
        <w:rPr>
          <w:lang w:val="es-ES_tradnl"/>
        </w:rPr>
        <w:t>5/1. El equipo de tareas se reunió en abril de 2017 en Noruega. Se siguió ejecutando el programa de becas de la IPBES, con 49 becarios procedentes de 37 países. En el contexto del programa de capacitación y familiarización de la IPBES, se celebraron tres talleres de escritura en Noruega, Sudáfrica y Turquía, con objeto de seguir creando capacidades entre los expertos de la IPBES para la redacción de borradores de capítulos y resúmenes para los responsables de la formulación de políticas. Además, se celebraron cuatro reuniones de diálogo regionales en Colombia, Etiopía, Hungría y el Japón, entre junio y agosto de 2017, a las que asistieron 76 coordinadores nacionales de la IPBES, con miras a aumentar las contribuciones de los miembros a la finalización de las evaluaciones regionales. La Mesa, por recomendación del equipo de tareas, recomienda celebrar una</w:t>
      </w:r>
      <w:r w:rsidR="008D0DB6">
        <w:rPr>
          <w:lang w:val="es-ES_tradnl"/>
        </w:rPr>
        <w:t xml:space="preserve"> tercera reunión del foro de la </w:t>
      </w:r>
      <w:r w:rsidRPr="00380019">
        <w:rPr>
          <w:lang w:val="es-ES_tradnl"/>
        </w:rPr>
        <w:t xml:space="preserve">IPBES sobre creación de capacidad, a finales de 2018, inmediatamente antes o después de la reunión anual del equipo de tareas </w:t>
      </w:r>
      <w:r w:rsidR="00C11832">
        <w:rPr>
          <w:lang w:val="es-ES_tradnl"/>
        </w:rPr>
        <w:t>sobre</w:t>
      </w:r>
      <w:r w:rsidRPr="00380019">
        <w:rPr>
          <w:lang w:val="es-ES_tradnl"/>
        </w:rPr>
        <w:t xml:space="preserve"> creación de capacidad. La reunión del Foro en 2018 ofrecerá una oportunidad para promover la cooperación con los representantes de los asociados actuales y nuevos, incluidos los relacionados con las </w:t>
      </w:r>
      <w:r w:rsidR="00380019" w:rsidRPr="00380019">
        <w:rPr>
          <w:lang w:val="es-ES_tradnl"/>
        </w:rPr>
        <w:t>esferas</w:t>
      </w:r>
      <w:r w:rsidRPr="00380019">
        <w:rPr>
          <w:lang w:val="es-ES_tradnl"/>
        </w:rPr>
        <w:t xml:space="preserve"> de conocimientos indígenas y locales, y conocimientos y datos. La labor del equipo de tareas siguió contando con el respaldo de la dependencia de apoyo técnico, radicada en el Organismo Noruego para el Medio Ambiente en Trondheim (Noruega), gracias al apoyo en especie </w:t>
      </w:r>
      <w:r w:rsidRPr="00380019">
        <w:rPr>
          <w:lang w:val="es-ES_tradnl"/>
        </w:rPr>
        <w:lastRenderedPageBreak/>
        <w:t>de Noruega. En el documento de antecedentes IPBES/6/INF/12, figura información adicional sobre los progresos realizados en la labor sobre la creación de capacidad.</w:t>
      </w:r>
    </w:p>
    <w:p w14:paraId="39091467" w14:textId="20E0BE73" w:rsidR="0000470C" w:rsidRPr="00380019" w:rsidRDefault="0000470C" w:rsidP="0000470C">
      <w:pPr>
        <w:pStyle w:val="Normalnumber"/>
        <w:numPr>
          <w:ilvl w:val="1"/>
          <w:numId w:val="3"/>
        </w:numPr>
        <w:tabs>
          <w:tab w:val="left" w:pos="624"/>
        </w:tabs>
        <w:ind w:firstLine="624"/>
        <w:rPr>
          <w:lang w:val="es-ES_tradnl"/>
        </w:rPr>
      </w:pPr>
      <w:bookmarkStart w:id="5" w:name="_Hlk499031761"/>
      <w:bookmarkEnd w:id="4"/>
      <w:r w:rsidRPr="00380019">
        <w:rPr>
          <w:lang w:val="es-ES_tradnl"/>
        </w:rPr>
        <w:t>El equipo de tareas sobre sistemas de conocimientos indígenas</w:t>
      </w:r>
      <w:r w:rsidR="008D0DB6">
        <w:rPr>
          <w:lang w:val="es-ES_tradnl"/>
        </w:rPr>
        <w:t xml:space="preserve"> y locales (producto previsto 1 </w:t>
      </w:r>
      <w:r w:rsidRPr="00380019">
        <w:rPr>
          <w:lang w:val="es-ES_tradnl"/>
        </w:rPr>
        <w:t>c)) apoyó la aplicación por el Grupo Multidisciplinario de Expertos del enfoque para reconocer los conocimientos indígenas y locales, y trabajar con ellos,</w:t>
      </w:r>
      <w:r w:rsidR="00380019">
        <w:rPr>
          <w:lang w:val="es-ES_tradnl"/>
        </w:rPr>
        <w:t xml:space="preserve"> </w:t>
      </w:r>
      <w:r w:rsidRPr="00380019">
        <w:rPr>
          <w:lang w:val="es-ES_tradnl"/>
        </w:rPr>
        <w:t xml:space="preserve">en respuesta a la solicitud formulada en la sección III de la decisión IPBES-5/1. El equipo de tareas se reunió en Colombia en mayo de 2017. La aplicación del enfoque en el contexto de la evaluación mundial, incluyó una convocatoria al grupo de enlace de la evaluación mundial encargado de los conocimientos </w:t>
      </w:r>
      <w:r w:rsidR="00580539">
        <w:rPr>
          <w:lang w:val="es-ES_tradnl"/>
        </w:rPr>
        <w:t xml:space="preserve">locales e </w:t>
      </w:r>
      <w:r w:rsidRPr="00380019">
        <w:rPr>
          <w:lang w:val="es-ES_tradnl"/>
        </w:rPr>
        <w:t xml:space="preserve">indígenas para reunirse en Hungría en abril de 2017; una solicitud de contribuciones en relación con los conocimientos indígenas y locales; </w:t>
      </w:r>
      <w:r w:rsidR="00580539">
        <w:rPr>
          <w:lang w:val="es-ES_tradnl"/>
        </w:rPr>
        <w:t xml:space="preserve">y </w:t>
      </w:r>
      <w:r w:rsidRPr="00380019">
        <w:rPr>
          <w:lang w:val="es-ES_tradnl"/>
        </w:rPr>
        <w:t>la celebración de reuniones de diálogo entre los expertos de la evaluación mundial y las redes y organizaciones representativas de los pueblos indígenas y las comunidades locales y los expertos en conocimientos indígenas y locales en</w:t>
      </w:r>
      <w:r w:rsidR="00580539">
        <w:rPr>
          <w:lang w:val="es-ES_tradnl"/>
        </w:rPr>
        <w:t>:</w:t>
      </w:r>
      <w:r w:rsidRPr="00380019">
        <w:rPr>
          <w:lang w:val="es-ES_tradnl"/>
        </w:rPr>
        <w:t xml:space="preserve"> el 16º período de sesiones del Foro Permanente para las Cuestiones Indígenas de las Naciones Unidas, celebrado en Nueva York en abril y mayo de 2017; la 40ª Conferencia anual de la Sociedad de Etnobiología, celebrada en Montreal en mayo de 2017; el Diálogo Mundial sobre Derechos Humanos y Conservación de la Diversidad Biológica, organizado conjuntamente por SwedBio, el Forest Peoples Programme, Natural Justice, y el Grupo Temático sobre la Gobernanza, la Equidad y los Derechos </w:t>
      </w:r>
      <w:r w:rsidR="006E4C57">
        <w:rPr>
          <w:lang w:val="es-ES_tradnl"/>
        </w:rPr>
        <w:t>A</w:t>
      </w:r>
      <w:r w:rsidRPr="00380019">
        <w:rPr>
          <w:lang w:val="es-ES_tradnl"/>
        </w:rPr>
        <w:t xml:space="preserve">mbientales de la Comisión de Política Ambiental, Económica y Social de la Unión Internacional para la Conservación de la Naturaleza (UICN), auspiciado por el Chepkitale Indigenous Peoples Development Project, celebrado en Kenya en noviembre de 2017; </w:t>
      </w:r>
      <w:r w:rsidR="00580539">
        <w:rPr>
          <w:lang w:val="es-ES_tradnl"/>
        </w:rPr>
        <w:t xml:space="preserve">y </w:t>
      </w:r>
      <w:r w:rsidRPr="00380019">
        <w:rPr>
          <w:lang w:val="es-ES_tradnl"/>
        </w:rPr>
        <w:t xml:space="preserve">la décima reunión del Grupo Especial de Trabajo de composición abierta sobre el artículo 8 j) y </w:t>
      </w:r>
      <w:r w:rsidR="009145B8">
        <w:rPr>
          <w:lang w:val="es-ES_tradnl"/>
        </w:rPr>
        <w:t xml:space="preserve">las </w:t>
      </w:r>
      <w:r w:rsidRPr="00380019">
        <w:rPr>
          <w:lang w:val="es-ES_tradnl"/>
        </w:rPr>
        <w:t xml:space="preserve">disposiciones conexas del Convenio sobre la Diversidad Biológica, celebrada en el Canadá en diciembre de 2017. También se celebraron otras actividades en reuniones en </w:t>
      </w:r>
      <w:r w:rsidR="009145B8">
        <w:rPr>
          <w:lang w:val="es-ES_tradnl"/>
        </w:rPr>
        <w:t xml:space="preserve">las </w:t>
      </w:r>
      <w:r w:rsidRPr="00380019">
        <w:rPr>
          <w:lang w:val="es-ES_tradnl"/>
        </w:rPr>
        <w:t xml:space="preserve">que participaron pueblos indígenas y comunidades locales y en conferencias científicas con objeto de compartir información sobre el enfoque. El equipo de tareas sobre sistemas de conocimientos indígenas y locales también proporcionó orientación sobre los arreglos para el establecimiento del mecanismo de participación, </w:t>
      </w:r>
      <w:r w:rsidR="00380019" w:rsidRPr="00380019">
        <w:rPr>
          <w:lang w:val="es-ES_tradnl"/>
        </w:rPr>
        <w:t>y actualmente</w:t>
      </w:r>
      <w:r w:rsidRPr="00380019">
        <w:rPr>
          <w:lang w:val="es-ES_tradnl"/>
        </w:rPr>
        <w:t xml:space="preserve"> se está creando un grupo directivo del mecanismo de participación. La labor en esta esfera siguió contando con el respaldo de la dependencia de apoyo técnico, radicada en la sede de la Organización de las Naciones Unidas para la Educación, la Ciencia y la Cultura (UNESCO), gracias al apoyo en especie de la UNESCO. En el documento de antecedentes sobre la labor relacionada con los conocimientos indígenas y locales (IPBES/6/INF/13) puede encontrase más información sobre este tema;</w:t>
      </w:r>
    </w:p>
    <w:p w14:paraId="04DC9486" w14:textId="6A133C01" w:rsidR="00AE0474" w:rsidRPr="00380019" w:rsidRDefault="00AE0474" w:rsidP="00281FCF">
      <w:pPr>
        <w:pStyle w:val="Normalnumber"/>
        <w:numPr>
          <w:ilvl w:val="1"/>
          <w:numId w:val="3"/>
        </w:numPr>
        <w:tabs>
          <w:tab w:val="clear" w:pos="1247"/>
          <w:tab w:val="clear" w:pos="1814"/>
          <w:tab w:val="clear" w:pos="2381"/>
          <w:tab w:val="clear" w:pos="2948"/>
          <w:tab w:val="clear" w:pos="3515"/>
          <w:tab w:val="left" w:pos="624"/>
        </w:tabs>
        <w:rPr>
          <w:lang w:val="es-ES_tradnl"/>
        </w:rPr>
      </w:pPr>
      <w:r w:rsidRPr="00380019">
        <w:rPr>
          <w:lang w:val="es-ES_tradnl"/>
        </w:rPr>
        <w:t>El equipo de tareas sobre conocimientos y datos (productos previstos 1 d) y 4 b)) siguió prestando asesoramiento a las evaluaciones en curso, de conformidad con e</w:t>
      </w:r>
      <w:r w:rsidR="006E4C57">
        <w:rPr>
          <w:lang w:val="es-ES_tradnl"/>
        </w:rPr>
        <w:t>l esbozo de plan de trabajo del </w:t>
      </w:r>
      <w:r w:rsidRPr="00380019">
        <w:rPr>
          <w:lang w:val="es-ES_tradnl"/>
        </w:rPr>
        <w:t>equipo de tareas sobre conocimientos y datos para 2017 y 2018, que figura</w:t>
      </w:r>
      <w:r w:rsidR="006E4C57">
        <w:rPr>
          <w:lang w:val="es-ES_tradnl"/>
        </w:rPr>
        <w:t xml:space="preserve"> en el anexo III de la decisión </w:t>
      </w:r>
      <w:r w:rsidRPr="00380019">
        <w:rPr>
          <w:lang w:val="es-ES_tradnl"/>
        </w:rPr>
        <w:t>IPBES-5/1. Entre los aspectos más destacados de los progresos alcanzados en la aplicación cabe mencionar el suministro de materiales visuales en relación con el conjun</w:t>
      </w:r>
      <w:r w:rsidR="006E4C57">
        <w:rPr>
          <w:lang w:val="es-ES_tradnl"/>
        </w:rPr>
        <w:t>to de indicadores básicos de la </w:t>
      </w:r>
      <w:r w:rsidRPr="00380019">
        <w:rPr>
          <w:lang w:val="es-ES_tradnl"/>
        </w:rPr>
        <w:t xml:space="preserve">IPBES a los expertos para su uso en las evaluaciones de la </w:t>
      </w:r>
      <w:r w:rsidR="009145B8">
        <w:rPr>
          <w:lang w:val="es-ES_tradnl"/>
        </w:rPr>
        <w:t>Plataforma</w:t>
      </w:r>
      <w:r w:rsidRPr="00380019">
        <w:rPr>
          <w:lang w:val="es-ES_tradnl"/>
        </w:rPr>
        <w:t>, y la aplicación de un método que incluye la celebración de dos talleres con vistas a definir conjuntos de indicadores sociales y ecológicos sobre los temas principales de la evaluación mundial, que se celebraron en Hungría, en abril de 2017</w:t>
      </w:r>
      <w:r w:rsidR="009145B8">
        <w:rPr>
          <w:lang w:val="es-ES_tradnl"/>
        </w:rPr>
        <w:t>, y</w:t>
      </w:r>
      <w:r w:rsidR="006E4C57">
        <w:rPr>
          <w:lang w:val="es-ES_tradnl"/>
        </w:rPr>
        <w:t xml:space="preserve"> en </w:t>
      </w:r>
      <w:r w:rsidRPr="00380019">
        <w:rPr>
          <w:lang w:val="es-ES_tradnl"/>
        </w:rPr>
        <w:t>la República de Corea, en diciembre de 2017; el desarrollo de la infraestructura basada en la w</w:t>
      </w:r>
      <w:r w:rsidR="006E4C57">
        <w:rPr>
          <w:lang w:val="es-ES_tradnl"/>
        </w:rPr>
        <w:t>eb que </w:t>
      </w:r>
      <w:r w:rsidRPr="00380019">
        <w:rPr>
          <w:lang w:val="es-ES_tradnl"/>
        </w:rPr>
        <w:t>proporciona recursos a los expertos que realizan evaluaciones; y la aplicación de un proceso para determinar las carencias de conocimientos y catalizar la producción de nuevos conocimientos, comenzando con centrar la atención en la evaluación de la IPBES sobre polinización y polinizadores y su relación con la producción de alimentos y un taller sobre ese tema (Reino Unido de Gran Bretaña e Irlanda del Norte, noviembre de 2017). La labor en esta esfera siguió contando con el respaldo de la dependencia de apoyo técnico, radicada en el Instituto Nacional de Ecología (ERN) en Seocheon</w:t>
      </w:r>
      <w:r w:rsidR="00580539">
        <w:rPr>
          <w:lang w:val="es-ES_tradnl"/>
        </w:rPr>
        <w:t>-</w:t>
      </w:r>
      <w:r w:rsidRPr="00380019">
        <w:rPr>
          <w:lang w:val="es-ES_tradnl"/>
        </w:rPr>
        <w:t>gun (República de Corea), gracias al apoyo en especie del Ministerio de Medio Ambiente de la República de Corea. En el documento de antecedentes sobre la labor relativa a los conocimientos y datos (IPBES/6/INF/14) figura un informe completo.</w:t>
      </w:r>
    </w:p>
    <w:p w14:paraId="69453608" w14:textId="249067FF" w:rsidR="00AE0474" w:rsidRPr="00793B78" w:rsidRDefault="00793B78" w:rsidP="00793B78">
      <w:pPr>
        <w:pStyle w:val="CH2"/>
        <w:tabs>
          <w:tab w:val="clear" w:pos="624"/>
          <w:tab w:val="left" w:pos="4082"/>
        </w:tabs>
        <w:spacing w:before="80"/>
        <w:ind w:left="1247" w:hanging="1247"/>
        <w:rPr>
          <w:bCs/>
          <w:lang w:val="es-ES_tradnl"/>
        </w:rPr>
      </w:pPr>
      <w:r w:rsidRPr="00D52ABA">
        <w:rPr>
          <w:rFonts w:eastAsia="Times New Roman"/>
          <w:lang w:val="es-ES" w:eastAsia="en-US"/>
        </w:rPr>
        <w:tab/>
      </w:r>
      <w:r w:rsidRPr="00793B78">
        <w:rPr>
          <w:rFonts w:eastAsia="Times New Roman"/>
          <w:lang w:val="es-ES" w:eastAsia="en-US"/>
        </w:rPr>
        <w:t>B.</w:t>
      </w:r>
      <w:r w:rsidRPr="00793B78">
        <w:rPr>
          <w:rFonts w:eastAsia="Times New Roman"/>
          <w:lang w:val="es-ES" w:eastAsia="en-US"/>
        </w:rPr>
        <w:tab/>
      </w:r>
      <w:r w:rsidR="00AE0474" w:rsidRPr="00380019">
        <w:rPr>
          <w:bCs/>
          <w:lang w:val="es-ES_tradnl"/>
        </w:rPr>
        <w:t xml:space="preserve">Objetivo 2: fortalecer la interfaz científico-normativa sobre diversidad biológica y servicios de </w:t>
      </w:r>
      <w:r w:rsidR="00AE0474" w:rsidRPr="00793B78">
        <w:rPr>
          <w:bCs/>
          <w:lang w:val="es-ES_tradnl"/>
        </w:rPr>
        <w:t>los</w:t>
      </w:r>
      <w:r w:rsidR="00AE0474" w:rsidRPr="00380019">
        <w:rPr>
          <w:bCs/>
          <w:lang w:val="es-ES_tradnl"/>
        </w:rPr>
        <w:t xml:space="preserve"> ecosistemas en los niveles subregional, regional y mundial y entre ellos</w:t>
      </w:r>
    </w:p>
    <w:p w14:paraId="1F36B098" w14:textId="77777777" w:rsidR="00AE0474" w:rsidRPr="00380019" w:rsidRDefault="00AE0474" w:rsidP="00AE0474">
      <w:pPr>
        <w:pStyle w:val="Normalnumber"/>
        <w:numPr>
          <w:ilvl w:val="0"/>
          <w:numId w:val="3"/>
        </w:numPr>
        <w:tabs>
          <w:tab w:val="clear" w:pos="1247"/>
          <w:tab w:val="clear" w:pos="1814"/>
          <w:tab w:val="clear" w:pos="2381"/>
          <w:tab w:val="clear" w:pos="2948"/>
          <w:tab w:val="clear" w:pos="3515"/>
        </w:tabs>
        <w:rPr>
          <w:lang w:val="es-ES_tradnl"/>
        </w:rPr>
      </w:pPr>
      <w:r w:rsidRPr="00380019">
        <w:rPr>
          <w:lang w:val="es-ES_tradnl"/>
        </w:rPr>
        <w:t>Entre los avances alcanzados en el marco del objetivo 2 se cuentan los siguientes productos:</w:t>
      </w:r>
    </w:p>
    <w:p w14:paraId="29C8D439" w14:textId="65149151" w:rsidR="00211EFC" w:rsidRPr="00380019" w:rsidRDefault="00281FCF" w:rsidP="00211EFC">
      <w:pPr>
        <w:pStyle w:val="Normalnumber"/>
        <w:numPr>
          <w:ilvl w:val="1"/>
          <w:numId w:val="3"/>
        </w:numPr>
        <w:tabs>
          <w:tab w:val="clear" w:pos="1247"/>
          <w:tab w:val="clear" w:pos="1814"/>
          <w:tab w:val="clear" w:pos="2381"/>
          <w:tab w:val="clear" w:pos="2948"/>
          <w:tab w:val="clear" w:pos="3515"/>
          <w:tab w:val="left" w:pos="624"/>
        </w:tabs>
        <w:ind w:firstLine="624"/>
        <w:rPr>
          <w:lang w:val="es-ES_tradnl"/>
        </w:rPr>
      </w:pPr>
      <w:r w:rsidRPr="00380019">
        <w:rPr>
          <w:lang w:val="es-ES_tradnl"/>
        </w:rPr>
        <w:t xml:space="preserve">Actualización de la guía sobre la producción de evaluaciones, elaborada por la Secretaría bajo la orientación del Grupo Multidisciplinario de Expertos en consulta con la Mesa </w:t>
      </w:r>
      <w:r w:rsidR="00793B78">
        <w:rPr>
          <w:lang w:val="es-ES_tradnl"/>
        </w:rPr>
        <w:t>(producto previsto 2 </w:t>
      </w:r>
      <w:r w:rsidRPr="00380019">
        <w:rPr>
          <w:lang w:val="es-ES_tradnl"/>
        </w:rPr>
        <w:t xml:space="preserve">a)), incluidos la redacción de un resumen de la guía y el desarrollo de un instrumento </w:t>
      </w:r>
      <w:r w:rsidR="00793B78">
        <w:rPr>
          <w:lang w:val="es-ES_tradnl"/>
        </w:rPr>
        <w:lastRenderedPageBreak/>
        <w:t>interactivo </w:t>
      </w:r>
      <w:r w:rsidRPr="00380019">
        <w:rPr>
          <w:lang w:val="es-ES_tradnl"/>
        </w:rPr>
        <w:t xml:space="preserve">basado en la web con antelación al sexto período de sesiones del Plenario. En 2017, la guía se utilizó como base para reuniones informativas de autores participantes en las reuniones segunda y tercera de las seis evaluaciones en curso. Esta labor sigue estando respaldada por la </w:t>
      </w:r>
      <w:r w:rsidR="009145B8">
        <w:rPr>
          <w:lang w:val="es-ES_tradnl"/>
        </w:rPr>
        <w:t>d</w:t>
      </w:r>
      <w:r w:rsidRPr="00380019">
        <w:rPr>
          <w:lang w:val="es-ES_tradnl"/>
        </w:rPr>
        <w:t xml:space="preserve">ependencia de </w:t>
      </w:r>
      <w:r w:rsidR="009145B8">
        <w:rPr>
          <w:lang w:val="es-ES_tradnl"/>
        </w:rPr>
        <w:t>a</w:t>
      </w:r>
      <w:r w:rsidRPr="00380019">
        <w:rPr>
          <w:lang w:val="es-ES_tradnl"/>
        </w:rPr>
        <w:t xml:space="preserve">poyo </w:t>
      </w:r>
      <w:r w:rsidR="009145B8">
        <w:rPr>
          <w:lang w:val="es-ES_tradnl"/>
        </w:rPr>
        <w:t>t</w:t>
      </w:r>
      <w:r w:rsidRPr="00380019">
        <w:rPr>
          <w:lang w:val="es-ES_tradnl"/>
        </w:rPr>
        <w:t>écnico creada en el Centro Mundial de Vigilancia de la Conservación del Programa para el Medio Ambiente (CMVC-PNUMA) gracias al apoyo en especie prestado por esa organización. La guía es un documento vivo al que se añadirán nuevos módulos, o se modificaran los existentes, según proceda</w:t>
      </w:r>
      <w:r w:rsidR="00580539">
        <w:rPr>
          <w:lang w:val="es-ES_tradnl"/>
        </w:rPr>
        <w:t xml:space="preserve">. En el documento </w:t>
      </w:r>
      <w:r w:rsidRPr="00380019">
        <w:rPr>
          <w:lang w:val="es-ES_tradnl"/>
        </w:rPr>
        <w:t>IPBES/6/INF/17</w:t>
      </w:r>
      <w:r w:rsidR="00580539">
        <w:rPr>
          <w:lang w:val="es-ES_tradnl"/>
        </w:rPr>
        <w:t xml:space="preserve"> figura más información sobre la labor relativa a la guía sobre las evaluaciones</w:t>
      </w:r>
      <w:r w:rsidRPr="00380019">
        <w:rPr>
          <w:lang w:val="es-ES_tradnl"/>
        </w:rPr>
        <w:t>;</w:t>
      </w:r>
    </w:p>
    <w:p w14:paraId="4E07BAA7" w14:textId="525CD96D" w:rsidR="00617B9B" w:rsidRPr="00380019" w:rsidRDefault="00352353" w:rsidP="004A52BE">
      <w:pPr>
        <w:pStyle w:val="Normalnumber"/>
        <w:numPr>
          <w:ilvl w:val="1"/>
          <w:numId w:val="3"/>
        </w:numPr>
        <w:tabs>
          <w:tab w:val="clear" w:pos="1247"/>
          <w:tab w:val="clear" w:pos="1814"/>
          <w:tab w:val="clear" w:pos="2381"/>
          <w:tab w:val="clear" w:pos="2948"/>
          <w:tab w:val="clear" w:pos="3515"/>
        </w:tabs>
        <w:ind w:firstLine="624"/>
        <w:rPr>
          <w:lang w:val="es-ES_tradnl"/>
        </w:rPr>
      </w:pPr>
      <w:r w:rsidRPr="00380019">
        <w:rPr>
          <w:lang w:val="es-ES_tradnl"/>
        </w:rPr>
        <w:t xml:space="preserve">Los proyectos definitivos de las cuatro evaluaciones regionales y subregionales preparados por los grupos de autores de </w:t>
      </w:r>
      <w:r w:rsidR="009145B8">
        <w:rPr>
          <w:lang w:val="es-ES_tradnl"/>
        </w:rPr>
        <w:t xml:space="preserve">las </w:t>
      </w:r>
      <w:r w:rsidRPr="00380019">
        <w:rPr>
          <w:lang w:val="es-ES_tradnl"/>
        </w:rPr>
        <w:t xml:space="preserve">evaluaciones (producto previsto 2 b)), para su examen por el Plenario en su sexto período de sesiones, después de que los Gobiernos y homólogos realizasen un examen externo de las segundas versiones de los capítulos y la primera versiones del resumen para los responsables de la formulación de políticas de las evaluaciones entre mayo y julio de 2017 y la organización de la tercera reunión de autores de las cuatro evaluaciones en julio y agosto de 2017 en Chequia, Colombia, Etiopía y el Japón; la celebración de seminarios en la web entre mayo y junio de 2017 para explicar el alcance de las evaluaciones y el proceso de examen; la celebración de diálogos regionales para fortalecer la capacidad de los Gobiernos para revisar esas evaluaciones y contribuir a su examen en el sexto período de sesiones del Plenario; y la organización de un taller conjunto de creación de capacidad dedicado a la redacción de resúmenes para los responsables de la formulación de políticas dirigido a copresidentes y los autores encargados de la coordinación de las cuatro evaluaciones regionales y de la evaluación sobre la degradación y restauración de tierras en febrero de 2017 en Noruega. La evaluación de Europa y Asia Central celebró, en enero de 2017, otro taller autofinanciado que centró su atención en su resumen para los responsables de la formulación de políticas. La labor en esta esfera siguió contando con el respaldo de las dependencias de apoyo técnico radicadas en el Instituto </w:t>
      </w:r>
      <w:r w:rsidR="00580539">
        <w:rPr>
          <w:lang w:val="es-ES_tradnl"/>
        </w:rPr>
        <w:t xml:space="preserve">de Investigación de Recursos Biológicos </w:t>
      </w:r>
      <w:r w:rsidRPr="00380019">
        <w:rPr>
          <w:lang w:val="es-ES_tradnl"/>
        </w:rPr>
        <w:t>Alexander von Humboldt de Bogotá, el Instituto de Estrategias Ambientales Mundiales, en Tokio, el Consejo de Investigaciones Científicas e Industriales, en Pretoria y el Instituto de Fitología, Universidad de Berna (Suiza), gracias al apoyo en especie de Colombia, el Japón, Sudáfrica y Suiza. En el documento de antecedentes IPBES/6/INF/7 se incluye un informe íntegro sobre la preparación de las evaluaciones regionales;</w:t>
      </w:r>
    </w:p>
    <w:p w14:paraId="58513925" w14:textId="68CB4C3F" w:rsidR="00AE0474" w:rsidRPr="00380019" w:rsidRDefault="002F5843" w:rsidP="00AE0474">
      <w:pPr>
        <w:pStyle w:val="Normalnumber"/>
        <w:numPr>
          <w:ilvl w:val="1"/>
          <w:numId w:val="3"/>
        </w:numPr>
        <w:tabs>
          <w:tab w:val="clear" w:pos="1247"/>
          <w:tab w:val="clear" w:pos="1814"/>
          <w:tab w:val="clear" w:pos="2381"/>
          <w:tab w:val="clear" w:pos="2948"/>
          <w:tab w:val="clear" w:pos="3515"/>
          <w:tab w:val="left" w:pos="624"/>
        </w:tabs>
        <w:ind w:firstLine="624"/>
        <w:rPr>
          <w:lang w:val="es-ES_tradnl"/>
        </w:rPr>
      </w:pPr>
      <w:r w:rsidRPr="00380019">
        <w:rPr>
          <w:lang w:val="es-ES_tradnl"/>
        </w:rPr>
        <w:t xml:space="preserve">Primeras versiones de los capítulos de la evaluación mundial sobre la diversidad biológica y los servicios de los ecosistemas, </w:t>
      </w:r>
      <w:r w:rsidR="00380019" w:rsidRPr="00380019">
        <w:rPr>
          <w:lang w:val="es-ES_tradnl"/>
        </w:rPr>
        <w:t>preparadas</w:t>
      </w:r>
      <w:r w:rsidRPr="00380019">
        <w:rPr>
          <w:lang w:val="es-ES_tradnl"/>
        </w:rPr>
        <w:t xml:space="preserve"> por el grupo de autores de la </w:t>
      </w:r>
      <w:r w:rsidR="00793B78">
        <w:rPr>
          <w:lang w:val="es-ES_tradnl"/>
        </w:rPr>
        <w:t>evaluación (producto previsto 2 </w:t>
      </w:r>
      <w:r w:rsidRPr="00380019">
        <w:rPr>
          <w:lang w:val="es-ES_tradnl"/>
        </w:rPr>
        <w:t xml:space="preserve">c)), las cuales se distribuyeron para su examen por homólogos </w:t>
      </w:r>
      <w:r w:rsidR="00793B78">
        <w:rPr>
          <w:lang w:val="es-ES_tradnl"/>
        </w:rPr>
        <w:t>externos a mediados de 2017; la </w:t>
      </w:r>
      <w:r w:rsidRPr="00380019">
        <w:rPr>
          <w:lang w:val="es-ES_tradnl"/>
        </w:rPr>
        <w:t>organización de una reunión,</w:t>
      </w:r>
      <w:r w:rsidR="00380019">
        <w:rPr>
          <w:lang w:val="es-ES_tradnl"/>
        </w:rPr>
        <w:t xml:space="preserve"> </w:t>
      </w:r>
      <w:r w:rsidRPr="00380019">
        <w:rPr>
          <w:lang w:val="es-ES_tradnl"/>
        </w:rPr>
        <w:t>a principios de 2017, sobre los capítulos 2 a 6 en Alemania, Francia,</w:t>
      </w:r>
      <w:r w:rsidR="009145B8">
        <w:rPr>
          <w:lang w:val="es-ES_tradnl"/>
        </w:rPr>
        <w:t xml:space="preserve"> </w:t>
      </w:r>
      <w:r w:rsidR="009145B8" w:rsidRPr="00380019">
        <w:rPr>
          <w:lang w:val="es-ES_tradnl"/>
        </w:rPr>
        <w:t>Noruega</w:t>
      </w:r>
      <w:r w:rsidR="009145B8">
        <w:rPr>
          <w:lang w:val="es-ES_tradnl"/>
        </w:rPr>
        <w:t>, los Países Bajos</w:t>
      </w:r>
      <w:r w:rsidRPr="00380019">
        <w:rPr>
          <w:lang w:val="es-ES_tradnl"/>
        </w:rPr>
        <w:t xml:space="preserve"> y el Reino Unido para desarrollar el contenido de los capítulos; la celebración de una segunda reunión de autores en septiembre de 2017 en Sudáfrica, para examinar las observaciones recibidas durante la revisión por </w:t>
      </w:r>
      <w:r w:rsidR="009145B8">
        <w:rPr>
          <w:lang w:val="es-ES_tradnl"/>
        </w:rPr>
        <w:t>homólogos</w:t>
      </w:r>
      <w:r w:rsidRPr="00380019">
        <w:rPr>
          <w:lang w:val="es-ES_tradnl"/>
        </w:rPr>
        <w:t xml:space="preserve"> y comenzar la preparación de las segundas versiones de los capítulos y la primera versión del resumen para los responsables de la formulación de políticas, para su examen por los Gobiernos y homólogos, de mediados de abril a mediados de junio de 2018; contribución a la implementación de un enfoque, incluidos dos talleres, para definir conjuntos de indicadores sociales y ecológicos sobre los temas principales de la evaluación mundial (véase el párrafo </w:t>
      </w:r>
      <w:r w:rsidR="00580539">
        <w:rPr>
          <w:lang w:val="es-ES_tradnl"/>
        </w:rPr>
        <w:t>8</w:t>
      </w:r>
      <w:r w:rsidR="00580539" w:rsidRPr="00380019">
        <w:rPr>
          <w:lang w:val="es-ES_tradnl"/>
        </w:rPr>
        <w:t xml:space="preserve"> </w:t>
      </w:r>
      <w:r w:rsidRPr="00380019">
        <w:rPr>
          <w:lang w:val="es-ES_tradnl"/>
        </w:rPr>
        <w:t xml:space="preserve">c)); aplicación del enfoque para reconocer y trabajar con los conocimientos indígenas y locales en el contexto de la evaluación mundial (véase el párrafo </w:t>
      </w:r>
      <w:r w:rsidR="00A65B1F">
        <w:rPr>
          <w:lang w:val="es-ES_tradnl"/>
        </w:rPr>
        <w:t>8</w:t>
      </w:r>
      <w:r w:rsidR="00A65B1F" w:rsidRPr="00380019">
        <w:rPr>
          <w:lang w:val="es-ES_tradnl"/>
        </w:rPr>
        <w:t xml:space="preserve"> </w:t>
      </w:r>
      <w:r w:rsidRPr="00380019">
        <w:rPr>
          <w:lang w:val="es-ES_tradnl"/>
        </w:rPr>
        <w:t xml:space="preserve">b)); y la contratación de un consultor para complementar la dependencia de apoyo técnico, gracias al apoyo en especie de Alemania. </w:t>
      </w:r>
      <w:r w:rsidR="006E4C57">
        <w:rPr>
          <w:lang w:val="es-ES_tradnl"/>
        </w:rPr>
        <w:t>En el documento de antecedentes </w:t>
      </w:r>
      <w:r w:rsidRPr="00380019">
        <w:rPr>
          <w:lang w:val="es-ES_tradnl"/>
        </w:rPr>
        <w:t>IPBES/6/INF/11 se incluye un informe sobre la preparación de las evaluaciones mundiales;</w:t>
      </w:r>
    </w:p>
    <w:bookmarkEnd w:id="5"/>
    <w:p w14:paraId="045C6E47" w14:textId="5523F14D" w:rsidR="00AE0474" w:rsidRPr="00380019" w:rsidRDefault="00793B78" w:rsidP="00793B78">
      <w:pPr>
        <w:pStyle w:val="CH2"/>
        <w:tabs>
          <w:tab w:val="clear" w:pos="624"/>
          <w:tab w:val="left" w:pos="4082"/>
        </w:tabs>
        <w:spacing w:before="80"/>
        <w:ind w:left="1247" w:hanging="1247"/>
        <w:rPr>
          <w:rFonts w:eastAsia="Times New Roman"/>
          <w:lang w:val="es-ES_tradnl"/>
        </w:rPr>
      </w:pPr>
      <w:r>
        <w:rPr>
          <w:bCs/>
          <w:lang w:val="es-ES_tradnl"/>
        </w:rPr>
        <w:tab/>
        <w:t>C.</w:t>
      </w:r>
      <w:r>
        <w:rPr>
          <w:bCs/>
          <w:lang w:val="es-ES_tradnl"/>
        </w:rPr>
        <w:tab/>
      </w:r>
      <w:r w:rsidR="00AE0474" w:rsidRPr="00380019">
        <w:rPr>
          <w:bCs/>
          <w:lang w:val="es-ES_tradnl"/>
        </w:rPr>
        <w:t>Objetivo 3: Fo</w:t>
      </w:r>
      <w:r w:rsidR="006E4C57">
        <w:rPr>
          <w:bCs/>
          <w:lang w:val="es-ES_tradnl"/>
        </w:rPr>
        <w:t>rtalecer la interfaz científico-</w:t>
      </w:r>
      <w:r w:rsidR="00AE0474" w:rsidRPr="00380019">
        <w:rPr>
          <w:bCs/>
          <w:lang w:val="es-ES_tradnl"/>
        </w:rPr>
        <w:t>normativa sobre diversidad biológica y servicios de los ecosistemas respecto de las cuestiones temáticas y metodológicas</w:t>
      </w:r>
    </w:p>
    <w:p w14:paraId="68FF44BA" w14:textId="77777777" w:rsidR="00AE0474" w:rsidRPr="00380019" w:rsidRDefault="00AE0474" w:rsidP="00AE0474">
      <w:pPr>
        <w:pStyle w:val="Normalnumber"/>
        <w:numPr>
          <w:ilvl w:val="0"/>
          <w:numId w:val="3"/>
        </w:numPr>
        <w:tabs>
          <w:tab w:val="clear" w:pos="1247"/>
          <w:tab w:val="clear" w:pos="1814"/>
          <w:tab w:val="clear" w:pos="2381"/>
          <w:tab w:val="clear" w:pos="2948"/>
          <w:tab w:val="clear" w:pos="3515"/>
        </w:tabs>
        <w:rPr>
          <w:lang w:val="es-ES_tradnl"/>
        </w:rPr>
      </w:pPr>
      <w:r w:rsidRPr="00380019">
        <w:rPr>
          <w:lang w:val="es-ES_tradnl"/>
        </w:rPr>
        <w:t>Entre los avances alcanzados en el marco del objetivo 3 se cuentan los siguientes productos:</w:t>
      </w:r>
    </w:p>
    <w:p w14:paraId="26740184" w14:textId="7B496262" w:rsidR="00AE0474" w:rsidRPr="00380019" w:rsidRDefault="00AE0474" w:rsidP="00AE0474">
      <w:pPr>
        <w:pStyle w:val="Normalnumber"/>
        <w:numPr>
          <w:ilvl w:val="1"/>
          <w:numId w:val="3"/>
        </w:numPr>
        <w:tabs>
          <w:tab w:val="clear" w:pos="1247"/>
          <w:tab w:val="clear" w:pos="1814"/>
          <w:tab w:val="clear" w:pos="2381"/>
          <w:tab w:val="clear" w:pos="2948"/>
          <w:tab w:val="clear" w:pos="3515"/>
          <w:tab w:val="left" w:pos="624"/>
        </w:tabs>
        <w:ind w:firstLine="624"/>
        <w:rPr>
          <w:lang w:val="es-ES_tradnl"/>
        </w:rPr>
      </w:pPr>
      <w:r w:rsidRPr="00380019">
        <w:rPr>
          <w:lang w:val="es-ES_tradnl"/>
        </w:rPr>
        <w:t>Una versión definitiva de la evaluación sobre la degradación y restauración de tierras (producto previsto 3 b)</w:t>
      </w:r>
      <w:r w:rsidR="00380019">
        <w:rPr>
          <w:lang w:val="es-ES_tradnl"/>
        </w:rPr>
        <w:t xml:space="preserve"> </w:t>
      </w:r>
      <w:r w:rsidRPr="00380019">
        <w:rPr>
          <w:lang w:val="es-ES_tradnl"/>
        </w:rPr>
        <w:t>i)), preparada por el grupo de autores de la evaluación para su examen por el Plenario en su sexto período de sesiones, después del examen externo por los Gobiernos y homólogos de los</w:t>
      </w:r>
      <w:r w:rsidR="009145B8">
        <w:rPr>
          <w:lang w:val="es-ES_tradnl"/>
        </w:rPr>
        <w:t xml:space="preserve"> borradores</w:t>
      </w:r>
      <w:r w:rsidRPr="00380019">
        <w:rPr>
          <w:lang w:val="es-ES_tradnl"/>
        </w:rPr>
        <w:t xml:space="preserve"> de la segunda versión de los capítulos y de los </w:t>
      </w:r>
      <w:r w:rsidR="009145B8">
        <w:rPr>
          <w:lang w:val="es-ES_tradnl"/>
        </w:rPr>
        <w:t>borradores</w:t>
      </w:r>
      <w:r w:rsidRPr="00380019">
        <w:rPr>
          <w:lang w:val="es-ES_tradnl"/>
        </w:rPr>
        <w:t xml:space="preserve"> de la primera versión del resumen para los responsables de la formulación de políticas de las evaluacione</w:t>
      </w:r>
      <w:r w:rsidR="00793B78">
        <w:rPr>
          <w:lang w:val="es-ES_tradnl"/>
        </w:rPr>
        <w:t>s realizadas en mayo y junio de </w:t>
      </w:r>
      <w:r w:rsidRPr="00380019">
        <w:rPr>
          <w:lang w:val="es-ES_tradnl"/>
        </w:rPr>
        <w:t xml:space="preserve">2017, y la celebración de una tercera reunión de autores en julio de 2017 en la sede de la Organización de las Naciones Unidas para la Alimentación y la Agricultura; </w:t>
      </w:r>
      <w:r w:rsidR="00A65B1F">
        <w:rPr>
          <w:lang w:val="es-ES_tradnl"/>
        </w:rPr>
        <w:t xml:space="preserve">y </w:t>
      </w:r>
      <w:r w:rsidRPr="00380019">
        <w:rPr>
          <w:lang w:val="es-ES_tradnl"/>
        </w:rPr>
        <w:t xml:space="preserve">la celebración de seminarios en la web en </w:t>
      </w:r>
      <w:r w:rsidRPr="00380019">
        <w:rPr>
          <w:lang w:val="es-ES_tradnl"/>
        </w:rPr>
        <w:lastRenderedPageBreak/>
        <w:t>mayo de 2017 para explicar el alcance de las evaluaciones y el proceso de examen</w:t>
      </w:r>
      <w:r w:rsidR="006E4C57">
        <w:rPr>
          <w:lang w:val="es-ES_tradnl"/>
        </w:rPr>
        <w:t>.</w:t>
      </w:r>
      <w:r w:rsidRPr="00380019">
        <w:rPr>
          <w:lang w:val="es-ES_tradnl"/>
        </w:rPr>
        <w:t xml:space="preserve"> En el documento de antecedentes IPBES/6/INF/2 se incluye un informe íntegro sobre la preparación de esta evaluación;</w:t>
      </w:r>
    </w:p>
    <w:p w14:paraId="60593EF6" w14:textId="76AA6471" w:rsidR="00AE0474" w:rsidRPr="00380019" w:rsidRDefault="00835242" w:rsidP="00AE0474">
      <w:pPr>
        <w:pStyle w:val="Normalnumber"/>
        <w:numPr>
          <w:ilvl w:val="1"/>
          <w:numId w:val="3"/>
        </w:numPr>
        <w:tabs>
          <w:tab w:val="clear" w:pos="1247"/>
          <w:tab w:val="clear" w:pos="1814"/>
          <w:tab w:val="clear" w:pos="2381"/>
          <w:tab w:val="clear" w:pos="2948"/>
          <w:tab w:val="clear" w:pos="3515"/>
          <w:tab w:val="left" w:pos="624"/>
        </w:tabs>
        <w:ind w:firstLine="624"/>
        <w:rPr>
          <w:lang w:val="es-ES_tradnl"/>
        </w:rPr>
      </w:pPr>
      <w:r w:rsidRPr="00380019">
        <w:rPr>
          <w:lang w:val="es-ES_tradnl"/>
        </w:rPr>
        <w:t xml:space="preserve">Continuación de la labor del grupo de expertos sobre hipótesis y modelos (producto previsto 3 c)), en respuesta a la sección VI de la decisión IPBES-5/1, relativa a la prestación de asesoramiento especializado sobre el uso de modelos e hipótesis existentes para apoyar las evaluaciones en curso de la IPBES, incluida la celebración de un taller sobre hipótesis en relación con la diversidad biológica y los servicios de los ecosistemas para la IPBES, utilizando modalidades socioeconómicas compartidas, en Alemania en octubre de 2017, y de un taller sobre el capítulo 5 de la evaluación mundial, en los Países Bajos en febrero de 2017; y en </w:t>
      </w:r>
      <w:r w:rsidR="00380019" w:rsidRPr="00380019">
        <w:rPr>
          <w:lang w:val="es-ES_tradnl"/>
        </w:rPr>
        <w:t>relación</w:t>
      </w:r>
      <w:r w:rsidRPr="00380019">
        <w:rPr>
          <w:lang w:val="es-ES_tradnl"/>
        </w:rPr>
        <w:t xml:space="preserve"> con los catalizadores de la elaboración de hipótesis y modelos conexos por la comunidad científica en general, incluida la ce</w:t>
      </w:r>
      <w:r w:rsidR="006E4C57">
        <w:rPr>
          <w:lang w:val="es-ES_tradnl"/>
        </w:rPr>
        <w:t>lebración de un taller en Nueva </w:t>
      </w:r>
      <w:r w:rsidRPr="00380019">
        <w:rPr>
          <w:lang w:val="es-ES_tradnl"/>
        </w:rPr>
        <w:t xml:space="preserve">Zelandia en septiembre de 2017 sobre nuevos conceptos en relación con la naturaleza y sus contribuciones a la población para el siglo XXI. La labor en esta esfera sigue estando respaldada por </w:t>
      </w:r>
      <w:r w:rsidR="00F24243">
        <w:rPr>
          <w:lang w:val="es-ES_tradnl"/>
        </w:rPr>
        <w:t>la d</w:t>
      </w:r>
      <w:r w:rsidRPr="00380019">
        <w:rPr>
          <w:lang w:val="es-ES_tradnl"/>
        </w:rPr>
        <w:t xml:space="preserve">ependencia de </w:t>
      </w:r>
      <w:r w:rsidR="00F24243">
        <w:rPr>
          <w:lang w:val="es-ES_tradnl"/>
        </w:rPr>
        <w:t>a</w:t>
      </w:r>
      <w:r w:rsidRPr="00380019">
        <w:rPr>
          <w:lang w:val="es-ES_tradnl"/>
        </w:rPr>
        <w:t>poyo</w:t>
      </w:r>
      <w:r w:rsidR="00380019">
        <w:rPr>
          <w:lang w:val="es-ES_tradnl"/>
        </w:rPr>
        <w:t xml:space="preserve"> </w:t>
      </w:r>
      <w:r w:rsidR="00F24243">
        <w:rPr>
          <w:lang w:val="es-ES_tradnl"/>
        </w:rPr>
        <w:t>t</w:t>
      </w:r>
      <w:r w:rsidRPr="00380019">
        <w:rPr>
          <w:lang w:val="es-ES_tradnl"/>
        </w:rPr>
        <w:t xml:space="preserve">écnico del Organismo de Evaluación Ambiental de los Países Bajos, gracias al apoyo en especie prestado por los Países Bajos. En el documento de antecedentes IPBES/6/INF/15 se incluye un informe sobre los progresos logrados; </w:t>
      </w:r>
    </w:p>
    <w:p w14:paraId="58B4DCE9" w14:textId="5AF8180F" w:rsidR="00E73C06" w:rsidRPr="00380019" w:rsidRDefault="0098432D" w:rsidP="00EF0D34">
      <w:pPr>
        <w:pStyle w:val="Normalnumber"/>
        <w:numPr>
          <w:ilvl w:val="1"/>
          <w:numId w:val="3"/>
        </w:numPr>
        <w:tabs>
          <w:tab w:val="clear" w:pos="1247"/>
          <w:tab w:val="clear" w:pos="1814"/>
          <w:tab w:val="clear" w:pos="2381"/>
          <w:tab w:val="clear" w:pos="2948"/>
          <w:tab w:val="clear" w:pos="3515"/>
          <w:tab w:val="left" w:pos="624"/>
        </w:tabs>
        <w:ind w:firstLine="624"/>
        <w:rPr>
          <w:lang w:val="es-ES_tradnl"/>
        </w:rPr>
      </w:pPr>
      <w:r w:rsidRPr="00380019">
        <w:rPr>
          <w:lang w:val="es-ES_tradnl"/>
        </w:rPr>
        <w:t>La continuación de la labor del grupo de expertos sobre valores (producto previsto 3 d)), en respuesta a la</w:t>
      </w:r>
      <w:r w:rsidR="00380019">
        <w:rPr>
          <w:lang w:val="es-ES_tradnl"/>
        </w:rPr>
        <w:t xml:space="preserve"> </w:t>
      </w:r>
      <w:r w:rsidRPr="00380019">
        <w:rPr>
          <w:lang w:val="es-ES_tradnl"/>
        </w:rPr>
        <w:t>sección VI de la decisión IPBES-5/1,</w:t>
      </w:r>
      <w:r w:rsidR="006E4C57">
        <w:rPr>
          <w:lang w:val="es-ES_tradnl"/>
        </w:rPr>
        <w:t xml:space="preserve"> </w:t>
      </w:r>
      <w:r w:rsidRPr="00380019">
        <w:rPr>
          <w:lang w:val="es-ES_tradnl"/>
        </w:rPr>
        <w:t>incluida la prestación de apoyo al examen de los valores en las seis evaluaciones en curso de la IPBES, en particular, la convocatoria de una reunión de expertos en Hungría en abril de 2017 para la evaluación mundial, l</w:t>
      </w:r>
      <w:r w:rsidR="00F24243">
        <w:rPr>
          <w:lang w:val="es-ES_tradnl"/>
        </w:rPr>
        <w:t>os aportes realizados</w:t>
      </w:r>
      <w:r w:rsidRPr="00380019">
        <w:rPr>
          <w:lang w:val="es-ES_tradnl"/>
        </w:rPr>
        <w:t xml:space="preserve"> a la herramienta en línea sobre diversas conceptualizaciones de valores como parte del catálogo de instrumentos de apoyo normativo, y los catalizadores de las actividades dirigidas a promover la integración de valores en proyectos de investigación, con la celebración de un taller en México en noviembre de 2017. Esta labor </w:t>
      </w:r>
      <w:r w:rsidR="00F24243">
        <w:rPr>
          <w:lang w:val="es-ES_tradnl"/>
        </w:rPr>
        <w:t>s</w:t>
      </w:r>
      <w:r w:rsidRPr="00380019">
        <w:rPr>
          <w:lang w:val="es-ES_tradnl"/>
        </w:rPr>
        <w:t xml:space="preserve">igue contando con el respaldo de la </w:t>
      </w:r>
      <w:r w:rsidR="00F24243">
        <w:rPr>
          <w:lang w:val="es-ES_tradnl"/>
        </w:rPr>
        <w:t>d</w:t>
      </w:r>
      <w:r w:rsidRPr="00380019">
        <w:rPr>
          <w:lang w:val="es-ES_tradnl"/>
        </w:rPr>
        <w:t xml:space="preserve">ependencia de </w:t>
      </w:r>
      <w:r w:rsidR="00F24243">
        <w:rPr>
          <w:lang w:val="es-ES_tradnl"/>
        </w:rPr>
        <w:t>a</w:t>
      </w:r>
      <w:r w:rsidRPr="00380019">
        <w:rPr>
          <w:lang w:val="es-ES_tradnl"/>
        </w:rPr>
        <w:t xml:space="preserve">poyo </w:t>
      </w:r>
      <w:r w:rsidR="00F24243">
        <w:rPr>
          <w:lang w:val="es-ES_tradnl"/>
        </w:rPr>
        <w:t>t</w:t>
      </w:r>
      <w:r w:rsidRPr="00380019">
        <w:rPr>
          <w:lang w:val="es-ES_tradnl"/>
        </w:rPr>
        <w:t xml:space="preserve">écnico </w:t>
      </w:r>
      <w:r w:rsidR="00F24243">
        <w:rPr>
          <w:lang w:val="es-ES_tradnl"/>
        </w:rPr>
        <w:t>d</w:t>
      </w:r>
      <w:r w:rsidRPr="00380019">
        <w:rPr>
          <w:lang w:val="es-ES_tradnl"/>
        </w:rPr>
        <w:t>el Instituto de Investigaciones en Ecosistemas y Sustentabilidad de la Universidad Nacional Autónoma de México, gracias al apoyo en especie prestado por la Comisión Nacional para el Conocimiento y Uso de la Biodiversidad de México y el Organismo Alemán de Cooperación Internacional. En el documento de antecedentes IPBES/6/INF/18 se incluye un informe sobre los progresos logrados;</w:t>
      </w:r>
    </w:p>
    <w:p w14:paraId="5AD15E8C" w14:textId="43DA86E4" w:rsidR="00AE0474" w:rsidRPr="00380019" w:rsidRDefault="00E73C06" w:rsidP="00EF0D34">
      <w:pPr>
        <w:pStyle w:val="Normalnumber"/>
        <w:numPr>
          <w:ilvl w:val="1"/>
          <w:numId w:val="3"/>
        </w:numPr>
        <w:tabs>
          <w:tab w:val="clear" w:pos="1247"/>
          <w:tab w:val="clear" w:pos="1814"/>
          <w:tab w:val="clear" w:pos="2381"/>
          <w:tab w:val="clear" w:pos="2948"/>
          <w:tab w:val="clear" w:pos="3515"/>
          <w:tab w:val="left" w:pos="624"/>
        </w:tabs>
        <w:ind w:firstLine="624"/>
        <w:rPr>
          <w:lang w:val="es-ES_tradnl"/>
        </w:rPr>
      </w:pPr>
      <w:r w:rsidRPr="00380019">
        <w:rPr>
          <w:lang w:val="es-ES_tradnl"/>
        </w:rPr>
        <w:t>El Grupo Multidisciplinario de Expertos, en consulta con la Mesa, en respuesta a lo estipulado en el párrafo 4 de la sección V de la decisión IPBES</w:t>
      </w:r>
      <w:r w:rsidR="00F24243">
        <w:rPr>
          <w:lang w:val="es-ES_tradnl"/>
        </w:rPr>
        <w:t>-</w:t>
      </w:r>
      <w:r w:rsidRPr="00380019">
        <w:rPr>
          <w:lang w:val="es-ES_tradnl"/>
        </w:rPr>
        <w:t>5/1, evaluó la necesidad de realizar cambios en los documentos de análisis inicial ya aprobados sobre la base de las principales conclusiones científicas de otras evaluaciones de la Plataforma, y llegó a la conclusión de que no hubo tal necesidad. De conformidad con el párrafo 5 de la decisión IPBES-5/6, se invitará al Plenario a examinar, en relación con el tema 8 del programa de su sexto período de sesiones, la realización de la evaluación temática del uso sostenible de las especies silvestres (producto previsto 3 b) iii)),</w:t>
      </w:r>
      <w:r w:rsidR="00380019">
        <w:rPr>
          <w:lang w:val="es-ES_tradnl"/>
        </w:rPr>
        <w:t xml:space="preserve"> </w:t>
      </w:r>
      <w:r w:rsidRPr="00380019">
        <w:rPr>
          <w:lang w:val="es-ES_tradnl"/>
        </w:rPr>
        <w:t xml:space="preserve">la evaluación metodológica pendiente relativa a la conceptualización diversa de </w:t>
      </w:r>
      <w:r w:rsidR="00A65B1F">
        <w:rPr>
          <w:lang w:val="es-ES_tradnl"/>
        </w:rPr>
        <w:t xml:space="preserve">los </w:t>
      </w:r>
      <w:r w:rsidRPr="00380019">
        <w:rPr>
          <w:lang w:val="es-ES_tradnl"/>
        </w:rPr>
        <w:t xml:space="preserve">múltiples </w:t>
      </w:r>
      <w:r w:rsidR="00A65B1F" w:rsidRPr="00380019">
        <w:rPr>
          <w:lang w:val="es-ES_tradnl"/>
        </w:rPr>
        <w:t xml:space="preserve">valores </w:t>
      </w:r>
      <w:r w:rsidRPr="00380019">
        <w:rPr>
          <w:lang w:val="es-ES_tradnl"/>
        </w:rPr>
        <w:t xml:space="preserve">de la </w:t>
      </w:r>
      <w:r w:rsidR="00A65B1F">
        <w:rPr>
          <w:lang w:val="es-ES_tradnl"/>
        </w:rPr>
        <w:t xml:space="preserve">diversidad biológica y los beneficos que la </w:t>
      </w:r>
      <w:r w:rsidRPr="00380019">
        <w:rPr>
          <w:lang w:val="es-ES_tradnl"/>
        </w:rPr>
        <w:t xml:space="preserve">naturaleza </w:t>
      </w:r>
      <w:r w:rsidR="00A65B1F">
        <w:rPr>
          <w:lang w:val="es-ES_tradnl"/>
        </w:rPr>
        <w:t xml:space="preserve">aporta a las personas, entre ellos los servicios de los ecosistemas </w:t>
      </w:r>
      <w:r w:rsidRPr="00380019">
        <w:rPr>
          <w:lang w:val="es-ES_tradnl"/>
        </w:rPr>
        <w:t>(producto previsto 3 d))</w:t>
      </w:r>
      <w:r w:rsidR="00A65B1F">
        <w:rPr>
          <w:lang w:val="es-ES_tradnl"/>
        </w:rPr>
        <w:t>,</w:t>
      </w:r>
      <w:r w:rsidRPr="00380019">
        <w:rPr>
          <w:lang w:val="es-ES_tradnl"/>
        </w:rPr>
        <w:t xml:space="preserve"> y</w:t>
      </w:r>
      <w:r w:rsidR="00380019">
        <w:rPr>
          <w:lang w:val="es-ES_tradnl"/>
        </w:rPr>
        <w:t xml:space="preserve"> </w:t>
      </w:r>
      <w:r w:rsidRPr="00380019">
        <w:rPr>
          <w:lang w:val="es-ES_tradnl"/>
        </w:rPr>
        <w:t>la evaluación temática pendiente de las especies exóticas in</w:t>
      </w:r>
      <w:r w:rsidR="006E4C57">
        <w:rPr>
          <w:lang w:val="es-ES_tradnl"/>
        </w:rPr>
        <w:t xml:space="preserve">vasoras </w:t>
      </w:r>
      <w:r w:rsidR="00A65B1F">
        <w:rPr>
          <w:lang w:val="es-ES_tradnl"/>
        </w:rPr>
        <w:t xml:space="preserve">y su control </w:t>
      </w:r>
      <w:r w:rsidR="006E4C57">
        <w:rPr>
          <w:lang w:val="es-ES_tradnl"/>
        </w:rPr>
        <w:t>(producto previsto 3 b) </w:t>
      </w:r>
      <w:r w:rsidRPr="00380019">
        <w:rPr>
          <w:lang w:val="es-ES_tradnl"/>
        </w:rPr>
        <w:t>ii)) (IPBES/6/8). Los informes de análisis inicial aprobados</w:t>
      </w:r>
      <w:r w:rsidR="006E4C57">
        <w:rPr>
          <w:lang w:val="es-ES_tradnl"/>
        </w:rPr>
        <w:t xml:space="preserve"> por el Plenario figuran en los </w:t>
      </w:r>
      <w:r w:rsidRPr="00380019">
        <w:rPr>
          <w:lang w:val="es-ES_tradnl"/>
        </w:rPr>
        <w:t>documentos de antecedentes IPBES/6/INF/8 a 10, respectivamente.</w:t>
      </w:r>
    </w:p>
    <w:p w14:paraId="023ECDD6" w14:textId="0F5F6D69" w:rsidR="00AE0474" w:rsidRPr="00380019" w:rsidRDefault="00793B78" w:rsidP="00793B78">
      <w:pPr>
        <w:pStyle w:val="CH2"/>
        <w:tabs>
          <w:tab w:val="clear" w:pos="624"/>
          <w:tab w:val="left" w:pos="4082"/>
        </w:tabs>
        <w:spacing w:before="80"/>
        <w:ind w:left="1247" w:hanging="1247"/>
        <w:rPr>
          <w:rFonts w:eastAsia="Times New Roman"/>
          <w:lang w:val="es-ES_tradnl"/>
        </w:rPr>
      </w:pPr>
      <w:r>
        <w:rPr>
          <w:bCs/>
          <w:lang w:val="es-ES_tradnl"/>
        </w:rPr>
        <w:tab/>
        <w:t>D.</w:t>
      </w:r>
      <w:r>
        <w:rPr>
          <w:bCs/>
          <w:lang w:val="es-ES_tradnl"/>
        </w:rPr>
        <w:tab/>
      </w:r>
      <w:r w:rsidR="00AE0474" w:rsidRPr="00380019">
        <w:rPr>
          <w:bCs/>
          <w:lang w:val="es-ES_tradnl"/>
        </w:rPr>
        <w:t>Objetivo 4: comunicar y evaluar las actividades, los productos previstos y los resultados de la Plataforma</w:t>
      </w:r>
    </w:p>
    <w:p w14:paraId="3E6B3FDE" w14:textId="77777777" w:rsidR="00AE0474" w:rsidRPr="00380019" w:rsidRDefault="00AE0474" w:rsidP="00AE0474">
      <w:pPr>
        <w:pStyle w:val="Normalnumber"/>
        <w:numPr>
          <w:ilvl w:val="0"/>
          <w:numId w:val="3"/>
        </w:numPr>
        <w:tabs>
          <w:tab w:val="clear" w:pos="1247"/>
          <w:tab w:val="clear" w:pos="1814"/>
          <w:tab w:val="clear" w:pos="2381"/>
          <w:tab w:val="clear" w:pos="2948"/>
          <w:tab w:val="clear" w:pos="3515"/>
        </w:tabs>
        <w:rPr>
          <w:lang w:val="es-ES_tradnl"/>
        </w:rPr>
      </w:pPr>
      <w:r w:rsidRPr="00380019">
        <w:rPr>
          <w:lang w:val="es-ES_tradnl"/>
        </w:rPr>
        <w:t>Entre los avances alcanzados en el marco del objetivo 4 se cuentan los siguientes productos:</w:t>
      </w:r>
    </w:p>
    <w:p w14:paraId="337DF92D" w14:textId="1D377937" w:rsidR="00AE0474" w:rsidRPr="00380019" w:rsidRDefault="00AE0474" w:rsidP="00AE0474">
      <w:pPr>
        <w:pStyle w:val="Normalnumber"/>
        <w:numPr>
          <w:ilvl w:val="1"/>
          <w:numId w:val="3"/>
        </w:numPr>
        <w:tabs>
          <w:tab w:val="clear" w:pos="1247"/>
          <w:tab w:val="clear" w:pos="1814"/>
          <w:tab w:val="clear" w:pos="2381"/>
          <w:tab w:val="clear" w:pos="2948"/>
          <w:tab w:val="clear" w:pos="3515"/>
          <w:tab w:val="left" w:pos="624"/>
        </w:tabs>
        <w:ind w:firstLine="624"/>
        <w:rPr>
          <w:lang w:val="es-ES_tradnl"/>
        </w:rPr>
      </w:pPr>
      <w:r w:rsidRPr="00380019">
        <w:rPr>
          <w:lang w:val="es-ES_tradnl"/>
        </w:rPr>
        <w:t xml:space="preserve">Actualización y revisión del catálogo de evaluaciones </w:t>
      </w:r>
      <w:r w:rsidR="00A65B1F">
        <w:rPr>
          <w:lang w:val="es-ES_tradnl"/>
        </w:rPr>
        <w:t xml:space="preserve">(producto previsto 4 a)) </w:t>
      </w:r>
      <w:r w:rsidRPr="00380019">
        <w:rPr>
          <w:lang w:val="es-ES_tradnl"/>
        </w:rPr>
        <w:t xml:space="preserve">e integración en </w:t>
      </w:r>
      <w:r w:rsidR="00793B78">
        <w:rPr>
          <w:lang w:val="es-ES_tradnl"/>
        </w:rPr>
        <w:t>la nueva estructura </w:t>
      </w:r>
      <w:r w:rsidRPr="00380019">
        <w:rPr>
          <w:lang w:val="es-ES_tradnl"/>
        </w:rPr>
        <w:t>basada en la Red del catálogo de instrumentos y metodologías de apoyo</w:t>
      </w:r>
      <w:r w:rsidR="00793B78">
        <w:rPr>
          <w:lang w:val="es-ES_tradnl"/>
        </w:rPr>
        <w:t xml:space="preserve"> normativo</w:t>
      </w:r>
      <w:r w:rsidRPr="00380019">
        <w:rPr>
          <w:lang w:val="es-ES_tradnl"/>
        </w:rPr>
        <w:t xml:space="preserve">, que figura en el documento IPBES/6/INF/16, con el apoyo de la </w:t>
      </w:r>
      <w:r w:rsidR="00F24243">
        <w:rPr>
          <w:lang w:val="es-ES_tradnl"/>
        </w:rPr>
        <w:t>d</w:t>
      </w:r>
      <w:r w:rsidRPr="00380019">
        <w:rPr>
          <w:lang w:val="es-ES_tradnl"/>
        </w:rPr>
        <w:t xml:space="preserve">ependencia de </w:t>
      </w:r>
      <w:r w:rsidR="00F24243">
        <w:rPr>
          <w:lang w:val="es-ES_tradnl"/>
        </w:rPr>
        <w:t>a</w:t>
      </w:r>
      <w:r w:rsidRPr="00380019">
        <w:rPr>
          <w:lang w:val="es-ES_tradnl"/>
        </w:rPr>
        <w:t xml:space="preserve">poyo </w:t>
      </w:r>
      <w:r w:rsidR="00F24243">
        <w:rPr>
          <w:lang w:val="es-ES_tradnl"/>
        </w:rPr>
        <w:t>t</w:t>
      </w:r>
      <w:r w:rsidR="00B80C81">
        <w:rPr>
          <w:lang w:val="es-ES_tradnl"/>
        </w:rPr>
        <w:t>écnico del CMVC</w:t>
      </w:r>
      <w:r w:rsidR="00B80C81">
        <w:rPr>
          <w:lang w:val="es-ES_tradnl"/>
        </w:rPr>
        <w:noBreakHyphen/>
      </w:r>
      <w:r w:rsidRPr="00380019">
        <w:rPr>
          <w:lang w:val="es-ES_tradnl"/>
        </w:rPr>
        <w:t xml:space="preserve">PNUMA; </w:t>
      </w:r>
    </w:p>
    <w:p w14:paraId="02CCEF72" w14:textId="0603BB13" w:rsidR="00AE0474" w:rsidRPr="00AA39E0" w:rsidRDefault="00734A73" w:rsidP="00734A73">
      <w:pPr>
        <w:pStyle w:val="Normalnumber"/>
        <w:numPr>
          <w:ilvl w:val="1"/>
          <w:numId w:val="3"/>
        </w:numPr>
        <w:tabs>
          <w:tab w:val="clear" w:pos="1247"/>
          <w:tab w:val="clear" w:pos="1814"/>
          <w:tab w:val="clear" w:pos="2381"/>
          <w:tab w:val="clear" w:pos="2948"/>
          <w:tab w:val="clear" w:pos="3515"/>
          <w:tab w:val="left" w:pos="624"/>
        </w:tabs>
        <w:ind w:firstLine="624"/>
        <w:rPr>
          <w:spacing w:val="-4"/>
          <w:lang w:val="es-ES_tradnl"/>
        </w:rPr>
      </w:pPr>
      <w:r w:rsidRPr="00AA39E0">
        <w:rPr>
          <w:spacing w:val="-4"/>
          <w:lang w:val="es-ES_tradnl"/>
        </w:rPr>
        <w:t xml:space="preserve">Continuación de la labor en relación con el catálogo de instrumentos y metodologías de apoyo normativo (producto previsto 4 c)) en respuesta a la sección VII de la decisión IPBES-5/1, por un grupo de expertos reconstituido, complementado por especialistas de los procesos internacionales pertinentes y asociados interesados, </w:t>
      </w:r>
      <w:r w:rsidR="00F24243" w:rsidRPr="00AA39E0">
        <w:rPr>
          <w:spacing w:val="-4"/>
          <w:lang w:val="es-ES_tradnl"/>
        </w:rPr>
        <w:t xml:space="preserve">lo </w:t>
      </w:r>
      <w:r w:rsidRPr="00AA39E0">
        <w:rPr>
          <w:spacing w:val="-4"/>
          <w:lang w:val="es-ES_tradnl"/>
        </w:rPr>
        <w:t xml:space="preserve">que supone la celebración de varias reuniones virtuales del grupo de tareas sobre el catálogo dada la falta de recursos para realizar una reunión presencial; </w:t>
      </w:r>
      <w:r w:rsidR="00A65B1F">
        <w:rPr>
          <w:spacing w:val="-4"/>
          <w:lang w:val="es-ES_tradnl"/>
        </w:rPr>
        <w:t xml:space="preserve">y </w:t>
      </w:r>
      <w:r w:rsidRPr="00AA39E0">
        <w:rPr>
          <w:spacing w:val="-4"/>
          <w:lang w:val="es-ES_tradnl"/>
        </w:rPr>
        <w:t xml:space="preserve">la elaboración de una versión revisada del catálogo, que se distribuiría a los Gobiernos e interesados en noviembre de 2017 para su examen, y su ulterior revisión antes del sexto período de sesiones del Plenario. Esa labor siguió contando con el respaldo de la dependencia de </w:t>
      </w:r>
      <w:r w:rsidRPr="00AA39E0">
        <w:rPr>
          <w:spacing w:val="-4"/>
          <w:lang w:val="es-ES_tradnl"/>
        </w:rPr>
        <w:lastRenderedPageBreak/>
        <w:t>apoyo técnico del CMVC</w:t>
      </w:r>
      <w:r w:rsidR="006E4C57">
        <w:rPr>
          <w:spacing w:val="-4"/>
          <w:lang w:val="es-ES_tradnl"/>
        </w:rPr>
        <w:t>-</w:t>
      </w:r>
      <w:r w:rsidR="00A72ED5">
        <w:rPr>
          <w:spacing w:val="-4"/>
          <w:lang w:val="es-ES_tradnl"/>
        </w:rPr>
        <w:t>P</w:t>
      </w:r>
      <w:r w:rsidR="006E4C57">
        <w:rPr>
          <w:spacing w:val="-4"/>
          <w:lang w:val="es-ES_tradnl"/>
        </w:rPr>
        <w:t>NUMA</w:t>
      </w:r>
      <w:r w:rsidRPr="00AA39E0">
        <w:rPr>
          <w:spacing w:val="-4"/>
          <w:lang w:val="es-ES_tradnl"/>
        </w:rPr>
        <w:t>, gracias a una contribución en especie de esa organización. En el documento IPBES/6/INF/16 se incluye un informe sobre los progresos logrados a este respecto;</w:t>
      </w:r>
    </w:p>
    <w:p w14:paraId="0B0A8F75" w14:textId="3CD63B1A" w:rsidR="00AE0474" w:rsidRPr="00380019" w:rsidRDefault="00AE0474" w:rsidP="00AE0474">
      <w:pPr>
        <w:pStyle w:val="Normalnumber"/>
        <w:numPr>
          <w:ilvl w:val="1"/>
          <w:numId w:val="3"/>
        </w:numPr>
        <w:tabs>
          <w:tab w:val="clear" w:pos="1247"/>
          <w:tab w:val="clear" w:pos="1814"/>
          <w:tab w:val="clear" w:pos="2381"/>
          <w:tab w:val="clear" w:pos="2948"/>
          <w:tab w:val="clear" w:pos="3515"/>
          <w:tab w:val="left" w:pos="624"/>
        </w:tabs>
        <w:ind w:firstLine="624"/>
        <w:rPr>
          <w:lang w:val="es-ES_tradnl"/>
        </w:rPr>
      </w:pPr>
      <w:r w:rsidRPr="00380019">
        <w:rPr>
          <w:lang w:val="es-ES_tradnl"/>
        </w:rPr>
        <w:t>Actividades en el marco de la estrategia de comunicación y divulgación y colaboración con la red de interesados de composición abierta con respecto a la aplicación de la estrategia de participación de interesados, de conformidad con la decisión IPBES</w:t>
      </w:r>
      <w:r w:rsidR="00F24243">
        <w:rPr>
          <w:lang w:val="es-ES_tradnl"/>
        </w:rPr>
        <w:t>-</w:t>
      </w:r>
      <w:r w:rsidRPr="00380019">
        <w:rPr>
          <w:lang w:val="es-ES_tradnl"/>
        </w:rPr>
        <w:t xml:space="preserve">4/4 (producto previsto 4 d)), como se indica en </w:t>
      </w:r>
      <w:r w:rsidR="00A65B1F">
        <w:rPr>
          <w:lang w:val="es-ES_tradnl"/>
        </w:rPr>
        <w:t>el</w:t>
      </w:r>
      <w:r w:rsidR="00A65B1F" w:rsidRPr="00380019">
        <w:rPr>
          <w:lang w:val="es-ES_tradnl"/>
        </w:rPr>
        <w:t xml:space="preserve"> </w:t>
      </w:r>
      <w:r w:rsidRPr="00380019">
        <w:rPr>
          <w:lang w:val="es-ES_tradnl"/>
        </w:rPr>
        <w:t>documento de antecedentes IPBES/6/INF/19, con apoyo técnico para la aplicación de la estrategia de participac</w:t>
      </w:r>
      <w:r w:rsidR="00F24243">
        <w:rPr>
          <w:lang w:val="es-ES_tradnl"/>
        </w:rPr>
        <w:t>ión de interesados proporcionado</w:t>
      </w:r>
      <w:r w:rsidRPr="00380019">
        <w:rPr>
          <w:lang w:val="es-ES_tradnl"/>
        </w:rPr>
        <w:t xml:space="preserve"> por la UICN, y medidas que se están adoptando para concertar nuevas asociaciones estratégicas (IPBES/6/INF/21); </w:t>
      </w:r>
    </w:p>
    <w:p w14:paraId="134CF5BB" w14:textId="4754B266" w:rsidR="00AE0474" w:rsidRPr="00AA39E0" w:rsidRDefault="00BC3617" w:rsidP="00225243">
      <w:pPr>
        <w:pStyle w:val="Normalnumber"/>
        <w:numPr>
          <w:ilvl w:val="1"/>
          <w:numId w:val="3"/>
        </w:numPr>
        <w:tabs>
          <w:tab w:val="clear" w:pos="1247"/>
          <w:tab w:val="clear" w:pos="1814"/>
          <w:tab w:val="clear" w:pos="2381"/>
          <w:tab w:val="clear" w:pos="2948"/>
          <w:tab w:val="clear" w:pos="3515"/>
          <w:tab w:val="left" w:pos="624"/>
        </w:tabs>
        <w:ind w:firstLine="624"/>
        <w:rPr>
          <w:spacing w:val="-4"/>
          <w:lang w:val="es-ES_tradnl"/>
        </w:rPr>
      </w:pPr>
      <w:r w:rsidRPr="00AA39E0">
        <w:rPr>
          <w:spacing w:val="-4"/>
          <w:lang w:val="es-ES_tradnl"/>
        </w:rPr>
        <w:t>Continuación de la</w:t>
      </w:r>
      <w:r w:rsidR="00380019" w:rsidRPr="00AA39E0">
        <w:rPr>
          <w:spacing w:val="-4"/>
          <w:lang w:val="es-ES_tradnl"/>
        </w:rPr>
        <w:t xml:space="preserve"> </w:t>
      </w:r>
      <w:r w:rsidRPr="00AA39E0">
        <w:rPr>
          <w:spacing w:val="-4"/>
          <w:lang w:val="es-ES_tradnl"/>
        </w:rPr>
        <w:t>labor sobre el examen de la eficacia de la IPBES durante su primer programa de trabajo (producto previsto 4 e)), en respuesta a la decisión IPBES-</w:t>
      </w:r>
      <w:r w:rsidR="006E4C57">
        <w:rPr>
          <w:spacing w:val="-4"/>
          <w:lang w:val="es-ES_tradnl"/>
        </w:rPr>
        <w:t>5/2, que figura en el documento </w:t>
      </w:r>
      <w:r w:rsidRPr="00AA39E0">
        <w:rPr>
          <w:spacing w:val="-4"/>
          <w:lang w:val="es-ES_tradnl"/>
        </w:rPr>
        <w:t>IPBES/6/10, incluida la preparación de un informe sobre el examen interno por el equipo de examen interno, aprobado por el Grupo Multidisciplinario de Expertos y la Mesa para información del Plenario en su sexto período de sesiones, sobre la base del cuestionario (que figura en</w:t>
      </w:r>
      <w:r w:rsidR="006E4C57">
        <w:rPr>
          <w:spacing w:val="-4"/>
          <w:lang w:val="es-ES_tradnl"/>
        </w:rPr>
        <w:t xml:space="preserve"> el anexo de la decisión IPBES-</w:t>
      </w:r>
      <w:r w:rsidRPr="00AA39E0">
        <w:rPr>
          <w:spacing w:val="-4"/>
          <w:lang w:val="es-ES_tradnl"/>
        </w:rPr>
        <w:t>5/2) revisado por la Mesa, en consulta con el Grupo Multidisciplinario</w:t>
      </w:r>
      <w:r w:rsidR="006E4C57">
        <w:rPr>
          <w:spacing w:val="-4"/>
          <w:lang w:val="es-ES_tradnl"/>
        </w:rPr>
        <w:t xml:space="preserve"> de Expertos</w:t>
      </w:r>
      <w:r w:rsidRPr="00AA39E0">
        <w:rPr>
          <w:spacing w:val="-4"/>
          <w:lang w:val="es-ES_tradnl"/>
        </w:rPr>
        <w:t>, después del quinto período de sesiones, examinado por los miembros y los</w:t>
      </w:r>
      <w:r w:rsidR="00380019" w:rsidRPr="00AA39E0">
        <w:rPr>
          <w:spacing w:val="-4"/>
          <w:lang w:val="es-ES_tradnl"/>
        </w:rPr>
        <w:t xml:space="preserve"> </w:t>
      </w:r>
      <w:r w:rsidRPr="00AA39E0">
        <w:rPr>
          <w:spacing w:val="-4"/>
          <w:lang w:val="es-ES_tradnl"/>
        </w:rPr>
        <w:t>interesados y finalizado por la Mesa, en consulta con el Grupo Multidisciplinario de Expertos (el informe completo figura en el documento de antecedentes IPBES/6/INF/32); publicación por el Secretario Ejecutivo en noviembre de 2017 de un llamamiento para la presentación de candidaturas para el Grupo de Examen</w:t>
      </w:r>
      <w:r w:rsidR="00411153">
        <w:rPr>
          <w:spacing w:val="-4"/>
          <w:lang w:val="es-ES_tradnl"/>
        </w:rPr>
        <w:t>;</w:t>
      </w:r>
      <w:r w:rsidRPr="00AA39E0">
        <w:rPr>
          <w:spacing w:val="-4"/>
          <w:lang w:val="es-ES_tradnl"/>
        </w:rPr>
        <w:t xml:space="preserve"> e iniciación de un proceso de licitación para una organización profesional externa que tendría a su cargo la coordinación del examen. En el documento de antecedentes IPBES/6/INF/33 figura información sobre el resultado de la convocat</w:t>
      </w:r>
      <w:r w:rsidR="006E4C57">
        <w:rPr>
          <w:spacing w:val="-4"/>
          <w:lang w:val="es-ES_tradnl"/>
        </w:rPr>
        <w:t>oria y el proceso de licitación;</w:t>
      </w:r>
      <w:r w:rsidRPr="00AA39E0">
        <w:rPr>
          <w:spacing w:val="-4"/>
          <w:lang w:val="es-ES_tradnl"/>
        </w:rPr>
        <w:t xml:space="preserve"> </w:t>
      </w:r>
    </w:p>
    <w:p w14:paraId="037545B2" w14:textId="01A6369B" w:rsidR="00225243" w:rsidRPr="00380019" w:rsidRDefault="00380019" w:rsidP="00225243">
      <w:pPr>
        <w:pStyle w:val="Normalnumber"/>
        <w:numPr>
          <w:ilvl w:val="1"/>
          <w:numId w:val="3"/>
        </w:numPr>
        <w:tabs>
          <w:tab w:val="clear" w:pos="1247"/>
          <w:tab w:val="clear" w:pos="1814"/>
          <w:tab w:val="clear" w:pos="2381"/>
          <w:tab w:val="clear" w:pos="2948"/>
          <w:tab w:val="clear" w:pos="3515"/>
          <w:tab w:val="left" w:pos="624"/>
        </w:tabs>
        <w:ind w:firstLine="624"/>
        <w:rPr>
          <w:lang w:val="es-ES_tradnl"/>
        </w:rPr>
      </w:pPr>
      <w:r w:rsidRPr="00380019">
        <w:rPr>
          <w:lang w:val="es-ES_tradnl"/>
        </w:rPr>
        <w:t>Continuación</w:t>
      </w:r>
      <w:r w:rsidR="00C02AD4" w:rsidRPr="00380019">
        <w:rPr>
          <w:lang w:val="es-ES_tradnl"/>
        </w:rPr>
        <w:t xml:space="preserve"> de la labor del Comité sobre Conflicto de Intereses, y preparación de un informe, que figura en el documento de antecedentes IPBES/6/INF/22, de conformidad con el artículo 10 de los procedimientos para la aplicación de la política sobre conflicto de intereses que figura en el anexo II de la decisión IPBES-3/3. </w:t>
      </w:r>
    </w:p>
    <w:p w14:paraId="0A7BD41D" w14:textId="4E112A8E" w:rsidR="00AE0474" w:rsidRPr="00793B78" w:rsidRDefault="00793B78" w:rsidP="00793B78">
      <w:pPr>
        <w:pStyle w:val="CH2"/>
        <w:tabs>
          <w:tab w:val="clear" w:pos="624"/>
          <w:tab w:val="left" w:pos="4082"/>
        </w:tabs>
        <w:spacing w:before="80"/>
        <w:ind w:left="1247" w:hanging="1247"/>
        <w:rPr>
          <w:sz w:val="28"/>
          <w:szCs w:val="28"/>
          <w:lang w:val="es-ES_tradnl"/>
        </w:rPr>
      </w:pPr>
      <w:r>
        <w:rPr>
          <w:bCs/>
          <w:lang w:val="es-ES_tradnl"/>
        </w:rPr>
        <w:tab/>
      </w:r>
      <w:r w:rsidRPr="00793B78">
        <w:rPr>
          <w:bCs/>
          <w:sz w:val="28"/>
          <w:szCs w:val="28"/>
          <w:lang w:val="es-ES_tradnl"/>
        </w:rPr>
        <w:t>II.</w:t>
      </w:r>
      <w:r w:rsidRPr="00793B78">
        <w:rPr>
          <w:bCs/>
          <w:sz w:val="28"/>
          <w:szCs w:val="28"/>
          <w:lang w:val="es-ES_tradnl"/>
        </w:rPr>
        <w:tab/>
      </w:r>
      <w:r w:rsidR="00AE0474" w:rsidRPr="00793B78">
        <w:rPr>
          <w:bCs/>
          <w:sz w:val="28"/>
          <w:szCs w:val="28"/>
          <w:lang w:val="es-ES_tradnl"/>
        </w:rPr>
        <w:t>Información actualizada sobre la contratación de funcionarios para la Secretaría en 2017</w:t>
      </w:r>
    </w:p>
    <w:p w14:paraId="4B484ED0" w14:textId="133AF849" w:rsidR="00AE0474" w:rsidRPr="00380019" w:rsidRDefault="00BD0B5C" w:rsidP="00D86FBA">
      <w:pPr>
        <w:pStyle w:val="Normalnumber"/>
        <w:numPr>
          <w:ilvl w:val="0"/>
          <w:numId w:val="3"/>
        </w:numPr>
        <w:tabs>
          <w:tab w:val="clear" w:pos="1247"/>
          <w:tab w:val="clear" w:pos="1814"/>
          <w:tab w:val="clear" w:pos="2381"/>
          <w:tab w:val="clear" w:pos="2948"/>
          <w:tab w:val="clear" w:pos="3515"/>
        </w:tabs>
        <w:rPr>
          <w:lang w:val="es-ES_tradnl"/>
        </w:rPr>
      </w:pPr>
      <w:bookmarkStart w:id="6" w:name="_Hlk499031423"/>
      <w:r w:rsidRPr="00380019">
        <w:rPr>
          <w:lang w:val="es-ES_tradnl"/>
        </w:rPr>
        <w:t>En mayo de 2017,</w:t>
      </w:r>
      <w:r w:rsidR="00380019">
        <w:rPr>
          <w:lang w:val="es-ES_tradnl"/>
        </w:rPr>
        <w:t xml:space="preserve"> </w:t>
      </w:r>
      <w:r w:rsidRPr="00380019">
        <w:rPr>
          <w:lang w:val="es-ES_tradnl"/>
        </w:rPr>
        <w:t xml:space="preserve">se contrataron los servicios de un </w:t>
      </w:r>
      <w:r w:rsidR="006E4C57">
        <w:rPr>
          <w:lang w:val="es-ES_tradnl"/>
        </w:rPr>
        <w:t>nuevo oficial administrativo (P-</w:t>
      </w:r>
      <w:r w:rsidRPr="00380019">
        <w:rPr>
          <w:lang w:val="es-ES_tradnl"/>
        </w:rPr>
        <w:t>3) a cargo de las finanzas, el presupuesto y la administración, en sustitución de un funcionario que había cesado en sus funciones en febrero de 2017. Actualmente se está desarrollando un proceso de contratación para un pues</w:t>
      </w:r>
      <w:r w:rsidR="006E4C57">
        <w:rPr>
          <w:lang w:val="es-ES_tradnl"/>
        </w:rPr>
        <w:t>to de consultor de categoría G-</w:t>
      </w:r>
      <w:r w:rsidRPr="00380019">
        <w:rPr>
          <w:lang w:val="es-ES_tradnl"/>
        </w:rPr>
        <w:t>5. En la decisión IPBES-5/6, el Plenario había aprobado la financiación de la mitad del costo de ese puesto, y, desde entonces, Alemania ha realizado contribuciones en especie y en efectivo para facilitar la contratación de un funcionario a tiempo completo para apoyar la continuación del desarrollo y mantenimiento del sistema de gestión de datos en apoyo de la aplicación del programa de trabajo de la IPBES.</w:t>
      </w:r>
      <w:r w:rsidR="00380019">
        <w:rPr>
          <w:lang w:val="es-ES_tradnl"/>
        </w:rPr>
        <w:t xml:space="preserve"> </w:t>
      </w:r>
    </w:p>
    <w:bookmarkEnd w:id="6"/>
    <w:p w14:paraId="30045D33" w14:textId="1C34BFD3" w:rsidR="00AE0474" w:rsidRPr="00380019" w:rsidRDefault="00D86FBA" w:rsidP="00D86FBA">
      <w:pPr>
        <w:pStyle w:val="CH3"/>
        <w:tabs>
          <w:tab w:val="left" w:pos="4082"/>
        </w:tabs>
        <w:rPr>
          <w:lang w:val="es-ES_tradnl"/>
        </w:rPr>
      </w:pPr>
      <w:r w:rsidRPr="00380019">
        <w:rPr>
          <w:lang w:val="es-ES_tradnl"/>
        </w:rPr>
        <w:tab/>
      </w:r>
      <w:r w:rsidRPr="00380019">
        <w:rPr>
          <w:lang w:val="es-ES_tradnl"/>
        </w:rPr>
        <w:tab/>
      </w:r>
      <w:r w:rsidRPr="00380019">
        <w:rPr>
          <w:bCs/>
          <w:lang w:val="es-ES_tradnl"/>
        </w:rPr>
        <w:t>Plantilla de la Secretaría de la Plataforma Intergubernamental Científico-normativa sobre Diversidad Biológica y Servicios de los Ecosistemas en 2017</w:t>
      </w:r>
    </w:p>
    <w:tbl>
      <w:tblPr>
        <w:tblW w:w="4205" w:type="pct"/>
        <w:tblInd w:w="1384" w:type="dxa"/>
        <w:tblLayout w:type="fixed"/>
        <w:tblLook w:val="04A0" w:firstRow="1" w:lastRow="0" w:firstColumn="1" w:lastColumn="0" w:noHBand="0" w:noVBand="1"/>
      </w:tblPr>
      <w:tblGrid>
        <w:gridCol w:w="4592"/>
        <w:gridCol w:w="3675"/>
      </w:tblGrid>
      <w:tr w:rsidR="00AE0474" w:rsidRPr="00793B78" w14:paraId="26B8017B" w14:textId="77777777" w:rsidTr="00AA39E0">
        <w:trPr>
          <w:trHeight w:val="201"/>
          <w:tblHeader/>
        </w:trPr>
        <w:tc>
          <w:tcPr>
            <w:tcW w:w="4592" w:type="dxa"/>
            <w:tcBorders>
              <w:top w:val="single" w:sz="4" w:space="0" w:color="auto"/>
              <w:bottom w:val="single" w:sz="12" w:space="0" w:color="auto"/>
            </w:tcBorders>
            <w:shd w:val="clear" w:color="auto" w:fill="auto"/>
          </w:tcPr>
          <w:p w14:paraId="32784CFD" w14:textId="77777777" w:rsidR="00AE0474" w:rsidRPr="00793B78" w:rsidRDefault="00AE0474" w:rsidP="001B46BB">
            <w:pPr>
              <w:keepNext/>
              <w:keepLines/>
              <w:tabs>
                <w:tab w:val="left" w:pos="3694"/>
              </w:tabs>
              <w:spacing w:before="40" w:after="40"/>
              <w:rPr>
                <w:i/>
                <w:iCs/>
                <w:sz w:val="18"/>
                <w:szCs w:val="18"/>
                <w:lang w:val="es-ES_tradnl"/>
              </w:rPr>
            </w:pPr>
            <w:r w:rsidRPr="00793B78">
              <w:rPr>
                <w:i/>
                <w:sz w:val="18"/>
                <w:szCs w:val="18"/>
                <w:lang w:val="es-ES_tradnl"/>
              </w:rPr>
              <w:t>Puesto</w:t>
            </w:r>
          </w:p>
        </w:tc>
        <w:tc>
          <w:tcPr>
            <w:tcW w:w="3675" w:type="dxa"/>
            <w:tcBorders>
              <w:top w:val="single" w:sz="4" w:space="0" w:color="auto"/>
              <w:bottom w:val="single" w:sz="12" w:space="0" w:color="auto"/>
            </w:tcBorders>
            <w:shd w:val="clear" w:color="auto" w:fill="auto"/>
          </w:tcPr>
          <w:p w14:paraId="4C2E491F" w14:textId="0EA95EDB" w:rsidR="00AE0474" w:rsidRPr="00793B78" w:rsidRDefault="00380019" w:rsidP="001B46BB">
            <w:pPr>
              <w:keepNext/>
              <w:keepLines/>
              <w:spacing w:before="40" w:after="40"/>
              <w:rPr>
                <w:i/>
                <w:iCs/>
                <w:sz w:val="18"/>
                <w:szCs w:val="18"/>
                <w:lang w:val="es-ES_tradnl"/>
              </w:rPr>
            </w:pPr>
            <w:r w:rsidRPr="00793B78">
              <w:rPr>
                <w:i/>
                <w:sz w:val="18"/>
                <w:szCs w:val="18"/>
                <w:lang w:val="es-ES_tradnl"/>
              </w:rPr>
              <w:t>Fecha</w:t>
            </w:r>
          </w:p>
        </w:tc>
      </w:tr>
      <w:tr w:rsidR="00AE0474" w:rsidRPr="00793B78" w14:paraId="00F8A92A" w14:textId="77777777" w:rsidTr="00D02124">
        <w:trPr>
          <w:tblHeader/>
        </w:trPr>
        <w:tc>
          <w:tcPr>
            <w:tcW w:w="4592" w:type="dxa"/>
            <w:tcBorders>
              <w:top w:val="single" w:sz="12" w:space="0" w:color="auto"/>
            </w:tcBorders>
            <w:shd w:val="clear" w:color="auto" w:fill="auto"/>
          </w:tcPr>
          <w:p w14:paraId="7C1D8FA4" w14:textId="77777777" w:rsidR="00AE0474" w:rsidRPr="00793B78" w:rsidRDefault="00AE0474" w:rsidP="001B46BB">
            <w:pPr>
              <w:keepNext/>
              <w:keepLines/>
              <w:spacing w:before="40" w:after="40"/>
              <w:rPr>
                <w:sz w:val="18"/>
                <w:szCs w:val="18"/>
                <w:lang w:val="es-ES_tradnl"/>
              </w:rPr>
            </w:pPr>
            <w:r w:rsidRPr="00793B78">
              <w:rPr>
                <w:sz w:val="18"/>
                <w:szCs w:val="18"/>
                <w:lang w:val="es-ES_tradnl"/>
              </w:rPr>
              <w:t>Jefe de la Secretaría (D-1)</w:t>
            </w:r>
          </w:p>
        </w:tc>
        <w:tc>
          <w:tcPr>
            <w:tcW w:w="3675" w:type="dxa"/>
            <w:tcBorders>
              <w:top w:val="single" w:sz="12" w:space="0" w:color="auto"/>
            </w:tcBorders>
            <w:shd w:val="clear" w:color="auto" w:fill="auto"/>
          </w:tcPr>
          <w:p w14:paraId="151C7D1E" w14:textId="190F2897" w:rsidR="00AE0474" w:rsidRPr="00793B78" w:rsidRDefault="00380019" w:rsidP="00380019">
            <w:pPr>
              <w:keepNext/>
              <w:keepLines/>
              <w:spacing w:before="40" w:after="40"/>
              <w:rPr>
                <w:sz w:val="18"/>
                <w:szCs w:val="18"/>
                <w:lang w:val="es-ES_tradnl"/>
              </w:rPr>
            </w:pPr>
            <w:r w:rsidRPr="00793B78">
              <w:rPr>
                <w:sz w:val="18"/>
                <w:szCs w:val="18"/>
                <w:lang w:val="es-ES_tradnl"/>
              </w:rPr>
              <w:t xml:space="preserve">Aprobado </w:t>
            </w:r>
            <w:r w:rsidR="00AE0474" w:rsidRPr="00793B78">
              <w:rPr>
                <w:sz w:val="18"/>
                <w:szCs w:val="18"/>
                <w:lang w:val="es-ES_tradnl"/>
              </w:rPr>
              <w:t>desde febrero de 2014</w:t>
            </w:r>
          </w:p>
        </w:tc>
      </w:tr>
      <w:tr w:rsidR="00AE0474" w:rsidRPr="00793B78" w14:paraId="0364F541" w14:textId="77777777" w:rsidTr="00D02124">
        <w:trPr>
          <w:tblHeader/>
        </w:trPr>
        <w:tc>
          <w:tcPr>
            <w:tcW w:w="4592" w:type="dxa"/>
            <w:shd w:val="clear" w:color="auto" w:fill="auto"/>
          </w:tcPr>
          <w:p w14:paraId="5E7E6BC0" w14:textId="77777777" w:rsidR="00AE0474" w:rsidRPr="00793B78" w:rsidRDefault="00AE0474" w:rsidP="001B46BB">
            <w:pPr>
              <w:keepNext/>
              <w:keepLines/>
              <w:spacing w:before="40" w:after="40"/>
              <w:rPr>
                <w:sz w:val="18"/>
                <w:szCs w:val="18"/>
                <w:lang w:val="es-ES_tradnl"/>
              </w:rPr>
            </w:pPr>
            <w:r w:rsidRPr="00793B78">
              <w:rPr>
                <w:sz w:val="18"/>
                <w:szCs w:val="18"/>
                <w:lang w:val="es-ES_tradnl"/>
              </w:rPr>
              <w:t>Oficial de Programas (P-4)</w:t>
            </w:r>
            <w:r w:rsidRPr="00793B78">
              <w:rPr>
                <w:sz w:val="18"/>
                <w:szCs w:val="18"/>
                <w:vertAlign w:val="superscript"/>
                <w:lang w:val="es-ES_tradnl"/>
              </w:rPr>
              <w:t>a</w:t>
            </w:r>
          </w:p>
        </w:tc>
        <w:tc>
          <w:tcPr>
            <w:tcW w:w="3675" w:type="dxa"/>
            <w:shd w:val="clear" w:color="auto" w:fill="auto"/>
          </w:tcPr>
          <w:p w14:paraId="32F88722" w14:textId="4A83EABD" w:rsidR="00AE0474" w:rsidRPr="00793B78" w:rsidRDefault="00380019" w:rsidP="001B46BB">
            <w:pPr>
              <w:keepNext/>
              <w:keepLines/>
              <w:spacing w:before="40" w:after="40"/>
              <w:rPr>
                <w:sz w:val="18"/>
                <w:szCs w:val="18"/>
                <w:lang w:val="es-ES_tradnl"/>
              </w:rPr>
            </w:pPr>
            <w:r w:rsidRPr="00793B78">
              <w:rPr>
                <w:sz w:val="18"/>
                <w:szCs w:val="18"/>
                <w:lang w:val="es-ES_tradnl"/>
              </w:rPr>
              <w:t>Aprobado</w:t>
            </w:r>
            <w:r w:rsidR="00AE0474" w:rsidRPr="00793B78">
              <w:rPr>
                <w:sz w:val="18"/>
                <w:szCs w:val="18"/>
                <w:lang w:val="es-ES_tradnl"/>
              </w:rPr>
              <w:t xml:space="preserve"> desde marzo de 2015</w:t>
            </w:r>
          </w:p>
        </w:tc>
      </w:tr>
      <w:tr w:rsidR="00AE0474" w:rsidRPr="00793B78" w14:paraId="6ABE4010" w14:textId="77777777" w:rsidTr="00D02124">
        <w:trPr>
          <w:tblHeader/>
        </w:trPr>
        <w:tc>
          <w:tcPr>
            <w:tcW w:w="4592" w:type="dxa"/>
            <w:shd w:val="clear" w:color="auto" w:fill="auto"/>
          </w:tcPr>
          <w:p w14:paraId="5321602E" w14:textId="77777777" w:rsidR="00AE0474" w:rsidRPr="00793B78" w:rsidRDefault="00AE0474" w:rsidP="001B46BB">
            <w:pPr>
              <w:keepNext/>
              <w:keepLines/>
              <w:spacing w:before="40" w:after="40"/>
              <w:rPr>
                <w:sz w:val="18"/>
                <w:szCs w:val="18"/>
                <w:lang w:val="es-ES_tradnl"/>
              </w:rPr>
            </w:pPr>
            <w:r w:rsidRPr="00793B78">
              <w:rPr>
                <w:sz w:val="18"/>
                <w:szCs w:val="18"/>
                <w:lang w:val="es-ES_tradnl"/>
              </w:rPr>
              <w:t>Oficial de Comunicaciones (P-4)</w:t>
            </w:r>
          </w:p>
        </w:tc>
        <w:tc>
          <w:tcPr>
            <w:tcW w:w="3675" w:type="dxa"/>
            <w:shd w:val="clear" w:color="auto" w:fill="auto"/>
          </w:tcPr>
          <w:p w14:paraId="4273ACF0" w14:textId="117E8FD7" w:rsidR="00AE0474" w:rsidRPr="00793B78" w:rsidRDefault="00380019" w:rsidP="001B46BB">
            <w:pPr>
              <w:keepNext/>
              <w:keepLines/>
              <w:spacing w:before="40" w:after="40"/>
              <w:rPr>
                <w:sz w:val="18"/>
                <w:szCs w:val="18"/>
                <w:lang w:val="es-ES_tradnl"/>
              </w:rPr>
            </w:pPr>
            <w:r w:rsidRPr="00793B78">
              <w:rPr>
                <w:sz w:val="18"/>
                <w:szCs w:val="18"/>
                <w:lang w:val="es-ES_tradnl"/>
              </w:rPr>
              <w:t>Aprobado</w:t>
            </w:r>
            <w:r w:rsidR="00AE0474" w:rsidRPr="00793B78">
              <w:rPr>
                <w:sz w:val="18"/>
                <w:szCs w:val="18"/>
                <w:lang w:val="es-ES_tradnl"/>
              </w:rPr>
              <w:t xml:space="preserve"> desde julio de 2016</w:t>
            </w:r>
          </w:p>
        </w:tc>
      </w:tr>
      <w:tr w:rsidR="00AE0474" w:rsidRPr="00793B78" w14:paraId="2E4501A9" w14:textId="77777777" w:rsidTr="00D02124">
        <w:trPr>
          <w:tblHeader/>
        </w:trPr>
        <w:tc>
          <w:tcPr>
            <w:tcW w:w="4592" w:type="dxa"/>
            <w:shd w:val="clear" w:color="auto" w:fill="auto"/>
          </w:tcPr>
          <w:p w14:paraId="1FAC8D97" w14:textId="77777777" w:rsidR="00AE0474" w:rsidRPr="00793B78" w:rsidRDefault="00AE0474" w:rsidP="001B46BB">
            <w:pPr>
              <w:keepNext/>
              <w:keepLines/>
              <w:spacing w:before="40" w:after="40"/>
              <w:rPr>
                <w:sz w:val="18"/>
                <w:szCs w:val="18"/>
                <w:lang w:val="es-ES_tradnl"/>
              </w:rPr>
            </w:pPr>
            <w:r w:rsidRPr="00793B78">
              <w:rPr>
                <w:sz w:val="18"/>
                <w:szCs w:val="18"/>
                <w:lang w:val="es-ES_tradnl"/>
              </w:rPr>
              <w:t>Oficial de Programas (P-3)</w:t>
            </w:r>
          </w:p>
        </w:tc>
        <w:tc>
          <w:tcPr>
            <w:tcW w:w="3675" w:type="dxa"/>
            <w:shd w:val="clear" w:color="auto" w:fill="auto"/>
          </w:tcPr>
          <w:p w14:paraId="39C0A349" w14:textId="00B27E0A" w:rsidR="00AE0474" w:rsidRPr="00793B78" w:rsidRDefault="00380019" w:rsidP="001B46BB">
            <w:pPr>
              <w:keepNext/>
              <w:keepLines/>
              <w:spacing w:before="40" w:after="40"/>
              <w:rPr>
                <w:sz w:val="18"/>
                <w:szCs w:val="18"/>
                <w:lang w:val="es-ES_tradnl"/>
              </w:rPr>
            </w:pPr>
            <w:r w:rsidRPr="00793B78">
              <w:rPr>
                <w:sz w:val="18"/>
                <w:szCs w:val="18"/>
                <w:lang w:val="es-ES_tradnl"/>
              </w:rPr>
              <w:t>Aprobado</w:t>
            </w:r>
            <w:r w:rsidR="00AE0474" w:rsidRPr="00793B78">
              <w:rPr>
                <w:sz w:val="18"/>
                <w:szCs w:val="18"/>
                <w:lang w:val="es-ES_tradnl"/>
              </w:rPr>
              <w:t xml:space="preserve"> desde abril de 2015</w:t>
            </w:r>
          </w:p>
        </w:tc>
      </w:tr>
      <w:tr w:rsidR="00AE0474" w:rsidRPr="00793B78" w14:paraId="229B6336" w14:textId="77777777" w:rsidTr="00D02124">
        <w:trPr>
          <w:tblHeader/>
        </w:trPr>
        <w:tc>
          <w:tcPr>
            <w:tcW w:w="4592" w:type="dxa"/>
            <w:shd w:val="clear" w:color="auto" w:fill="auto"/>
          </w:tcPr>
          <w:p w14:paraId="285D7794" w14:textId="77777777" w:rsidR="00AE0474" w:rsidRPr="00793B78" w:rsidRDefault="00AE0474" w:rsidP="001B46BB">
            <w:pPr>
              <w:keepNext/>
              <w:keepLines/>
              <w:spacing w:before="40" w:after="40"/>
              <w:rPr>
                <w:sz w:val="18"/>
                <w:szCs w:val="18"/>
                <w:lang w:val="es-ES_tradnl"/>
              </w:rPr>
            </w:pPr>
            <w:r w:rsidRPr="00793B78">
              <w:rPr>
                <w:sz w:val="18"/>
                <w:szCs w:val="18"/>
                <w:lang w:val="es-ES_tradnl"/>
              </w:rPr>
              <w:t>Oficial Administrativo (P-3)</w:t>
            </w:r>
          </w:p>
        </w:tc>
        <w:tc>
          <w:tcPr>
            <w:tcW w:w="3675" w:type="dxa"/>
            <w:shd w:val="clear" w:color="auto" w:fill="auto"/>
          </w:tcPr>
          <w:p w14:paraId="24C131AC" w14:textId="60BCCFEB" w:rsidR="00AE0474" w:rsidRPr="00793B78" w:rsidRDefault="00380019" w:rsidP="001B46BB">
            <w:pPr>
              <w:keepNext/>
              <w:keepLines/>
              <w:spacing w:before="40" w:after="40"/>
              <w:rPr>
                <w:sz w:val="18"/>
                <w:szCs w:val="18"/>
                <w:lang w:val="es-ES_tradnl"/>
              </w:rPr>
            </w:pPr>
            <w:r w:rsidRPr="00793B78">
              <w:rPr>
                <w:sz w:val="18"/>
                <w:szCs w:val="18"/>
                <w:lang w:val="es-ES_tradnl"/>
              </w:rPr>
              <w:t>Aprobado</w:t>
            </w:r>
            <w:r w:rsidR="00AE0474" w:rsidRPr="00793B78">
              <w:rPr>
                <w:sz w:val="18"/>
                <w:szCs w:val="18"/>
                <w:lang w:val="es-ES_tradnl"/>
              </w:rPr>
              <w:t xml:space="preserve"> desde mayo de 2017</w:t>
            </w:r>
          </w:p>
        </w:tc>
      </w:tr>
      <w:tr w:rsidR="00AE0474" w:rsidRPr="00793B78" w14:paraId="3F05D67A" w14:textId="77777777" w:rsidTr="00D7210B">
        <w:trPr>
          <w:trHeight w:val="335"/>
          <w:tblHeader/>
        </w:trPr>
        <w:tc>
          <w:tcPr>
            <w:tcW w:w="4592" w:type="dxa"/>
            <w:shd w:val="clear" w:color="auto" w:fill="auto"/>
          </w:tcPr>
          <w:p w14:paraId="4A5ED2CD" w14:textId="13488156" w:rsidR="00AE0474" w:rsidRPr="00793B78" w:rsidRDefault="00AE0474" w:rsidP="001B46BB">
            <w:pPr>
              <w:keepNext/>
              <w:keepLines/>
              <w:spacing w:before="40" w:after="40"/>
              <w:rPr>
                <w:sz w:val="18"/>
                <w:szCs w:val="18"/>
                <w:lang w:val="es-ES_tradnl"/>
              </w:rPr>
            </w:pPr>
            <w:r w:rsidRPr="00793B78">
              <w:rPr>
                <w:sz w:val="18"/>
                <w:szCs w:val="18"/>
                <w:lang w:val="es-ES_tradnl"/>
              </w:rPr>
              <w:t>Oficial Asociado de Gestión de los Conocimientos (P-2)</w:t>
            </w:r>
          </w:p>
        </w:tc>
        <w:tc>
          <w:tcPr>
            <w:tcW w:w="3675" w:type="dxa"/>
            <w:shd w:val="clear" w:color="auto" w:fill="auto"/>
          </w:tcPr>
          <w:p w14:paraId="074361A6" w14:textId="6D2A6359" w:rsidR="00AE0474" w:rsidRPr="00793B78" w:rsidRDefault="00380019" w:rsidP="001B46BB">
            <w:pPr>
              <w:keepNext/>
              <w:keepLines/>
              <w:spacing w:before="40" w:after="40"/>
              <w:rPr>
                <w:sz w:val="18"/>
                <w:szCs w:val="18"/>
                <w:lang w:val="es-ES_tradnl"/>
              </w:rPr>
            </w:pPr>
            <w:r w:rsidRPr="00793B78">
              <w:rPr>
                <w:sz w:val="18"/>
                <w:szCs w:val="18"/>
                <w:lang w:val="es-ES_tradnl"/>
              </w:rPr>
              <w:t>Aprobado</w:t>
            </w:r>
            <w:r w:rsidR="00AE0474" w:rsidRPr="00793B78">
              <w:rPr>
                <w:sz w:val="18"/>
                <w:szCs w:val="18"/>
                <w:lang w:val="es-ES_tradnl"/>
              </w:rPr>
              <w:t xml:space="preserve"> desde mayo de 2016</w:t>
            </w:r>
          </w:p>
        </w:tc>
      </w:tr>
      <w:tr w:rsidR="00D7210B" w:rsidRPr="00793B78" w14:paraId="3B91EC9C" w14:textId="77777777" w:rsidTr="00D02124">
        <w:trPr>
          <w:tblHeader/>
        </w:trPr>
        <w:tc>
          <w:tcPr>
            <w:tcW w:w="4592" w:type="dxa"/>
            <w:shd w:val="clear" w:color="auto" w:fill="auto"/>
          </w:tcPr>
          <w:p w14:paraId="00CDB2FA" w14:textId="315D763D" w:rsidR="00D7210B" w:rsidRPr="00793B78" w:rsidRDefault="00D7210B" w:rsidP="001B46BB">
            <w:pPr>
              <w:keepNext/>
              <w:keepLines/>
              <w:spacing w:before="40" w:after="40"/>
              <w:rPr>
                <w:sz w:val="18"/>
                <w:szCs w:val="18"/>
                <w:lang w:val="es-ES_tradnl"/>
              </w:rPr>
            </w:pPr>
            <w:r w:rsidRPr="00793B78">
              <w:rPr>
                <w:sz w:val="18"/>
                <w:szCs w:val="18"/>
                <w:lang w:val="es-ES_tradnl"/>
              </w:rPr>
              <w:t>Oficial Adjunto de Programas (P-2)</w:t>
            </w:r>
          </w:p>
        </w:tc>
        <w:tc>
          <w:tcPr>
            <w:tcW w:w="3675" w:type="dxa"/>
            <w:shd w:val="clear" w:color="auto" w:fill="auto"/>
          </w:tcPr>
          <w:p w14:paraId="6E57DBA3" w14:textId="3A0C1B92" w:rsidR="00D7210B" w:rsidRPr="00793B78" w:rsidRDefault="00380019" w:rsidP="001B46BB">
            <w:pPr>
              <w:keepNext/>
              <w:keepLines/>
              <w:spacing w:before="40" w:after="40"/>
              <w:rPr>
                <w:sz w:val="18"/>
                <w:szCs w:val="18"/>
                <w:lang w:val="es-ES_tradnl"/>
              </w:rPr>
            </w:pPr>
            <w:r w:rsidRPr="00793B78">
              <w:rPr>
                <w:sz w:val="18"/>
                <w:szCs w:val="18"/>
                <w:lang w:val="es-ES_tradnl"/>
              </w:rPr>
              <w:t>Aprobado</w:t>
            </w:r>
            <w:r w:rsidR="00D7210B" w:rsidRPr="00793B78">
              <w:rPr>
                <w:sz w:val="18"/>
                <w:szCs w:val="18"/>
                <w:lang w:val="es-ES_tradnl"/>
              </w:rPr>
              <w:t xml:space="preserve"> desde febrero de 2016</w:t>
            </w:r>
          </w:p>
        </w:tc>
      </w:tr>
      <w:tr w:rsidR="00AE0474" w:rsidRPr="00793B78" w14:paraId="295CFB0D" w14:textId="77777777" w:rsidTr="00D02124">
        <w:trPr>
          <w:tblHeader/>
        </w:trPr>
        <w:tc>
          <w:tcPr>
            <w:tcW w:w="4592" w:type="dxa"/>
            <w:shd w:val="clear" w:color="auto" w:fill="auto"/>
          </w:tcPr>
          <w:p w14:paraId="06A89199" w14:textId="57155861" w:rsidR="00AE0474" w:rsidRPr="00793B78" w:rsidRDefault="00AE0474" w:rsidP="001B46BB">
            <w:pPr>
              <w:keepNext/>
              <w:keepLines/>
              <w:spacing w:before="40" w:after="40"/>
              <w:rPr>
                <w:sz w:val="18"/>
                <w:szCs w:val="18"/>
                <w:lang w:val="es-ES_tradnl"/>
              </w:rPr>
            </w:pPr>
            <w:r w:rsidRPr="00793B78">
              <w:rPr>
                <w:sz w:val="18"/>
                <w:szCs w:val="18"/>
                <w:lang w:val="es-ES_tradnl"/>
              </w:rPr>
              <w:t>Auxiliar Administrativo (G-6)</w:t>
            </w:r>
          </w:p>
        </w:tc>
        <w:tc>
          <w:tcPr>
            <w:tcW w:w="3675" w:type="dxa"/>
            <w:shd w:val="clear" w:color="auto" w:fill="auto"/>
          </w:tcPr>
          <w:p w14:paraId="1FD42A06" w14:textId="450F42F9" w:rsidR="00AE0474" w:rsidRPr="00793B78" w:rsidRDefault="00380019" w:rsidP="001B46BB">
            <w:pPr>
              <w:keepNext/>
              <w:keepLines/>
              <w:spacing w:before="40" w:after="40"/>
              <w:rPr>
                <w:sz w:val="18"/>
                <w:szCs w:val="18"/>
                <w:lang w:val="es-ES_tradnl"/>
              </w:rPr>
            </w:pPr>
            <w:r w:rsidRPr="00793B78">
              <w:rPr>
                <w:sz w:val="18"/>
                <w:szCs w:val="18"/>
                <w:lang w:val="es-ES_tradnl"/>
              </w:rPr>
              <w:t>Aprobado</w:t>
            </w:r>
            <w:r w:rsidR="00AE0474" w:rsidRPr="00793B78">
              <w:rPr>
                <w:sz w:val="18"/>
                <w:szCs w:val="18"/>
                <w:lang w:val="es-ES_tradnl"/>
              </w:rPr>
              <w:t xml:space="preserve"> desde mayo de 2016</w:t>
            </w:r>
          </w:p>
        </w:tc>
      </w:tr>
      <w:tr w:rsidR="00D7210B" w:rsidRPr="00793B78" w14:paraId="017F6062" w14:textId="77777777" w:rsidTr="00D02124">
        <w:trPr>
          <w:tblHeader/>
        </w:trPr>
        <w:tc>
          <w:tcPr>
            <w:tcW w:w="4592" w:type="dxa"/>
            <w:shd w:val="clear" w:color="auto" w:fill="auto"/>
          </w:tcPr>
          <w:p w14:paraId="43B5EF69" w14:textId="74C038C8" w:rsidR="00D7210B" w:rsidRPr="00793B78" w:rsidRDefault="00D7210B" w:rsidP="001B46BB">
            <w:pPr>
              <w:keepNext/>
              <w:keepLines/>
              <w:spacing w:before="40" w:after="40"/>
              <w:rPr>
                <w:sz w:val="18"/>
                <w:szCs w:val="18"/>
                <w:lang w:val="es-ES_tradnl"/>
              </w:rPr>
            </w:pPr>
            <w:r w:rsidRPr="00793B78">
              <w:rPr>
                <w:sz w:val="18"/>
                <w:szCs w:val="18"/>
                <w:lang w:val="es-ES_tradnl"/>
              </w:rPr>
              <w:t>Auxiliar Administrativo (G-6)</w:t>
            </w:r>
          </w:p>
        </w:tc>
        <w:tc>
          <w:tcPr>
            <w:tcW w:w="3675" w:type="dxa"/>
            <w:shd w:val="clear" w:color="auto" w:fill="auto"/>
          </w:tcPr>
          <w:p w14:paraId="35AE79B2" w14:textId="29A9C4A1" w:rsidR="00D7210B" w:rsidRPr="00793B78" w:rsidRDefault="00380019" w:rsidP="001B46BB">
            <w:pPr>
              <w:keepNext/>
              <w:keepLines/>
              <w:spacing w:before="40" w:after="40"/>
              <w:rPr>
                <w:sz w:val="18"/>
                <w:szCs w:val="18"/>
                <w:lang w:val="es-ES_tradnl"/>
              </w:rPr>
            </w:pPr>
            <w:r w:rsidRPr="00793B78">
              <w:rPr>
                <w:sz w:val="18"/>
                <w:szCs w:val="18"/>
                <w:lang w:val="es-ES_tradnl"/>
              </w:rPr>
              <w:t>Aprobado</w:t>
            </w:r>
            <w:r w:rsidR="00D7210B" w:rsidRPr="00793B78">
              <w:rPr>
                <w:sz w:val="18"/>
                <w:szCs w:val="18"/>
                <w:lang w:val="es-ES_tradnl"/>
              </w:rPr>
              <w:t xml:space="preserve"> desde agosto de 2016</w:t>
            </w:r>
          </w:p>
        </w:tc>
      </w:tr>
      <w:tr w:rsidR="00AE0474" w:rsidRPr="00793B78" w14:paraId="01F80AD8" w14:textId="77777777" w:rsidTr="00D02124">
        <w:trPr>
          <w:tblHeader/>
        </w:trPr>
        <w:tc>
          <w:tcPr>
            <w:tcW w:w="4592" w:type="dxa"/>
            <w:shd w:val="clear" w:color="auto" w:fill="auto"/>
          </w:tcPr>
          <w:p w14:paraId="6F17F783" w14:textId="0D4F4AB8" w:rsidR="00AE0474" w:rsidRPr="00793B78" w:rsidRDefault="00AE0474" w:rsidP="001B46BB">
            <w:pPr>
              <w:spacing w:before="40" w:after="40"/>
              <w:rPr>
                <w:sz w:val="18"/>
                <w:szCs w:val="18"/>
                <w:lang w:val="es-ES_tradnl"/>
              </w:rPr>
            </w:pPr>
            <w:r w:rsidRPr="00793B78">
              <w:rPr>
                <w:sz w:val="18"/>
                <w:szCs w:val="18"/>
                <w:lang w:val="es-ES_tradnl"/>
              </w:rPr>
              <w:t>Auxiliar Administrativo (G-5)</w:t>
            </w:r>
          </w:p>
        </w:tc>
        <w:tc>
          <w:tcPr>
            <w:tcW w:w="3675" w:type="dxa"/>
            <w:shd w:val="clear" w:color="auto" w:fill="auto"/>
          </w:tcPr>
          <w:p w14:paraId="057F5BF9" w14:textId="37959863" w:rsidR="00AE0474" w:rsidRPr="00793B78" w:rsidRDefault="00380019" w:rsidP="001B46BB">
            <w:pPr>
              <w:spacing w:before="40" w:after="40"/>
              <w:rPr>
                <w:sz w:val="18"/>
                <w:szCs w:val="18"/>
                <w:lang w:val="es-ES_tradnl"/>
              </w:rPr>
            </w:pPr>
            <w:r w:rsidRPr="00793B78">
              <w:rPr>
                <w:sz w:val="18"/>
                <w:szCs w:val="18"/>
                <w:lang w:val="es-ES_tradnl"/>
              </w:rPr>
              <w:t>Aprobado</w:t>
            </w:r>
            <w:r w:rsidR="00AE0474" w:rsidRPr="00793B78">
              <w:rPr>
                <w:sz w:val="18"/>
                <w:szCs w:val="18"/>
                <w:lang w:val="es-ES_tradnl"/>
              </w:rPr>
              <w:t xml:space="preserve"> desde julio de 2016</w:t>
            </w:r>
          </w:p>
        </w:tc>
      </w:tr>
      <w:tr w:rsidR="00AE0474" w:rsidRPr="00793B78" w14:paraId="1EABC2CF" w14:textId="77777777" w:rsidTr="00D02124">
        <w:trPr>
          <w:tblHeader/>
        </w:trPr>
        <w:tc>
          <w:tcPr>
            <w:tcW w:w="4592" w:type="dxa"/>
            <w:shd w:val="clear" w:color="auto" w:fill="auto"/>
          </w:tcPr>
          <w:p w14:paraId="4D323156" w14:textId="35F22446" w:rsidR="00AE0474" w:rsidRPr="00793B78" w:rsidRDefault="00AE0474" w:rsidP="001B46BB">
            <w:pPr>
              <w:spacing w:before="40" w:after="40"/>
              <w:rPr>
                <w:sz w:val="18"/>
                <w:szCs w:val="18"/>
                <w:lang w:val="es-ES_tradnl"/>
              </w:rPr>
            </w:pPr>
            <w:r w:rsidRPr="00793B78">
              <w:rPr>
                <w:sz w:val="18"/>
                <w:szCs w:val="18"/>
                <w:lang w:val="es-ES_tradnl"/>
              </w:rPr>
              <w:t>Auxiliar Administrativo (G-5)</w:t>
            </w:r>
          </w:p>
        </w:tc>
        <w:tc>
          <w:tcPr>
            <w:tcW w:w="3675" w:type="dxa"/>
            <w:shd w:val="clear" w:color="auto" w:fill="auto"/>
          </w:tcPr>
          <w:p w14:paraId="00718945" w14:textId="0A03C800" w:rsidR="00AE0474" w:rsidRPr="00793B78" w:rsidRDefault="00380019" w:rsidP="001B46BB">
            <w:pPr>
              <w:spacing w:before="40" w:after="40"/>
              <w:rPr>
                <w:sz w:val="18"/>
                <w:szCs w:val="18"/>
                <w:lang w:val="es-ES_tradnl"/>
              </w:rPr>
            </w:pPr>
            <w:r w:rsidRPr="00793B78">
              <w:rPr>
                <w:sz w:val="18"/>
                <w:szCs w:val="18"/>
                <w:lang w:val="es-ES_tradnl"/>
              </w:rPr>
              <w:t>Aprobado</w:t>
            </w:r>
            <w:r w:rsidR="00AE0474" w:rsidRPr="00793B78">
              <w:rPr>
                <w:sz w:val="18"/>
                <w:szCs w:val="18"/>
                <w:lang w:val="es-ES_tradnl"/>
              </w:rPr>
              <w:t xml:space="preserve"> desde julio de 2013</w:t>
            </w:r>
          </w:p>
        </w:tc>
      </w:tr>
      <w:tr w:rsidR="00D7210B" w:rsidRPr="00793B78" w14:paraId="065194D6" w14:textId="77777777" w:rsidTr="00D02124">
        <w:trPr>
          <w:tblHeader/>
        </w:trPr>
        <w:tc>
          <w:tcPr>
            <w:tcW w:w="4592" w:type="dxa"/>
            <w:shd w:val="clear" w:color="auto" w:fill="auto"/>
          </w:tcPr>
          <w:p w14:paraId="305DAE64" w14:textId="25666A72" w:rsidR="00D7210B" w:rsidRPr="00793B78" w:rsidRDefault="00D7210B" w:rsidP="001B46BB">
            <w:pPr>
              <w:spacing w:before="40" w:after="40"/>
              <w:rPr>
                <w:sz w:val="18"/>
                <w:szCs w:val="18"/>
                <w:lang w:val="es-ES_tradnl"/>
              </w:rPr>
            </w:pPr>
            <w:r w:rsidRPr="00793B78">
              <w:rPr>
                <w:sz w:val="18"/>
                <w:szCs w:val="18"/>
                <w:lang w:val="es-ES_tradnl"/>
              </w:rPr>
              <w:t>Auxiliar Administrativo (G-5)</w:t>
            </w:r>
          </w:p>
        </w:tc>
        <w:tc>
          <w:tcPr>
            <w:tcW w:w="3675" w:type="dxa"/>
            <w:shd w:val="clear" w:color="auto" w:fill="auto"/>
          </w:tcPr>
          <w:p w14:paraId="14F7ED26" w14:textId="3097F860" w:rsidR="00D7210B" w:rsidRPr="00793B78" w:rsidRDefault="00380019" w:rsidP="001B46BB">
            <w:pPr>
              <w:spacing w:before="40" w:after="40"/>
              <w:rPr>
                <w:sz w:val="18"/>
                <w:szCs w:val="18"/>
                <w:lang w:val="es-ES_tradnl"/>
              </w:rPr>
            </w:pPr>
            <w:r w:rsidRPr="00793B78">
              <w:rPr>
                <w:sz w:val="18"/>
                <w:szCs w:val="18"/>
                <w:lang w:val="es-ES_tradnl"/>
              </w:rPr>
              <w:t>Aprobado</w:t>
            </w:r>
            <w:r w:rsidR="00D7210B" w:rsidRPr="00793B78">
              <w:rPr>
                <w:sz w:val="18"/>
                <w:szCs w:val="18"/>
                <w:lang w:val="es-ES_tradnl"/>
              </w:rPr>
              <w:t xml:space="preserve"> desde agosto de 2015</w:t>
            </w:r>
          </w:p>
        </w:tc>
      </w:tr>
      <w:tr w:rsidR="00D02124" w:rsidRPr="00793B78" w14:paraId="20F68D8F" w14:textId="77777777" w:rsidTr="00D02124">
        <w:trPr>
          <w:trHeight w:val="308"/>
          <w:tblHeader/>
        </w:trPr>
        <w:tc>
          <w:tcPr>
            <w:tcW w:w="4592" w:type="dxa"/>
            <w:tcBorders>
              <w:bottom w:val="single" w:sz="12" w:space="0" w:color="auto"/>
            </w:tcBorders>
            <w:shd w:val="clear" w:color="auto" w:fill="auto"/>
          </w:tcPr>
          <w:p w14:paraId="7D07B380" w14:textId="650E6929" w:rsidR="00D02124" w:rsidRPr="00793B78" w:rsidRDefault="00D02124" w:rsidP="00D02124">
            <w:pPr>
              <w:spacing w:before="40" w:after="40"/>
              <w:rPr>
                <w:sz w:val="18"/>
                <w:szCs w:val="18"/>
                <w:lang w:val="es-ES_tradnl"/>
              </w:rPr>
            </w:pPr>
            <w:r w:rsidRPr="00793B78">
              <w:rPr>
                <w:sz w:val="18"/>
                <w:szCs w:val="18"/>
                <w:lang w:val="es-ES_tradnl"/>
              </w:rPr>
              <w:t>Auxiliar Administrativo (G-5)</w:t>
            </w:r>
          </w:p>
        </w:tc>
        <w:tc>
          <w:tcPr>
            <w:tcW w:w="3675" w:type="dxa"/>
            <w:tcBorders>
              <w:bottom w:val="single" w:sz="12" w:space="0" w:color="auto"/>
            </w:tcBorders>
            <w:shd w:val="clear" w:color="auto" w:fill="auto"/>
          </w:tcPr>
          <w:p w14:paraId="2B7E224C" w14:textId="23CE9A4D" w:rsidR="00D02124" w:rsidRPr="00793B78" w:rsidRDefault="00D02124" w:rsidP="00D02124">
            <w:pPr>
              <w:spacing w:before="40" w:after="40"/>
              <w:rPr>
                <w:sz w:val="18"/>
                <w:szCs w:val="18"/>
                <w:lang w:val="es-ES_tradnl"/>
              </w:rPr>
            </w:pPr>
            <w:r w:rsidRPr="00793B78">
              <w:rPr>
                <w:sz w:val="18"/>
                <w:szCs w:val="18"/>
                <w:lang w:val="es-ES_tradnl"/>
              </w:rPr>
              <w:t>En proceso de contratación</w:t>
            </w:r>
          </w:p>
        </w:tc>
      </w:tr>
    </w:tbl>
    <w:p w14:paraId="3E5D2F28" w14:textId="2C24BC9F" w:rsidR="00AE0474" w:rsidRPr="00AA39E0" w:rsidRDefault="00AE0474" w:rsidP="00AE0474">
      <w:pPr>
        <w:suppressAutoHyphens/>
        <w:spacing w:before="40" w:after="40"/>
        <w:ind w:left="1247" w:right="284"/>
        <w:rPr>
          <w:sz w:val="16"/>
          <w:szCs w:val="16"/>
          <w:lang w:val="es-ES_tradnl"/>
        </w:rPr>
      </w:pPr>
      <w:r w:rsidRPr="00AA39E0">
        <w:rPr>
          <w:sz w:val="16"/>
          <w:szCs w:val="16"/>
          <w:vertAlign w:val="superscript"/>
          <w:lang w:val="es-ES_tradnl"/>
        </w:rPr>
        <w:lastRenderedPageBreak/>
        <w:t>a</w:t>
      </w:r>
      <w:r w:rsidRPr="00AA39E0">
        <w:rPr>
          <w:sz w:val="16"/>
          <w:szCs w:val="16"/>
          <w:lang w:val="es-ES_tradnl"/>
        </w:rPr>
        <w:t xml:space="preserve"> Indica un puesto respecto del cual se ha recibido contribución en especie del PNUMA.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9"/>
        <w:gridCol w:w="2009"/>
        <w:gridCol w:w="2009"/>
        <w:gridCol w:w="2009"/>
        <w:gridCol w:w="2010"/>
      </w:tblGrid>
      <w:tr w:rsidR="003163D2" w:rsidRPr="00B80C81" w14:paraId="57335C97" w14:textId="77777777" w:rsidTr="003163D2">
        <w:tc>
          <w:tcPr>
            <w:tcW w:w="2009" w:type="dxa"/>
          </w:tcPr>
          <w:p w14:paraId="2AFF0D07" w14:textId="77777777" w:rsidR="003163D2" w:rsidRPr="00380019" w:rsidRDefault="003163D2" w:rsidP="00AA39E0">
            <w:pPr>
              <w:pStyle w:val="Normal-pool"/>
              <w:spacing w:after="240"/>
              <w:rPr>
                <w:lang w:val="es-ES_tradnl"/>
              </w:rPr>
            </w:pPr>
          </w:p>
        </w:tc>
        <w:tc>
          <w:tcPr>
            <w:tcW w:w="2009" w:type="dxa"/>
          </w:tcPr>
          <w:p w14:paraId="15A3896E" w14:textId="77777777" w:rsidR="003163D2" w:rsidRPr="00380019" w:rsidRDefault="003163D2" w:rsidP="00AA39E0">
            <w:pPr>
              <w:pStyle w:val="Normal-pool"/>
              <w:spacing w:after="240"/>
              <w:rPr>
                <w:lang w:val="es-ES_tradnl"/>
              </w:rPr>
            </w:pPr>
          </w:p>
        </w:tc>
        <w:tc>
          <w:tcPr>
            <w:tcW w:w="2009" w:type="dxa"/>
            <w:tcBorders>
              <w:bottom w:val="single" w:sz="4" w:space="0" w:color="auto"/>
            </w:tcBorders>
          </w:tcPr>
          <w:p w14:paraId="3DDC0A2B" w14:textId="77777777" w:rsidR="003163D2" w:rsidRPr="00380019" w:rsidRDefault="003163D2" w:rsidP="00AA39E0">
            <w:pPr>
              <w:pStyle w:val="Normal-pool"/>
              <w:spacing w:after="240"/>
              <w:rPr>
                <w:lang w:val="es-ES_tradnl"/>
              </w:rPr>
            </w:pPr>
          </w:p>
        </w:tc>
        <w:tc>
          <w:tcPr>
            <w:tcW w:w="2009" w:type="dxa"/>
          </w:tcPr>
          <w:p w14:paraId="3D7ED8DB" w14:textId="77777777" w:rsidR="003163D2" w:rsidRPr="00380019" w:rsidRDefault="003163D2" w:rsidP="00AA39E0">
            <w:pPr>
              <w:pStyle w:val="Normal-pool"/>
              <w:spacing w:after="240"/>
              <w:rPr>
                <w:lang w:val="es-ES_tradnl"/>
              </w:rPr>
            </w:pPr>
          </w:p>
        </w:tc>
        <w:tc>
          <w:tcPr>
            <w:tcW w:w="2010" w:type="dxa"/>
          </w:tcPr>
          <w:p w14:paraId="46521D1B" w14:textId="77777777" w:rsidR="003163D2" w:rsidRPr="00380019" w:rsidRDefault="003163D2" w:rsidP="00AA39E0">
            <w:pPr>
              <w:pStyle w:val="Normal-pool"/>
              <w:spacing w:after="240"/>
              <w:rPr>
                <w:lang w:val="es-ES_tradnl"/>
              </w:rPr>
            </w:pPr>
          </w:p>
        </w:tc>
      </w:tr>
    </w:tbl>
    <w:p w14:paraId="7E6555EF" w14:textId="77777777" w:rsidR="003163D2" w:rsidRPr="00380019" w:rsidRDefault="003163D2" w:rsidP="003163D2">
      <w:pPr>
        <w:pStyle w:val="Normal-pool"/>
        <w:rPr>
          <w:lang w:val="es-ES_tradnl"/>
        </w:rPr>
      </w:pPr>
    </w:p>
    <w:sectPr w:rsidR="003163D2" w:rsidRPr="00380019" w:rsidSect="00943BDB">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907" w:right="992" w:bottom="1418" w:left="1418" w:header="539" w:footer="975"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5AE44" w14:textId="77777777" w:rsidR="005638A3" w:rsidRDefault="005638A3">
      <w:r>
        <w:separator/>
      </w:r>
    </w:p>
    <w:p w14:paraId="038B3036" w14:textId="77777777" w:rsidR="005638A3" w:rsidRDefault="005638A3"/>
  </w:endnote>
  <w:endnote w:type="continuationSeparator" w:id="0">
    <w:p w14:paraId="638FACD8" w14:textId="77777777" w:rsidR="005638A3" w:rsidRDefault="005638A3">
      <w:r>
        <w:continuationSeparator/>
      </w:r>
    </w:p>
    <w:p w14:paraId="19E6CA1D" w14:textId="77777777" w:rsidR="005638A3" w:rsidRDefault="005638A3"/>
  </w:endnote>
  <w:endnote w:type="continuationNotice" w:id="1">
    <w:p w14:paraId="6B11D015" w14:textId="77777777" w:rsidR="005638A3" w:rsidRDefault="00563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7A113" w14:textId="3F87212B" w:rsidR="00AF130B" w:rsidRPr="008D0DB6" w:rsidRDefault="00AF130B" w:rsidP="003163D2">
    <w:pPr>
      <w:pStyle w:val="Footer"/>
      <w:rPr>
        <w:b/>
      </w:rPr>
    </w:pPr>
    <w:r w:rsidRPr="008D0DB6">
      <w:rPr>
        <w:b/>
      </w:rPr>
      <w:fldChar w:fldCharType="begin"/>
    </w:r>
    <w:r w:rsidRPr="008D0DB6">
      <w:rPr>
        <w:b/>
      </w:rPr>
      <w:instrText xml:space="preserve"> PAGE </w:instrText>
    </w:r>
    <w:r w:rsidRPr="008D0DB6">
      <w:rPr>
        <w:b/>
      </w:rPr>
      <w:fldChar w:fldCharType="separate"/>
    </w:r>
    <w:r w:rsidR="00147876">
      <w:rPr>
        <w:b/>
        <w:noProof/>
      </w:rPr>
      <w:t>2</w:t>
    </w:r>
    <w:r w:rsidRPr="008D0DB6">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870DD" w14:textId="7E2D4A08" w:rsidR="00AF130B" w:rsidRPr="006E4C57" w:rsidRDefault="00AF130B" w:rsidP="003163D2">
    <w:pPr>
      <w:pStyle w:val="Footer"/>
      <w:jc w:val="right"/>
      <w:rPr>
        <w:b/>
      </w:rPr>
    </w:pPr>
    <w:r w:rsidRPr="006E4C57">
      <w:rPr>
        <w:b/>
      </w:rPr>
      <w:fldChar w:fldCharType="begin"/>
    </w:r>
    <w:r w:rsidRPr="006E4C57">
      <w:rPr>
        <w:b/>
      </w:rPr>
      <w:instrText xml:space="preserve"> PAGE </w:instrText>
    </w:r>
    <w:r w:rsidRPr="006E4C57">
      <w:rPr>
        <w:b/>
      </w:rPr>
      <w:fldChar w:fldCharType="separate"/>
    </w:r>
    <w:r w:rsidR="00147876">
      <w:rPr>
        <w:b/>
        <w:noProof/>
      </w:rPr>
      <w:t>7</w:t>
    </w:r>
    <w:r w:rsidRPr="006E4C57">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2F31" w14:textId="34D731EB" w:rsidR="00AF130B" w:rsidRPr="006E4C57" w:rsidRDefault="00B80C81">
    <w:pPr>
      <w:pStyle w:val="Footer"/>
      <w:rPr>
        <w:sz w:val="20"/>
      </w:rPr>
    </w:pPr>
    <w:r>
      <w:rPr>
        <w:sz w:val="20"/>
        <w:lang w:val="es-ES"/>
      </w:rPr>
      <w:t>K1708985</w:t>
    </w:r>
    <w:r>
      <w:rPr>
        <w:sz w:val="20"/>
        <w:lang w:val="es-ES"/>
      </w:rPr>
      <w:tab/>
      <w:t>24</w:t>
    </w:r>
    <w:r w:rsidR="00C82DB4">
      <w:rPr>
        <w:sz w:val="20"/>
        <w:lang w:val="es-ES"/>
      </w:rPr>
      <w:t>01</w:t>
    </w:r>
    <w:r w:rsidR="00AF130B" w:rsidRPr="006E4C57">
      <w:rPr>
        <w:sz w:val="20"/>
        <w:lang w:val="es-ES"/>
      </w:rPr>
      <w:t>1</w:t>
    </w:r>
    <w:r w:rsidR="00C82DB4">
      <w:rPr>
        <w:sz w:val="20"/>
        <w:lang w:val="es-E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3C8D8" w14:textId="77777777" w:rsidR="005638A3" w:rsidRDefault="005638A3" w:rsidP="00793B78">
      <w:pPr>
        <w:spacing w:before="20" w:after="40"/>
        <w:ind w:left="624"/>
      </w:pPr>
      <w:r>
        <w:separator/>
      </w:r>
    </w:p>
  </w:footnote>
  <w:footnote w:type="continuationSeparator" w:id="0">
    <w:p w14:paraId="671A9DC4" w14:textId="77777777" w:rsidR="005638A3" w:rsidRDefault="005638A3">
      <w:r>
        <w:continuationSeparator/>
      </w:r>
    </w:p>
    <w:p w14:paraId="03235DB2" w14:textId="77777777" w:rsidR="005638A3" w:rsidRDefault="005638A3"/>
  </w:footnote>
  <w:footnote w:type="continuationNotice" w:id="1">
    <w:p w14:paraId="44F9282B" w14:textId="77777777" w:rsidR="005638A3" w:rsidRDefault="005638A3"/>
  </w:footnote>
  <w:footnote w:id="2">
    <w:p w14:paraId="6D2347E9" w14:textId="77777777" w:rsidR="00AF130B" w:rsidRPr="00380019" w:rsidRDefault="00AF130B" w:rsidP="00D86FBA">
      <w:pPr>
        <w:pStyle w:val="FootnoteText"/>
        <w:tabs>
          <w:tab w:val="left" w:pos="624"/>
        </w:tabs>
        <w:rPr>
          <w:szCs w:val="18"/>
          <w:lang w:val="es-ES"/>
        </w:rPr>
      </w:pPr>
      <w:r>
        <w:rPr>
          <w:lang w:val="es-ES"/>
        </w:rPr>
        <w:t>* IPBES/6/1.</w:t>
      </w:r>
    </w:p>
  </w:footnote>
  <w:footnote w:id="3">
    <w:p w14:paraId="7D8AAECD" w14:textId="77777777" w:rsidR="00AF130B" w:rsidRPr="00380019" w:rsidRDefault="00AF130B" w:rsidP="00D86FBA">
      <w:pPr>
        <w:pStyle w:val="FootnoteText"/>
        <w:tabs>
          <w:tab w:val="left" w:pos="624"/>
        </w:tabs>
        <w:rPr>
          <w:b/>
          <w:bCs/>
          <w:szCs w:val="18"/>
          <w:lang w:val="es-ES"/>
        </w:rPr>
      </w:pPr>
      <w:r w:rsidRPr="009B371F">
        <w:rPr>
          <w:rFonts w:eastAsia="MS Mincho"/>
          <w:vertAlign w:val="superscript"/>
          <w:lang w:val="es-ES"/>
        </w:rPr>
        <w:footnoteRef/>
      </w:r>
      <w:r>
        <w:rPr>
          <w:lang w:val="es-ES"/>
        </w:rPr>
        <w:t xml:space="preserve"> Estas reuniones incluyen las reuniones novena y décima del Grupo Multidisciplinario de Expertos y de la Mesa, pero excluyen las reuniones del Plenario.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F4E04" w14:textId="7D503B85" w:rsidR="00AF130B" w:rsidRPr="00986F26" w:rsidRDefault="00AF130B">
    <w:pPr>
      <w:pStyle w:val="Header"/>
      <w:rPr>
        <w:szCs w:val="18"/>
      </w:rPr>
    </w:pPr>
    <w:r w:rsidRPr="00923F84">
      <w:rPr>
        <w:szCs w:val="18"/>
      </w:rPr>
      <w:t>IPBES/</w:t>
    </w:r>
    <w:r w:rsidRPr="00923F84">
      <w:rPr>
        <w:szCs w:val="18"/>
        <w:lang w:eastAsia="ja-JP"/>
      </w:rPr>
      <w:t>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85620" w14:textId="281278C3" w:rsidR="00AF130B" w:rsidRPr="00494455" w:rsidRDefault="00AF130B" w:rsidP="00C0058D">
    <w:pPr>
      <w:pStyle w:val="Header"/>
      <w:jc w:val="right"/>
      <w:rPr>
        <w:szCs w:val="18"/>
      </w:rPr>
    </w:pPr>
    <w:r w:rsidRPr="00C0058D">
      <w:rPr>
        <w:szCs w:val="18"/>
      </w:rPr>
      <w:t>IPBES/</w:t>
    </w:r>
    <w:r>
      <w:rPr>
        <w:szCs w:val="18"/>
        <w:lang w:eastAsia="ja-JP"/>
      </w:rPr>
      <w:t>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2F418" w14:textId="5BD61838" w:rsidR="00AF130B" w:rsidRDefault="00AF130B" w:rsidP="0049445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59688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43AF8"/>
    <w:multiLevelType w:val="hybridMultilevel"/>
    <w:tmpl w:val="B062301A"/>
    <w:lvl w:ilvl="0" w:tplc="E62849D4">
      <w:start w:val="1"/>
      <w:numFmt w:val="upperRoman"/>
      <w:lvlText w:val="%1."/>
      <w:lvlJc w:val="left"/>
      <w:pPr>
        <w:ind w:left="1875" w:hanging="1245"/>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D885A6C"/>
    <w:multiLevelType w:val="hybridMultilevel"/>
    <w:tmpl w:val="250EE074"/>
    <w:lvl w:ilvl="0" w:tplc="0409000F">
      <w:start w:val="1"/>
      <w:numFmt w:val="decimal"/>
      <w:lvlText w:val="%1."/>
      <w:lvlJc w:val="left"/>
      <w:pPr>
        <w:ind w:left="720" w:hanging="720"/>
      </w:pPr>
      <w:rPr>
        <w:rFonts w:hint="default"/>
      </w:rPr>
    </w:lvl>
    <w:lvl w:ilvl="1" w:tplc="7F2663E0">
      <w:start w:val="1"/>
      <w:numFmt w:val="lowerLetter"/>
      <w:lvlText w:val="(%2)"/>
      <w:lvlJc w:val="left"/>
      <w:pPr>
        <w:ind w:left="2345"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8A06E1"/>
    <w:multiLevelType w:val="hybridMultilevel"/>
    <w:tmpl w:val="4E02F434"/>
    <w:lvl w:ilvl="0" w:tplc="04090015">
      <w:start w:val="1"/>
      <w:numFmt w:val="upperLetter"/>
      <w:lvlText w:val="%1."/>
      <w:lvlJc w:val="left"/>
      <w:pPr>
        <w:ind w:left="1976" w:hanging="360"/>
      </w:pPr>
    </w:lvl>
    <w:lvl w:ilvl="1" w:tplc="04090019">
      <w:start w:val="1"/>
      <w:numFmt w:val="lowerLetter"/>
      <w:lvlText w:val="%2."/>
      <w:lvlJc w:val="left"/>
      <w:pPr>
        <w:ind w:left="2696" w:hanging="360"/>
      </w:pPr>
    </w:lvl>
    <w:lvl w:ilvl="2" w:tplc="0409001B" w:tentative="1">
      <w:start w:val="1"/>
      <w:numFmt w:val="lowerRoman"/>
      <w:lvlText w:val="%3."/>
      <w:lvlJc w:val="right"/>
      <w:pPr>
        <w:ind w:left="3416" w:hanging="180"/>
      </w:pPr>
    </w:lvl>
    <w:lvl w:ilvl="3" w:tplc="0409000F" w:tentative="1">
      <w:start w:val="1"/>
      <w:numFmt w:val="decimal"/>
      <w:lvlText w:val="%4."/>
      <w:lvlJc w:val="left"/>
      <w:pPr>
        <w:ind w:left="4136" w:hanging="360"/>
      </w:pPr>
    </w:lvl>
    <w:lvl w:ilvl="4" w:tplc="04090019" w:tentative="1">
      <w:start w:val="1"/>
      <w:numFmt w:val="lowerLetter"/>
      <w:lvlText w:val="%5."/>
      <w:lvlJc w:val="left"/>
      <w:pPr>
        <w:ind w:left="4856" w:hanging="360"/>
      </w:pPr>
    </w:lvl>
    <w:lvl w:ilvl="5" w:tplc="0409001B" w:tentative="1">
      <w:start w:val="1"/>
      <w:numFmt w:val="lowerRoman"/>
      <w:lvlText w:val="%6."/>
      <w:lvlJc w:val="right"/>
      <w:pPr>
        <w:ind w:left="5576" w:hanging="180"/>
      </w:pPr>
    </w:lvl>
    <w:lvl w:ilvl="6" w:tplc="0409000F" w:tentative="1">
      <w:start w:val="1"/>
      <w:numFmt w:val="decimal"/>
      <w:lvlText w:val="%7."/>
      <w:lvlJc w:val="left"/>
      <w:pPr>
        <w:ind w:left="6296" w:hanging="360"/>
      </w:pPr>
    </w:lvl>
    <w:lvl w:ilvl="7" w:tplc="04090019" w:tentative="1">
      <w:start w:val="1"/>
      <w:numFmt w:val="lowerLetter"/>
      <w:lvlText w:val="%8."/>
      <w:lvlJc w:val="left"/>
      <w:pPr>
        <w:ind w:left="7016" w:hanging="360"/>
      </w:pPr>
    </w:lvl>
    <w:lvl w:ilvl="8" w:tplc="0409001B" w:tentative="1">
      <w:start w:val="1"/>
      <w:numFmt w:val="lowerRoman"/>
      <w:lvlText w:val="%9."/>
      <w:lvlJc w:val="right"/>
      <w:pPr>
        <w:ind w:left="7736" w:hanging="180"/>
      </w:pPr>
    </w:lvl>
  </w:abstractNum>
  <w:abstractNum w:abstractNumId="4" w15:restartNumberingAfterBreak="0">
    <w:nsid w:val="171113A7"/>
    <w:multiLevelType w:val="multilevel"/>
    <w:tmpl w:val="48241D10"/>
    <w:numStyleLink w:val="Normallist"/>
  </w:abstractNum>
  <w:abstractNum w:abstractNumId="5" w15:restartNumberingAfterBreak="0">
    <w:nsid w:val="1A8A5F58"/>
    <w:multiLevelType w:val="hybridMultilevel"/>
    <w:tmpl w:val="7B363B58"/>
    <w:lvl w:ilvl="0" w:tplc="8BA47B7A">
      <w:start w:val="1"/>
      <w:numFmt w:val="upperLetter"/>
      <w:lvlText w:val="%1."/>
      <w:lvlJc w:val="left"/>
      <w:pPr>
        <w:ind w:left="984" w:hanging="360"/>
      </w:pPr>
      <w:rPr>
        <w:rFonts w:eastAsia="Gulim" w:hint="default"/>
      </w:rPr>
    </w:lvl>
    <w:lvl w:ilvl="1" w:tplc="04090019">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6" w15:restartNumberingAfterBreak="0">
    <w:nsid w:val="1B571867"/>
    <w:multiLevelType w:val="singleLevel"/>
    <w:tmpl w:val="A2E252AA"/>
    <w:lvl w:ilvl="0">
      <w:start w:val="1"/>
      <w:numFmt w:val="upperRoman"/>
      <w:pStyle w:val="Heading8"/>
      <w:lvlText w:val="%1."/>
      <w:lvlJc w:val="left"/>
      <w:pPr>
        <w:tabs>
          <w:tab w:val="num" w:pos="720"/>
        </w:tabs>
        <w:ind w:left="720" w:hanging="720"/>
      </w:pPr>
      <w:rPr>
        <w:rFonts w:hint="default"/>
      </w:rPr>
    </w:lvl>
  </w:abstractNum>
  <w:abstractNum w:abstractNumId="7" w15:restartNumberingAfterBreak="0">
    <w:nsid w:val="28E770AA"/>
    <w:multiLevelType w:val="hybridMultilevel"/>
    <w:tmpl w:val="A612A01E"/>
    <w:lvl w:ilvl="0" w:tplc="0E2CF132">
      <w:start w:val="1"/>
      <w:numFmt w:val="upperRoman"/>
      <w:lvlText w:val="%1."/>
      <w:lvlJc w:val="left"/>
      <w:pPr>
        <w:ind w:left="1423" w:hanging="855"/>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33A44C2F"/>
    <w:multiLevelType w:val="hybridMultilevel"/>
    <w:tmpl w:val="FAF4FC20"/>
    <w:lvl w:ilvl="0" w:tplc="04090001">
      <w:start w:val="1"/>
      <w:numFmt w:val="bullet"/>
      <w:lvlText w:val=""/>
      <w:lvlJc w:val="left"/>
      <w:pPr>
        <w:ind w:left="1607" w:hanging="360"/>
      </w:pPr>
      <w:rPr>
        <w:rFonts w:ascii="Symbol" w:hAnsi="Symbol" w:hint="default"/>
      </w:rPr>
    </w:lvl>
    <w:lvl w:ilvl="1" w:tplc="04090003">
      <w:start w:val="1"/>
      <w:numFmt w:val="bullet"/>
      <w:lvlText w:val="o"/>
      <w:lvlJc w:val="left"/>
      <w:pPr>
        <w:ind w:left="2327" w:hanging="360"/>
      </w:pPr>
      <w:rPr>
        <w:rFonts w:ascii="Courier New" w:hAnsi="Courier New" w:cs="Courier New" w:hint="default"/>
      </w:rPr>
    </w:lvl>
    <w:lvl w:ilvl="2" w:tplc="04090005">
      <w:start w:val="1"/>
      <w:numFmt w:val="bullet"/>
      <w:lvlText w:val=""/>
      <w:lvlJc w:val="left"/>
      <w:pPr>
        <w:ind w:left="3047" w:hanging="360"/>
      </w:pPr>
      <w:rPr>
        <w:rFonts w:ascii="Wingdings" w:hAnsi="Wingdings" w:hint="default"/>
      </w:rPr>
    </w:lvl>
    <w:lvl w:ilvl="3" w:tplc="04090001">
      <w:start w:val="1"/>
      <w:numFmt w:val="bullet"/>
      <w:lvlText w:val=""/>
      <w:lvlJc w:val="left"/>
      <w:pPr>
        <w:ind w:left="3767" w:hanging="360"/>
      </w:pPr>
      <w:rPr>
        <w:rFonts w:ascii="Symbol" w:hAnsi="Symbol" w:hint="default"/>
      </w:rPr>
    </w:lvl>
    <w:lvl w:ilvl="4" w:tplc="04090003">
      <w:start w:val="1"/>
      <w:numFmt w:val="bullet"/>
      <w:lvlText w:val="o"/>
      <w:lvlJc w:val="left"/>
      <w:pPr>
        <w:ind w:left="4487" w:hanging="360"/>
      </w:pPr>
      <w:rPr>
        <w:rFonts w:ascii="Courier New" w:hAnsi="Courier New" w:cs="Courier New" w:hint="default"/>
      </w:rPr>
    </w:lvl>
    <w:lvl w:ilvl="5" w:tplc="04090005">
      <w:start w:val="1"/>
      <w:numFmt w:val="bullet"/>
      <w:lvlText w:val=""/>
      <w:lvlJc w:val="left"/>
      <w:pPr>
        <w:ind w:left="5207" w:hanging="360"/>
      </w:pPr>
      <w:rPr>
        <w:rFonts w:ascii="Wingdings" w:hAnsi="Wingdings" w:hint="default"/>
      </w:rPr>
    </w:lvl>
    <w:lvl w:ilvl="6" w:tplc="04090001">
      <w:start w:val="1"/>
      <w:numFmt w:val="bullet"/>
      <w:lvlText w:val=""/>
      <w:lvlJc w:val="left"/>
      <w:pPr>
        <w:ind w:left="5927" w:hanging="360"/>
      </w:pPr>
      <w:rPr>
        <w:rFonts w:ascii="Symbol" w:hAnsi="Symbol" w:hint="default"/>
      </w:rPr>
    </w:lvl>
    <w:lvl w:ilvl="7" w:tplc="04090003">
      <w:start w:val="1"/>
      <w:numFmt w:val="bullet"/>
      <w:lvlText w:val="o"/>
      <w:lvlJc w:val="left"/>
      <w:pPr>
        <w:ind w:left="6647" w:hanging="360"/>
      </w:pPr>
      <w:rPr>
        <w:rFonts w:ascii="Courier New" w:hAnsi="Courier New" w:cs="Courier New" w:hint="default"/>
      </w:rPr>
    </w:lvl>
    <w:lvl w:ilvl="8" w:tplc="04090005">
      <w:start w:val="1"/>
      <w:numFmt w:val="bullet"/>
      <w:lvlText w:val=""/>
      <w:lvlJc w:val="left"/>
      <w:pPr>
        <w:ind w:left="7367" w:hanging="360"/>
      </w:pPr>
      <w:rPr>
        <w:rFonts w:ascii="Wingdings" w:hAnsi="Wingdings" w:hint="default"/>
      </w:rPr>
    </w:lvl>
  </w:abstractNum>
  <w:abstractNum w:abstractNumId="9" w15:restartNumberingAfterBreak="0">
    <w:nsid w:val="346A0162"/>
    <w:multiLevelType w:val="hybridMultilevel"/>
    <w:tmpl w:val="1DD02688"/>
    <w:lvl w:ilvl="0" w:tplc="A998D5AE">
      <w:start w:val="1"/>
      <w:numFmt w:val="upperRoman"/>
      <w:lvlText w:val="%1."/>
      <w:lvlJc w:val="left"/>
      <w:pPr>
        <w:ind w:left="1344" w:hanging="72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0" w15:restartNumberingAfterBreak="0">
    <w:nsid w:val="35571603"/>
    <w:multiLevelType w:val="singleLevel"/>
    <w:tmpl w:val="2868AC2A"/>
    <w:lvl w:ilvl="0">
      <w:start w:val="6"/>
      <w:numFmt w:val="upperLetter"/>
      <w:pStyle w:val="Heading9"/>
      <w:lvlText w:val="%1."/>
      <w:lvlJc w:val="left"/>
      <w:pPr>
        <w:tabs>
          <w:tab w:val="num" w:pos="360"/>
        </w:tabs>
        <w:ind w:left="360" w:hanging="360"/>
      </w:pPr>
      <w:rPr>
        <w:rFonts w:hint="default"/>
      </w:rPr>
    </w:lvl>
  </w:abstractNum>
  <w:abstractNum w:abstractNumId="11" w15:restartNumberingAfterBreak="0">
    <w:nsid w:val="36E47EE8"/>
    <w:multiLevelType w:val="hybridMultilevel"/>
    <w:tmpl w:val="16729768"/>
    <w:lvl w:ilvl="0" w:tplc="04090015">
      <w:start w:val="1"/>
      <w:numFmt w:val="upperLetter"/>
      <w:lvlText w:val="%1."/>
      <w:lvlJc w:val="left"/>
      <w:pPr>
        <w:ind w:left="1976" w:hanging="360"/>
      </w:pPr>
    </w:lvl>
    <w:lvl w:ilvl="1" w:tplc="1206E210">
      <w:start w:val="1"/>
      <w:numFmt w:val="upperLetter"/>
      <w:pStyle w:val="Heading2"/>
      <w:lvlText w:val="%2."/>
      <w:lvlJc w:val="left"/>
      <w:pPr>
        <w:ind w:left="2696" w:hanging="360"/>
      </w:pPr>
    </w:lvl>
    <w:lvl w:ilvl="2" w:tplc="0409001B" w:tentative="1">
      <w:start w:val="1"/>
      <w:numFmt w:val="lowerRoman"/>
      <w:lvlText w:val="%3."/>
      <w:lvlJc w:val="right"/>
      <w:pPr>
        <w:ind w:left="3416" w:hanging="180"/>
      </w:pPr>
    </w:lvl>
    <w:lvl w:ilvl="3" w:tplc="0409000F" w:tentative="1">
      <w:start w:val="1"/>
      <w:numFmt w:val="decimal"/>
      <w:lvlText w:val="%4."/>
      <w:lvlJc w:val="left"/>
      <w:pPr>
        <w:ind w:left="4136" w:hanging="360"/>
      </w:pPr>
    </w:lvl>
    <w:lvl w:ilvl="4" w:tplc="04090019" w:tentative="1">
      <w:start w:val="1"/>
      <w:numFmt w:val="lowerLetter"/>
      <w:lvlText w:val="%5."/>
      <w:lvlJc w:val="left"/>
      <w:pPr>
        <w:ind w:left="4856" w:hanging="360"/>
      </w:pPr>
    </w:lvl>
    <w:lvl w:ilvl="5" w:tplc="0409001B" w:tentative="1">
      <w:start w:val="1"/>
      <w:numFmt w:val="lowerRoman"/>
      <w:lvlText w:val="%6."/>
      <w:lvlJc w:val="right"/>
      <w:pPr>
        <w:ind w:left="5576" w:hanging="180"/>
      </w:pPr>
    </w:lvl>
    <w:lvl w:ilvl="6" w:tplc="0409000F" w:tentative="1">
      <w:start w:val="1"/>
      <w:numFmt w:val="decimal"/>
      <w:lvlText w:val="%7."/>
      <w:lvlJc w:val="left"/>
      <w:pPr>
        <w:ind w:left="6296" w:hanging="360"/>
      </w:pPr>
    </w:lvl>
    <w:lvl w:ilvl="7" w:tplc="04090019" w:tentative="1">
      <w:start w:val="1"/>
      <w:numFmt w:val="lowerLetter"/>
      <w:lvlText w:val="%8."/>
      <w:lvlJc w:val="left"/>
      <w:pPr>
        <w:ind w:left="7016" w:hanging="360"/>
      </w:pPr>
    </w:lvl>
    <w:lvl w:ilvl="8" w:tplc="0409001B" w:tentative="1">
      <w:start w:val="1"/>
      <w:numFmt w:val="lowerRoman"/>
      <w:lvlText w:val="%9."/>
      <w:lvlJc w:val="right"/>
      <w:pPr>
        <w:ind w:left="7736" w:hanging="180"/>
      </w:pPr>
    </w:lvl>
  </w:abstractNum>
  <w:abstractNum w:abstractNumId="12" w15:restartNumberingAfterBreak="0">
    <w:nsid w:val="46EF7A42"/>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13" w15:restartNumberingAfterBreak="0">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14" w15:restartNumberingAfterBreak="0">
    <w:nsid w:val="558B7316"/>
    <w:multiLevelType w:val="hybridMultilevel"/>
    <w:tmpl w:val="0B646E8C"/>
    <w:lvl w:ilvl="0" w:tplc="29482764">
      <w:start w:val="1"/>
      <w:numFmt w:val="upperRoman"/>
      <w:pStyle w:val="Heading1"/>
      <w:lvlText w:val="%1."/>
      <w:lvlJc w:val="right"/>
      <w:pPr>
        <w:ind w:left="1344" w:hanging="360"/>
      </w:pPr>
    </w:lvl>
    <w:lvl w:ilvl="1" w:tplc="7CB24C92">
      <w:start w:val="1"/>
      <w:numFmt w:val="upperLetter"/>
      <w:lvlText w:val="%2."/>
      <w:lvlJc w:val="left"/>
      <w:pPr>
        <w:ind w:left="2334" w:hanging="630"/>
      </w:pPr>
      <w:rPr>
        <w:rFonts w:hint="default"/>
      </w:r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15" w15:restartNumberingAfterBreak="0">
    <w:nsid w:val="5B2D1F29"/>
    <w:multiLevelType w:val="hybridMultilevel"/>
    <w:tmpl w:val="6C4AE18A"/>
    <w:lvl w:ilvl="0" w:tplc="FF283384">
      <w:start w:val="1"/>
      <w:numFmt w:val="lowerRoman"/>
      <w:lvlText w:val="(%1)"/>
      <w:lvlJc w:val="left"/>
      <w:pPr>
        <w:ind w:left="1967" w:hanging="360"/>
      </w:p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08090019">
      <w:start w:val="1"/>
      <w:numFmt w:val="lowerLetter"/>
      <w:lvlText w:val="%5."/>
      <w:lvlJc w:val="left"/>
      <w:pPr>
        <w:ind w:left="4847" w:hanging="360"/>
      </w:pPr>
    </w:lvl>
    <w:lvl w:ilvl="5" w:tplc="0809001B">
      <w:start w:val="1"/>
      <w:numFmt w:val="lowerRoman"/>
      <w:lvlText w:val="%6."/>
      <w:lvlJc w:val="right"/>
      <w:pPr>
        <w:ind w:left="5567" w:hanging="180"/>
      </w:pPr>
    </w:lvl>
    <w:lvl w:ilvl="6" w:tplc="0809000F">
      <w:start w:val="1"/>
      <w:numFmt w:val="decimal"/>
      <w:lvlText w:val="%7."/>
      <w:lvlJc w:val="left"/>
      <w:pPr>
        <w:ind w:left="6287" w:hanging="360"/>
      </w:pPr>
    </w:lvl>
    <w:lvl w:ilvl="7" w:tplc="08090019">
      <w:start w:val="1"/>
      <w:numFmt w:val="lowerLetter"/>
      <w:lvlText w:val="%8."/>
      <w:lvlJc w:val="left"/>
      <w:pPr>
        <w:ind w:left="7007" w:hanging="360"/>
      </w:pPr>
    </w:lvl>
    <w:lvl w:ilvl="8" w:tplc="0809001B">
      <w:start w:val="1"/>
      <w:numFmt w:val="lowerRoman"/>
      <w:lvlText w:val="%9."/>
      <w:lvlJc w:val="right"/>
      <w:pPr>
        <w:ind w:left="7727" w:hanging="180"/>
      </w:pPr>
    </w:lvl>
  </w:abstractNum>
  <w:abstractNum w:abstractNumId="16" w15:restartNumberingAfterBreak="0">
    <w:nsid w:val="62291BF8"/>
    <w:multiLevelType w:val="multilevel"/>
    <w:tmpl w:val="F4ACF36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B00142"/>
    <w:multiLevelType w:val="hybridMultilevel"/>
    <w:tmpl w:val="B4D6E8A4"/>
    <w:lvl w:ilvl="0" w:tplc="742AE4C8">
      <w:start w:val="1"/>
      <w:numFmt w:val="upperRoman"/>
      <w:pStyle w:val="AnnexNumbered"/>
      <w:lvlText w:val="Annex %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872700"/>
    <w:multiLevelType w:val="hybridMultilevel"/>
    <w:tmpl w:val="262CD8FE"/>
    <w:lvl w:ilvl="0" w:tplc="49D6FC1A">
      <w:start w:val="1"/>
      <w:numFmt w:val="decimal"/>
      <w:lvlText w:val="%1."/>
      <w:lvlJc w:val="left"/>
      <w:pPr>
        <w:ind w:left="360" w:hanging="360"/>
      </w:pPr>
      <w:rPr>
        <w:rFonts w:asciiTheme="minorHAnsi" w:hAnsiTheme="minorHAnsi" w:hint="default"/>
        <w:b w:val="0"/>
        <w:sz w:val="22"/>
        <w:szCs w:val="22"/>
      </w:rPr>
    </w:lvl>
    <w:lvl w:ilvl="1" w:tplc="DFAAF84A">
      <w:start w:val="1"/>
      <w:numFmt w:val="lowerLetter"/>
      <w:lvlText w:val="%2)"/>
      <w:lvlJc w:val="left"/>
      <w:pPr>
        <w:ind w:left="1080" w:hanging="360"/>
      </w:pPr>
      <w:rPr>
        <w:rFont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0"/>
  </w:num>
  <w:num w:numId="3">
    <w:abstractNumId w:val="4"/>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ascii="Times New Roman" w:eastAsia="Times New Roman" w:hAnsi="Times New Roman" w:cs="Times New Roman"/>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4">
    <w:abstractNumId w:val="4"/>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5">
    <w:abstractNumId w:val="4"/>
    <w:lvlOverride w:ilvl="0">
      <w:lvl w:ilvl="0">
        <w:start w:val="1"/>
        <w:numFmt w:val="decimal"/>
        <w:pStyle w:val="Normalnumber"/>
        <w:lvlText w:val="%1."/>
        <w:lvlJc w:val="left"/>
        <w:pPr>
          <w:tabs>
            <w:tab w:val="num" w:pos="567"/>
          </w:tabs>
          <w:ind w:left="1247" w:firstLine="0"/>
        </w:pPr>
        <w:rPr>
          <w:rFonts w:hint="default"/>
          <w:b w:val="0"/>
        </w:rPr>
      </w:lvl>
    </w:lvlOverride>
  </w:num>
  <w:num w:numId="6">
    <w:abstractNumId w:val="4"/>
    <w:lvlOverride w:ilvl="0">
      <w:lvl w:ilvl="0">
        <w:start w:val="1"/>
        <w:numFmt w:val="decimal"/>
        <w:pStyle w:val="Normalnumber"/>
        <w:lvlText w:val="%1."/>
        <w:lvlJc w:val="left"/>
        <w:pPr>
          <w:tabs>
            <w:tab w:val="num" w:pos="567"/>
          </w:tabs>
          <w:ind w:left="1247" w:firstLine="0"/>
        </w:pPr>
        <w:rPr>
          <w:rFonts w:hint="default"/>
          <w:b w:val="0"/>
        </w:rPr>
      </w:lvl>
    </w:lvlOverride>
  </w:num>
  <w:num w:numId="7">
    <w:abstractNumId w:val="4"/>
    <w:lvlOverride w:ilvl="0">
      <w:lvl w:ilvl="0">
        <w:start w:val="1"/>
        <w:numFmt w:val="decimal"/>
        <w:pStyle w:val="Normalnumber"/>
        <w:lvlText w:val="%1."/>
        <w:lvlJc w:val="left"/>
        <w:pPr>
          <w:tabs>
            <w:tab w:val="num" w:pos="567"/>
          </w:tabs>
          <w:ind w:left="1247" w:firstLine="0"/>
        </w:pPr>
        <w:rPr>
          <w:rFonts w:hint="default"/>
          <w:b w:val="0"/>
        </w:rPr>
      </w:lvl>
    </w:lvlOverride>
  </w:num>
  <w:num w:numId="8">
    <w:abstractNumId w:val="4"/>
    <w:lvlOverride w:ilvl="0">
      <w:lvl w:ilvl="0">
        <w:start w:val="1"/>
        <w:numFmt w:val="decimal"/>
        <w:pStyle w:val="Normalnumber"/>
        <w:lvlText w:val="%1."/>
        <w:lvlJc w:val="left"/>
        <w:pPr>
          <w:tabs>
            <w:tab w:val="num" w:pos="567"/>
          </w:tabs>
          <w:ind w:left="1247" w:firstLine="0"/>
        </w:pPr>
        <w:rPr>
          <w:rFonts w:hint="default"/>
          <w:b w:val="0"/>
        </w:rPr>
      </w:lvl>
    </w:lvlOverride>
  </w:num>
  <w:num w:numId="9">
    <w:abstractNumId w:val="4"/>
    <w:lvlOverride w:ilvl="0">
      <w:lvl w:ilvl="0">
        <w:start w:val="1"/>
        <w:numFmt w:val="decimal"/>
        <w:pStyle w:val="Normalnumber"/>
        <w:lvlText w:val="%1."/>
        <w:lvlJc w:val="left"/>
        <w:pPr>
          <w:tabs>
            <w:tab w:val="num" w:pos="567"/>
          </w:tabs>
          <w:ind w:left="1247" w:firstLine="0"/>
        </w:pPr>
        <w:rPr>
          <w:rFonts w:hint="default"/>
          <w:b w:val="0"/>
        </w:rPr>
      </w:lvl>
    </w:lvlOverride>
  </w:num>
  <w:num w:numId="10">
    <w:abstractNumId w:val="0"/>
  </w:num>
  <w:num w:numId="11">
    <w:abstractNumId w:val="4"/>
    <w:lvlOverride w:ilvl="0">
      <w:lvl w:ilvl="0">
        <w:start w:val="1"/>
        <w:numFmt w:val="decimal"/>
        <w:pStyle w:val="Normalnumber"/>
        <w:lvlText w:val="%1."/>
        <w:lvlJc w:val="left"/>
        <w:pPr>
          <w:tabs>
            <w:tab w:val="num" w:pos="567"/>
          </w:tabs>
          <w:ind w:left="1247" w:firstLine="0"/>
        </w:pPr>
        <w:rPr>
          <w:rFonts w:hint="default"/>
          <w:b w:val="0"/>
        </w:rPr>
      </w:lvl>
    </w:lvlOverride>
  </w:num>
  <w:num w:numId="12">
    <w:abstractNumId w:val="4"/>
    <w:lvlOverride w:ilvl="0">
      <w:lvl w:ilvl="0">
        <w:start w:val="1"/>
        <w:numFmt w:val="decimal"/>
        <w:pStyle w:val="Normalnumber"/>
        <w:lvlText w:val="%1."/>
        <w:lvlJc w:val="left"/>
        <w:pPr>
          <w:tabs>
            <w:tab w:val="num" w:pos="567"/>
          </w:tabs>
          <w:ind w:left="1247" w:firstLine="0"/>
        </w:pPr>
        <w:rPr>
          <w:rFonts w:hint="default"/>
          <w:b w:val="0"/>
        </w:rPr>
      </w:lvl>
    </w:lvlOverride>
  </w:num>
  <w:num w:numId="13">
    <w:abstractNumId w:val="1"/>
  </w:num>
  <w:num w:numId="14">
    <w:abstractNumId w:val="4"/>
    <w:lvlOverride w:ilvl="0">
      <w:lvl w:ilvl="0">
        <w:start w:val="1"/>
        <w:numFmt w:val="decimal"/>
        <w:pStyle w:val="Normalnumber"/>
        <w:lvlText w:val="%1."/>
        <w:lvlJc w:val="left"/>
        <w:pPr>
          <w:tabs>
            <w:tab w:val="num" w:pos="567"/>
          </w:tabs>
          <w:ind w:left="1247" w:firstLine="0"/>
        </w:pPr>
        <w:rPr>
          <w:rFonts w:hint="default"/>
          <w:b w:val="0"/>
        </w:rPr>
      </w:lvl>
    </w:lvlOverride>
  </w:num>
  <w:num w:numId="15">
    <w:abstractNumId w:val="4"/>
    <w:lvlOverride w:ilvl="0">
      <w:lvl w:ilvl="0">
        <w:start w:val="1"/>
        <w:numFmt w:val="decimal"/>
        <w:pStyle w:val="Normalnumber"/>
        <w:lvlText w:val="%1."/>
        <w:lvlJc w:val="left"/>
        <w:pPr>
          <w:tabs>
            <w:tab w:val="num" w:pos="567"/>
          </w:tabs>
          <w:ind w:left="1247" w:firstLine="0"/>
        </w:pPr>
        <w:rPr>
          <w:rFonts w:hint="default"/>
          <w:b w:val="0"/>
        </w:rPr>
      </w:lvl>
    </w:lvlOverride>
  </w:num>
  <w:num w:numId="16">
    <w:abstractNumId w:val="4"/>
    <w:lvlOverride w:ilvl="0">
      <w:lvl w:ilvl="0">
        <w:start w:val="1"/>
        <w:numFmt w:val="decimal"/>
        <w:pStyle w:val="Normalnumber"/>
        <w:lvlText w:val="%1."/>
        <w:lvlJc w:val="left"/>
        <w:pPr>
          <w:tabs>
            <w:tab w:val="num" w:pos="567"/>
          </w:tabs>
          <w:ind w:left="1247" w:firstLine="0"/>
        </w:pPr>
        <w:rPr>
          <w:rFonts w:hint="default"/>
          <w:b w:val="0"/>
        </w:rPr>
      </w:lvl>
    </w:lvlOverride>
  </w:num>
  <w:num w:numId="17">
    <w:abstractNumId w:val="4"/>
    <w:lvlOverride w:ilvl="0">
      <w:lvl w:ilvl="0">
        <w:start w:val="1"/>
        <w:numFmt w:val="decimal"/>
        <w:pStyle w:val="Normalnumber"/>
        <w:lvlText w:val="%1."/>
        <w:lvlJc w:val="left"/>
        <w:pPr>
          <w:tabs>
            <w:tab w:val="num" w:pos="567"/>
          </w:tabs>
          <w:ind w:left="1247" w:firstLine="0"/>
        </w:pPr>
        <w:rPr>
          <w:rFonts w:hint="default"/>
          <w:b w:val="0"/>
        </w:rPr>
      </w:lvl>
    </w:lvlOverride>
  </w:num>
  <w:num w:numId="18">
    <w:abstractNumId w:val="4"/>
    <w:lvlOverride w:ilvl="0">
      <w:lvl w:ilvl="0">
        <w:start w:val="1"/>
        <w:numFmt w:val="decimal"/>
        <w:pStyle w:val="Normalnumber"/>
        <w:lvlText w:val="%1."/>
        <w:lvlJc w:val="left"/>
        <w:pPr>
          <w:tabs>
            <w:tab w:val="num" w:pos="567"/>
          </w:tabs>
          <w:ind w:left="1247" w:firstLine="0"/>
        </w:pPr>
        <w:rPr>
          <w:rFonts w:hint="default"/>
          <w:b w:val="0"/>
        </w:rPr>
      </w:lvl>
    </w:lvlOverride>
  </w:num>
  <w:num w:numId="19">
    <w:abstractNumId w:val="4"/>
    <w:lvlOverride w:ilvl="0">
      <w:lvl w:ilvl="0">
        <w:start w:val="1"/>
        <w:numFmt w:val="decimal"/>
        <w:pStyle w:val="Normalnumber"/>
        <w:lvlText w:val="%1."/>
        <w:lvlJc w:val="left"/>
        <w:pPr>
          <w:tabs>
            <w:tab w:val="num" w:pos="567"/>
          </w:tabs>
          <w:ind w:left="1247" w:firstLine="0"/>
        </w:pPr>
        <w:rPr>
          <w:rFonts w:hint="default"/>
          <w:b w:val="0"/>
        </w:rPr>
      </w:lvl>
    </w:lvlOverride>
  </w:num>
  <w:num w:numId="20">
    <w:abstractNumId w:val="4"/>
    <w:lvlOverride w:ilvl="0">
      <w:lvl w:ilvl="0">
        <w:start w:val="1"/>
        <w:numFmt w:val="decimal"/>
        <w:pStyle w:val="Normalnumber"/>
        <w:lvlText w:val="%1."/>
        <w:lvlJc w:val="left"/>
        <w:pPr>
          <w:tabs>
            <w:tab w:val="num" w:pos="567"/>
          </w:tabs>
          <w:ind w:left="1247" w:firstLine="0"/>
        </w:pPr>
        <w:rPr>
          <w:rFonts w:hint="default"/>
          <w:b w:val="0"/>
        </w:rPr>
      </w:lvl>
    </w:lvlOverride>
  </w:num>
  <w:num w:numId="21">
    <w:abstractNumId w:val="14"/>
  </w:num>
  <w:num w:numId="22">
    <w:abstractNumId w:val="9"/>
  </w:num>
  <w:num w:numId="23">
    <w:abstractNumId w:val="3"/>
  </w:num>
  <w:num w:numId="24">
    <w:abstractNumId w:val="11"/>
  </w:num>
  <w:num w:numId="25">
    <w:abstractNumId w:val="17"/>
  </w:num>
  <w:num w:numId="26">
    <w:abstractNumId w:val="12"/>
  </w:num>
  <w:num w:numId="27">
    <w:abstractNumId w:val="2"/>
  </w:num>
  <w:num w:numId="28">
    <w:abstractNumId w:val="4"/>
    <w:lvlOverride w:ilvl="0">
      <w:startOverride w:val="1"/>
      <w:lvl w:ilvl="0">
        <w:start w:val="1"/>
        <w:numFmt w:val="decimal"/>
        <w:pStyle w:val="Normalnumber"/>
        <w:lvlText w:val="%1."/>
        <w:lvlJc w:val="left"/>
        <w:pPr>
          <w:tabs>
            <w:tab w:val="num" w:pos="567"/>
          </w:tabs>
          <w:ind w:left="1247" w:firstLine="0"/>
        </w:pPr>
        <w:rPr>
          <w:rFonts w:hint="default"/>
        </w:rPr>
      </w:lvl>
    </w:lvlOverride>
    <w:lvlOverride w:ilvl="1">
      <w:startOverride w:val="1"/>
      <w:lvl w:ilvl="1">
        <w:start w:val="1"/>
        <w:numFmt w:val="lowerLetter"/>
        <w:lvlText w:val="(%2)"/>
        <w:lvlJc w:val="left"/>
        <w:pPr>
          <w:tabs>
            <w:tab w:val="num" w:pos="567"/>
          </w:tabs>
          <w:ind w:left="1247" w:firstLine="567"/>
        </w:pPr>
        <w:rPr>
          <w:rFonts w:hint="default"/>
        </w:rPr>
      </w:lvl>
    </w:lvlOverride>
    <w:lvlOverride w:ilvl="2">
      <w:startOverride w:val="1"/>
      <w:lvl w:ilvl="2">
        <w:start w:val="1"/>
        <w:numFmt w:val="lowerRoman"/>
        <w:lvlText w:val="(%3)"/>
        <w:lvlJc w:val="left"/>
        <w:pPr>
          <w:tabs>
            <w:tab w:val="num" w:pos="567"/>
          </w:tabs>
          <w:ind w:left="2948" w:hanging="567"/>
        </w:pPr>
        <w:rPr>
          <w:rFonts w:hint="default"/>
        </w:rPr>
      </w:lvl>
    </w:lvlOverride>
    <w:lvlOverride w:ilvl="3">
      <w:startOverride w:val="1"/>
      <w:lvl w:ilvl="3">
        <w:start w:val="1"/>
        <w:numFmt w:val="lowerLetter"/>
        <w:lvlText w:val="%4."/>
        <w:lvlJc w:val="left"/>
        <w:pPr>
          <w:tabs>
            <w:tab w:val="num" w:pos="567"/>
          </w:tabs>
          <w:ind w:left="3515" w:hanging="567"/>
        </w:pPr>
        <w:rPr>
          <w:rFonts w:hint="default"/>
        </w:rPr>
      </w:lvl>
    </w:lvlOverride>
    <w:lvlOverride w:ilvl="4">
      <w:startOverride w:val="1"/>
      <w:lvl w:ilvl="4">
        <w:start w:val="1"/>
        <w:numFmt w:val="lowerLetter"/>
        <w:lvlText w:val="%5."/>
        <w:lvlJc w:val="left"/>
        <w:pPr>
          <w:tabs>
            <w:tab w:val="num" w:pos="6548"/>
          </w:tabs>
          <w:ind w:left="6548" w:hanging="360"/>
        </w:pPr>
        <w:rPr>
          <w:rFonts w:hint="default"/>
        </w:rPr>
      </w:lvl>
    </w:lvlOverride>
    <w:lvlOverride w:ilvl="5">
      <w:startOverride w:val="1"/>
      <w:lvl w:ilvl="5">
        <w:start w:val="1"/>
        <w:numFmt w:val="lowerRoman"/>
        <w:lvlText w:val="%6."/>
        <w:lvlJc w:val="right"/>
        <w:pPr>
          <w:tabs>
            <w:tab w:val="num" w:pos="7268"/>
          </w:tabs>
          <w:ind w:left="7268" w:hanging="180"/>
        </w:pPr>
        <w:rPr>
          <w:rFonts w:hint="default"/>
        </w:rPr>
      </w:lvl>
    </w:lvlOverride>
    <w:lvlOverride w:ilvl="6">
      <w:startOverride w:val="1"/>
      <w:lvl w:ilvl="6">
        <w:start w:val="1"/>
        <w:numFmt w:val="decimal"/>
        <w:lvlText w:val="%7."/>
        <w:lvlJc w:val="left"/>
        <w:pPr>
          <w:tabs>
            <w:tab w:val="num" w:pos="7988"/>
          </w:tabs>
          <w:ind w:left="7988" w:hanging="360"/>
        </w:pPr>
        <w:rPr>
          <w:rFonts w:hint="default"/>
        </w:rPr>
      </w:lvl>
    </w:lvlOverride>
    <w:lvlOverride w:ilvl="7">
      <w:startOverride w:val="1"/>
      <w:lvl w:ilvl="7">
        <w:start w:val="1"/>
        <w:numFmt w:val="lowerLetter"/>
        <w:lvlText w:val="%8."/>
        <w:lvlJc w:val="left"/>
        <w:pPr>
          <w:tabs>
            <w:tab w:val="num" w:pos="8708"/>
          </w:tabs>
          <w:ind w:left="8708" w:hanging="360"/>
        </w:pPr>
        <w:rPr>
          <w:rFonts w:hint="default"/>
        </w:rPr>
      </w:lvl>
    </w:lvlOverride>
    <w:lvlOverride w:ilvl="8">
      <w:startOverride w:val="1"/>
      <w:lvl w:ilvl="8">
        <w:start w:val="1"/>
        <w:numFmt w:val="lowerRoman"/>
        <w:lvlText w:val="%9."/>
        <w:lvlJc w:val="right"/>
        <w:pPr>
          <w:tabs>
            <w:tab w:val="num" w:pos="9428"/>
          </w:tabs>
          <w:ind w:left="9428" w:hanging="180"/>
        </w:pPr>
        <w:rPr>
          <w:rFonts w:hint="default"/>
        </w:rPr>
      </w:lvl>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6"/>
  </w:num>
  <w:num w:numId="32">
    <w:abstractNumId w:val="8"/>
  </w:num>
  <w:num w:numId="33">
    <w:abstractNumId w:val="18"/>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36">
    <w:abstractNumId w:val="7"/>
  </w:num>
  <w:num w:numId="3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0" w:nlCheck="1" w:checkStyle="1"/>
  <w:activeWritingStyle w:appName="MSWord" w:lang="en-US" w:vendorID="64" w:dllVersion="0" w:nlCheck="1" w:checkStyle="1"/>
  <w:activeWritingStyle w:appName="MSWord" w:lang="en-GB" w:vendorID="64" w:dllVersion="0" w:nlCheck="1" w:checkStyle="1"/>
  <w:activeWritingStyle w:appName="MSWord" w:lang="es-ES" w:vendorID="64" w:dllVersion="0" w:nlCheck="1" w:checkStyle="0"/>
  <w:activeWritingStyle w:appName="MSWord" w:lang="es-ES_tradnl"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624"/>
  <w:hyphenationZone w:val="425"/>
  <w:evenAndOddHeaders/>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B"/>
    <w:rsid w:val="000022EE"/>
    <w:rsid w:val="00003059"/>
    <w:rsid w:val="0000470C"/>
    <w:rsid w:val="00010923"/>
    <w:rsid w:val="000149E6"/>
    <w:rsid w:val="00022024"/>
    <w:rsid w:val="00023E32"/>
    <w:rsid w:val="000247B0"/>
    <w:rsid w:val="00026997"/>
    <w:rsid w:val="00032DB5"/>
    <w:rsid w:val="00033E0B"/>
    <w:rsid w:val="00035EDE"/>
    <w:rsid w:val="000440BA"/>
    <w:rsid w:val="00045080"/>
    <w:rsid w:val="000458EE"/>
    <w:rsid w:val="0004705A"/>
    <w:rsid w:val="0004779A"/>
    <w:rsid w:val="000509B4"/>
    <w:rsid w:val="00055BA7"/>
    <w:rsid w:val="00062885"/>
    <w:rsid w:val="00064C34"/>
    <w:rsid w:val="00071886"/>
    <w:rsid w:val="00072509"/>
    <w:rsid w:val="0007334E"/>
    <w:rsid w:val="000742BC"/>
    <w:rsid w:val="00081E43"/>
    <w:rsid w:val="00082A0C"/>
    <w:rsid w:val="000917E8"/>
    <w:rsid w:val="00094221"/>
    <w:rsid w:val="0009640C"/>
    <w:rsid w:val="000B1C30"/>
    <w:rsid w:val="000B48B0"/>
    <w:rsid w:val="000B59B2"/>
    <w:rsid w:val="000C18EE"/>
    <w:rsid w:val="000C665C"/>
    <w:rsid w:val="000D33C0"/>
    <w:rsid w:val="000D523B"/>
    <w:rsid w:val="000E067F"/>
    <w:rsid w:val="000E13EF"/>
    <w:rsid w:val="000E53DF"/>
    <w:rsid w:val="000E62CF"/>
    <w:rsid w:val="000E7A95"/>
    <w:rsid w:val="000F3B6C"/>
    <w:rsid w:val="000F6906"/>
    <w:rsid w:val="00100602"/>
    <w:rsid w:val="00102111"/>
    <w:rsid w:val="001044B2"/>
    <w:rsid w:val="00110DA4"/>
    <w:rsid w:val="001159BB"/>
    <w:rsid w:val="001202E3"/>
    <w:rsid w:val="00121708"/>
    <w:rsid w:val="00123730"/>
    <w:rsid w:val="0012562E"/>
    <w:rsid w:val="0013059D"/>
    <w:rsid w:val="0013398F"/>
    <w:rsid w:val="0013648B"/>
    <w:rsid w:val="00137580"/>
    <w:rsid w:val="00141A55"/>
    <w:rsid w:val="00141AB6"/>
    <w:rsid w:val="00147876"/>
    <w:rsid w:val="00150BD8"/>
    <w:rsid w:val="00151424"/>
    <w:rsid w:val="001554A3"/>
    <w:rsid w:val="00156281"/>
    <w:rsid w:val="0016333E"/>
    <w:rsid w:val="0016362C"/>
    <w:rsid w:val="00166FFD"/>
    <w:rsid w:val="001673CF"/>
    <w:rsid w:val="00170D4D"/>
    <w:rsid w:val="00171336"/>
    <w:rsid w:val="001811FA"/>
    <w:rsid w:val="00181BC9"/>
    <w:rsid w:val="00181EC8"/>
    <w:rsid w:val="00182AEE"/>
    <w:rsid w:val="00184349"/>
    <w:rsid w:val="00187A5D"/>
    <w:rsid w:val="0019268D"/>
    <w:rsid w:val="00193E3A"/>
    <w:rsid w:val="00196227"/>
    <w:rsid w:val="001A64B7"/>
    <w:rsid w:val="001B08F0"/>
    <w:rsid w:val="001B1617"/>
    <w:rsid w:val="001B3588"/>
    <w:rsid w:val="001B40EE"/>
    <w:rsid w:val="001B46BB"/>
    <w:rsid w:val="001C6C9B"/>
    <w:rsid w:val="001C74C3"/>
    <w:rsid w:val="001D3874"/>
    <w:rsid w:val="001D4810"/>
    <w:rsid w:val="001D49DB"/>
    <w:rsid w:val="001D7E75"/>
    <w:rsid w:val="001E56D2"/>
    <w:rsid w:val="001E75DD"/>
    <w:rsid w:val="001E7D56"/>
    <w:rsid w:val="001F034F"/>
    <w:rsid w:val="001F662E"/>
    <w:rsid w:val="001F75DE"/>
    <w:rsid w:val="001F765B"/>
    <w:rsid w:val="001F7719"/>
    <w:rsid w:val="00200D58"/>
    <w:rsid w:val="002013BE"/>
    <w:rsid w:val="002063A4"/>
    <w:rsid w:val="0021145B"/>
    <w:rsid w:val="00211EFC"/>
    <w:rsid w:val="00221AE7"/>
    <w:rsid w:val="00225243"/>
    <w:rsid w:val="00234B58"/>
    <w:rsid w:val="002463AF"/>
    <w:rsid w:val="002464B8"/>
    <w:rsid w:val="00247707"/>
    <w:rsid w:val="00250609"/>
    <w:rsid w:val="00250F52"/>
    <w:rsid w:val="00253901"/>
    <w:rsid w:val="002545F6"/>
    <w:rsid w:val="00255EE1"/>
    <w:rsid w:val="00256F77"/>
    <w:rsid w:val="002620CD"/>
    <w:rsid w:val="00262D42"/>
    <w:rsid w:val="002726CF"/>
    <w:rsid w:val="00273F1D"/>
    <w:rsid w:val="00275448"/>
    <w:rsid w:val="002754E9"/>
    <w:rsid w:val="002773E9"/>
    <w:rsid w:val="00281FCF"/>
    <w:rsid w:val="00286740"/>
    <w:rsid w:val="00287E60"/>
    <w:rsid w:val="00290C0E"/>
    <w:rsid w:val="002929D8"/>
    <w:rsid w:val="002A237D"/>
    <w:rsid w:val="002A4C53"/>
    <w:rsid w:val="002A564F"/>
    <w:rsid w:val="002A6A11"/>
    <w:rsid w:val="002B035E"/>
    <w:rsid w:val="002B0737"/>
    <w:rsid w:val="002B56EA"/>
    <w:rsid w:val="002B5CD0"/>
    <w:rsid w:val="002C145D"/>
    <w:rsid w:val="002C2C3E"/>
    <w:rsid w:val="002C3453"/>
    <w:rsid w:val="002C533E"/>
    <w:rsid w:val="002C7132"/>
    <w:rsid w:val="002D027F"/>
    <w:rsid w:val="002D146C"/>
    <w:rsid w:val="002D3D4C"/>
    <w:rsid w:val="002D7B60"/>
    <w:rsid w:val="002E0D90"/>
    <w:rsid w:val="002E3EA7"/>
    <w:rsid w:val="002F1F0E"/>
    <w:rsid w:val="002F4761"/>
    <w:rsid w:val="002F5843"/>
    <w:rsid w:val="002F5B0F"/>
    <w:rsid w:val="00304F4F"/>
    <w:rsid w:val="003056C1"/>
    <w:rsid w:val="00306B12"/>
    <w:rsid w:val="00307028"/>
    <w:rsid w:val="003124FF"/>
    <w:rsid w:val="0031413F"/>
    <w:rsid w:val="003163D2"/>
    <w:rsid w:val="00320BDB"/>
    <w:rsid w:val="003364FF"/>
    <w:rsid w:val="00336901"/>
    <w:rsid w:val="00336E08"/>
    <w:rsid w:val="00337F63"/>
    <w:rsid w:val="00340489"/>
    <w:rsid w:val="00341F94"/>
    <w:rsid w:val="003446B5"/>
    <w:rsid w:val="0034548C"/>
    <w:rsid w:val="003503B6"/>
    <w:rsid w:val="00352353"/>
    <w:rsid w:val="00352722"/>
    <w:rsid w:val="00352F00"/>
    <w:rsid w:val="00355EA9"/>
    <w:rsid w:val="00360E0A"/>
    <w:rsid w:val="0036248E"/>
    <w:rsid w:val="00377EB9"/>
    <w:rsid w:val="00380019"/>
    <w:rsid w:val="00383515"/>
    <w:rsid w:val="00385963"/>
    <w:rsid w:val="00386D7C"/>
    <w:rsid w:val="003944A9"/>
    <w:rsid w:val="00394E92"/>
    <w:rsid w:val="00396257"/>
    <w:rsid w:val="00397909"/>
    <w:rsid w:val="00397EB8"/>
    <w:rsid w:val="003A4FD0"/>
    <w:rsid w:val="003A69D1"/>
    <w:rsid w:val="003A6EF9"/>
    <w:rsid w:val="003B0C0D"/>
    <w:rsid w:val="003B1545"/>
    <w:rsid w:val="003B32FC"/>
    <w:rsid w:val="003B41D2"/>
    <w:rsid w:val="003B7A70"/>
    <w:rsid w:val="003C2FB4"/>
    <w:rsid w:val="003C409D"/>
    <w:rsid w:val="003C4EFB"/>
    <w:rsid w:val="003C670D"/>
    <w:rsid w:val="003D23BA"/>
    <w:rsid w:val="003D2B36"/>
    <w:rsid w:val="003D60DE"/>
    <w:rsid w:val="003E05E6"/>
    <w:rsid w:val="003E09A0"/>
    <w:rsid w:val="003E395B"/>
    <w:rsid w:val="003E7728"/>
    <w:rsid w:val="003F0356"/>
    <w:rsid w:val="003F0E85"/>
    <w:rsid w:val="004007B5"/>
    <w:rsid w:val="00400EFD"/>
    <w:rsid w:val="00404648"/>
    <w:rsid w:val="00404965"/>
    <w:rsid w:val="00406C78"/>
    <w:rsid w:val="00410C55"/>
    <w:rsid w:val="00411153"/>
    <w:rsid w:val="00416CE0"/>
    <w:rsid w:val="00417725"/>
    <w:rsid w:val="00425C06"/>
    <w:rsid w:val="00437F26"/>
    <w:rsid w:val="00444058"/>
    <w:rsid w:val="00446EF6"/>
    <w:rsid w:val="00447EF3"/>
    <w:rsid w:val="00450542"/>
    <w:rsid w:val="004510AC"/>
    <w:rsid w:val="00454769"/>
    <w:rsid w:val="00456A24"/>
    <w:rsid w:val="00456B79"/>
    <w:rsid w:val="0046429E"/>
    <w:rsid w:val="00466991"/>
    <w:rsid w:val="0047064C"/>
    <w:rsid w:val="00471DFA"/>
    <w:rsid w:val="004827F3"/>
    <w:rsid w:val="004854BD"/>
    <w:rsid w:val="00493E19"/>
    <w:rsid w:val="00494455"/>
    <w:rsid w:val="00495289"/>
    <w:rsid w:val="00496EFB"/>
    <w:rsid w:val="004A1438"/>
    <w:rsid w:val="004A36DE"/>
    <w:rsid w:val="004A4744"/>
    <w:rsid w:val="004A52BE"/>
    <w:rsid w:val="004B5666"/>
    <w:rsid w:val="004C5C96"/>
    <w:rsid w:val="004D06A4"/>
    <w:rsid w:val="004D2D07"/>
    <w:rsid w:val="004D36D5"/>
    <w:rsid w:val="004D6638"/>
    <w:rsid w:val="004D6E64"/>
    <w:rsid w:val="004E4693"/>
    <w:rsid w:val="004E6336"/>
    <w:rsid w:val="004F1A81"/>
    <w:rsid w:val="004F2D0E"/>
    <w:rsid w:val="00500F4E"/>
    <w:rsid w:val="0050619E"/>
    <w:rsid w:val="00507F32"/>
    <w:rsid w:val="0051335F"/>
    <w:rsid w:val="005160EC"/>
    <w:rsid w:val="00521641"/>
    <w:rsid w:val="005218D9"/>
    <w:rsid w:val="005269C4"/>
    <w:rsid w:val="005341C5"/>
    <w:rsid w:val="00535BDA"/>
    <w:rsid w:val="00536186"/>
    <w:rsid w:val="005375C7"/>
    <w:rsid w:val="00537EC1"/>
    <w:rsid w:val="00543454"/>
    <w:rsid w:val="005453ED"/>
    <w:rsid w:val="0055008F"/>
    <w:rsid w:val="00550273"/>
    <w:rsid w:val="00550DF7"/>
    <w:rsid w:val="005628E3"/>
    <w:rsid w:val="005638A3"/>
    <w:rsid w:val="00565DCE"/>
    <w:rsid w:val="0057037E"/>
    <w:rsid w:val="00571ED8"/>
    <w:rsid w:val="0057315F"/>
    <w:rsid w:val="00573200"/>
    <w:rsid w:val="0057400C"/>
    <w:rsid w:val="00574792"/>
    <w:rsid w:val="00574E93"/>
    <w:rsid w:val="005750B4"/>
    <w:rsid w:val="00580539"/>
    <w:rsid w:val="00584B14"/>
    <w:rsid w:val="0058611F"/>
    <w:rsid w:val="0058768E"/>
    <w:rsid w:val="0059580D"/>
    <w:rsid w:val="005A150E"/>
    <w:rsid w:val="005A1B2D"/>
    <w:rsid w:val="005A3CE8"/>
    <w:rsid w:val="005A59FE"/>
    <w:rsid w:val="005B0DDF"/>
    <w:rsid w:val="005B1009"/>
    <w:rsid w:val="005B41EA"/>
    <w:rsid w:val="005B584B"/>
    <w:rsid w:val="005C00D1"/>
    <w:rsid w:val="005C4ED0"/>
    <w:rsid w:val="005C67C8"/>
    <w:rsid w:val="005D0249"/>
    <w:rsid w:val="005D4E57"/>
    <w:rsid w:val="005E021C"/>
    <w:rsid w:val="005E638B"/>
    <w:rsid w:val="005F05FD"/>
    <w:rsid w:val="005F100C"/>
    <w:rsid w:val="005F1648"/>
    <w:rsid w:val="005F7986"/>
    <w:rsid w:val="005F7B75"/>
    <w:rsid w:val="00607ABA"/>
    <w:rsid w:val="006104E7"/>
    <w:rsid w:val="0061054B"/>
    <w:rsid w:val="006119BC"/>
    <w:rsid w:val="00614109"/>
    <w:rsid w:val="00614A08"/>
    <w:rsid w:val="0061660A"/>
    <w:rsid w:val="00617B9B"/>
    <w:rsid w:val="00620F1E"/>
    <w:rsid w:val="00621F9B"/>
    <w:rsid w:val="006231AF"/>
    <w:rsid w:val="00623998"/>
    <w:rsid w:val="006252F5"/>
    <w:rsid w:val="00626E0C"/>
    <w:rsid w:val="006303B4"/>
    <w:rsid w:val="00633F60"/>
    <w:rsid w:val="006370DB"/>
    <w:rsid w:val="006376DE"/>
    <w:rsid w:val="00637CE4"/>
    <w:rsid w:val="00641396"/>
    <w:rsid w:val="00641703"/>
    <w:rsid w:val="006421CF"/>
    <w:rsid w:val="006431A6"/>
    <w:rsid w:val="006459F6"/>
    <w:rsid w:val="006474E9"/>
    <w:rsid w:val="006501AD"/>
    <w:rsid w:val="0065086E"/>
    <w:rsid w:val="00651BFA"/>
    <w:rsid w:val="00655054"/>
    <w:rsid w:val="00662008"/>
    <w:rsid w:val="00667141"/>
    <w:rsid w:val="006707EF"/>
    <w:rsid w:val="00676C58"/>
    <w:rsid w:val="006848C8"/>
    <w:rsid w:val="00686FD9"/>
    <w:rsid w:val="006879B6"/>
    <w:rsid w:val="00692E2A"/>
    <w:rsid w:val="006A6838"/>
    <w:rsid w:val="006A76F2"/>
    <w:rsid w:val="006B7C67"/>
    <w:rsid w:val="006C02EE"/>
    <w:rsid w:val="006C3C12"/>
    <w:rsid w:val="006C740F"/>
    <w:rsid w:val="006D3683"/>
    <w:rsid w:val="006D7EFB"/>
    <w:rsid w:val="006E2855"/>
    <w:rsid w:val="006E2D3B"/>
    <w:rsid w:val="006E3441"/>
    <w:rsid w:val="006E4C57"/>
    <w:rsid w:val="006E6722"/>
    <w:rsid w:val="006F5B20"/>
    <w:rsid w:val="006F7C94"/>
    <w:rsid w:val="00700A0F"/>
    <w:rsid w:val="007027B9"/>
    <w:rsid w:val="00705F05"/>
    <w:rsid w:val="00714C5E"/>
    <w:rsid w:val="007157F5"/>
    <w:rsid w:val="00715E88"/>
    <w:rsid w:val="00716634"/>
    <w:rsid w:val="00722341"/>
    <w:rsid w:val="0072504C"/>
    <w:rsid w:val="00734A73"/>
    <w:rsid w:val="00734CAA"/>
    <w:rsid w:val="00735287"/>
    <w:rsid w:val="00743A99"/>
    <w:rsid w:val="00745F24"/>
    <w:rsid w:val="007532F9"/>
    <w:rsid w:val="00754B14"/>
    <w:rsid w:val="00757581"/>
    <w:rsid w:val="00757CA2"/>
    <w:rsid w:val="0076107C"/>
    <w:rsid w:val="00766549"/>
    <w:rsid w:val="0077008E"/>
    <w:rsid w:val="00772F40"/>
    <w:rsid w:val="007737A8"/>
    <w:rsid w:val="007852F3"/>
    <w:rsid w:val="00793B78"/>
    <w:rsid w:val="007964D9"/>
    <w:rsid w:val="007A5746"/>
    <w:rsid w:val="007A5C12"/>
    <w:rsid w:val="007B0F83"/>
    <w:rsid w:val="007B3217"/>
    <w:rsid w:val="007C2541"/>
    <w:rsid w:val="007D5D6C"/>
    <w:rsid w:val="007D7245"/>
    <w:rsid w:val="007E003F"/>
    <w:rsid w:val="007E520A"/>
    <w:rsid w:val="007F154E"/>
    <w:rsid w:val="007F215A"/>
    <w:rsid w:val="007F3860"/>
    <w:rsid w:val="007F445A"/>
    <w:rsid w:val="007F72D1"/>
    <w:rsid w:val="008019EB"/>
    <w:rsid w:val="00804B9B"/>
    <w:rsid w:val="00805E39"/>
    <w:rsid w:val="008141B7"/>
    <w:rsid w:val="00815D26"/>
    <w:rsid w:val="00830E26"/>
    <w:rsid w:val="00835242"/>
    <w:rsid w:val="0083580A"/>
    <w:rsid w:val="008400EB"/>
    <w:rsid w:val="008429B3"/>
    <w:rsid w:val="00843576"/>
    <w:rsid w:val="00843B64"/>
    <w:rsid w:val="0084680E"/>
    <w:rsid w:val="00854EB8"/>
    <w:rsid w:val="008556AE"/>
    <w:rsid w:val="00861E88"/>
    <w:rsid w:val="0086374B"/>
    <w:rsid w:val="0086511E"/>
    <w:rsid w:val="00867BFF"/>
    <w:rsid w:val="00871761"/>
    <w:rsid w:val="008739BA"/>
    <w:rsid w:val="00877838"/>
    <w:rsid w:val="00880504"/>
    <w:rsid w:val="00883121"/>
    <w:rsid w:val="00883559"/>
    <w:rsid w:val="0088480A"/>
    <w:rsid w:val="00886691"/>
    <w:rsid w:val="00891B46"/>
    <w:rsid w:val="008926EC"/>
    <w:rsid w:val="008947F5"/>
    <w:rsid w:val="008957DD"/>
    <w:rsid w:val="00897D98"/>
    <w:rsid w:val="008A1781"/>
    <w:rsid w:val="008A2426"/>
    <w:rsid w:val="008A3DE0"/>
    <w:rsid w:val="008A6562"/>
    <w:rsid w:val="008A6D83"/>
    <w:rsid w:val="008A6DF2"/>
    <w:rsid w:val="008B6614"/>
    <w:rsid w:val="008B79B4"/>
    <w:rsid w:val="008C005A"/>
    <w:rsid w:val="008C56E6"/>
    <w:rsid w:val="008C6727"/>
    <w:rsid w:val="008D0DB6"/>
    <w:rsid w:val="008D0E23"/>
    <w:rsid w:val="008D1AE1"/>
    <w:rsid w:val="008D37C3"/>
    <w:rsid w:val="008D6BA0"/>
    <w:rsid w:val="008D7C99"/>
    <w:rsid w:val="008E0AD6"/>
    <w:rsid w:val="008E0FCB"/>
    <w:rsid w:val="008F1ECC"/>
    <w:rsid w:val="008F5894"/>
    <w:rsid w:val="00901521"/>
    <w:rsid w:val="00906EF1"/>
    <w:rsid w:val="00907E95"/>
    <w:rsid w:val="00911AB0"/>
    <w:rsid w:val="00914084"/>
    <w:rsid w:val="009145B8"/>
    <w:rsid w:val="0092178C"/>
    <w:rsid w:val="00923F84"/>
    <w:rsid w:val="009275A8"/>
    <w:rsid w:val="009368F2"/>
    <w:rsid w:val="00940DCC"/>
    <w:rsid w:val="0094179A"/>
    <w:rsid w:val="00943920"/>
    <w:rsid w:val="00943BDB"/>
    <w:rsid w:val="0094414E"/>
    <w:rsid w:val="0094459E"/>
    <w:rsid w:val="00944DBC"/>
    <w:rsid w:val="00950977"/>
    <w:rsid w:val="00951A7B"/>
    <w:rsid w:val="00952E29"/>
    <w:rsid w:val="0095574F"/>
    <w:rsid w:val="009564A6"/>
    <w:rsid w:val="00962B5E"/>
    <w:rsid w:val="00963208"/>
    <w:rsid w:val="00964EF3"/>
    <w:rsid w:val="00966B6B"/>
    <w:rsid w:val="00970E74"/>
    <w:rsid w:val="0098071E"/>
    <w:rsid w:val="00983EE2"/>
    <w:rsid w:val="0098413D"/>
    <w:rsid w:val="0098432D"/>
    <w:rsid w:val="00986F26"/>
    <w:rsid w:val="0098795B"/>
    <w:rsid w:val="009A1CE5"/>
    <w:rsid w:val="009A2923"/>
    <w:rsid w:val="009A4ACC"/>
    <w:rsid w:val="009A5096"/>
    <w:rsid w:val="009A6528"/>
    <w:rsid w:val="009B371F"/>
    <w:rsid w:val="009B4A0F"/>
    <w:rsid w:val="009B78F6"/>
    <w:rsid w:val="009C1324"/>
    <w:rsid w:val="009C2890"/>
    <w:rsid w:val="009C6D94"/>
    <w:rsid w:val="009D0B63"/>
    <w:rsid w:val="009D3F3B"/>
    <w:rsid w:val="009D59AB"/>
    <w:rsid w:val="009E566E"/>
    <w:rsid w:val="009E6DF7"/>
    <w:rsid w:val="009F1E8A"/>
    <w:rsid w:val="009F56D6"/>
    <w:rsid w:val="009F7B52"/>
    <w:rsid w:val="00A10BBD"/>
    <w:rsid w:val="00A1348D"/>
    <w:rsid w:val="00A14A1D"/>
    <w:rsid w:val="00A17BA5"/>
    <w:rsid w:val="00A232EE"/>
    <w:rsid w:val="00A25358"/>
    <w:rsid w:val="00A41B84"/>
    <w:rsid w:val="00A42891"/>
    <w:rsid w:val="00A44411"/>
    <w:rsid w:val="00A469FA"/>
    <w:rsid w:val="00A55740"/>
    <w:rsid w:val="00A55B01"/>
    <w:rsid w:val="00A56B5B"/>
    <w:rsid w:val="00A64EE6"/>
    <w:rsid w:val="00A657DD"/>
    <w:rsid w:val="00A659F9"/>
    <w:rsid w:val="00A65B1F"/>
    <w:rsid w:val="00A666A6"/>
    <w:rsid w:val="00A6689A"/>
    <w:rsid w:val="00A66E15"/>
    <w:rsid w:val="00A676CB"/>
    <w:rsid w:val="00A72ED5"/>
    <w:rsid w:val="00A7486A"/>
    <w:rsid w:val="00A767C1"/>
    <w:rsid w:val="00A80611"/>
    <w:rsid w:val="00A81CD8"/>
    <w:rsid w:val="00A861C0"/>
    <w:rsid w:val="00A91A56"/>
    <w:rsid w:val="00A92AB4"/>
    <w:rsid w:val="00A93A1D"/>
    <w:rsid w:val="00A9783E"/>
    <w:rsid w:val="00AA2B05"/>
    <w:rsid w:val="00AA31A3"/>
    <w:rsid w:val="00AA39E0"/>
    <w:rsid w:val="00AA3A0E"/>
    <w:rsid w:val="00AA4E66"/>
    <w:rsid w:val="00AB2918"/>
    <w:rsid w:val="00AB5340"/>
    <w:rsid w:val="00AC7790"/>
    <w:rsid w:val="00AC7C96"/>
    <w:rsid w:val="00AD07F8"/>
    <w:rsid w:val="00AD7C9B"/>
    <w:rsid w:val="00AE0474"/>
    <w:rsid w:val="00AE1DA5"/>
    <w:rsid w:val="00AE237D"/>
    <w:rsid w:val="00AE5B98"/>
    <w:rsid w:val="00AE78E0"/>
    <w:rsid w:val="00AE7DFE"/>
    <w:rsid w:val="00AF130B"/>
    <w:rsid w:val="00AF34B1"/>
    <w:rsid w:val="00AF7249"/>
    <w:rsid w:val="00AF7C07"/>
    <w:rsid w:val="00B02DB7"/>
    <w:rsid w:val="00B04D46"/>
    <w:rsid w:val="00B0739F"/>
    <w:rsid w:val="00B13586"/>
    <w:rsid w:val="00B17933"/>
    <w:rsid w:val="00B22A15"/>
    <w:rsid w:val="00B25B1B"/>
    <w:rsid w:val="00B275BB"/>
    <w:rsid w:val="00B34BBF"/>
    <w:rsid w:val="00B405B7"/>
    <w:rsid w:val="00B4262C"/>
    <w:rsid w:val="00B46490"/>
    <w:rsid w:val="00B66901"/>
    <w:rsid w:val="00B71E6D"/>
    <w:rsid w:val="00B72070"/>
    <w:rsid w:val="00B74529"/>
    <w:rsid w:val="00B76CA1"/>
    <w:rsid w:val="00B76CB6"/>
    <w:rsid w:val="00B771A3"/>
    <w:rsid w:val="00B779E1"/>
    <w:rsid w:val="00B80C81"/>
    <w:rsid w:val="00B82613"/>
    <w:rsid w:val="00B82774"/>
    <w:rsid w:val="00B84371"/>
    <w:rsid w:val="00B84486"/>
    <w:rsid w:val="00B85A41"/>
    <w:rsid w:val="00B87967"/>
    <w:rsid w:val="00B928BB"/>
    <w:rsid w:val="00B96BF7"/>
    <w:rsid w:val="00BA1A67"/>
    <w:rsid w:val="00BA2D85"/>
    <w:rsid w:val="00BB15DE"/>
    <w:rsid w:val="00BB28A6"/>
    <w:rsid w:val="00BB44A6"/>
    <w:rsid w:val="00BB5833"/>
    <w:rsid w:val="00BB7256"/>
    <w:rsid w:val="00BB7851"/>
    <w:rsid w:val="00BC093D"/>
    <w:rsid w:val="00BC3617"/>
    <w:rsid w:val="00BD0B5C"/>
    <w:rsid w:val="00BD1287"/>
    <w:rsid w:val="00BD249F"/>
    <w:rsid w:val="00BE2356"/>
    <w:rsid w:val="00BF1300"/>
    <w:rsid w:val="00BF3DE7"/>
    <w:rsid w:val="00BF41EA"/>
    <w:rsid w:val="00BF7A7C"/>
    <w:rsid w:val="00BF7E4E"/>
    <w:rsid w:val="00BF7F8F"/>
    <w:rsid w:val="00C0058D"/>
    <w:rsid w:val="00C02585"/>
    <w:rsid w:val="00C02AD4"/>
    <w:rsid w:val="00C1103D"/>
    <w:rsid w:val="00C11416"/>
    <w:rsid w:val="00C11832"/>
    <w:rsid w:val="00C17C28"/>
    <w:rsid w:val="00C24FF8"/>
    <w:rsid w:val="00C30C63"/>
    <w:rsid w:val="00C3419C"/>
    <w:rsid w:val="00C41236"/>
    <w:rsid w:val="00C42832"/>
    <w:rsid w:val="00C47B77"/>
    <w:rsid w:val="00C51F45"/>
    <w:rsid w:val="00C530FB"/>
    <w:rsid w:val="00C549DA"/>
    <w:rsid w:val="00C549E6"/>
    <w:rsid w:val="00C558DA"/>
    <w:rsid w:val="00C57664"/>
    <w:rsid w:val="00C62154"/>
    <w:rsid w:val="00C644FB"/>
    <w:rsid w:val="00C67678"/>
    <w:rsid w:val="00C72456"/>
    <w:rsid w:val="00C725DC"/>
    <w:rsid w:val="00C74DE4"/>
    <w:rsid w:val="00C760D9"/>
    <w:rsid w:val="00C82DB4"/>
    <w:rsid w:val="00C84759"/>
    <w:rsid w:val="00C90FDD"/>
    <w:rsid w:val="00C93203"/>
    <w:rsid w:val="00C93A3A"/>
    <w:rsid w:val="00C93E05"/>
    <w:rsid w:val="00C9447D"/>
    <w:rsid w:val="00C94681"/>
    <w:rsid w:val="00C956B3"/>
    <w:rsid w:val="00C95831"/>
    <w:rsid w:val="00C961BB"/>
    <w:rsid w:val="00CA2CB5"/>
    <w:rsid w:val="00CA3FEB"/>
    <w:rsid w:val="00CA4496"/>
    <w:rsid w:val="00CA5494"/>
    <w:rsid w:val="00CA6C7F"/>
    <w:rsid w:val="00CA7CA7"/>
    <w:rsid w:val="00CB02F1"/>
    <w:rsid w:val="00CB1404"/>
    <w:rsid w:val="00CB5521"/>
    <w:rsid w:val="00CC10A6"/>
    <w:rsid w:val="00CC2354"/>
    <w:rsid w:val="00CD2A97"/>
    <w:rsid w:val="00CD3D68"/>
    <w:rsid w:val="00CD6BB2"/>
    <w:rsid w:val="00CD7044"/>
    <w:rsid w:val="00CE2264"/>
    <w:rsid w:val="00CE229D"/>
    <w:rsid w:val="00CE2A2D"/>
    <w:rsid w:val="00CE524C"/>
    <w:rsid w:val="00CE5FCF"/>
    <w:rsid w:val="00CF141F"/>
    <w:rsid w:val="00CF1A24"/>
    <w:rsid w:val="00CF39B4"/>
    <w:rsid w:val="00CF4777"/>
    <w:rsid w:val="00CF7C54"/>
    <w:rsid w:val="00D02075"/>
    <w:rsid w:val="00D02124"/>
    <w:rsid w:val="00D023AA"/>
    <w:rsid w:val="00D1252B"/>
    <w:rsid w:val="00D12B2C"/>
    <w:rsid w:val="00D15118"/>
    <w:rsid w:val="00D169AF"/>
    <w:rsid w:val="00D22513"/>
    <w:rsid w:val="00D23E67"/>
    <w:rsid w:val="00D25249"/>
    <w:rsid w:val="00D25F71"/>
    <w:rsid w:val="00D34988"/>
    <w:rsid w:val="00D43C7C"/>
    <w:rsid w:val="00D44172"/>
    <w:rsid w:val="00D46C05"/>
    <w:rsid w:val="00D50E8C"/>
    <w:rsid w:val="00D52ABA"/>
    <w:rsid w:val="00D539B7"/>
    <w:rsid w:val="00D63B8C"/>
    <w:rsid w:val="00D71D25"/>
    <w:rsid w:val="00D7210B"/>
    <w:rsid w:val="00D72AE3"/>
    <w:rsid w:val="00D739CC"/>
    <w:rsid w:val="00D8093D"/>
    <w:rsid w:val="00D80A9A"/>
    <w:rsid w:val="00D8108C"/>
    <w:rsid w:val="00D82D20"/>
    <w:rsid w:val="00D842AE"/>
    <w:rsid w:val="00D86FBA"/>
    <w:rsid w:val="00D9211C"/>
    <w:rsid w:val="00D92DE0"/>
    <w:rsid w:val="00D936FA"/>
    <w:rsid w:val="00D93A0F"/>
    <w:rsid w:val="00D956AE"/>
    <w:rsid w:val="00D96369"/>
    <w:rsid w:val="00D97F1C"/>
    <w:rsid w:val="00DA1BCA"/>
    <w:rsid w:val="00DA32B0"/>
    <w:rsid w:val="00DA400B"/>
    <w:rsid w:val="00DA527D"/>
    <w:rsid w:val="00DB1194"/>
    <w:rsid w:val="00DB4EC6"/>
    <w:rsid w:val="00DB6715"/>
    <w:rsid w:val="00DC1277"/>
    <w:rsid w:val="00DC357C"/>
    <w:rsid w:val="00DC46FF"/>
    <w:rsid w:val="00DC53CD"/>
    <w:rsid w:val="00DD1207"/>
    <w:rsid w:val="00DD1A4F"/>
    <w:rsid w:val="00DD226E"/>
    <w:rsid w:val="00DD7C2C"/>
    <w:rsid w:val="00DE7A06"/>
    <w:rsid w:val="00DF33F6"/>
    <w:rsid w:val="00DF59F6"/>
    <w:rsid w:val="00E01CC6"/>
    <w:rsid w:val="00E03F3B"/>
    <w:rsid w:val="00E04301"/>
    <w:rsid w:val="00E05091"/>
    <w:rsid w:val="00E06389"/>
    <w:rsid w:val="00E06797"/>
    <w:rsid w:val="00E07216"/>
    <w:rsid w:val="00E10FB7"/>
    <w:rsid w:val="00E110C8"/>
    <w:rsid w:val="00E11947"/>
    <w:rsid w:val="00E1511C"/>
    <w:rsid w:val="00E17AB5"/>
    <w:rsid w:val="00E17BD4"/>
    <w:rsid w:val="00E215B0"/>
    <w:rsid w:val="00E21C83"/>
    <w:rsid w:val="00E2657C"/>
    <w:rsid w:val="00E302D9"/>
    <w:rsid w:val="00E41FB3"/>
    <w:rsid w:val="00E4438D"/>
    <w:rsid w:val="00E44C93"/>
    <w:rsid w:val="00E45435"/>
    <w:rsid w:val="00E4612E"/>
    <w:rsid w:val="00E46D9A"/>
    <w:rsid w:val="00E4755D"/>
    <w:rsid w:val="00E47CC4"/>
    <w:rsid w:val="00E529FB"/>
    <w:rsid w:val="00E565FF"/>
    <w:rsid w:val="00E56947"/>
    <w:rsid w:val="00E579BD"/>
    <w:rsid w:val="00E61362"/>
    <w:rsid w:val="00E6268A"/>
    <w:rsid w:val="00E65388"/>
    <w:rsid w:val="00E716E4"/>
    <w:rsid w:val="00E730F5"/>
    <w:rsid w:val="00E73C06"/>
    <w:rsid w:val="00E76253"/>
    <w:rsid w:val="00E81947"/>
    <w:rsid w:val="00E85B7D"/>
    <w:rsid w:val="00E9121B"/>
    <w:rsid w:val="00E92B5F"/>
    <w:rsid w:val="00EA0B53"/>
    <w:rsid w:val="00EA0F3E"/>
    <w:rsid w:val="00EA1C2C"/>
    <w:rsid w:val="00EA39D6"/>
    <w:rsid w:val="00EA39E5"/>
    <w:rsid w:val="00EA41A4"/>
    <w:rsid w:val="00EA450F"/>
    <w:rsid w:val="00EA5E5C"/>
    <w:rsid w:val="00EB1B8B"/>
    <w:rsid w:val="00EB351F"/>
    <w:rsid w:val="00EC17E7"/>
    <w:rsid w:val="00EC3219"/>
    <w:rsid w:val="00EC388E"/>
    <w:rsid w:val="00EC5A46"/>
    <w:rsid w:val="00EC63E2"/>
    <w:rsid w:val="00EC6548"/>
    <w:rsid w:val="00EF0D34"/>
    <w:rsid w:val="00EF22B3"/>
    <w:rsid w:val="00EF2844"/>
    <w:rsid w:val="00EF3F11"/>
    <w:rsid w:val="00F044F7"/>
    <w:rsid w:val="00F064C1"/>
    <w:rsid w:val="00F113DA"/>
    <w:rsid w:val="00F12540"/>
    <w:rsid w:val="00F12903"/>
    <w:rsid w:val="00F17586"/>
    <w:rsid w:val="00F22D44"/>
    <w:rsid w:val="00F24243"/>
    <w:rsid w:val="00F32F67"/>
    <w:rsid w:val="00F366DE"/>
    <w:rsid w:val="00F37DC8"/>
    <w:rsid w:val="00F41127"/>
    <w:rsid w:val="00F42017"/>
    <w:rsid w:val="00F47CD5"/>
    <w:rsid w:val="00F5341A"/>
    <w:rsid w:val="00F55B9C"/>
    <w:rsid w:val="00F650C3"/>
    <w:rsid w:val="00F701AE"/>
    <w:rsid w:val="00F71407"/>
    <w:rsid w:val="00F716AD"/>
    <w:rsid w:val="00F73DF5"/>
    <w:rsid w:val="00F8091E"/>
    <w:rsid w:val="00F80C91"/>
    <w:rsid w:val="00F83F10"/>
    <w:rsid w:val="00F8577F"/>
    <w:rsid w:val="00F8615C"/>
    <w:rsid w:val="00F86FDB"/>
    <w:rsid w:val="00F9516F"/>
    <w:rsid w:val="00F9521B"/>
    <w:rsid w:val="00FA13F7"/>
    <w:rsid w:val="00FA380A"/>
    <w:rsid w:val="00FA7174"/>
    <w:rsid w:val="00FB254A"/>
    <w:rsid w:val="00FB2B3E"/>
    <w:rsid w:val="00FB6C90"/>
    <w:rsid w:val="00FC47C2"/>
    <w:rsid w:val="00FD2FDA"/>
    <w:rsid w:val="00FD3EE8"/>
    <w:rsid w:val="00FD534F"/>
    <w:rsid w:val="00FD5860"/>
    <w:rsid w:val="00FE352D"/>
    <w:rsid w:val="00FE7D62"/>
    <w:rsid w:val="00FF11E9"/>
    <w:rsid w:val="00FF21C7"/>
    <w:rsid w:val="00FF2F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04B5F4A"/>
  <w15:docId w15:val="{79CE6CAA-DC63-4872-8FEB-2921E991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nhideWhenUsed="1"/>
    <w:lsdException w:name="List Bullet 4" w:semiHidden="1" w:unhideWhenUsed="1"/>
    <w:lsdException w:name="List Bullet 5" w:semiHidden="1" w:unhideWhenUsed="1"/>
    <w:lsdException w:name="List Number 2" w:unhideWhenUsed="1"/>
    <w:lsdException w:name="List Number 3"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4455"/>
    <w:rPr>
      <w:rFonts w:eastAsia="MS Mincho"/>
      <w:lang w:val="en-GB"/>
    </w:rPr>
  </w:style>
  <w:style w:type="paragraph" w:styleId="Heading1">
    <w:name w:val="heading 1"/>
    <w:basedOn w:val="Normal"/>
    <w:next w:val="Normalnumber"/>
    <w:qFormat/>
    <w:rsid w:val="00062885"/>
    <w:pPr>
      <w:keepNext/>
      <w:numPr>
        <w:numId w:val="21"/>
      </w:numPr>
      <w:tabs>
        <w:tab w:val="left" w:pos="1247"/>
        <w:tab w:val="left" w:pos="1814"/>
      </w:tabs>
      <w:spacing w:before="240" w:after="120"/>
      <w:ind w:hanging="534"/>
      <w:outlineLvl w:val="0"/>
    </w:pPr>
    <w:rPr>
      <w:b/>
      <w:sz w:val="28"/>
    </w:rPr>
  </w:style>
  <w:style w:type="paragraph" w:styleId="Heading2">
    <w:name w:val="heading 2"/>
    <w:basedOn w:val="Normal"/>
    <w:next w:val="Normalnumber"/>
    <w:link w:val="Heading2Char"/>
    <w:qFormat/>
    <w:rsid w:val="003124FF"/>
    <w:pPr>
      <w:keepNext/>
      <w:numPr>
        <w:ilvl w:val="1"/>
        <w:numId w:val="24"/>
      </w:numPr>
      <w:spacing w:before="240" w:after="120"/>
      <w:ind w:left="1276" w:hanging="556"/>
      <w:outlineLvl w:val="1"/>
    </w:pPr>
    <w:rPr>
      <w:b/>
      <w:sz w:val="24"/>
      <w:szCs w:val="24"/>
    </w:rPr>
  </w:style>
  <w:style w:type="paragraph" w:styleId="Heading3">
    <w:name w:val="heading 3"/>
    <w:basedOn w:val="Normal"/>
    <w:next w:val="Normalnumber"/>
    <w:link w:val="Heading3Char"/>
    <w:autoRedefine/>
    <w:qFormat/>
    <w:rsid w:val="00EA0B53"/>
    <w:pPr>
      <w:spacing w:after="120"/>
      <w:ind w:left="1304" w:hanging="680"/>
      <w:outlineLvl w:val="2"/>
    </w:pPr>
    <w:rPr>
      <w:b/>
    </w:rPr>
  </w:style>
  <w:style w:type="paragraph" w:styleId="Heading4">
    <w:name w:val="heading 4"/>
    <w:basedOn w:val="Heading3"/>
    <w:next w:val="Normalnumber"/>
    <w:rsid w:val="00AA4E66"/>
    <w:pPr>
      <w:keepNext/>
      <w:outlineLvl w:val="3"/>
    </w:pPr>
  </w:style>
  <w:style w:type="paragraph" w:styleId="Heading5">
    <w:name w:val="heading 5"/>
    <w:basedOn w:val="Normal"/>
    <w:next w:val="Normal"/>
    <w:rsid w:val="00AA4E66"/>
    <w:pPr>
      <w:keepNext/>
      <w:outlineLvl w:val="4"/>
    </w:pPr>
    <w:rPr>
      <w:rFonts w:ascii="Univers" w:hAnsi="Univers"/>
      <w:b/>
      <w:sz w:val="24"/>
    </w:rPr>
  </w:style>
  <w:style w:type="paragraph" w:styleId="Heading6">
    <w:name w:val="heading 6"/>
    <w:basedOn w:val="Normal"/>
    <w:next w:val="Normal"/>
    <w:rsid w:val="00AA4E66"/>
    <w:pPr>
      <w:keepNext/>
      <w:ind w:left="578"/>
      <w:outlineLvl w:val="5"/>
    </w:pPr>
    <w:rPr>
      <w:b/>
      <w:bCs/>
      <w:sz w:val="24"/>
    </w:rPr>
  </w:style>
  <w:style w:type="paragraph" w:styleId="Heading7">
    <w:name w:val="heading 7"/>
    <w:basedOn w:val="Normal"/>
    <w:next w:val="Normal"/>
    <w:rsid w:val="00AA4E66"/>
    <w:pPr>
      <w:keepNext/>
      <w:widowControl w:val="0"/>
      <w:jc w:val="center"/>
      <w:outlineLvl w:val="6"/>
    </w:pPr>
    <w:rPr>
      <w:snapToGrid w:val="0"/>
      <w:u w:val="single"/>
      <w:lang w:val="en-US"/>
    </w:rPr>
  </w:style>
  <w:style w:type="paragraph" w:styleId="Heading8">
    <w:name w:val="heading 8"/>
    <w:basedOn w:val="Normal"/>
    <w:next w:val="Normal"/>
    <w:rsid w:val="00AA4E66"/>
    <w:pPr>
      <w:keepNext/>
      <w:widowControl w:val="0"/>
      <w:numPr>
        <w:numId w:val="1"/>
      </w:numPr>
      <w:tabs>
        <w:tab w:val="left" w:pos="-1440"/>
        <w:tab w:val="left" w:pos="-720"/>
      </w:tabs>
      <w:suppressAutoHyphens/>
      <w:jc w:val="center"/>
      <w:outlineLvl w:val="7"/>
    </w:pPr>
    <w:rPr>
      <w:snapToGrid w:val="0"/>
      <w:u w:val="single"/>
      <w:lang w:val="en-US"/>
    </w:rPr>
  </w:style>
  <w:style w:type="paragraph" w:styleId="Heading9">
    <w:name w:val="heading 9"/>
    <w:basedOn w:val="Normal"/>
    <w:next w:val="Normal"/>
    <w:rsid w:val="00AA4E66"/>
    <w:pPr>
      <w:keepNext/>
      <w:widowControl w:val="0"/>
      <w:numPr>
        <w:numId w:val="2"/>
      </w:numPr>
      <w:suppressAutoHyphens/>
      <w:jc w:val="center"/>
      <w:outlineLvl w:val="8"/>
    </w:pPr>
    <w:rPr>
      <w:snapToGrid w:val="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docright">
    <w:name w:val="Table_doc_right"/>
    <w:basedOn w:val="TableNormal"/>
    <w:rsid w:val="00AA4E66"/>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AA4E66"/>
    <w:pPr>
      <w:ind w:left="1000"/>
    </w:pPr>
    <w:rPr>
      <w:sz w:val="18"/>
      <w:szCs w:val="18"/>
    </w:rPr>
  </w:style>
  <w:style w:type="paragraph" w:styleId="TOC7">
    <w:name w:val="toc 7"/>
    <w:basedOn w:val="Normal"/>
    <w:next w:val="Normal"/>
    <w:autoRedefine/>
    <w:semiHidden/>
    <w:rsid w:val="00AA4E66"/>
    <w:pPr>
      <w:ind w:left="1200"/>
    </w:pPr>
    <w:rPr>
      <w:sz w:val="18"/>
      <w:szCs w:val="18"/>
    </w:rPr>
  </w:style>
  <w:style w:type="paragraph" w:styleId="TOC8">
    <w:name w:val="toc 8"/>
    <w:basedOn w:val="Normal"/>
    <w:next w:val="Normal"/>
    <w:autoRedefine/>
    <w:semiHidden/>
    <w:rsid w:val="00AA4E66"/>
    <w:pPr>
      <w:ind w:left="1400"/>
    </w:pPr>
    <w:rPr>
      <w:sz w:val="18"/>
      <w:szCs w:val="18"/>
    </w:rPr>
  </w:style>
  <w:style w:type="paragraph" w:styleId="TOC9">
    <w:name w:val="toc 9"/>
    <w:basedOn w:val="Normal"/>
    <w:next w:val="Normal"/>
    <w:autoRedefine/>
    <w:semiHidden/>
    <w:rsid w:val="00AA4E66"/>
    <w:pPr>
      <w:ind w:left="1600"/>
    </w:pPr>
    <w:rPr>
      <w:sz w:val="18"/>
      <w:szCs w:val="18"/>
    </w:rPr>
  </w:style>
  <w:style w:type="paragraph" w:customStyle="1" w:styleId="Titlefigure">
    <w:name w:val="Title_figure"/>
    <w:basedOn w:val="Titletable"/>
    <w:next w:val="NormalNonumber"/>
    <w:rsid w:val="00AA4E66"/>
    <w:rPr>
      <w:bCs w:val="0"/>
    </w:rPr>
  </w:style>
  <w:style w:type="paragraph" w:styleId="TableofFigures">
    <w:name w:val="table of figures"/>
    <w:basedOn w:val="Normal"/>
    <w:next w:val="Normal"/>
    <w:autoRedefine/>
    <w:semiHidden/>
    <w:rsid w:val="00AA4E66"/>
    <w:pPr>
      <w:ind w:left="1814" w:hanging="567"/>
    </w:pPr>
  </w:style>
  <w:style w:type="paragraph" w:customStyle="1" w:styleId="CH1">
    <w:name w:val="CH1"/>
    <w:basedOn w:val="Normal-pool"/>
    <w:next w:val="CH2"/>
    <w:qFormat/>
    <w:rsid w:val="00AA4E66"/>
    <w:pPr>
      <w:keepNext/>
      <w:keepLines/>
      <w:tabs>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rsid w:val="004A36DE"/>
    <w:pPr>
      <w:keepNext/>
      <w:keepLines/>
      <w:tabs>
        <w:tab w:val="right" w:pos="624"/>
        <w:tab w:val="right" w:pos="851"/>
      </w:tabs>
      <w:suppressAutoHyphens/>
      <w:spacing w:before="120" w:after="120"/>
      <w:ind w:left="1871" w:right="284" w:hanging="611"/>
    </w:pPr>
    <w:rPr>
      <w:rFonts w:eastAsia="Gulim"/>
      <w:b/>
      <w:sz w:val="24"/>
      <w:szCs w:val="24"/>
      <w:lang w:eastAsia="ko-KR"/>
    </w:rPr>
  </w:style>
  <w:style w:type="paragraph" w:customStyle="1" w:styleId="CH3">
    <w:name w:val="CH3"/>
    <w:basedOn w:val="Normal-pool"/>
    <w:next w:val="Normalnumber"/>
    <w:rsid w:val="00AA4E66"/>
    <w:pPr>
      <w:keepNext/>
      <w:keepLines/>
      <w:tabs>
        <w:tab w:val="right" w:pos="851"/>
      </w:tabs>
      <w:suppressAutoHyphens/>
      <w:spacing w:after="120"/>
      <w:ind w:left="1247" w:right="284" w:hanging="1247"/>
    </w:pPr>
    <w:rPr>
      <w:b/>
    </w:rPr>
  </w:style>
  <w:style w:type="paragraph" w:customStyle="1" w:styleId="CH4">
    <w:name w:val="CH4"/>
    <w:basedOn w:val="Normal-pool"/>
    <w:next w:val="Normalnumber"/>
    <w:rsid w:val="00AA4E66"/>
    <w:pPr>
      <w:keepNext/>
      <w:keepLines/>
      <w:tabs>
        <w:tab w:val="right" w:pos="851"/>
      </w:tabs>
      <w:suppressAutoHyphens/>
      <w:spacing w:after="120"/>
      <w:ind w:left="1247" w:right="284" w:hanging="1247"/>
    </w:pPr>
    <w:rPr>
      <w:b/>
    </w:rPr>
  </w:style>
  <w:style w:type="table" w:customStyle="1" w:styleId="Footertable">
    <w:name w:val="Footer_table"/>
    <w:basedOn w:val="TableNormal"/>
    <w:semiHidden/>
    <w:rsid w:val="00AA4E66"/>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
    <w:next w:val="Normalnumber"/>
    <w:semiHidden/>
    <w:rsid w:val="00AA4E66"/>
    <w:pPr>
      <w:keepNext/>
      <w:keepLines/>
      <w:tabs>
        <w:tab w:val="right" w:pos="851"/>
      </w:tabs>
      <w:suppressAutoHyphens/>
      <w:spacing w:after="120"/>
      <w:ind w:left="1247" w:right="284" w:hanging="1247"/>
    </w:pPr>
    <w:rPr>
      <w:b/>
    </w:rPr>
  </w:style>
  <w:style w:type="paragraph" w:styleId="NormalIndent">
    <w:name w:val="Normal Indent"/>
    <w:basedOn w:val="Normal"/>
    <w:semiHidden/>
    <w:rsid w:val="00AA4E66"/>
    <w:pPr>
      <w:ind w:left="1247"/>
    </w:pPr>
  </w:style>
  <w:style w:type="paragraph" w:customStyle="1" w:styleId="Normal-pool">
    <w:name w:val="Normal-pool"/>
    <w:link w:val="Normal-poolChar"/>
    <w:qFormat/>
    <w:rsid w:val="001D4810"/>
    <w:pPr>
      <w:tabs>
        <w:tab w:val="left" w:pos="1247"/>
        <w:tab w:val="left" w:pos="1814"/>
        <w:tab w:val="left" w:pos="2381"/>
        <w:tab w:val="left" w:pos="2948"/>
        <w:tab w:val="left" w:pos="3515"/>
      </w:tabs>
    </w:pPr>
    <w:rPr>
      <w:lang w:val="en-GB"/>
    </w:rPr>
  </w:style>
  <w:style w:type="character" w:customStyle="1" w:styleId="NormalnumberChar">
    <w:name w:val="Normal_number Char"/>
    <w:link w:val="Normalnumber"/>
    <w:uiPriority w:val="99"/>
    <w:rsid w:val="00494455"/>
    <w:rPr>
      <w:lang w:val="en-GB"/>
    </w:rPr>
  </w:style>
  <w:style w:type="paragraph" w:styleId="BalloonText">
    <w:name w:val="Balloon Text"/>
    <w:basedOn w:val="Normal"/>
    <w:link w:val="BalloonTextChar"/>
    <w:semiHidden/>
    <w:unhideWhenUsed/>
    <w:rsid w:val="009B371F"/>
    <w:rPr>
      <w:rFonts w:ascii="Tahoma" w:hAnsi="Tahoma" w:cs="Tahoma"/>
      <w:sz w:val="16"/>
      <w:szCs w:val="16"/>
    </w:rPr>
  </w:style>
  <w:style w:type="table" w:styleId="TableGrid">
    <w:name w:val="Table Grid"/>
    <w:basedOn w:val="TableNormal"/>
    <w:uiPriority w:val="59"/>
    <w:rsid w:val="00B85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locked/>
    <w:rsid w:val="003124FF"/>
    <w:rPr>
      <w:rFonts w:eastAsia="MS Mincho"/>
      <w:b/>
      <w:sz w:val="24"/>
      <w:szCs w:val="24"/>
      <w:lang w:val="en-GB"/>
    </w:rPr>
  </w:style>
  <w:style w:type="character" w:customStyle="1" w:styleId="BalloonTextChar">
    <w:name w:val="Balloon Text Char"/>
    <w:basedOn w:val="DefaultParagraphFont"/>
    <w:link w:val="BalloonText"/>
    <w:semiHidden/>
    <w:rsid w:val="009B371F"/>
    <w:rPr>
      <w:rFonts w:ascii="Tahoma" w:eastAsia="MS Mincho" w:hAnsi="Tahoma" w:cs="Tahoma"/>
      <w:sz w:val="16"/>
      <w:szCs w:val="16"/>
      <w:lang w:val="en-GB"/>
    </w:rPr>
  </w:style>
  <w:style w:type="paragraph" w:styleId="FootnoteText">
    <w:name w:val="footnote text"/>
    <w:basedOn w:val="Normal-pool"/>
    <w:semiHidden/>
    <w:rsid w:val="00AA4E66"/>
    <w:pPr>
      <w:spacing w:before="20" w:after="40"/>
      <w:ind w:left="1247"/>
    </w:pPr>
    <w:rPr>
      <w:sz w:val="18"/>
    </w:rPr>
  </w:style>
  <w:style w:type="paragraph" w:styleId="EndnoteText">
    <w:name w:val="endnote text"/>
    <w:basedOn w:val="Normal"/>
    <w:link w:val="EndnoteTextChar"/>
    <w:semiHidden/>
    <w:rsid w:val="00BC093D"/>
    <w:pPr>
      <w:tabs>
        <w:tab w:val="left" w:pos="1247"/>
        <w:tab w:val="left" w:pos="1814"/>
        <w:tab w:val="left" w:pos="2381"/>
        <w:tab w:val="left" w:pos="2948"/>
        <w:tab w:val="left" w:pos="3515"/>
      </w:tabs>
    </w:pPr>
    <w:rPr>
      <w:rFonts w:eastAsia="Times New Roman"/>
    </w:rPr>
  </w:style>
  <w:style w:type="character" w:customStyle="1" w:styleId="EndnoteTextChar">
    <w:name w:val="Endnote Text Char"/>
    <w:link w:val="EndnoteText"/>
    <w:locked/>
    <w:rsid w:val="00BC093D"/>
    <w:rPr>
      <w:lang w:val="en-GB" w:eastAsia="en-US" w:bidi="ar-SA"/>
    </w:rPr>
  </w:style>
  <w:style w:type="character" w:customStyle="1" w:styleId="Normal-poolChar">
    <w:name w:val="Normal-pool Char"/>
    <w:link w:val="Normal-pool"/>
    <w:rsid w:val="00D71D25"/>
    <w:rPr>
      <w:lang w:val="en-GB" w:eastAsia="en-US" w:bidi="ar-SA"/>
    </w:rPr>
  </w:style>
  <w:style w:type="character" w:customStyle="1" w:styleId="CH2Char">
    <w:name w:val="CH2 Char"/>
    <w:link w:val="CH2"/>
    <w:uiPriority w:val="99"/>
    <w:rsid w:val="004A36DE"/>
    <w:rPr>
      <w:rFonts w:eastAsia="Gulim"/>
      <w:b/>
      <w:sz w:val="24"/>
      <w:szCs w:val="24"/>
      <w:lang w:val="en-GB" w:eastAsia="ko-KR"/>
    </w:rPr>
  </w:style>
  <w:style w:type="character" w:customStyle="1" w:styleId="HeaderChar">
    <w:name w:val="Header Char"/>
    <w:link w:val="Header"/>
    <w:uiPriority w:val="99"/>
    <w:rsid w:val="0004779A"/>
    <w:rPr>
      <w:b/>
      <w:sz w:val="18"/>
      <w:lang w:eastAsia="en-US"/>
    </w:rPr>
  </w:style>
  <w:style w:type="paragraph" w:customStyle="1" w:styleId="ColorfulShading-Accent11">
    <w:name w:val="Colorful Shading - Accent 11"/>
    <w:hidden/>
    <w:rsid w:val="0004779A"/>
    <w:rPr>
      <w:sz w:val="24"/>
      <w:szCs w:val="24"/>
    </w:rPr>
  </w:style>
  <w:style w:type="paragraph" w:customStyle="1" w:styleId="DarkList-Accent31">
    <w:name w:val="Dark List - Accent 31"/>
    <w:hidden/>
    <w:uiPriority w:val="99"/>
    <w:semiHidden/>
    <w:rsid w:val="0004779A"/>
    <w:rPr>
      <w:spacing w:val="4"/>
      <w:w w:val="103"/>
      <w:kern w:val="14"/>
      <w:lang w:val="en-GB"/>
    </w:rPr>
  </w:style>
  <w:style w:type="character" w:customStyle="1" w:styleId="Heading3Char">
    <w:name w:val="Heading 3 Char"/>
    <w:link w:val="Heading3"/>
    <w:rsid w:val="0004779A"/>
    <w:rPr>
      <w:rFonts w:eastAsia="MS Mincho"/>
      <w:b/>
      <w:lang w:eastAsia="en-US"/>
    </w:rPr>
  </w:style>
  <w:style w:type="character" w:customStyle="1" w:styleId="FooterChar">
    <w:name w:val="Footer Char"/>
    <w:link w:val="Footer"/>
    <w:uiPriority w:val="99"/>
    <w:rsid w:val="00943BDB"/>
    <w:rPr>
      <w:sz w:val="18"/>
      <w:lang w:eastAsia="en-US"/>
    </w:rPr>
  </w:style>
  <w:style w:type="paragraph" w:customStyle="1" w:styleId="Level1">
    <w:name w:val="Level1"/>
    <w:basedOn w:val="Normal"/>
    <w:rsid w:val="000E53DF"/>
    <w:pPr>
      <w:tabs>
        <w:tab w:val="left" w:pos="578"/>
        <w:tab w:val="left" w:pos="1157"/>
      </w:tabs>
      <w:suppressAutoHyphens/>
      <w:spacing w:after="240"/>
    </w:pPr>
  </w:style>
  <w:style w:type="paragraph" w:styleId="Title">
    <w:name w:val="Title"/>
    <w:basedOn w:val="BBTitle"/>
    <w:next w:val="Normal"/>
    <w:link w:val="TitleChar"/>
    <w:qFormat/>
    <w:rsid w:val="00062885"/>
    <w:rPr>
      <w:lang w:val="en-US"/>
    </w:rPr>
  </w:style>
  <w:style w:type="character" w:customStyle="1" w:styleId="TitleChar">
    <w:name w:val="Title Char"/>
    <w:link w:val="Title"/>
    <w:rsid w:val="00062885"/>
    <w:rPr>
      <w:b/>
      <w:sz w:val="28"/>
      <w:szCs w:val="28"/>
    </w:rPr>
  </w:style>
  <w:style w:type="table" w:customStyle="1" w:styleId="AATable">
    <w:name w:val="AA_Table"/>
    <w:basedOn w:val="TableNormal"/>
    <w:rsid w:val="00AA4E66"/>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beforeLines="0" w:before="120" w:beforeAutospacing="0" w:afterLines="0" w:after="0" w:afterAutospacing="0"/>
        <w:ind w:rightChars="0" w:right="567"/>
        <w:contextualSpacing w:val="0"/>
      </w:pPr>
      <w:rPr>
        <w:rFonts w:ascii="Arial" w:hAnsi="Arial"/>
        <w:b/>
        <w:sz w:val="28"/>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240" w:afterAutospacing="0"/>
        <w:ind w:rightChars="0" w:right="0"/>
      </w:pPr>
      <w:rPr>
        <w:rFonts w:ascii="Times New Roman" w:hAnsi="Times New Roman"/>
      </w:rPr>
    </w:tblStylePr>
  </w:style>
  <w:style w:type="paragraph" w:customStyle="1" w:styleId="AgendaItemTitle">
    <w:name w:val="AgendaItem_Title"/>
    <w:basedOn w:val="Normal-pool"/>
    <w:rsid w:val="00AA4E66"/>
    <w:pPr>
      <w:keepNext/>
      <w:keepLines/>
      <w:suppressAutoHyphens/>
      <w:ind w:right="3402"/>
    </w:pPr>
    <w:rPr>
      <w:b/>
    </w:rPr>
  </w:style>
  <w:style w:type="paragraph" w:customStyle="1" w:styleId="AATitle2">
    <w:name w:val="AA_Title2"/>
    <w:basedOn w:val="AgendaItemTitle"/>
    <w:rsid w:val="00AA4E66"/>
    <w:pPr>
      <w:spacing w:before="120" w:after="120"/>
      <w:ind w:right="1701"/>
    </w:pPr>
  </w:style>
  <w:style w:type="paragraph" w:customStyle="1" w:styleId="BBTitle">
    <w:name w:val="BB_Title"/>
    <w:basedOn w:val="Normal-pool"/>
    <w:rsid w:val="00AA4E66"/>
    <w:pPr>
      <w:keepNext/>
      <w:keepLines/>
      <w:suppressAutoHyphens/>
      <w:spacing w:before="320" w:after="240"/>
      <w:ind w:left="1247" w:right="567"/>
    </w:pPr>
    <w:rPr>
      <w:b/>
      <w:sz w:val="28"/>
      <w:szCs w:val="28"/>
    </w:rPr>
  </w:style>
  <w:style w:type="paragraph" w:styleId="Footer">
    <w:name w:val="footer"/>
    <w:basedOn w:val="Normal-pool"/>
    <w:link w:val="FooterChar"/>
    <w:uiPriority w:val="99"/>
    <w:rsid w:val="00AA4E66"/>
    <w:pPr>
      <w:tabs>
        <w:tab w:val="center" w:pos="4320"/>
        <w:tab w:val="right" w:pos="8640"/>
      </w:tabs>
      <w:spacing w:before="60" w:after="120"/>
    </w:pPr>
    <w:rPr>
      <w:sz w:val="18"/>
    </w:rPr>
  </w:style>
  <w:style w:type="paragraph" w:styleId="Header">
    <w:name w:val="header"/>
    <w:basedOn w:val="Normal-pool"/>
    <w:link w:val="HeaderChar"/>
    <w:uiPriority w:val="99"/>
    <w:rsid w:val="00AA4E66"/>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numbering" w:customStyle="1" w:styleId="Normallist">
    <w:name w:val="Normal_list"/>
    <w:basedOn w:val="NoList"/>
    <w:rsid w:val="00AA4E66"/>
    <w:pPr>
      <w:numPr>
        <w:numId w:val="30"/>
      </w:numPr>
    </w:pPr>
  </w:style>
  <w:style w:type="paragraph" w:customStyle="1" w:styleId="NormalNonumber">
    <w:name w:val="Normal_No_number"/>
    <w:basedOn w:val="Normal-pool"/>
    <w:rsid w:val="00AA4E66"/>
    <w:pPr>
      <w:spacing w:after="120"/>
      <w:ind w:left="1247"/>
    </w:pPr>
  </w:style>
  <w:style w:type="paragraph" w:customStyle="1" w:styleId="Normalnumber">
    <w:name w:val="Normal_number"/>
    <w:basedOn w:val="Normal-pool"/>
    <w:link w:val="NormalnumberChar"/>
    <w:uiPriority w:val="99"/>
    <w:qFormat/>
    <w:rsid w:val="00AA4E66"/>
    <w:pPr>
      <w:numPr>
        <w:numId w:val="4"/>
      </w:numPr>
      <w:spacing w:after="120"/>
    </w:pPr>
  </w:style>
  <w:style w:type="paragraph" w:customStyle="1" w:styleId="Titletable">
    <w:name w:val="Title_table"/>
    <w:basedOn w:val="Normal-pool"/>
    <w:next w:val="NormalNonumber"/>
    <w:rsid w:val="00AA4E66"/>
    <w:pPr>
      <w:keepNext/>
      <w:keepLines/>
      <w:suppressAutoHyphens/>
      <w:spacing w:after="60"/>
      <w:ind w:left="1247"/>
    </w:pPr>
    <w:rPr>
      <w:b/>
      <w:bCs/>
    </w:rPr>
  </w:style>
  <w:style w:type="paragraph" w:styleId="TOC1">
    <w:name w:val="toc 1"/>
    <w:basedOn w:val="Normal-pool"/>
    <w:next w:val="Normal-pool"/>
    <w:uiPriority w:val="39"/>
    <w:rsid w:val="00AA4E66"/>
    <w:pPr>
      <w:tabs>
        <w:tab w:val="clear" w:pos="2381"/>
        <w:tab w:val="clear" w:pos="2948"/>
        <w:tab w:val="clear" w:pos="3515"/>
        <w:tab w:val="right" w:leader="dot" w:pos="9486"/>
      </w:tabs>
      <w:spacing w:before="240"/>
      <w:ind w:left="1814" w:hanging="567"/>
    </w:pPr>
    <w:rPr>
      <w:bCs/>
    </w:rPr>
  </w:style>
  <w:style w:type="paragraph" w:styleId="TOC2">
    <w:name w:val="toc 2"/>
    <w:basedOn w:val="Normal-pool"/>
    <w:next w:val="Normal-pool"/>
    <w:uiPriority w:val="39"/>
    <w:rsid w:val="00AA4E66"/>
    <w:pPr>
      <w:tabs>
        <w:tab w:val="clear" w:pos="1814"/>
        <w:tab w:val="clear" w:pos="2948"/>
        <w:tab w:val="clear" w:pos="3515"/>
        <w:tab w:val="right" w:leader="dot" w:pos="9486"/>
      </w:tabs>
      <w:ind w:left="2381" w:hanging="567"/>
    </w:pPr>
  </w:style>
  <w:style w:type="paragraph" w:styleId="TOC3">
    <w:name w:val="toc 3"/>
    <w:basedOn w:val="Normal-pool"/>
    <w:next w:val="Normal-pool"/>
    <w:uiPriority w:val="39"/>
    <w:rsid w:val="00AA4E66"/>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rsid w:val="00AA4E66"/>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AA4E66"/>
    <w:pPr>
      <w:ind w:left="800"/>
    </w:pPr>
    <w:rPr>
      <w:sz w:val="18"/>
      <w:szCs w:val="18"/>
    </w:rPr>
  </w:style>
  <w:style w:type="paragraph" w:customStyle="1" w:styleId="AnnexTitle">
    <w:name w:val="Annex Title"/>
    <w:basedOn w:val="Normal-pool"/>
    <w:qFormat/>
    <w:rsid w:val="0058611F"/>
    <w:pPr>
      <w:pageBreakBefore/>
    </w:pPr>
    <w:rPr>
      <w:b/>
      <w:bCs/>
      <w:sz w:val="28"/>
      <w:szCs w:val="22"/>
    </w:rPr>
  </w:style>
  <w:style w:type="paragraph" w:customStyle="1" w:styleId="ZZAnxtitle">
    <w:name w:val="ZZ_Anx_title"/>
    <w:basedOn w:val="Normal-pool"/>
    <w:rsid w:val="00AA4E66"/>
    <w:pPr>
      <w:spacing w:before="360" w:after="120"/>
      <w:ind w:left="1247"/>
    </w:pPr>
    <w:rPr>
      <w:b/>
      <w:bCs/>
      <w:sz w:val="28"/>
      <w:szCs w:val="26"/>
    </w:rPr>
  </w:style>
  <w:style w:type="paragraph" w:customStyle="1" w:styleId="AnnexNumbered">
    <w:name w:val="Annex Numbered"/>
    <w:basedOn w:val="AnnexTitle"/>
    <w:qFormat/>
    <w:rsid w:val="004A36DE"/>
    <w:pPr>
      <w:numPr>
        <w:numId w:val="25"/>
      </w:numPr>
    </w:pPr>
    <w:rPr>
      <w:rFonts w:eastAsia="Calibri"/>
      <w:w w:val="103"/>
    </w:rPr>
  </w:style>
  <w:style w:type="paragraph" w:customStyle="1" w:styleId="AATitle">
    <w:name w:val="AA_Title"/>
    <w:basedOn w:val="Normal"/>
    <w:rsid w:val="00EC6548"/>
    <w:pPr>
      <w:keepNext/>
      <w:keepLines/>
      <w:tabs>
        <w:tab w:val="left" w:pos="1247"/>
        <w:tab w:val="left" w:pos="1814"/>
        <w:tab w:val="left" w:pos="2381"/>
        <w:tab w:val="left" w:pos="2948"/>
        <w:tab w:val="left" w:pos="3515"/>
        <w:tab w:val="left" w:pos="4082"/>
      </w:tabs>
      <w:suppressAutoHyphens/>
      <w:ind w:right="5103"/>
    </w:pPr>
    <w:rPr>
      <w:rFonts w:eastAsia="Times New Roman"/>
      <w:b/>
    </w:rPr>
  </w:style>
  <w:style w:type="paragraph" w:styleId="Revision">
    <w:name w:val="Revision"/>
    <w:hidden/>
    <w:uiPriority w:val="99"/>
    <w:semiHidden/>
    <w:rsid w:val="003944A9"/>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22769">
      <w:bodyDiv w:val="1"/>
      <w:marLeft w:val="0"/>
      <w:marRight w:val="0"/>
      <w:marTop w:val="0"/>
      <w:marBottom w:val="0"/>
      <w:divBdr>
        <w:top w:val="none" w:sz="0" w:space="0" w:color="auto"/>
        <w:left w:val="none" w:sz="0" w:space="0" w:color="auto"/>
        <w:bottom w:val="none" w:sz="0" w:space="0" w:color="auto"/>
        <w:right w:val="none" w:sz="0" w:space="0" w:color="auto"/>
      </w:divBdr>
    </w:div>
    <w:div w:id="319775727">
      <w:bodyDiv w:val="1"/>
      <w:marLeft w:val="0"/>
      <w:marRight w:val="0"/>
      <w:marTop w:val="0"/>
      <w:marBottom w:val="0"/>
      <w:divBdr>
        <w:top w:val="none" w:sz="0" w:space="0" w:color="auto"/>
        <w:left w:val="none" w:sz="0" w:space="0" w:color="auto"/>
        <w:bottom w:val="none" w:sz="0" w:space="0" w:color="auto"/>
        <w:right w:val="none" w:sz="0" w:space="0" w:color="auto"/>
      </w:divBdr>
    </w:div>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439032188">
      <w:bodyDiv w:val="1"/>
      <w:marLeft w:val="0"/>
      <w:marRight w:val="0"/>
      <w:marTop w:val="0"/>
      <w:marBottom w:val="0"/>
      <w:divBdr>
        <w:top w:val="none" w:sz="0" w:space="0" w:color="auto"/>
        <w:left w:val="none" w:sz="0" w:space="0" w:color="auto"/>
        <w:bottom w:val="none" w:sz="0" w:space="0" w:color="auto"/>
        <w:right w:val="none" w:sz="0" w:space="0" w:color="auto"/>
      </w:divBdr>
    </w:div>
    <w:div w:id="917132016">
      <w:bodyDiv w:val="1"/>
      <w:marLeft w:val="0"/>
      <w:marRight w:val="0"/>
      <w:marTop w:val="0"/>
      <w:marBottom w:val="0"/>
      <w:divBdr>
        <w:top w:val="none" w:sz="0" w:space="0" w:color="auto"/>
        <w:left w:val="none" w:sz="0" w:space="0" w:color="auto"/>
        <w:bottom w:val="none" w:sz="0" w:space="0" w:color="auto"/>
        <w:right w:val="none" w:sz="0" w:space="0" w:color="auto"/>
      </w:divBdr>
    </w:div>
    <w:div w:id="922186279">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223717988">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 w:id="1306934441">
      <w:bodyDiv w:val="1"/>
      <w:marLeft w:val="0"/>
      <w:marRight w:val="0"/>
      <w:marTop w:val="0"/>
      <w:marBottom w:val="0"/>
      <w:divBdr>
        <w:top w:val="none" w:sz="0" w:space="0" w:color="auto"/>
        <w:left w:val="none" w:sz="0" w:space="0" w:color="auto"/>
        <w:bottom w:val="none" w:sz="0" w:space="0" w:color="auto"/>
        <w:right w:val="none" w:sz="0" w:space="0" w:color="auto"/>
      </w:divBdr>
    </w:div>
    <w:div w:id="1574504322">
      <w:bodyDiv w:val="1"/>
      <w:marLeft w:val="0"/>
      <w:marRight w:val="0"/>
      <w:marTop w:val="0"/>
      <w:marBottom w:val="0"/>
      <w:divBdr>
        <w:top w:val="none" w:sz="0" w:space="0" w:color="auto"/>
        <w:left w:val="none" w:sz="0" w:space="0" w:color="auto"/>
        <w:bottom w:val="none" w:sz="0" w:space="0" w:color="auto"/>
        <w:right w:val="none" w:sz="0" w:space="0" w:color="auto"/>
      </w:divBdr>
    </w:div>
    <w:div w:id="1652296614">
      <w:bodyDiv w:val="1"/>
      <w:marLeft w:val="0"/>
      <w:marRight w:val="0"/>
      <w:marTop w:val="0"/>
      <w:marBottom w:val="0"/>
      <w:divBdr>
        <w:top w:val="none" w:sz="0" w:space="0" w:color="auto"/>
        <w:left w:val="none" w:sz="0" w:space="0" w:color="auto"/>
        <w:bottom w:val="none" w:sz="0" w:space="0" w:color="auto"/>
        <w:right w:val="none" w:sz="0" w:space="0" w:color="auto"/>
      </w:divBdr>
    </w:div>
    <w:div w:id="1796363313">
      <w:bodyDiv w:val="1"/>
      <w:marLeft w:val="0"/>
      <w:marRight w:val="0"/>
      <w:marTop w:val="0"/>
      <w:marBottom w:val="0"/>
      <w:divBdr>
        <w:top w:val="none" w:sz="0" w:space="0" w:color="auto"/>
        <w:left w:val="none" w:sz="0" w:space="0" w:color="auto"/>
        <w:bottom w:val="none" w:sz="0" w:space="0" w:color="auto"/>
        <w:right w:val="none" w:sz="0" w:space="0" w:color="auto"/>
      </w:divBdr>
    </w:div>
    <w:div w:id="2020496770">
      <w:bodyDiv w:val="1"/>
      <w:marLeft w:val="0"/>
      <w:marRight w:val="0"/>
      <w:marTop w:val="0"/>
      <w:marBottom w:val="0"/>
      <w:divBdr>
        <w:top w:val="none" w:sz="0" w:space="0" w:color="auto"/>
        <w:left w:val="none" w:sz="0" w:space="0" w:color="auto"/>
        <w:bottom w:val="none" w:sz="0" w:space="0" w:color="auto"/>
        <w:right w:val="none" w:sz="0" w:space="0" w:color="auto"/>
      </w:divBdr>
    </w:div>
    <w:div w:id="205346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omare\Downloads\Template_Working_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d4f199e1-8ff6-4421-800c-b60412eeab13">Template</Document_x0020_Status>
    <Job_x0020_Number xmlns="d4f199e1-8ff6-4421-800c-b60412eeab13">tbd</Job_x0020_Number>
    <Document_x0020_Language_x0028_s_x0029_ xmlns="d4f199e1-8ff6-4421-800c-b60412eeab13">English</Document_x0020_Language_x0028_s_x0029_>
    <Document_x0020_Name_ xmlns="9a8f22b8-05ea-4936-a963-5334b0fbdd5f">46</Document_x0020_Name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17B97D03965E4AAF48B8518C3B9D8C" ma:contentTypeVersion="52" ma:contentTypeDescription="Create a new document." ma:contentTypeScope="" ma:versionID="380abe7deed374b9ee5f9ae76b9369fa">
  <xsd:schema xmlns:xsd="http://www.w3.org/2001/XMLSchema" xmlns:xs="http://www.w3.org/2001/XMLSchema" xmlns:p="http://schemas.microsoft.com/office/2006/metadata/properties" xmlns:ns2="9a8f22b8-05ea-4936-a963-5334b0fbdd5f" xmlns:ns3="d4f199e1-8ff6-4421-800c-b60412eeab13" xmlns:ns4="699a0643-be3a-4930-aa07-4f5905529aa4" targetNamespace="http://schemas.microsoft.com/office/2006/metadata/properties" ma:root="true" ma:fieldsID="9280ef94f79a0566b74145095909fcab" ns2:_="" ns3:_="" ns4:_="">
    <xsd:import namespace="9a8f22b8-05ea-4936-a963-5334b0fbdd5f"/>
    <xsd:import namespace="d4f199e1-8ff6-4421-800c-b60412eeab13"/>
    <xsd:import namespace="699a0643-be3a-4930-aa07-4f5905529aa4"/>
    <xsd:element name="properties">
      <xsd:complexType>
        <xsd:sequence>
          <xsd:element name="documentManagement">
            <xsd:complexType>
              <xsd:all>
                <xsd:element ref="ns2:Document_x0020_Name_" minOccurs="0"/>
                <xsd:element ref="ns3:Document_x0020_Status" minOccurs="0"/>
                <xsd:element ref="ns3:Document_x0020_Language_x0028_s_x0029_" minOccurs="0"/>
                <xsd:element ref="ns3:Job_x0020_Number" minOccurs="0"/>
                <xsd:element ref="ns4:SharedWithUsers" minOccurs="0"/>
                <xsd:element ref="ns4:SharedWithDetails" minOccurs="0"/>
                <xsd:element ref="ns2:Document_x0020_Name_x003a_Document_x0020_Type" minOccurs="0"/>
                <xsd:element ref="ns2:Document_x0020_Name_x003a_Document_x0020_Edit_x0020_Type" minOccurs="0"/>
                <xsd:element ref="ns2:Document_x0020_Name_x003a_Distribution" minOccurs="0"/>
                <xsd:element ref="ns2:Document_x0020_Name_x003a_Docu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f22b8-05ea-4936-a963-5334b0fbdd5f" elementFormDefault="qualified">
    <xsd:import namespace="http://schemas.microsoft.com/office/2006/documentManagement/types"/>
    <xsd:import namespace="http://schemas.microsoft.com/office/infopath/2007/PartnerControls"/>
    <xsd:element name="Document_x0020_Name_" ma:index="1" nillable="true" ma:displayName="Document Name" ma:indexed="true" ma:list="{4ec6360f-f2a9-4a0b-b5e8-01156924b145}" ma:internalName="Document_x0020_Name_" ma:readOnly="false" ma:showField="Title">
      <xsd:simpleType>
        <xsd:restriction base="dms:Lookup"/>
      </xsd:simpleType>
    </xsd:element>
    <xsd:element name="Document_x0020_Name_x003a_Document_x0020_Type" ma:index="10" nillable="true" ma:displayName="Document Name:Document Type" ma:list="{4ec6360f-f2a9-4a0b-b5e8-01156924b145}" ma:internalName="Document_x0020_Name_x003a_Document_x0020_Type" ma:readOnly="true" ma:showField="Document_x0020_Type_" ma:web="cdcbdaca-403c-4042-b44a-1c4b9866e4b7">
      <xsd:simpleType>
        <xsd:restriction base="dms:Lookup"/>
      </xsd:simpleType>
    </xsd:element>
    <xsd:element name="Document_x0020_Name_x003a_Document_x0020_Edit_x0020_Type" ma:index="11" nillable="true" ma:displayName="Document Name:Document Edit Type" ma:list="{4ec6360f-f2a9-4a0b-b5e8-01156924b145}" ma:internalName="Document_x0020_Name_x003a_Document_x0020_Edit_x0020_Type" ma:readOnly="true" ma:showField="m20d" ma:web="cdcbdaca-403c-4042-b44a-1c4b9866e4b7">
      <xsd:simpleType>
        <xsd:restriction base="dms:Lookup"/>
      </xsd:simpleType>
    </xsd:element>
    <xsd:element name="Document_x0020_Name_x003a_Distribution" ma:index="12" nillable="true" ma:displayName="Document Name:Distribution" ma:list="{4ec6360f-f2a9-4a0b-b5e8-01156924b145}" ma:internalName="Document_x0020_Name_x003a_Distribution" ma:readOnly="true" ma:showField="Distribution_" ma:web="cdcbdaca-403c-4042-b44a-1c4b9866e4b7">
      <xsd:simpleType>
        <xsd:restriction base="dms:Lookup"/>
      </xsd:simpleType>
    </xsd:element>
    <xsd:element name="Document_x0020_Name_x003a_DocumentID" ma:index="13" nillable="true" ma:displayName="Document Name:DocumentID" ma:list="{4ec6360f-f2a9-4a0b-b5e8-01156924b145}" ma:internalName="Document_x0020_Name_x003a_DocumentID" ma:readOnly="true" ma:showField="DocumentID" ma:web="cdcbdaca-403c-4042-b44a-1c4b9866e4b7">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4f199e1-8ff6-4421-800c-b60412eeab13" elementFormDefault="qualified">
    <xsd:import namespace="http://schemas.microsoft.com/office/2006/documentManagement/types"/>
    <xsd:import namespace="http://schemas.microsoft.com/office/infopath/2007/PartnerControls"/>
    <xsd:element name="Document_x0020_Status" ma:index="3" nillable="true" ma:displayName="Document Status" ma:description="Status of the document(Draft or Final)" ma:format="RadioButtons" ma:internalName="Document_x0020_Status">
      <xsd:simpleType>
        <xsd:restriction base="dms:Choice">
          <xsd:enumeration value="Template"/>
          <xsd:enumeration value="Draft"/>
          <xsd:enumeration value="Advance"/>
          <xsd:enumeration value="Final"/>
        </xsd:restriction>
      </xsd:simpleType>
    </xsd:element>
    <xsd:element name="Document_x0020_Language_x0028_s_x0029_" ma:index="4" nillable="true" ma:displayName="Document Language(s)" ma:description="Six official UN languages (Arabic, Chinese, English, French, Russian, Spanish)" ma:format="Dropdown" ma:indexed="true" ma:internalName="Document_x0020_Language_x0028_s_x0029_">
      <xsd:simpleType>
        <xsd:restriction base="dms:Choice">
          <xsd:enumeration value="Arabic"/>
          <xsd:enumeration value="Chinese"/>
          <xsd:enumeration value="English"/>
          <xsd:enumeration value="French"/>
          <xsd:enumeration value="Russian"/>
          <xsd:enumeration value="Spanish"/>
        </xsd:restriction>
      </xsd:simpleType>
    </xsd:element>
    <xsd:element name="Job_x0020_Number" ma:index="5" nillable="true" ma:displayName="Job Number" ma:description="The job number is assigned by  Documents Control and it includes the year, month and serial number." ma:internalName="Job_x0020_Number">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699a0643-be3a-4930-aa07-4f5905529a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485A7-04E5-4A45-B2D4-6199A8D3862F}">
  <ds:schemaRef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d4f199e1-8ff6-4421-800c-b60412eeab13"/>
    <ds:schemaRef ds:uri="http://schemas.microsoft.com/office/2006/metadata/properties"/>
    <ds:schemaRef ds:uri="699a0643-be3a-4930-aa07-4f5905529aa4"/>
    <ds:schemaRef ds:uri="9a8f22b8-05ea-4936-a963-5334b0fbdd5f"/>
    <ds:schemaRef ds:uri="http://purl.org/dc/dcmitype/"/>
    <ds:schemaRef ds:uri="http://purl.org/dc/terms/"/>
  </ds:schemaRefs>
</ds:datastoreItem>
</file>

<file path=customXml/itemProps2.xml><?xml version="1.0" encoding="utf-8"?>
<ds:datastoreItem xmlns:ds="http://schemas.openxmlformats.org/officeDocument/2006/customXml" ds:itemID="{29524155-8A34-439C-AEA2-F3593154AC87}">
  <ds:schemaRefs>
    <ds:schemaRef ds:uri="http://schemas.microsoft.com/sharepoint/v3/contenttype/forms"/>
  </ds:schemaRefs>
</ds:datastoreItem>
</file>

<file path=customXml/itemProps3.xml><?xml version="1.0" encoding="utf-8"?>
<ds:datastoreItem xmlns:ds="http://schemas.openxmlformats.org/officeDocument/2006/customXml" ds:itemID="{7DD06B7D-BDA7-4D2A-9400-98F38FBC5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f22b8-05ea-4936-a963-5334b0fbdd5f"/>
    <ds:schemaRef ds:uri="d4f199e1-8ff6-4421-800c-b60412eeab13"/>
    <ds:schemaRef ds:uri="699a0643-be3a-4930-aa07-4f5905529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7C27C-24D9-4119-BC2A-8B5C98AAF4FF}">
  <ds:schemaRefs>
    <ds:schemaRef ds:uri="http://schemas.openxmlformats.org/officeDocument/2006/bibliography"/>
  </ds:schemaRefs>
</ds:datastoreItem>
</file>

<file path=customXml/itemProps5.xml><?xml version="1.0" encoding="utf-8"?>
<ds:datastoreItem xmlns:ds="http://schemas.openxmlformats.org/officeDocument/2006/customXml" ds:itemID="{C088FB57-D80B-4C07-91E1-8D54F5FAF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Template_Working_Documents</Template>
  <TotalTime>1</TotalTime>
  <Pages>7</Pages>
  <Words>4044</Words>
  <Characters>23053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NATIONS UNIES</vt:lpstr>
    </vt:vector>
  </TitlesOfParts>
  <Company>unon</Company>
  <LinksUpToDate>false</LinksUpToDate>
  <CharactersWithSpaces>27043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creator>Benedict Aboki Omare</dc:creator>
  <cp:lastModifiedBy>Sarah Banda-Genchev ( IPBES Secretariat )</cp:lastModifiedBy>
  <cp:revision>2</cp:revision>
  <cp:lastPrinted>2017-12-20T12:15:00Z</cp:lastPrinted>
  <dcterms:created xsi:type="dcterms:W3CDTF">2018-01-29T11:10:00Z</dcterms:created>
  <dcterms:modified xsi:type="dcterms:W3CDTF">2018-01-29T11:10:00Z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0x010100BA17B97D03965E4AAF48B8518C3B9D8C</vt:lpwstr>
  </property>
  <property fmtid="{D5CDD505-2E9C-101B-9397-08002B2CF9AE}" pid="3" name="Document distribution">
    <vt:lpwstr>General</vt:lpwstr>
  </property>
  <property fmtid="{D5CDD505-2E9C-101B-9397-08002B2CF9AE}" pid="4" name="wk4t">
    <vt:lpwstr>IPBES/4/14 - Nomination and selection process and proposals received for members of the Bureau</vt:lpwstr>
  </property>
  <property fmtid="{D5CDD505-2E9C-101B-9397-08002B2CF9AE}" pid="5" name="Document ID">
    <vt:lpwstr>IPBES/4/x</vt:lpwstr>
  </property>
  <property fmtid="{D5CDD505-2E9C-101B-9397-08002B2CF9AE}" pid="6" name="Document Symbol">
    <vt:lpwstr>Working (/.x)</vt:lpwstr>
  </property>
  <property fmtid="{D5CDD505-2E9C-101B-9397-08002B2CF9AE}" pid="7" name="TranslatedWith">
    <vt:lpwstr>Mercury</vt:lpwstr>
  </property>
  <property fmtid="{D5CDD505-2E9C-101B-9397-08002B2CF9AE}" pid="8" name="GeneratedBy">
    <vt:lpwstr>gladys.tarrau.castellanos</vt:lpwstr>
  </property>
  <property fmtid="{D5CDD505-2E9C-101B-9397-08002B2CF9AE}" pid="9" name="GeneratedDate">
    <vt:lpwstr>12/19/2017 10:22:37 AM</vt:lpwstr>
  </property>
  <property fmtid="{D5CDD505-2E9C-101B-9397-08002B2CF9AE}" pid="10" name="OriginalDocID">
    <vt:lpwstr>d9bfab94-5194-4c28-9d59-ee3696261334</vt:lpwstr>
  </property>
</Properties>
</file>